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0D7F1F" w14:textId="77777777" w:rsidR="00686AE7" w:rsidRDefault="00686AE7" w:rsidP="00686AE7">
      <w:pPr>
        <w:jc w:val="center"/>
      </w:pPr>
      <w:r w:rsidRPr="00686AE7">
        <w:t>In 200 words write the storytellers story. In 300 words explain, using appropriate evidence, whether the story supports or subverts Athenian mores.</w:t>
      </w:r>
    </w:p>
    <w:p w14:paraId="2DD2B283" w14:textId="0DE18D7E" w:rsidR="00A21213" w:rsidRDefault="00A21213" w:rsidP="00686AE7">
      <w:pPr>
        <w:jc w:val="center"/>
      </w:pPr>
    </w:p>
    <w:p w14:paraId="20FDE4E1" w14:textId="6ADE9FAC" w:rsidR="005F2FE1" w:rsidRDefault="005F2FE1" w:rsidP="00686AE7">
      <w:pPr>
        <w:jc w:val="center"/>
      </w:pPr>
    </w:p>
    <w:p w14:paraId="79A0760D" w14:textId="1BDDD892" w:rsidR="00987254" w:rsidRDefault="00987254" w:rsidP="00686AE7">
      <w:pPr>
        <w:jc w:val="center"/>
      </w:pPr>
    </w:p>
    <w:p w14:paraId="28CA18A8" w14:textId="77777777" w:rsidR="00987254" w:rsidRDefault="00987254" w:rsidP="00686AE7">
      <w:pPr>
        <w:jc w:val="center"/>
      </w:pPr>
    </w:p>
    <w:p w14:paraId="75EADB23" w14:textId="77777777" w:rsidR="005F2FE1" w:rsidRDefault="005F2FE1" w:rsidP="00686AE7">
      <w:pPr>
        <w:jc w:val="center"/>
      </w:pPr>
    </w:p>
    <w:p w14:paraId="4C32264B" w14:textId="7ECD1F81" w:rsidR="00A21213" w:rsidRDefault="00A21213" w:rsidP="00A21213"/>
    <w:p w14:paraId="0685F771" w14:textId="7E630738" w:rsidR="00B267DF" w:rsidRDefault="00B267DF" w:rsidP="00B267DF">
      <w:pPr>
        <w:rPr>
          <w:i/>
        </w:rPr>
      </w:pPr>
      <w:r w:rsidRPr="00B267DF">
        <w:rPr>
          <w:i/>
        </w:rPr>
        <w:t>Odysseus encountered the</w:t>
      </w:r>
      <w:r w:rsidR="004D4CC7">
        <w:rPr>
          <w:i/>
        </w:rPr>
        <w:t xml:space="preserve"> S</w:t>
      </w:r>
      <w:r w:rsidR="004D4CC7" w:rsidRPr="00B267DF">
        <w:rPr>
          <w:i/>
        </w:rPr>
        <w:t>irens</w:t>
      </w:r>
      <w:r w:rsidRPr="00B267DF">
        <w:rPr>
          <w:i/>
        </w:rPr>
        <w:t xml:space="preserve"> upon leaving Circe’s island, following the directions she gave. This lead him through the sea between two sea monsters, Scylla and Charybdis</w:t>
      </w:r>
      <w:r w:rsidR="00F20AAE">
        <w:rPr>
          <w:i/>
        </w:rPr>
        <w:t>, directly after escaping the Sirens</w:t>
      </w:r>
      <w:r w:rsidRPr="00B267DF">
        <w:rPr>
          <w:i/>
        </w:rPr>
        <w:t xml:space="preserve">. </w:t>
      </w:r>
    </w:p>
    <w:p w14:paraId="780CF98B" w14:textId="77777777" w:rsidR="00E42C60" w:rsidRPr="00B267DF" w:rsidRDefault="00E42C60" w:rsidP="00B267DF">
      <w:pPr>
        <w:rPr>
          <w:i/>
        </w:rPr>
      </w:pPr>
    </w:p>
    <w:p w14:paraId="2B3690E3" w14:textId="63B1077B" w:rsidR="00E42C60" w:rsidRDefault="00BF1DF8" w:rsidP="00B267DF">
      <w:pPr>
        <w:rPr>
          <w:i/>
        </w:rPr>
      </w:pPr>
      <w:r w:rsidRPr="00BF1DF8">
        <w:rPr>
          <w:i/>
        </w:rPr>
        <w:t>The only</w:t>
      </w:r>
      <w:r w:rsidR="00C72C57">
        <w:rPr>
          <w:i/>
        </w:rPr>
        <w:t xml:space="preserve"> </w:t>
      </w:r>
      <w:r w:rsidRPr="00BF1DF8">
        <w:rPr>
          <w:i/>
        </w:rPr>
        <w:t>sh</w:t>
      </w:r>
      <w:r>
        <w:rPr>
          <w:i/>
        </w:rPr>
        <w:t>ip</w:t>
      </w:r>
      <w:r w:rsidRPr="00BF1DF8">
        <w:rPr>
          <w:i/>
        </w:rPr>
        <w:t xml:space="preserve"> to ever make it </w:t>
      </w:r>
      <w:r w:rsidR="00D912C4">
        <w:rPr>
          <w:i/>
        </w:rPr>
        <w:t xml:space="preserve">past the Sirens with her crew </w:t>
      </w:r>
      <w:r w:rsidRPr="00BF1DF8">
        <w:rPr>
          <w:i/>
        </w:rPr>
        <w:t>intact was Jason’s A</w:t>
      </w:r>
      <w:r w:rsidR="00FC5D94">
        <w:rPr>
          <w:i/>
        </w:rPr>
        <w:t>r</w:t>
      </w:r>
      <w:r w:rsidRPr="00BF1DF8">
        <w:rPr>
          <w:i/>
        </w:rPr>
        <w:t>go, due to Hera’s love and protection of him.</w:t>
      </w:r>
      <w:r w:rsidR="00E42C60">
        <w:rPr>
          <w:i/>
        </w:rPr>
        <w:t xml:space="preserve"> </w:t>
      </w:r>
    </w:p>
    <w:p w14:paraId="5B2ED910" w14:textId="77777777" w:rsidR="00EE77B6" w:rsidRDefault="00EE77B6" w:rsidP="00B267DF">
      <w:pPr>
        <w:rPr>
          <w:i/>
        </w:rPr>
      </w:pPr>
    </w:p>
    <w:p w14:paraId="2A9A744B" w14:textId="05D988B4" w:rsidR="00B267DF" w:rsidRDefault="002333B1" w:rsidP="00B267DF">
      <w:pPr>
        <w:rPr>
          <w:i/>
        </w:rPr>
      </w:pPr>
      <w:r>
        <w:rPr>
          <w:i/>
        </w:rPr>
        <w:t>Circe warned the</w:t>
      </w:r>
      <w:r w:rsidR="00027B09">
        <w:rPr>
          <w:i/>
        </w:rPr>
        <w:t>m of the island of two</w:t>
      </w:r>
      <w:r>
        <w:rPr>
          <w:i/>
        </w:rPr>
        <w:t xml:space="preserve"> sirens</w:t>
      </w:r>
      <w:r w:rsidR="00DD51F3">
        <w:rPr>
          <w:i/>
        </w:rPr>
        <w:t>, and advised them to avoid them</w:t>
      </w:r>
      <w:r w:rsidR="00EE77B6">
        <w:rPr>
          <w:i/>
        </w:rPr>
        <w:t xml:space="preserve">. She said that only </w:t>
      </w:r>
      <w:r w:rsidR="00B267DF" w:rsidRPr="00B267DF">
        <w:rPr>
          <w:i/>
        </w:rPr>
        <w:t xml:space="preserve">Odysseus </w:t>
      </w:r>
      <w:r w:rsidR="00EE77B6">
        <w:rPr>
          <w:i/>
        </w:rPr>
        <w:t xml:space="preserve">could </w:t>
      </w:r>
      <w:r w:rsidR="00B267DF" w:rsidRPr="00B267DF">
        <w:rPr>
          <w:i/>
        </w:rPr>
        <w:t xml:space="preserve">hear the song of the </w:t>
      </w:r>
      <w:r w:rsidR="0013296A">
        <w:rPr>
          <w:i/>
        </w:rPr>
        <w:t>S</w:t>
      </w:r>
      <w:r w:rsidR="00B267DF" w:rsidRPr="00B267DF">
        <w:rPr>
          <w:i/>
        </w:rPr>
        <w:t xml:space="preserve">irens, so ordered his men to tie him to the mask of the ship tightly while they placed wax in their are to block out the sound. He told his crew they were not to untie him, no matter his begging. </w:t>
      </w:r>
    </w:p>
    <w:p w14:paraId="055E05F6" w14:textId="77777777" w:rsidR="00D20F74" w:rsidRPr="00B267DF" w:rsidRDefault="00D20F74" w:rsidP="00B267DF">
      <w:pPr>
        <w:rPr>
          <w:i/>
        </w:rPr>
      </w:pPr>
    </w:p>
    <w:p w14:paraId="026C33AC" w14:textId="38501745" w:rsidR="00B267DF" w:rsidRDefault="00B267DF" w:rsidP="00B267DF">
      <w:pPr>
        <w:rPr>
          <w:i/>
        </w:rPr>
      </w:pPr>
      <w:r w:rsidRPr="00B267DF">
        <w:rPr>
          <w:i/>
        </w:rPr>
        <w:t xml:space="preserve">When he </w:t>
      </w:r>
      <w:r w:rsidR="00545CC5">
        <w:rPr>
          <w:i/>
        </w:rPr>
        <w:t>did beg</w:t>
      </w:r>
      <w:r w:rsidRPr="00B267DF">
        <w:rPr>
          <w:i/>
        </w:rPr>
        <w:t xml:space="preserve"> </w:t>
      </w:r>
      <w:r w:rsidR="00545CC5">
        <w:rPr>
          <w:i/>
        </w:rPr>
        <w:t>for</w:t>
      </w:r>
      <w:r w:rsidRPr="00B267DF">
        <w:rPr>
          <w:i/>
        </w:rPr>
        <w:t xml:space="preserve"> released during the beautiful </w:t>
      </w:r>
      <w:r w:rsidR="000A454D">
        <w:rPr>
          <w:i/>
        </w:rPr>
        <w:t>Sirens</w:t>
      </w:r>
      <w:r w:rsidRPr="00B267DF">
        <w:rPr>
          <w:i/>
        </w:rPr>
        <w:t xml:space="preserve"> song, his men only tightened his binds</w:t>
      </w:r>
      <w:r w:rsidR="00A12CD5">
        <w:rPr>
          <w:i/>
        </w:rPr>
        <w:t xml:space="preserve"> and rode faster</w:t>
      </w:r>
      <w:r w:rsidRPr="00B267DF">
        <w:rPr>
          <w:i/>
        </w:rPr>
        <w:t xml:space="preserve"> until they passed out of earshot of the song.</w:t>
      </w:r>
    </w:p>
    <w:p w14:paraId="73997127" w14:textId="6096E31F" w:rsidR="00CC46CE" w:rsidRDefault="00CC46CE" w:rsidP="00B267DF">
      <w:pPr>
        <w:rPr>
          <w:i/>
        </w:rPr>
      </w:pPr>
    </w:p>
    <w:p w14:paraId="17940324" w14:textId="039B4E99" w:rsidR="00CC46CE" w:rsidRPr="00B267DF" w:rsidRDefault="00CC46CE" w:rsidP="00B267DF">
      <w:pPr>
        <w:rPr>
          <w:i/>
        </w:rPr>
      </w:pPr>
      <w:r>
        <w:rPr>
          <w:i/>
        </w:rPr>
        <w:t xml:space="preserve">After passing </w:t>
      </w:r>
      <w:r w:rsidR="00EC14F6">
        <w:rPr>
          <w:i/>
        </w:rPr>
        <w:t>t</w:t>
      </w:r>
      <w:r>
        <w:rPr>
          <w:i/>
        </w:rPr>
        <w:t>he Sirens, they encountered the</w:t>
      </w:r>
      <w:r w:rsidR="00E35AF8">
        <w:rPr>
          <w:i/>
        </w:rPr>
        <w:t xml:space="preserve"> sea</w:t>
      </w:r>
      <w:r>
        <w:rPr>
          <w:i/>
        </w:rPr>
        <w:t xml:space="preserve"> monsters</w:t>
      </w:r>
      <w:r w:rsidR="00E35AF8">
        <w:rPr>
          <w:i/>
        </w:rPr>
        <w:t>, and six of Odysseus’ men were lost to Scylla</w:t>
      </w:r>
      <w:r w:rsidR="00924BE6">
        <w:rPr>
          <w:i/>
        </w:rPr>
        <w:t xml:space="preserve">. </w:t>
      </w:r>
    </w:p>
    <w:p w14:paraId="0C06F979" w14:textId="77777777" w:rsidR="00B267DF" w:rsidRPr="00B267DF" w:rsidRDefault="00B267DF" w:rsidP="00B267DF">
      <w:pPr>
        <w:rPr>
          <w:i/>
        </w:rPr>
      </w:pPr>
    </w:p>
    <w:p w14:paraId="029D3BFA" w14:textId="37171FF1" w:rsidR="00B267DF" w:rsidRPr="00B267DF" w:rsidRDefault="00B267DF" w:rsidP="00B267DF">
      <w:pPr>
        <w:rPr>
          <w:i/>
        </w:rPr>
      </w:pPr>
      <w:r w:rsidRPr="00B267DF">
        <w:rPr>
          <w:i/>
        </w:rPr>
        <w:t xml:space="preserve">It is believed by some that the sirens are fated to death, as a man had lived beyond hearing their </w:t>
      </w:r>
      <w:r w:rsidR="00D10CED">
        <w:rPr>
          <w:i/>
        </w:rPr>
        <w:t xml:space="preserve">bewitching </w:t>
      </w:r>
      <w:r w:rsidRPr="00B267DF">
        <w:rPr>
          <w:i/>
        </w:rPr>
        <w:t>song.</w:t>
      </w:r>
    </w:p>
    <w:p w14:paraId="6512A5F3" w14:textId="77777777" w:rsidR="00B267DF" w:rsidRPr="00B267DF" w:rsidRDefault="00B267DF" w:rsidP="00B267DF">
      <w:pPr>
        <w:rPr>
          <w:i/>
        </w:rPr>
      </w:pPr>
    </w:p>
    <w:p w14:paraId="1E3E8F4D" w14:textId="070336D9" w:rsidR="00B267DF" w:rsidRPr="00B267DF" w:rsidRDefault="00B267DF" w:rsidP="00A21213">
      <w:pPr>
        <w:rPr>
          <w:i/>
        </w:rPr>
      </w:pPr>
      <w:r w:rsidRPr="00B267DF">
        <w:rPr>
          <w:i/>
        </w:rPr>
        <w:t>So ends the tale of Odysseus and the Sirens.</w:t>
      </w:r>
    </w:p>
    <w:p w14:paraId="215BD69C" w14:textId="77777777" w:rsidR="00B267DF" w:rsidRPr="00B267DF" w:rsidRDefault="00B267DF" w:rsidP="00A21213">
      <w:pPr>
        <w:rPr>
          <w:i/>
        </w:rPr>
      </w:pPr>
    </w:p>
    <w:p w14:paraId="5731A81A" w14:textId="270AE016" w:rsidR="005F2FE1" w:rsidRDefault="005F2FE1" w:rsidP="00A21213"/>
    <w:p w14:paraId="67438262" w14:textId="3068DBC1" w:rsidR="005F2FE1" w:rsidRDefault="005F2FE1" w:rsidP="00A21213"/>
    <w:p w14:paraId="41C3364F" w14:textId="79073B34" w:rsidR="006A174E" w:rsidRDefault="006A174E" w:rsidP="00A21213"/>
    <w:p w14:paraId="2577372C" w14:textId="698C616F" w:rsidR="006A174E" w:rsidRDefault="006A174E" w:rsidP="00A21213"/>
    <w:p w14:paraId="4982BFFB" w14:textId="380BE629" w:rsidR="006A174E" w:rsidRDefault="006A174E" w:rsidP="00A21213"/>
    <w:p w14:paraId="3B8994E7" w14:textId="28222BE0" w:rsidR="006A174E" w:rsidRDefault="006A174E" w:rsidP="00A21213"/>
    <w:p w14:paraId="41F9EE91" w14:textId="2C420160" w:rsidR="006A174E" w:rsidRDefault="006A174E" w:rsidP="00A21213"/>
    <w:p w14:paraId="7B3B8B66" w14:textId="365FCBDB" w:rsidR="006A174E" w:rsidRDefault="006A174E" w:rsidP="00A21213"/>
    <w:p w14:paraId="141C5785" w14:textId="1E563D52" w:rsidR="006A174E" w:rsidRDefault="006A174E" w:rsidP="00A21213"/>
    <w:p w14:paraId="6D7B2883" w14:textId="28CE0C7F" w:rsidR="006A174E" w:rsidRDefault="006A174E" w:rsidP="00A21213"/>
    <w:p w14:paraId="03C234FD" w14:textId="4C778103" w:rsidR="006A174E" w:rsidRDefault="006A174E" w:rsidP="00A21213"/>
    <w:p w14:paraId="1F9D2549" w14:textId="6AAC2926" w:rsidR="006A174E" w:rsidRDefault="006A174E" w:rsidP="00A21213"/>
    <w:p w14:paraId="69B38985" w14:textId="27AF90AE" w:rsidR="006A174E" w:rsidRDefault="006A174E" w:rsidP="00A21213"/>
    <w:p w14:paraId="154E2321" w14:textId="71A65A23" w:rsidR="006A174E" w:rsidRDefault="006A174E" w:rsidP="00A21213"/>
    <w:p w14:paraId="15DCF6EA" w14:textId="58F92EC5" w:rsidR="006A174E" w:rsidRDefault="006A174E" w:rsidP="00A21213"/>
    <w:p w14:paraId="6A842B82" w14:textId="6B86024D" w:rsidR="006A174E" w:rsidRDefault="006A174E" w:rsidP="00A21213"/>
    <w:p w14:paraId="0F132947" w14:textId="6D235272" w:rsidR="006A174E" w:rsidRDefault="006A174E" w:rsidP="00A21213"/>
    <w:p w14:paraId="6E3FD37C" w14:textId="7D6CE478" w:rsidR="006A174E" w:rsidRDefault="006A174E" w:rsidP="00A21213"/>
    <w:p w14:paraId="5585DCFC" w14:textId="77777777" w:rsidR="006A174E" w:rsidRDefault="006A174E" w:rsidP="00A21213"/>
    <w:p w14:paraId="1428E46D" w14:textId="77777777" w:rsidR="00A21213" w:rsidRDefault="00A21213" w:rsidP="00A21213"/>
    <w:p w14:paraId="7FCFEE01" w14:textId="41741A33" w:rsidR="00A21213" w:rsidRDefault="00E932FB" w:rsidP="00A21213">
      <w:r>
        <w:lastRenderedPageBreak/>
        <w:t>This essay discusses the above story of Odysseus and the Sirens and examines whether Athenian mores are supported or subverted by it.</w:t>
      </w:r>
      <w:r w:rsidR="00717ACA">
        <w:t xml:space="preserve"> The Sirens </w:t>
      </w:r>
      <w:r w:rsidR="00281836">
        <w:t>go against Athenian mores, while the moral of listening to the gods supports them.</w:t>
      </w:r>
    </w:p>
    <w:p w14:paraId="38E73E3F" w14:textId="1A4BBC59" w:rsidR="00E932FB" w:rsidRDefault="00E932FB" w:rsidP="00A21213"/>
    <w:p w14:paraId="0FC9E871" w14:textId="23C7A540" w:rsidR="00D80075" w:rsidRDefault="00E932FB" w:rsidP="00A21213">
      <w:r>
        <w:t>The sirens in the Odyssey</w:t>
      </w:r>
      <w:r w:rsidR="00E31807">
        <w:t xml:space="preserve"> </w:t>
      </w:r>
      <w:r w:rsidR="005010CD">
        <w:t xml:space="preserve">lure men to their untimely deaths by entrancing them </w:t>
      </w:r>
      <w:r w:rsidR="00AA5DEF">
        <w:t xml:space="preserve">via </w:t>
      </w:r>
      <w:r w:rsidR="005010CD">
        <w:t>song</w:t>
      </w:r>
      <w:r w:rsidR="00E31807">
        <w:rPr>
          <w:rStyle w:val="FootnoteReference"/>
        </w:rPr>
        <w:footnoteReference w:id="1"/>
      </w:r>
      <w:r w:rsidR="00E31807">
        <w:t>.</w:t>
      </w:r>
      <w:r w:rsidR="00FA3044">
        <w:t xml:space="preserve"> </w:t>
      </w:r>
      <w:r w:rsidR="00D80075">
        <w:t xml:space="preserve">The Sirens were used as a metaphor </w:t>
      </w:r>
      <w:r w:rsidR="00121098">
        <w:t>for oversexed women in Athens, showing that it should be avoided</w:t>
      </w:r>
      <w:r w:rsidR="00203E59">
        <w:t>.</w:t>
      </w:r>
      <w:r w:rsidR="00121098">
        <w:t xml:space="preserve"> </w:t>
      </w:r>
      <w:r w:rsidR="007F60AF">
        <w:t>One such example is of Neaira, accused of prostitution</w:t>
      </w:r>
      <w:r w:rsidR="007F60AF">
        <w:rPr>
          <w:rStyle w:val="FootnoteReference"/>
        </w:rPr>
        <w:footnoteReference w:id="2"/>
      </w:r>
      <w:r w:rsidR="00827936">
        <w:t xml:space="preserve"> which was illegal</w:t>
      </w:r>
      <w:r w:rsidR="006201D6">
        <w:t>. The Sirens themselves</w:t>
      </w:r>
      <w:r w:rsidR="00CE7AF9">
        <w:t xml:space="preserve"> therefore subvert Athenian mores as they show unmarried women in a sexual way, much like prostitution.</w:t>
      </w:r>
      <w:r w:rsidR="00D25CCA">
        <w:t xml:space="preserve"> Women were meant to be submissive and modest, according to Pomeroy</w:t>
      </w:r>
      <w:r w:rsidR="00D25CCA">
        <w:rPr>
          <w:rStyle w:val="FootnoteReference"/>
        </w:rPr>
        <w:footnoteReference w:id="3"/>
      </w:r>
      <w:r w:rsidR="00BD1458">
        <w:t>, in contrast to what the Sirens represent.</w:t>
      </w:r>
    </w:p>
    <w:p w14:paraId="0E33EDE6" w14:textId="20364398" w:rsidR="006162DB" w:rsidRDefault="006162DB" w:rsidP="00A21213"/>
    <w:p w14:paraId="5CCBD0B8" w14:textId="10CC466C" w:rsidR="006162DB" w:rsidRDefault="00814E1E" w:rsidP="00A21213">
      <w:r>
        <w:t xml:space="preserve">In Aristophanes works, women were </w:t>
      </w:r>
      <w:r w:rsidR="00846769">
        <w:t xml:space="preserve">often </w:t>
      </w:r>
      <w:r>
        <w:t>shown as</w:t>
      </w:r>
      <w:r w:rsidR="00846769">
        <w:t xml:space="preserve"> promiscuous, according to </w:t>
      </w:r>
      <w:r w:rsidR="007A61D2">
        <w:t>Haley</w:t>
      </w:r>
      <w:r w:rsidR="007A61D2">
        <w:rPr>
          <w:rStyle w:val="FootnoteReference"/>
        </w:rPr>
        <w:footnoteReference w:id="4"/>
      </w:r>
      <w:r w:rsidR="007A61D2">
        <w:t>.</w:t>
      </w:r>
      <w:r w:rsidR="00625DA6">
        <w:t xml:space="preserve"> </w:t>
      </w:r>
      <w:r w:rsidR="009A0548">
        <w:t>M</w:t>
      </w:r>
      <w:r w:rsidR="006162DB">
        <w:t>uch of Aristophanes work could be hyperbole or inaccurate for effect</w:t>
      </w:r>
      <w:r w:rsidR="00D134E7">
        <w:t xml:space="preserve"> as he was aiming at a male audience</w:t>
      </w:r>
      <w:r w:rsidR="00133C49">
        <w:t>, therefore does not show an accurate representation of the time.</w:t>
      </w:r>
    </w:p>
    <w:p w14:paraId="07B65D4D" w14:textId="0D50E353" w:rsidR="00533F73" w:rsidRDefault="00533F73" w:rsidP="00A21213"/>
    <w:p w14:paraId="732D9827" w14:textId="66848D3F" w:rsidR="00533F73" w:rsidRDefault="003B44B9" w:rsidP="00A21213">
      <w:r>
        <w:t>The story of the Sirens support</w:t>
      </w:r>
      <w:r w:rsidR="00E87C07">
        <w:t xml:space="preserve">s </w:t>
      </w:r>
      <w:r>
        <w:t xml:space="preserve">Athenian mores as it portrays </w:t>
      </w:r>
      <w:r w:rsidR="00E87C07">
        <w:t>Sirens</w:t>
      </w:r>
      <w:r>
        <w:t xml:space="preserve"> as villainous as they represent</w:t>
      </w:r>
      <w:r w:rsidR="00602ED1">
        <w:t xml:space="preserve"> overtly </w:t>
      </w:r>
      <w:r>
        <w:t xml:space="preserve"> sexual women.</w:t>
      </w:r>
      <w:r w:rsidR="000E4DAD">
        <w:t xml:space="preserve"> The story </w:t>
      </w:r>
      <w:r w:rsidR="009A7D93">
        <w:t>says that Sirens (sexual women) are to be avoided as they are perilous.</w:t>
      </w:r>
      <w:bookmarkStart w:id="0" w:name="_GoBack"/>
      <w:bookmarkEnd w:id="0"/>
    </w:p>
    <w:p w14:paraId="3C0FBCCA" w14:textId="2700BCAA" w:rsidR="00A03A12" w:rsidRDefault="00A03A12" w:rsidP="00A21213"/>
    <w:p w14:paraId="62528C6A" w14:textId="77777777" w:rsidR="00A03A12" w:rsidRDefault="00A03A12">
      <w:r>
        <w:br w:type="page"/>
      </w:r>
    </w:p>
    <w:p w14:paraId="6B6BF0C6" w14:textId="692FC856" w:rsidR="00A03A12" w:rsidRDefault="00A03A12" w:rsidP="00A21213">
      <w:r>
        <w:lastRenderedPageBreak/>
        <w:t>Bibliography:</w:t>
      </w:r>
    </w:p>
    <w:p w14:paraId="69258992" w14:textId="7C007DD8" w:rsidR="00A03A12" w:rsidRDefault="00A03A12" w:rsidP="00A21213"/>
    <w:p w14:paraId="31E7C72B" w14:textId="47EB82FF" w:rsidR="004A573C" w:rsidRDefault="004A573C" w:rsidP="005A7E2E">
      <w:pPr>
        <w:pStyle w:val="FootnoteText"/>
      </w:pPr>
      <w:r>
        <w:t>Demosthenes 59 26. Translator</w:t>
      </w:r>
      <w:r w:rsidR="005D752A">
        <w:t>:</w:t>
      </w:r>
      <w:r>
        <w:t xml:space="preserve"> DeWitt, N. 1949</w:t>
      </w:r>
      <w:r w:rsidR="00A12B6F">
        <w:t xml:space="preserve">. </w:t>
      </w:r>
      <w:r w:rsidR="00A12B6F">
        <w:t>London: William Heinemann Ltd.</w:t>
      </w:r>
    </w:p>
    <w:p w14:paraId="204B18BB" w14:textId="77777777" w:rsidR="004A573C" w:rsidRDefault="004A573C" w:rsidP="00A21213"/>
    <w:p w14:paraId="1AA58D5E" w14:textId="7FA00BB1" w:rsidR="00D44133" w:rsidRDefault="00D44133" w:rsidP="005A7E2E">
      <w:pPr>
        <w:pStyle w:val="FootnoteText"/>
      </w:pPr>
      <w:r>
        <w:t>Homer Odyssey 12. Translator</w:t>
      </w:r>
      <w:r w:rsidR="004A573C">
        <w:t>s:</w:t>
      </w:r>
      <w:r>
        <w:t xml:space="preserve"> Butler, S. and Power, T. and Nagy, G. (1990) London.</w:t>
      </w:r>
    </w:p>
    <w:p w14:paraId="08B81FB8" w14:textId="77777777" w:rsidR="00D44133" w:rsidRDefault="00D44133" w:rsidP="00A21213"/>
    <w:p w14:paraId="44A0FC8B" w14:textId="150208CB" w:rsidR="00A03A12" w:rsidRDefault="00A03A12" w:rsidP="00D44133">
      <w:pPr>
        <w:pStyle w:val="FootnoteText"/>
      </w:pPr>
      <w:r>
        <w:t xml:space="preserve">Haley, H. (1890) The Social and Domestic Position of Women in Aristophanes. </w:t>
      </w:r>
      <w:r w:rsidRPr="000070AC">
        <w:t>Harvard Studies in Classical Philology, Vol. 1 (1890), p</w:t>
      </w:r>
      <w:r>
        <w:t xml:space="preserve">.161. </w:t>
      </w:r>
      <w:r w:rsidR="00FC0B9E" w:rsidRPr="00FC0B9E">
        <w:t>Department of the Classics, Harvard University</w:t>
      </w:r>
      <w:r w:rsidR="00FC0B9E">
        <w:t xml:space="preserve">. Accessed: </w:t>
      </w:r>
      <w:r w:rsidR="00D44133">
        <w:t xml:space="preserve">18 October 2018. </w:t>
      </w:r>
      <w:hyperlink r:id="rId6" w:history="1">
        <w:r w:rsidR="00D44133" w:rsidRPr="003A2D6D">
          <w:rPr>
            <w:rStyle w:val="Hyperlink"/>
          </w:rPr>
          <w:t>https://www.jstor.org/stable/310464</w:t>
        </w:r>
      </w:hyperlink>
      <w:r w:rsidR="00D44133">
        <w:t xml:space="preserve"> </w:t>
      </w:r>
    </w:p>
    <w:p w14:paraId="0A181516" w14:textId="58EDAF74" w:rsidR="00696421" w:rsidRDefault="00696421" w:rsidP="00D44133">
      <w:pPr>
        <w:pStyle w:val="FootnoteText"/>
      </w:pPr>
    </w:p>
    <w:p w14:paraId="3170D367" w14:textId="6FA8443B" w:rsidR="00696421" w:rsidRDefault="00696421" w:rsidP="008A7079">
      <w:r>
        <w:t>Pomeroy, S. (199</w:t>
      </w:r>
      <w:r w:rsidR="0057443B">
        <w:t>4</w:t>
      </w:r>
      <w:r>
        <w:t xml:space="preserve">) </w:t>
      </w:r>
      <w:r>
        <w:rPr>
          <w:i/>
        </w:rPr>
        <w:t xml:space="preserve">Goddesses, Whores, Wives and Slaves: Women in Classical Antiquity. </w:t>
      </w:r>
      <w:r w:rsidR="00716FFC">
        <w:t xml:space="preserve">p.94. </w:t>
      </w:r>
      <w:r>
        <w:t xml:space="preserve">London: </w:t>
      </w:r>
      <w:r w:rsidR="008A7079">
        <w:t>Pimlico.</w:t>
      </w:r>
    </w:p>
    <w:sectPr w:rsidR="006964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1783C8" w14:textId="77777777" w:rsidR="00E02A72" w:rsidRDefault="00E02A72" w:rsidP="00E932FB">
      <w:r>
        <w:separator/>
      </w:r>
    </w:p>
  </w:endnote>
  <w:endnote w:type="continuationSeparator" w:id="0">
    <w:p w14:paraId="16D92C64" w14:textId="77777777" w:rsidR="00E02A72" w:rsidRDefault="00E02A72" w:rsidP="00E93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052B5" w14:textId="77777777" w:rsidR="00E02A72" w:rsidRDefault="00E02A72" w:rsidP="00E932FB">
      <w:r>
        <w:separator/>
      </w:r>
    </w:p>
  </w:footnote>
  <w:footnote w:type="continuationSeparator" w:id="0">
    <w:p w14:paraId="7C4634BF" w14:textId="77777777" w:rsidR="00E02A72" w:rsidRDefault="00E02A72" w:rsidP="00E932FB">
      <w:r>
        <w:continuationSeparator/>
      </w:r>
    </w:p>
  </w:footnote>
  <w:footnote w:id="1">
    <w:p w14:paraId="7A8D726F" w14:textId="0DDA568A" w:rsidR="00E31807" w:rsidRDefault="00E31807">
      <w:pPr>
        <w:pStyle w:val="FootnoteText"/>
      </w:pPr>
      <w:r>
        <w:rPr>
          <w:rStyle w:val="FootnoteReference"/>
        </w:rPr>
        <w:footnoteRef/>
      </w:r>
      <w:r>
        <w:t xml:space="preserve"> </w:t>
      </w:r>
      <w:proofErr w:type="spellStart"/>
      <w:r>
        <w:t>Hom</w:t>
      </w:r>
      <w:proofErr w:type="spellEnd"/>
      <w:r>
        <w:t>. Od. 12</w:t>
      </w:r>
      <w:r w:rsidR="00D47532">
        <w:t>. Trans. Butler, S.</w:t>
      </w:r>
      <w:r w:rsidR="00E73BC9">
        <w:t xml:space="preserve"> and Power, T. and </w:t>
      </w:r>
      <w:r w:rsidR="00242E7E">
        <w:t>Nagy, G. (1990) London.</w:t>
      </w:r>
    </w:p>
  </w:footnote>
  <w:footnote w:id="2">
    <w:p w14:paraId="44C1D649" w14:textId="04A6AB71" w:rsidR="007F60AF" w:rsidRDefault="007F60AF">
      <w:pPr>
        <w:pStyle w:val="FootnoteText"/>
      </w:pPr>
      <w:r>
        <w:rPr>
          <w:rStyle w:val="FootnoteReference"/>
        </w:rPr>
        <w:footnoteRef/>
      </w:r>
      <w:r>
        <w:t xml:space="preserve"> Dem. 59 26. Against Neaira. </w:t>
      </w:r>
      <w:r w:rsidR="00884335">
        <w:t>tr</w:t>
      </w:r>
      <w:r>
        <w:t>ans. DeWitt, N. 1949</w:t>
      </w:r>
      <w:r w:rsidR="00884335">
        <w:t>.</w:t>
      </w:r>
      <w:r w:rsidR="002B24E9">
        <w:t xml:space="preserve"> London: William Hei</w:t>
      </w:r>
      <w:r w:rsidR="00892716">
        <w:t xml:space="preserve">nemann </w:t>
      </w:r>
      <w:r w:rsidR="00A12B6F">
        <w:t>Ltd.</w:t>
      </w:r>
    </w:p>
  </w:footnote>
  <w:footnote w:id="3">
    <w:p w14:paraId="6859F0C6" w14:textId="42201BD7" w:rsidR="00D25CCA" w:rsidRPr="004A19B3" w:rsidRDefault="00D25CCA" w:rsidP="0057443B">
      <w:r>
        <w:rPr>
          <w:rStyle w:val="FootnoteReference"/>
        </w:rPr>
        <w:footnoteRef/>
      </w:r>
      <w:r>
        <w:t xml:space="preserve"> </w:t>
      </w:r>
      <w:r w:rsidR="002B6936">
        <w:t xml:space="preserve">Pomeroy, </w:t>
      </w:r>
      <w:r w:rsidR="00992E78">
        <w:t>S. (199</w:t>
      </w:r>
      <w:r w:rsidR="0057443B">
        <w:t>4)</w:t>
      </w:r>
      <w:r w:rsidR="00992E78">
        <w:t xml:space="preserve"> </w:t>
      </w:r>
      <w:r w:rsidR="00BE6E72">
        <w:rPr>
          <w:i/>
        </w:rPr>
        <w:t xml:space="preserve">Goddesses, </w:t>
      </w:r>
      <w:r w:rsidR="004A19B3">
        <w:rPr>
          <w:i/>
        </w:rPr>
        <w:t>Whores, Wives and Slaves: Women in Classical Antiquity.</w:t>
      </w:r>
      <w:r w:rsidR="00F930D7">
        <w:t xml:space="preserve"> p.94.</w:t>
      </w:r>
      <w:r w:rsidR="004A19B3">
        <w:rPr>
          <w:i/>
        </w:rPr>
        <w:t xml:space="preserve"> </w:t>
      </w:r>
      <w:r w:rsidR="004A19B3">
        <w:t>London</w:t>
      </w:r>
      <w:r w:rsidR="00DC2121">
        <w:t xml:space="preserve">: </w:t>
      </w:r>
      <w:r w:rsidR="0057443B">
        <w:t>Pimlico.</w:t>
      </w:r>
    </w:p>
  </w:footnote>
  <w:footnote w:id="4">
    <w:p w14:paraId="7E66E69E" w14:textId="6C1AF922" w:rsidR="007A61D2" w:rsidRDefault="007A61D2">
      <w:pPr>
        <w:pStyle w:val="FootnoteText"/>
      </w:pPr>
      <w:r>
        <w:rPr>
          <w:rStyle w:val="FootnoteReference"/>
        </w:rPr>
        <w:footnoteRef/>
      </w:r>
      <w:r>
        <w:t xml:space="preserve"> Haley, H. (1</w:t>
      </w:r>
      <w:r w:rsidR="00C03717">
        <w:t xml:space="preserve">890) </w:t>
      </w:r>
      <w:r w:rsidR="00CF4700">
        <w:t xml:space="preserve">The Social and </w:t>
      </w:r>
      <w:r w:rsidR="00ED3FE6">
        <w:t xml:space="preserve">Domestic Position of Women in Aristophanes. </w:t>
      </w:r>
      <w:r w:rsidR="000070AC" w:rsidRPr="00BE6E72">
        <w:rPr>
          <w:i/>
        </w:rPr>
        <w:t>Harvard Studies in Classical Philology, Vol. 1</w:t>
      </w:r>
      <w:r w:rsidR="000070AC" w:rsidRPr="000070AC">
        <w:t xml:space="preserve"> (1890), p</w:t>
      </w:r>
      <w:r w:rsidR="000070AC">
        <w:t>.161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AE7"/>
    <w:rsid w:val="000070AC"/>
    <w:rsid w:val="00027B09"/>
    <w:rsid w:val="00034EFA"/>
    <w:rsid w:val="00084D95"/>
    <w:rsid w:val="000A454D"/>
    <w:rsid w:val="000A7DCA"/>
    <w:rsid w:val="000C20A6"/>
    <w:rsid w:val="000E4DAD"/>
    <w:rsid w:val="00121098"/>
    <w:rsid w:val="0013296A"/>
    <w:rsid w:val="00133C49"/>
    <w:rsid w:val="00151BC4"/>
    <w:rsid w:val="001705C2"/>
    <w:rsid w:val="001D0599"/>
    <w:rsid w:val="00203E59"/>
    <w:rsid w:val="002204D0"/>
    <w:rsid w:val="002333B1"/>
    <w:rsid w:val="00242E7E"/>
    <w:rsid w:val="00281836"/>
    <w:rsid w:val="002B24E9"/>
    <w:rsid w:val="002B6936"/>
    <w:rsid w:val="00354EA3"/>
    <w:rsid w:val="003B44B9"/>
    <w:rsid w:val="003B4B05"/>
    <w:rsid w:val="00475BDE"/>
    <w:rsid w:val="0049081D"/>
    <w:rsid w:val="004A19B3"/>
    <w:rsid w:val="004A573C"/>
    <w:rsid w:val="004B3A29"/>
    <w:rsid w:val="004D4CC7"/>
    <w:rsid w:val="005010CD"/>
    <w:rsid w:val="005201D7"/>
    <w:rsid w:val="00533F73"/>
    <w:rsid w:val="00545CC5"/>
    <w:rsid w:val="0057443B"/>
    <w:rsid w:val="005D752A"/>
    <w:rsid w:val="005E0415"/>
    <w:rsid w:val="005F2FE1"/>
    <w:rsid w:val="00602ED1"/>
    <w:rsid w:val="00605878"/>
    <w:rsid w:val="006162DB"/>
    <w:rsid w:val="006201D6"/>
    <w:rsid w:val="00625DA6"/>
    <w:rsid w:val="00686AE7"/>
    <w:rsid w:val="00696421"/>
    <w:rsid w:val="006A174E"/>
    <w:rsid w:val="00714FF0"/>
    <w:rsid w:val="00716FFC"/>
    <w:rsid w:val="00717ACA"/>
    <w:rsid w:val="00785521"/>
    <w:rsid w:val="007A61D2"/>
    <w:rsid w:val="007C559F"/>
    <w:rsid w:val="007F5270"/>
    <w:rsid w:val="007F60AF"/>
    <w:rsid w:val="00814E1E"/>
    <w:rsid w:val="00823CFA"/>
    <w:rsid w:val="00827936"/>
    <w:rsid w:val="00846769"/>
    <w:rsid w:val="00862922"/>
    <w:rsid w:val="00884335"/>
    <w:rsid w:val="00892716"/>
    <w:rsid w:val="008A7079"/>
    <w:rsid w:val="008F63C2"/>
    <w:rsid w:val="00924BE6"/>
    <w:rsid w:val="00987254"/>
    <w:rsid w:val="00992E78"/>
    <w:rsid w:val="009A0548"/>
    <w:rsid w:val="009A7D93"/>
    <w:rsid w:val="009B342E"/>
    <w:rsid w:val="00A03A12"/>
    <w:rsid w:val="00A12B6F"/>
    <w:rsid w:val="00A12CD5"/>
    <w:rsid w:val="00A21213"/>
    <w:rsid w:val="00AA5DEF"/>
    <w:rsid w:val="00AC70C1"/>
    <w:rsid w:val="00B267DF"/>
    <w:rsid w:val="00B3401D"/>
    <w:rsid w:val="00B64964"/>
    <w:rsid w:val="00B87985"/>
    <w:rsid w:val="00BB668A"/>
    <w:rsid w:val="00BD1458"/>
    <w:rsid w:val="00BE6E72"/>
    <w:rsid w:val="00BF1DF8"/>
    <w:rsid w:val="00C03717"/>
    <w:rsid w:val="00C72C57"/>
    <w:rsid w:val="00CA054F"/>
    <w:rsid w:val="00CC46CE"/>
    <w:rsid w:val="00CC55F5"/>
    <w:rsid w:val="00CE7AF9"/>
    <w:rsid w:val="00CF4700"/>
    <w:rsid w:val="00D10CED"/>
    <w:rsid w:val="00D134E7"/>
    <w:rsid w:val="00D20F74"/>
    <w:rsid w:val="00D25CCA"/>
    <w:rsid w:val="00D44133"/>
    <w:rsid w:val="00D47532"/>
    <w:rsid w:val="00D80075"/>
    <w:rsid w:val="00D912C4"/>
    <w:rsid w:val="00DA25BD"/>
    <w:rsid w:val="00DC2121"/>
    <w:rsid w:val="00DD51F3"/>
    <w:rsid w:val="00E02A72"/>
    <w:rsid w:val="00E31807"/>
    <w:rsid w:val="00E35AF8"/>
    <w:rsid w:val="00E42C60"/>
    <w:rsid w:val="00E73BC9"/>
    <w:rsid w:val="00E87C07"/>
    <w:rsid w:val="00E932FB"/>
    <w:rsid w:val="00EC14F6"/>
    <w:rsid w:val="00ED3036"/>
    <w:rsid w:val="00ED3FE6"/>
    <w:rsid w:val="00EE77B6"/>
    <w:rsid w:val="00F20AAE"/>
    <w:rsid w:val="00F930D7"/>
    <w:rsid w:val="00FA3044"/>
    <w:rsid w:val="00FC0B9E"/>
    <w:rsid w:val="00FC5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56A473"/>
  <w15:chartTrackingRefBased/>
  <w15:docId w15:val="{47AD04D7-32C2-B948-84E7-E3D06E2BF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932FB"/>
    <w:rPr>
      <w:sz w:val="20"/>
      <w:szCs w:val="20"/>
    </w:rPr>
  </w:style>
  <w:style w:type="character" w:customStyle="1" w:styleId="FootnoteTextChar">
    <w:name w:val="Footnote Text Char"/>
    <w:basedOn w:val="DefaultParagraphFont"/>
    <w:link w:val="FootnoteText"/>
    <w:uiPriority w:val="99"/>
    <w:rsid w:val="00E932FB"/>
    <w:rPr>
      <w:sz w:val="20"/>
      <w:szCs w:val="20"/>
    </w:rPr>
  </w:style>
  <w:style w:type="character" w:styleId="FootnoteReference">
    <w:name w:val="footnote reference"/>
    <w:basedOn w:val="DefaultParagraphFont"/>
    <w:uiPriority w:val="99"/>
    <w:semiHidden/>
    <w:unhideWhenUsed/>
    <w:rsid w:val="00E932FB"/>
    <w:rPr>
      <w:vertAlign w:val="superscript"/>
    </w:rPr>
  </w:style>
  <w:style w:type="character" w:styleId="Hyperlink">
    <w:name w:val="Hyperlink"/>
    <w:basedOn w:val="DefaultParagraphFont"/>
    <w:uiPriority w:val="99"/>
    <w:unhideWhenUsed/>
    <w:rsid w:val="00D44133"/>
    <w:rPr>
      <w:color w:val="0563C1" w:themeColor="hyperlink"/>
      <w:u w:val="single"/>
    </w:rPr>
  </w:style>
  <w:style w:type="character" w:styleId="UnresolvedMention">
    <w:name w:val="Unresolved Mention"/>
    <w:basedOn w:val="DefaultParagraphFont"/>
    <w:uiPriority w:val="99"/>
    <w:semiHidden/>
    <w:unhideWhenUsed/>
    <w:rsid w:val="00D44133"/>
    <w:rPr>
      <w:color w:val="605E5C"/>
      <w:shd w:val="clear" w:color="auto" w:fill="E1DFDD"/>
    </w:rPr>
  </w:style>
  <w:style w:type="paragraph" w:styleId="Header">
    <w:name w:val="header"/>
    <w:basedOn w:val="Normal"/>
    <w:link w:val="HeaderChar"/>
    <w:uiPriority w:val="99"/>
    <w:unhideWhenUsed/>
    <w:rsid w:val="004B3A29"/>
    <w:pPr>
      <w:tabs>
        <w:tab w:val="center" w:pos="4513"/>
        <w:tab w:val="right" w:pos="9026"/>
      </w:tabs>
    </w:pPr>
  </w:style>
  <w:style w:type="character" w:customStyle="1" w:styleId="HeaderChar">
    <w:name w:val="Header Char"/>
    <w:basedOn w:val="DefaultParagraphFont"/>
    <w:link w:val="Header"/>
    <w:uiPriority w:val="99"/>
    <w:rsid w:val="004B3A29"/>
  </w:style>
  <w:style w:type="paragraph" w:styleId="Footer">
    <w:name w:val="footer"/>
    <w:basedOn w:val="Normal"/>
    <w:link w:val="FooterChar"/>
    <w:uiPriority w:val="99"/>
    <w:unhideWhenUsed/>
    <w:rsid w:val="004B3A29"/>
    <w:pPr>
      <w:tabs>
        <w:tab w:val="center" w:pos="4513"/>
        <w:tab w:val="right" w:pos="9026"/>
      </w:tabs>
    </w:pPr>
  </w:style>
  <w:style w:type="character" w:customStyle="1" w:styleId="FooterChar">
    <w:name w:val="Footer Char"/>
    <w:basedOn w:val="DefaultParagraphFont"/>
    <w:link w:val="Footer"/>
    <w:uiPriority w:val="99"/>
    <w:rsid w:val="004B3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stor.org/stable/310464"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457</Words>
  <Characters>2611</Characters>
  <Application>Microsoft Office Word</Application>
  <DocSecurity>0</DocSecurity>
  <Lines>21</Lines>
  <Paragraphs>6</Paragraphs>
  <ScaleCrop>false</ScaleCrop>
  <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 (1801719)</dc:creator>
  <cp:keywords/>
  <dc:description/>
  <cp:lastModifiedBy>Rebecca Smith (1801719)</cp:lastModifiedBy>
  <cp:revision>2</cp:revision>
  <dcterms:created xsi:type="dcterms:W3CDTF">2018-10-18T18:21:00Z</dcterms:created>
  <dcterms:modified xsi:type="dcterms:W3CDTF">2018-10-18T18:21:00Z</dcterms:modified>
</cp:coreProperties>
</file>