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P="30A0DE2F" w14:paraId="0E4FD99E" wp14:textId="77777777" wp14:noSpellErr="1">
      <w:pPr>
        <w:spacing w:line="360" w:lineRule="auto"/>
        <w:jc w:val="center"/>
        <w:rPr>
          <w:rFonts w:ascii="Arial" w:hAnsi="Arial" w:eastAsia="Arial" w:cs="Arial"/>
          <w:b w:val="1"/>
          <w:bCs w:val="1"/>
          <w:sz w:val="24"/>
          <w:szCs w:val="24"/>
        </w:rPr>
      </w:pPr>
      <w:r w:rsidRPr="30A0DE2F" w:rsidR="30A0DE2F">
        <w:rPr>
          <w:rFonts w:ascii="Arial" w:hAnsi="Arial" w:eastAsia="Arial" w:cs="Arial"/>
          <w:b w:val="1"/>
          <w:bCs w:val="1"/>
          <w:sz w:val="24"/>
          <w:szCs w:val="24"/>
        </w:rPr>
        <w:t>How AI Tools Enhance Academic Learning by Supporting Students and Promoting Better Outcomes in Creativity and Expression</w:t>
      </w:r>
    </w:p>
    <w:p xmlns:wp14="http://schemas.microsoft.com/office/word/2010/wordml" w:rsidP="30A0DE2F" w14:paraId="4B9BC19C" wp14:textId="51F3E657">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Artificial Intelligence (AI) is increasingly improving modern education by making learning more adaptive, engaging, and accessible. Rather than replacing human imagination, AI tools serve as support systems that enhance academic outcomes by providing personalized learning, encouraging creative expression, and building student confidence. When integrated thoughtfully, these technologies offer unique opportunities to improve student outcomes, particularly in areas of writing, communication, and idea generation.</w:t>
      </w:r>
    </w:p>
    <w:p xmlns:wp14="http://schemas.microsoft.com/office/word/2010/wordml" w:rsidP="30A0DE2F" w14:paraId="210CF19B" wp14:textId="1E12E917">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One of the most valuable contributions of AI in education is its ability to provide focused support. Traditional classroom environments often struggle to accommodate the varied learning needs of all students. AI-powered platforms such as ChatGPT and Khan Academy use adaptive algorithms to tailor content based on a student’s pace and ability (</w:t>
      </w:r>
      <w:r w:rsidRPr="30A0DE2F" w:rsidR="30A0DE2F">
        <w:rPr>
          <w:rFonts w:ascii="Arial" w:hAnsi="Arial" w:eastAsia="Arial" w:cs="Arial"/>
          <w:b w:val="0"/>
          <w:bCs w:val="0"/>
          <w:sz w:val="24"/>
          <w:szCs w:val="24"/>
        </w:rPr>
        <w:t>Luckin</w:t>
      </w:r>
      <w:r w:rsidRPr="30A0DE2F" w:rsidR="30A0DE2F">
        <w:rPr>
          <w:rFonts w:ascii="Arial" w:hAnsi="Arial" w:eastAsia="Arial" w:cs="Arial"/>
          <w:b w:val="0"/>
          <w:bCs w:val="0"/>
          <w:sz w:val="24"/>
          <w:szCs w:val="24"/>
        </w:rPr>
        <w:t xml:space="preserve"> et al., 2016). This individualized approach allows learners to receive real-time feedback and instruction that matches their current level of understanding, resulting in more efficient learning and increased academic progress.</w:t>
      </w:r>
    </w:p>
    <w:p xmlns:wp14="http://schemas.microsoft.com/office/word/2010/wordml" w:rsidP="30A0DE2F" w14:paraId="10F540EB" wp14:textId="479E1EC6">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 xml:space="preserve">AI tools also play </w:t>
      </w:r>
      <w:r w:rsidRPr="30A0DE2F" w:rsidR="30A0DE2F">
        <w:rPr>
          <w:rFonts w:ascii="Arial" w:hAnsi="Arial" w:eastAsia="Arial" w:cs="Arial"/>
          <w:b w:val="0"/>
          <w:bCs w:val="0"/>
          <w:sz w:val="24"/>
          <w:szCs w:val="24"/>
        </w:rPr>
        <w:t>an important role</w:t>
      </w:r>
      <w:r w:rsidRPr="30A0DE2F" w:rsidR="30A0DE2F">
        <w:rPr>
          <w:rFonts w:ascii="Arial" w:hAnsi="Arial" w:eastAsia="Arial" w:cs="Arial"/>
          <w:b w:val="0"/>
          <w:bCs w:val="0"/>
          <w:sz w:val="24"/>
          <w:szCs w:val="24"/>
        </w:rPr>
        <w:t xml:space="preserve"> in helping students develop essential writing and communication skills. Tools like Grammarly and </w:t>
      </w:r>
      <w:r w:rsidRPr="30A0DE2F" w:rsidR="30A0DE2F">
        <w:rPr>
          <w:rFonts w:ascii="Arial" w:hAnsi="Arial" w:eastAsia="Arial" w:cs="Arial"/>
          <w:b w:val="0"/>
          <w:bCs w:val="0"/>
          <w:sz w:val="24"/>
          <w:szCs w:val="24"/>
        </w:rPr>
        <w:t>QuillBot</w:t>
      </w:r>
      <w:r w:rsidRPr="30A0DE2F" w:rsidR="30A0DE2F">
        <w:rPr>
          <w:rFonts w:ascii="Arial" w:hAnsi="Arial" w:eastAsia="Arial" w:cs="Arial"/>
          <w:b w:val="0"/>
          <w:bCs w:val="0"/>
          <w:sz w:val="24"/>
          <w:szCs w:val="24"/>
        </w:rPr>
        <w:t xml:space="preserve"> </w:t>
      </w:r>
      <w:r w:rsidRPr="30A0DE2F" w:rsidR="30A0DE2F">
        <w:rPr>
          <w:rFonts w:ascii="Arial" w:hAnsi="Arial" w:eastAsia="Arial" w:cs="Arial"/>
          <w:b w:val="0"/>
          <w:bCs w:val="0"/>
          <w:sz w:val="24"/>
          <w:szCs w:val="24"/>
        </w:rPr>
        <w:t xml:space="preserve">help </w:t>
      </w:r>
      <w:r w:rsidRPr="30A0DE2F" w:rsidR="30A0DE2F">
        <w:rPr>
          <w:rFonts w:ascii="Arial" w:hAnsi="Arial" w:eastAsia="Arial" w:cs="Arial"/>
          <w:b w:val="0"/>
          <w:bCs w:val="0"/>
          <w:sz w:val="24"/>
          <w:szCs w:val="24"/>
        </w:rPr>
        <w:t>students in improving</w:t>
      </w:r>
      <w:r w:rsidRPr="30A0DE2F" w:rsidR="30A0DE2F">
        <w:rPr>
          <w:rFonts w:ascii="Arial" w:hAnsi="Arial" w:eastAsia="Arial" w:cs="Arial"/>
          <w:b w:val="0"/>
          <w:bCs w:val="0"/>
          <w:sz w:val="24"/>
          <w:szCs w:val="24"/>
        </w:rPr>
        <w:t xml:space="preserve"> their grammar, style, and clarity, allowing them to focus more on their message and ideas than on technical correctness. In more advanced applications, AI writing assistants like ChatGPT can help students generate ideas, plan essays, and refine arguments (Zawacki-Richter et al., 2019). These tools act as scaffolding, guiding students through the writing process and promoting deeper engagement with their work.</w:t>
      </w:r>
    </w:p>
    <w:p xmlns:wp14="http://schemas.microsoft.com/office/word/2010/wordml" w:rsidP="30A0DE2F" w14:paraId="4F9D68D1" wp14:textId="0A1AD16F">
      <w:pPr>
        <w:pStyle w:val="Normal"/>
        <w:suppressLineNumbers w:val="0"/>
        <w:bidi w:val="0"/>
        <w:spacing w:before="0" w:beforeAutospacing="off" w:after="200" w:afterAutospacing="off" w:line="360" w:lineRule="auto"/>
        <w:ind w:left="0" w:right="0"/>
        <w:jc w:val="left"/>
        <w:rPr>
          <w:rFonts w:ascii="Arial" w:hAnsi="Arial" w:eastAsia="Arial" w:cs="Arial"/>
          <w:b w:val="0"/>
          <w:bCs w:val="0"/>
          <w:sz w:val="24"/>
          <w:szCs w:val="24"/>
        </w:rPr>
      </w:pPr>
      <w:r w:rsidRPr="30A0DE2F" w:rsidR="30A0DE2F">
        <w:rPr>
          <w:rFonts w:ascii="Arial" w:hAnsi="Arial" w:eastAsia="Arial" w:cs="Arial"/>
          <w:b w:val="0"/>
          <w:bCs w:val="0"/>
          <w:sz w:val="24"/>
          <w:szCs w:val="24"/>
        </w:rPr>
        <w:t xml:space="preserve">Beyond academic writing, AI also enhances students' creative abilities. In fields like storytelling, poetry, and multimedia design, AI can act as a co-creator—suggesting plot developments, generating artistic elements, or simulating dialogue. According to Holmes et al. (2019), students using AI in these types of projects reported greater freedom in experimenting with ideas and more confidence in expressing themselves. AI tools lower the barrier to entry for creative tasks, enabling students to </w:t>
      </w:r>
      <w:r w:rsidRPr="30A0DE2F" w:rsidR="30A0DE2F">
        <w:rPr>
          <w:rFonts w:ascii="Arial" w:hAnsi="Arial" w:eastAsia="Arial" w:cs="Arial"/>
          <w:b w:val="0"/>
          <w:bCs w:val="0"/>
          <w:sz w:val="24"/>
          <w:szCs w:val="24"/>
        </w:rPr>
        <w:t xml:space="preserve">experiment with </w:t>
      </w:r>
      <w:r w:rsidRPr="30A0DE2F" w:rsidR="30A0DE2F">
        <w:rPr>
          <w:rFonts w:ascii="Arial" w:hAnsi="Arial" w:eastAsia="Arial" w:cs="Arial"/>
          <w:b w:val="0"/>
          <w:bCs w:val="0"/>
          <w:sz w:val="24"/>
          <w:szCs w:val="24"/>
        </w:rPr>
        <w:t>new genres and styles without fear of failure or judgment.</w:t>
      </w:r>
    </w:p>
    <w:p xmlns:wp14="http://schemas.microsoft.com/office/word/2010/wordml" w:rsidP="30A0DE2F" w14:paraId="6EA93254" wp14:textId="1B8AE2C5">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 xml:space="preserve">AI contributes significantly to inclusive education by supporting students with </w:t>
      </w:r>
      <w:r w:rsidRPr="30A0DE2F" w:rsidR="30A0DE2F">
        <w:rPr>
          <w:rFonts w:ascii="Arial" w:hAnsi="Arial" w:eastAsia="Arial" w:cs="Arial"/>
          <w:b w:val="0"/>
          <w:bCs w:val="0"/>
          <w:sz w:val="24"/>
          <w:szCs w:val="24"/>
        </w:rPr>
        <w:t>additional</w:t>
      </w:r>
      <w:r w:rsidRPr="30A0DE2F" w:rsidR="30A0DE2F">
        <w:rPr>
          <w:rFonts w:ascii="Arial" w:hAnsi="Arial" w:eastAsia="Arial" w:cs="Arial"/>
          <w:b w:val="0"/>
          <w:bCs w:val="0"/>
          <w:sz w:val="24"/>
          <w:szCs w:val="24"/>
        </w:rPr>
        <w:t xml:space="preserve"> learning needs. For instance, students with dyslexia can use text-to-speech tools, while language learners can access real-time translation or simplified text features. These tools make it easier for all students to understand and engage with learning. UNESCO (2021) highlights that AI can help bridge learning gaps, particularly for students who struggle in traditional settings, by offering flexible and accessible solutions that promote equity and inclusion.</w:t>
      </w:r>
    </w:p>
    <w:p xmlns:wp14="http://schemas.microsoft.com/office/word/2010/wordml" w:rsidP="30A0DE2F" w14:paraId="747196FB" wp14:textId="6E23E872">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Another key advantage of AI tools is the ability to provide immediate, constructive feedback, which is essential for all learning and revision. This real-time response contributes to iterative improvement and encourages critical thinking. In the absence of available teachers, AI acts as a reliable partner, allowing students to revise their work effectively (Baker &amp; Smith, 2019). Moreover, AI-driven simulations and collaborative platforms can replicate team discussions or writing workshops, creating environments that support creative and academic growth.</w:t>
      </w:r>
    </w:p>
    <w:p xmlns:wp14="http://schemas.microsoft.com/office/word/2010/wordml" w:rsidP="30A0DE2F" w14:paraId="2DA63381" wp14:textId="2B6947EE">
      <w:pPr>
        <w:spacing w:line="360" w:lineRule="auto"/>
        <w:jc w:val="left"/>
        <w:rPr>
          <w:rFonts w:ascii="Arial" w:hAnsi="Arial" w:eastAsia="Arial" w:cs="Arial"/>
          <w:b w:val="0"/>
          <w:bCs w:val="0"/>
          <w:sz w:val="24"/>
          <w:szCs w:val="24"/>
        </w:rPr>
      </w:pPr>
      <w:r w:rsidRPr="30A0DE2F" w:rsidR="3EB784C8">
        <w:rPr>
          <w:rFonts w:ascii="Arial" w:hAnsi="Arial" w:eastAsia="Arial" w:cs="Arial"/>
          <w:b w:val="0"/>
          <w:bCs w:val="0"/>
          <w:sz w:val="24"/>
          <w:szCs w:val="24"/>
        </w:rPr>
        <w:t>Struggling with self-expression can be intimidating, especially for students who lack confidence in their skills. AI helps reduce this anxiety by offering prompts, templates, or examples that ease students into the task. This low-pressure support system allows learners to take risks, explore unfamiliar ideas, and develop their voice. As a result, students become more engaged and invested in their work, fostering motivation to learn and express themselves (Holmes et al., 2019).</w:t>
      </w:r>
    </w:p>
    <w:p xmlns:wp14="http://schemas.microsoft.com/office/word/2010/wordml" w:rsidP="30A0DE2F" w14:paraId="7E588AC6" wp14:textId="182CCC15">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 xml:space="preserve">AI tools are not diminishing the human </w:t>
      </w:r>
      <w:r w:rsidRPr="30A0DE2F" w:rsidR="37487E86">
        <w:rPr>
          <w:rFonts w:ascii="Arial" w:hAnsi="Arial" w:eastAsia="Arial" w:cs="Arial"/>
          <w:b w:val="0"/>
          <w:bCs w:val="0"/>
          <w:sz w:val="24"/>
          <w:szCs w:val="24"/>
        </w:rPr>
        <w:t>aspects o</w:t>
      </w:r>
      <w:r w:rsidRPr="30A0DE2F" w:rsidR="30A0DE2F">
        <w:rPr>
          <w:rFonts w:ascii="Arial" w:hAnsi="Arial" w:eastAsia="Arial" w:cs="Arial"/>
          <w:b w:val="0"/>
          <w:bCs w:val="0"/>
          <w:sz w:val="24"/>
          <w:szCs w:val="24"/>
        </w:rPr>
        <w:t xml:space="preserve">f education—they are enhancing </w:t>
      </w:r>
      <w:r w:rsidRPr="30A0DE2F" w:rsidR="70191531">
        <w:rPr>
          <w:rFonts w:ascii="Arial" w:hAnsi="Arial" w:eastAsia="Arial" w:cs="Arial"/>
          <w:b w:val="0"/>
          <w:bCs w:val="0"/>
          <w:sz w:val="24"/>
          <w:szCs w:val="24"/>
        </w:rPr>
        <w:t>them.</w:t>
      </w:r>
      <w:r w:rsidRPr="30A0DE2F" w:rsidR="30A0DE2F">
        <w:rPr>
          <w:rFonts w:ascii="Arial" w:hAnsi="Arial" w:eastAsia="Arial" w:cs="Arial"/>
          <w:b w:val="0"/>
          <w:bCs w:val="0"/>
          <w:sz w:val="24"/>
          <w:szCs w:val="24"/>
        </w:rPr>
        <w:t xml:space="preserve"> B</w:t>
      </w:r>
      <w:r w:rsidRPr="30A0DE2F" w:rsidR="30A0DE2F">
        <w:rPr>
          <w:rFonts w:ascii="Arial" w:hAnsi="Arial" w:eastAsia="Arial" w:cs="Arial"/>
          <w:b w:val="0"/>
          <w:bCs w:val="0"/>
          <w:sz w:val="24"/>
          <w:szCs w:val="24"/>
        </w:rPr>
        <w:t xml:space="preserve">y providing individual learning pathways, encouraging creative exploration, </w:t>
      </w:r>
      <w:r w:rsidRPr="30A0DE2F" w:rsidR="30A0DE2F">
        <w:rPr>
          <w:rFonts w:ascii="Arial" w:hAnsi="Arial" w:eastAsia="Arial" w:cs="Arial"/>
          <w:b w:val="0"/>
          <w:bCs w:val="0"/>
          <w:sz w:val="24"/>
          <w:szCs w:val="24"/>
        </w:rPr>
        <w:t xml:space="preserve">and supporting inclusive and diverse needs, AI enables students to thrive both academically and expressively. As these technologies continue to evolve, educators and learners alike must </w:t>
      </w:r>
      <w:r w:rsidRPr="30A0DE2F" w:rsidR="6D8811FA">
        <w:rPr>
          <w:rFonts w:ascii="Arial" w:hAnsi="Arial" w:eastAsia="Arial" w:cs="Arial"/>
          <w:b w:val="0"/>
          <w:bCs w:val="0"/>
          <w:sz w:val="24"/>
          <w:szCs w:val="24"/>
        </w:rPr>
        <w:t>utilise</w:t>
      </w:r>
      <w:r w:rsidRPr="30A0DE2F" w:rsidR="30A0DE2F">
        <w:rPr>
          <w:rFonts w:ascii="Arial" w:hAnsi="Arial" w:eastAsia="Arial" w:cs="Arial"/>
          <w:b w:val="0"/>
          <w:bCs w:val="0"/>
          <w:sz w:val="24"/>
          <w:szCs w:val="24"/>
        </w:rPr>
        <w:t xml:space="preserve"> them not just as tools, but as collaborators in the learning process. When used responsibly, AI has the power to unlock the full creative and academic potential of every </w:t>
      </w:r>
      <w:r w:rsidRPr="30A0DE2F" w:rsidR="0FF06CA0">
        <w:rPr>
          <w:rFonts w:ascii="Arial" w:hAnsi="Arial" w:eastAsia="Arial" w:cs="Arial"/>
          <w:b w:val="0"/>
          <w:bCs w:val="0"/>
          <w:sz w:val="24"/>
          <w:szCs w:val="24"/>
        </w:rPr>
        <w:t>learner.</w:t>
      </w:r>
    </w:p>
    <w:p w:rsidR="30A0DE2F" w:rsidP="30A0DE2F" w:rsidRDefault="30A0DE2F" w14:paraId="4CD97C4D" w14:textId="14E66F15">
      <w:pPr>
        <w:spacing w:line="360" w:lineRule="auto"/>
        <w:jc w:val="left"/>
        <w:rPr>
          <w:rFonts w:ascii="Arial" w:hAnsi="Arial" w:eastAsia="Arial" w:cs="Arial"/>
          <w:b w:val="0"/>
          <w:bCs w:val="0"/>
          <w:sz w:val="24"/>
          <w:szCs w:val="24"/>
        </w:rPr>
      </w:pPr>
    </w:p>
    <w:p w:rsidR="4C7660A6" w:rsidP="30A0DE2F" w:rsidRDefault="4C7660A6" w14:paraId="54F9D8AE" w14:textId="230D4339">
      <w:pPr>
        <w:spacing w:line="360" w:lineRule="auto"/>
        <w:jc w:val="left"/>
        <w:rPr>
          <w:rFonts w:ascii="Arial" w:hAnsi="Arial" w:eastAsia="Arial" w:cs="Arial"/>
          <w:b w:val="1"/>
          <w:bCs w:val="1"/>
          <w:sz w:val="24"/>
          <w:szCs w:val="24"/>
        </w:rPr>
      </w:pPr>
      <w:r w:rsidRPr="30A0DE2F" w:rsidR="4C7660A6">
        <w:rPr>
          <w:rFonts w:ascii="Arial" w:hAnsi="Arial" w:eastAsia="Arial" w:cs="Arial"/>
          <w:b w:val="1"/>
          <w:bCs w:val="1"/>
          <w:sz w:val="24"/>
          <w:szCs w:val="24"/>
        </w:rPr>
        <w:t>Acknowledgement</w:t>
      </w:r>
    </w:p>
    <w:p w:rsidR="4C7660A6" w:rsidP="30A0DE2F" w:rsidRDefault="4C7660A6" w14:paraId="0A834C84" w14:textId="4F97C282">
      <w:pPr>
        <w:spacing w:line="360" w:lineRule="auto"/>
        <w:jc w:val="left"/>
        <w:rPr>
          <w:rFonts w:ascii="Arial" w:hAnsi="Arial" w:eastAsia="Arial" w:cs="Arial"/>
          <w:b w:val="0"/>
          <w:bCs w:val="0"/>
          <w:sz w:val="24"/>
          <w:szCs w:val="24"/>
        </w:rPr>
      </w:pPr>
      <w:r w:rsidRPr="30A0DE2F" w:rsidR="4C7660A6">
        <w:rPr>
          <w:rFonts w:ascii="Arial" w:hAnsi="Arial" w:eastAsia="Arial" w:cs="Arial"/>
          <w:b w:val="0"/>
          <w:bCs w:val="0"/>
          <w:sz w:val="24"/>
          <w:szCs w:val="24"/>
        </w:rPr>
        <w:t xml:space="preserve">I, Fatou </w:t>
      </w:r>
      <w:r w:rsidRPr="30A0DE2F" w:rsidR="4C7660A6">
        <w:rPr>
          <w:rFonts w:ascii="Arial" w:hAnsi="Arial" w:eastAsia="Arial" w:cs="Arial"/>
          <w:b w:val="0"/>
          <w:bCs w:val="0"/>
          <w:sz w:val="24"/>
          <w:szCs w:val="24"/>
        </w:rPr>
        <w:t>Kombeh</w:t>
      </w:r>
      <w:r w:rsidRPr="30A0DE2F" w:rsidR="4C7660A6">
        <w:rPr>
          <w:rFonts w:ascii="Arial" w:hAnsi="Arial" w:eastAsia="Arial" w:cs="Arial"/>
          <w:b w:val="0"/>
          <w:bCs w:val="0"/>
          <w:sz w:val="24"/>
          <w:szCs w:val="24"/>
        </w:rPr>
        <w:t xml:space="preserve"> Bojang</w:t>
      </w:r>
      <w:r w:rsidRPr="30A0DE2F" w:rsidR="4C7660A6">
        <w:rPr>
          <w:rFonts w:ascii="Arial" w:hAnsi="Arial" w:eastAsia="Arial" w:cs="Arial"/>
          <w:b w:val="0"/>
          <w:bCs w:val="0"/>
          <w:sz w:val="24"/>
          <w:szCs w:val="24"/>
        </w:rPr>
        <w:t>, I</w:t>
      </w:r>
      <w:r w:rsidRPr="30A0DE2F" w:rsidR="4C7660A6">
        <w:rPr>
          <w:rFonts w:ascii="Arial" w:hAnsi="Arial" w:eastAsia="Arial" w:cs="Arial"/>
          <w:b w:val="0"/>
          <w:bCs w:val="0"/>
          <w:sz w:val="24"/>
          <w:szCs w:val="24"/>
        </w:rPr>
        <w:t xml:space="preserve"> used AI tools including reliable websites to support my writing by helping </w:t>
      </w:r>
      <w:r w:rsidRPr="30A0DE2F" w:rsidR="4C7660A6">
        <w:rPr>
          <w:rFonts w:ascii="Arial" w:hAnsi="Arial" w:eastAsia="Arial" w:cs="Arial"/>
          <w:b w:val="0"/>
          <w:bCs w:val="0"/>
          <w:sz w:val="24"/>
          <w:szCs w:val="24"/>
        </w:rPr>
        <w:t>organise</w:t>
      </w:r>
      <w:r w:rsidRPr="30A0DE2F" w:rsidR="4C7660A6">
        <w:rPr>
          <w:rFonts w:ascii="Arial" w:hAnsi="Arial" w:eastAsia="Arial" w:cs="Arial"/>
          <w:b w:val="0"/>
          <w:bCs w:val="0"/>
          <w:sz w:val="24"/>
          <w:szCs w:val="24"/>
        </w:rPr>
        <w:t xml:space="preserve"> ideas and improve clarity. I also used ChatGPT to find information and examples. The final understanding and </w:t>
      </w:r>
      <w:r w:rsidRPr="30A0DE2F" w:rsidR="4AEC4B2D">
        <w:rPr>
          <w:rFonts w:ascii="Arial" w:hAnsi="Arial" w:eastAsia="Arial" w:cs="Arial"/>
          <w:b w:val="0"/>
          <w:bCs w:val="0"/>
          <w:sz w:val="24"/>
          <w:szCs w:val="24"/>
        </w:rPr>
        <w:t xml:space="preserve">writing are </w:t>
      </w:r>
      <w:r w:rsidRPr="30A0DE2F" w:rsidR="4AEC4B2D">
        <w:rPr>
          <w:rFonts w:ascii="Arial" w:hAnsi="Arial" w:eastAsia="Arial" w:cs="Arial"/>
          <w:b w:val="0"/>
          <w:bCs w:val="0"/>
          <w:sz w:val="24"/>
          <w:szCs w:val="24"/>
        </w:rPr>
        <w:t>my</w:t>
      </w:r>
      <w:r w:rsidRPr="30A0DE2F" w:rsidR="4AEC4B2D">
        <w:rPr>
          <w:rFonts w:ascii="Arial" w:hAnsi="Arial" w:eastAsia="Arial" w:cs="Arial"/>
          <w:b w:val="0"/>
          <w:bCs w:val="0"/>
          <w:sz w:val="24"/>
          <w:szCs w:val="24"/>
        </w:rPr>
        <w:t xml:space="preserve"> own. </w:t>
      </w:r>
    </w:p>
    <w:p xmlns:wp14="http://schemas.microsoft.com/office/word/2010/wordml" w:rsidP="30A0DE2F" w14:paraId="071E4E01" wp14:textId="77777777" wp14:noSpellErr="1">
      <w:pPr>
        <w:spacing w:line="360" w:lineRule="auto"/>
        <w:jc w:val="left"/>
        <w:rPr>
          <w:rFonts w:ascii="Arial" w:hAnsi="Arial" w:eastAsia="Arial" w:cs="Arial"/>
          <w:b w:val="1"/>
          <w:bCs w:val="1"/>
          <w:sz w:val="24"/>
          <w:szCs w:val="24"/>
        </w:rPr>
      </w:pPr>
      <w:r>
        <w:br/>
      </w:r>
      <w:r w:rsidRPr="30A0DE2F" w:rsidR="30A0DE2F">
        <w:rPr>
          <w:rFonts w:ascii="Arial" w:hAnsi="Arial" w:eastAsia="Arial" w:cs="Arial"/>
          <w:b w:val="1"/>
          <w:bCs w:val="1"/>
          <w:sz w:val="24"/>
          <w:szCs w:val="24"/>
        </w:rPr>
        <w:t>References</w:t>
      </w:r>
    </w:p>
    <w:p xmlns:wp14="http://schemas.microsoft.com/office/word/2010/wordml" w:rsidP="30A0DE2F" w14:paraId="184EA068" wp14:textId="77777777" wp14:noSpellErr="1">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Baker, T., &amp; Smith, L. (2019). *Educ-AI-</w:t>
      </w:r>
      <w:r w:rsidRPr="30A0DE2F" w:rsidR="30A0DE2F">
        <w:rPr>
          <w:rFonts w:ascii="Arial" w:hAnsi="Arial" w:eastAsia="Arial" w:cs="Arial"/>
          <w:b w:val="0"/>
          <w:bCs w:val="0"/>
          <w:sz w:val="24"/>
          <w:szCs w:val="24"/>
        </w:rPr>
        <w:t>tion</w:t>
      </w:r>
      <w:r w:rsidRPr="30A0DE2F" w:rsidR="30A0DE2F">
        <w:rPr>
          <w:rFonts w:ascii="Arial" w:hAnsi="Arial" w:eastAsia="Arial" w:cs="Arial"/>
          <w:b w:val="0"/>
          <w:bCs w:val="0"/>
          <w:sz w:val="24"/>
          <w:szCs w:val="24"/>
        </w:rPr>
        <w:t xml:space="preserve"> rebooted? Exploring the future of artificial intelligence in schools and </w:t>
      </w:r>
      <w:r w:rsidRPr="30A0DE2F" w:rsidR="30A0DE2F">
        <w:rPr>
          <w:rFonts w:ascii="Arial" w:hAnsi="Arial" w:eastAsia="Arial" w:cs="Arial"/>
          <w:b w:val="0"/>
          <w:bCs w:val="0"/>
          <w:sz w:val="24"/>
          <w:szCs w:val="24"/>
        </w:rPr>
        <w:t>colleges*.</w:t>
      </w:r>
      <w:r w:rsidRPr="30A0DE2F" w:rsidR="30A0DE2F">
        <w:rPr>
          <w:rFonts w:ascii="Arial" w:hAnsi="Arial" w:eastAsia="Arial" w:cs="Arial"/>
          <w:b w:val="0"/>
          <w:bCs w:val="0"/>
          <w:sz w:val="24"/>
          <w:szCs w:val="24"/>
        </w:rPr>
        <w:t xml:space="preserve"> Nesta. https://www.nesta.org.uk/report/education-rebooted/</w:t>
      </w:r>
    </w:p>
    <w:p xmlns:wp14="http://schemas.microsoft.com/office/word/2010/wordml" w:rsidP="30A0DE2F" w14:paraId="63467C03" wp14:textId="77777777" wp14:noSpellErr="1">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Holmes, W., Bialik, M., &amp; Fadel, C. (2019). *Artificial Intelligence in Education: Promises and Implications for Teaching and Learning*. Center for Curriculum Redesign.</w:t>
      </w:r>
    </w:p>
    <w:p xmlns:wp14="http://schemas.microsoft.com/office/word/2010/wordml" w:rsidP="30A0DE2F" w14:paraId="45C78928" wp14:textId="77777777" wp14:noSpellErr="1">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Luckin</w:t>
      </w:r>
      <w:r w:rsidRPr="30A0DE2F" w:rsidR="30A0DE2F">
        <w:rPr>
          <w:rFonts w:ascii="Arial" w:hAnsi="Arial" w:eastAsia="Arial" w:cs="Arial"/>
          <w:b w:val="0"/>
          <w:bCs w:val="0"/>
          <w:sz w:val="24"/>
          <w:szCs w:val="24"/>
        </w:rPr>
        <w:t>, R., Holmes, W., Griffiths, M., &amp; Forcier, L. B. (2016). *Intelligence unleashed: An argument for AI in education*. Pearson Education.</w:t>
      </w:r>
    </w:p>
    <w:p xmlns:wp14="http://schemas.microsoft.com/office/word/2010/wordml" w:rsidP="30A0DE2F" w14:paraId="264A0D3C" wp14:textId="77777777" wp14:noSpellErr="1">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 xml:space="preserve">UNESCO. (2021). *AI and education: Guidance for </w:t>
      </w:r>
      <w:r w:rsidRPr="30A0DE2F" w:rsidR="30A0DE2F">
        <w:rPr>
          <w:rFonts w:ascii="Arial" w:hAnsi="Arial" w:eastAsia="Arial" w:cs="Arial"/>
          <w:b w:val="0"/>
          <w:bCs w:val="0"/>
          <w:sz w:val="24"/>
          <w:szCs w:val="24"/>
        </w:rPr>
        <w:t>policy-makers</w:t>
      </w:r>
      <w:r w:rsidRPr="30A0DE2F" w:rsidR="30A0DE2F">
        <w:rPr>
          <w:rFonts w:ascii="Arial" w:hAnsi="Arial" w:eastAsia="Arial" w:cs="Arial"/>
          <w:b w:val="0"/>
          <w:bCs w:val="0"/>
          <w:sz w:val="24"/>
          <w:szCs w:val="24"/>
        </w:rPr>
        <w:t>*. https://unesdoc.unesco.org/ark:/48223/pf0000376709</w:t>
      </w:r>
    </w:p>
    <w:p xmlns:wp14="http://schemas.microsoft.com/office/word/2010/wordml" w:rsidP="30A0DE2F" w14:paraId="67720EDB" wp14:textId="77777777" wp14:noSpellErr="1">
      <w:pPr>
        <w:spacing w:line="360" w:lineRule="auto"/>
        <w:jc w:val="left"/>
        <w:rPr>
          <w:rFonts w:ascii="Arial" w:hAnsi="Arial" w:eastAsia="Arial" w:cs="Arial"/>
          <w:b w:val="0"/>
          <w:bCs w:val="0"/>
          <w:sz w:val="24"/>
          <w:szCs w:val="24"/>
        </w:rPr>
      </w:pPr>
      <w:r w:rsidRPr="30A0DE2F" w:rsidR="30A0DE2F">
        <w:rPr>
          <w:rFonts w:ascii="Arial" w:hAnsi="Arial" w:eastAsia="Arial" w:cs="Arial"/>
          <w:b w:val="0"/>
          <w:bCs w:val="0"/>
          <w:sz w:val="24"/>
          <w:szCs w:val="24"/>
        </w:rPr>
        <w:t>Zawacki-Richter, O., Marín, V. I., Bond, M., &amp; Gouverneur, F. (2019). Systematic review of research on artificial intelligence applications in higher education – where are the educators? *International Journal of Educational Technology in Higher Education, 16*(1), 39. https://doi.org/10.1186/s41239-019-0171-0</w:t>
      </w: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35CE623"/>
    <w:rsid w:val="05AF4101"/>
    <w:rsid w:val="05AF4101"/>
    <w:rsid w:val="0E6E4722"/>
    <w:rsid w:val="0E6E4722"/>
    <w:rsid w:val="0FF06CA0"/>
    <w:rsid w:val="228D390F"/>
    <w:rsid w:val="228D390F"/>
    <w:rsid w:val="238B87AD"/>
    <w:rsid w:val="251E6D44"/>
    <w:rsid w:val="2F3DABA4"/>
    <w:rsid w:val="30A0DE2F"/>
    <w:rsid w:val="32F266B2"/>
    <w:rsid w:val="37487E86"/>
    <w:rsid w:val="3748CC93"/>
    <w:rsid w:val="3748CC93"/>
    <w:rsid w:val="3A23FF69"/>
    <w:rsid w:val="3DD944F9"/>
    <w:rsid w:val="3EB784C8"/>
    <w:rsid w:val="3F30C21D"/>
    <w:rsid w:val="45831E30"/>
    <w:rsid w:val="4AEC4B2D"/>
    <w:rsid w:val="4C7660A6"/>
    <w:rsid w:val="4D502E93"/>
    <w:rsid w:val="54571B06"/>
    <w:rsid w:val="57B70F5C"/>
    <w:rsid w:val="58B6F50B"/>
    <w:rsid w:val="5A4BD424"/>
    <w:rsid w:val="5A4BD424"/>
    <w:rsid w:val="6D8811FA"/>
    <w:rsid w:val="70191531"/>
    <w:rsid w:val="737BE340"/>
    <w:rsid w:val="7383288A"/>
    <w:rsid w:val="771F767E"/>
    <w:rsid w:val="7B5CAD99"/>
    <w:rsid w:val="7BAA54FC"/>
    <w:rsid w:val="7C22911F"/>
    <w:rsid w:val="7FB4BC57"/>
    <w:rsid w:val="7FB4BC5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3A1BAC06-43F5-4A4C-9CD9-46C4C80972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Fatou Kombeh Bojang (2418653)</lastModifiedBy>
  <revision>2</revision>
  <dcterms:created xsi:type="dcterms:W3CDTF">2013-12-23T23:15:00.0000000Z</dcterms:created>
  <dcterms:modified xsi:type="dcterms:W3CDTF">2025-06-02T17:09:26.0280859Z</dcterms:modified>
  <category/>
</coreProperties>
</file>