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FE915" w14:textId="2D36ED3E" w:rsidR="00E56E07" w:rsidRDefault="00E56E07" w:rsidP="00E56E07">
      <w:r>
        <w:t xml:space="preserve">The duties that an employer bears toward his or her workforce will be the focus of this essay. Mason and Ava will be informed of the many legal alternatives available to them, as well as </w:t>
      </w:r>
      <w:proofErr w:type="gramStart"/>
      <w:r>
        <w:t>whether or not</w:t>
      </w:r>
      <w:proofErr w:type="gramEnd"/>
      <w:r>
        <w:t xml:space="preserve"> they can sue their employer for failing to provide the required level of care. First things first, let us just start by defining the phrase "duty of care." It is necessary to use caution. A "duty of care" refers to the legal requirement that one must use reasonable care in all circumstances </w:t>
      </w:r>
      <w:proofErr w:type="gramStart"/>
      <w:r>
        <w:t>in order to</w:t>
      </w:r>
      <w:proofErr w:type="gramEnd"/>
      <w:r>
        <w:t xml:space="preserve"> prevent inflicting injury to another individual.</w:t>
      </w:r>
      <w:r w:rsidR="008F1D7E">
        <w:t xml:space="preserve"> </w:t>
      </w:r>
      <w:r w:rsidR="008F1D7E" w:rsidRPr="008F1D7E">
        <w:t xml:space="preserve">Employers owe a duty of care to their employees only when it has been shown that the claimant is an employee. </w:t>
      </w:r>
      <w:r w:rsidR="00A83D1A" w:rsidRPr="008F1D7E">
        <w:t>Employers’</w:t>
      </w:r>
      <w:r w:rsidR="008F1D7E" w:rsidRPr="008F1D7E">
        <w:t xml:space="preserve"> liability refers to the many statutory and common law responsibilities employers </w:t>
      </w:r>
      <w:proofErr w:type="gramStart"/>
      <w:r w:rsidR="008F1D7E" w:rsidRPr="008F1D7E">
        <w:t>have to</w:t>
      </w:r>
      <w:proofErr w:type="gramEnd"/>
      <w:r w:rsidR="008F1D7E" w:rsidRPr="008F1D7E">
        <w:t xml:space="preserve"> protect their employees while at work.</w:t>
      </w:r>
    </w:p>
    <w:p w14:paraId="1D7F097B" w14:textId="4FC5E58F" w:rsidR="00F935C7" w:rsidRDefault="00E56E07" w:rsidP="00E56E07">
      <w:r w:rsidRPr="00E56E07">
        <w:t xml:space="preserve">Mason and Ava are both Crown Inn employees. They are restaurant personnel. </w:t>
      </w:r>
      <w:proofErr w:type="gramStart"/>
      <w:r w:rsidRPr="00E56E07">
        <w:t>Each individual</w:t>
      </w:r>
      <w:proofErr w:type="gramEnd"/>
      <w:r w:rsidRPr="00E56E07">
        <w:t xml:space="preserve"> was engaged in a work-related accident on October 9, 2022.</w:t>
      </w:r>
      <w:r>
        <w:t xml:space="preserve"> </w:t>
      </w:r>
      <w:r w:rsidR="00A83D1A" w:rsidRPr="00A83D1A">
        <w:t xml:space="preserve">Since 1948, when the National Insurance </w:t>
      </w:r>
      <w:r w:rsidR="00CC799B">
        <w:t>(</w:t>
      </w:r>
      <w:r w:rsidR="00A83D1A" w:rsidRPr="00A83D1A">
        <w:t xml:space="preserve">Industrial </w:t>
      </w:r>
      <w:proofErr w:type="gramStart"/>
      <w:r w:rsidR="00A83D1A" w:rsidRPr="00A83D1A">
        <w:t>Injuries</w:t>
      </w:r>
      <w:r w:rsidR="00941899">
        <w:t xml:space="preserve"> </w:t>
      </w:r>
      <w:r w:rsidR="00CC799B">
        <w:t>)</w:t>
      </w:r>
      <w:proofErr w:type="gramEnd"/>
      <w:r w:rsidR="00CC799B">
        <w:t xml:space="preserve"> </w:t>
      </w:r>
      <w:r w:rsidR="00A83D1A" w:rsidRPr="00A83D1A">
        <w:t>Act 1946</w:t>
      </w:r>
      <w:r w:rsidR="00CC799B">
        <w:t xml:space="preserve"> </w:t>
      </w:r>
      <w:r w:rsidR="00CC799B" w:rsidRPr="00CC799B">
        <w:t>(National Insurance (Industrial Injuries) Act 1946)</w:t>
      </w:r>
      <w:r w:rsidR="00A83D1A" w:rsidRPr="00A83D1A">
        <w:t xml:space="preserve"> took effect, a national insurance system has been in impact that provides benefits to victims of occupational accidents and sufferers of specific designated work - related injuries. Employer and employee contribute to national insurance, and</w:t>
      </w:r>
      <w:proofErr w:type="gramStart"/>
      <w:r w:rsidR="00A83D1A" w:rsidRPr="00A83D1A">
        <w:t>, generally speaking, anyone</w:t>
      </w:r>
      <w:proofErr w:type="gramEnd"/>
      <w:r w:rsidR="00A83D1A" w:rsidRPr="00A83D1A">
        <w:t xml:space="preserve"> employed under a contract service or apprenticeship is entitled to the Act's benefits.  The plan of benefits provided for industrial accidents has been somewhat integrated into the general social security system; nonetheless, disability compensation remains unique to this sector. </w:t>
      </w:r>
      <w:r w:rsidR="00941899" w:rsidRPr="00941899">
        <w:t>(Henry et al., 2014)</w:t>
      </w:r>
      <w:r w:rsidR="00240CE7">
        <w:t xml:space="preserve"> </w:t>
      </w:r>
      <w:r w:rsidR="00240CE7" w:rsidRPr="00240CE7">
        <w:t>The Health and Safety at Work, etc. Act of 1974 was enacted in response to a Royal Commission's recommendation for a comprehensive review of the existing patchwork of industrial safety regulations at the time. The Act imposes a broad duty on all employees to ensure their health, safety, and welfare at work, so far as is reasonably practicable. This responsibility is similar in some ways to the employer's common law duty of care toward his employees, but it is only supported by criminal penalties and does not give rise to civil liability. However, the Act also authorised the repeal of existing safety statutes and their replacement with regulations that would continue to give rise to civil responsibility unless they specifically stated otherwise. As a result of the revision to the operational provision of the Act, which went into effect on October 1, 2013, the consequence is that the violation of any provision after that intent is now punishable. As a result of the reversal of the presumption of actionability, the question of the precise relationship between the parties and the employer's liability for negligence will become crucial.</w:t>
      </w:r>
      <w:r w:rsidR="00240CE7">
        <w:t xml:space="preserve"> </w:t>
      </w:r>
      <w:r w:rsidR="00240CE7" w:rsidRPr="00941899">
        <w:t>(Henry et al., 2014)</w:t>
      </w:r>
      <w:r w:rsidR="00FF6ACB">
        <w:t xml:space="preserve"> </w:t>
      </w:r>
      <w:r w:rsidR="00FF6ACB" w:rsidRPr="00FF6ACB">
        <w:t>(Steele, 2017)</w:t>
      </w:r>
    </w:p>
    <w:p w14:paraId="6CDAEBC5" w14:textId="227B1E65" w:rsidR="00276D9A" w:rsidRDefault="00276D9A" w:rsidP="00E56E07">
      <w:r w:rsidRPr="00276D9A">
        <w:t>The management of Health and safety at work rules 1999 (Legislation.gov.uk, 1999)</w:t>
      </w:r>
      <w:r>
        <w:t xml:space="preserve"> </w:t>
      </w:r>
      <w:r w:rsidRPr="00276D9A">
        <w:t xml:space="preserve">are, from an administrative standpoint, the scheme's essential component and implement the so-called "framework" for the general provision of Health and Safety at Work. The obligation of every employer to conduct </w:t>
      </w:r>
      <w:proofErr w:type="gramStart"/>
      <w:r w:rsidRPr="00276D9A">
        <w:t>a</w:t>
      </w:r>
      <w:proofErr w:type="gramEnd"/>
      <w:r w:rsidRPr="00276D9A">
        <w:t xml:space="preserve"> "adequate and sufficient evaluation" of risks to the health and safety of workers and other persons likely to be affected is perhaps the most critical aspect of these regulations. As a result of the reform, these regulations, unlike the others, no longer normally give rise to civil responsibility, and an earlier provision for liability has been reversed.</w:t>
      </w:r>
      <w:r>
        <w:t xml:space="preserve"> </w:t>
      </w:r>
      <w:r w:rsidRPr="00941899">
        <w:t>(Henry et al., 2014)</w:t>
      </w:r>
    </w:p>
    <w:p w14:paraId="40D2106F" w14:textId="18D0E824" w:rsidR="002658BC" w:rsidRDefault="00302504" w:rsidP="002658BC">
      <w:r w:rsidRPr="00302504">
        <w:t xml:space="preserve">Crown Inn owes Mason and Ava a duty of care under both the </w:t>
      </w:r>
      <w:proofErr w:type="gramStart"/>
      <w:r w:rsidRPr="00302504">
        <w:t>aforementioned statutes</w:t>
      </w:r>
      <w:proofErr w:type="gramEnd"/>
      <w:r w:rsidRPr="00302504">
        <w:t xml:space="preserve"> and regulations.</w:t>
      </w:r>
      <w:r>
        <w:t xml:space="preserve"> </w:t>
      </w:r>
      <w:r w:rsidRPr="00CC799B">
        <w:t>(National Insurance (Industrial Injuries) Act 1946</w:t>
      </w:r>
      <w:proofErr w:type="gramStart"/>
      <w:r>
        <w:t>) ,</w:t>
      </w:r>
      <w:proofErr w:type="gramEnd"/>
      <w:r>
        <w:t xml:space="preserve"> </w:t>
      </w:r>
      <w:r w:rsidRPr="00302504">
        <w:t>(Legislation.gov.uk, 1974)</w:t>
      </w:r>
      <w:r>
        <w:t xml:space="preserve"> , </w:t>
      </w:r>
      <w:r w:rsidRPr="00276D9A">
        <w:t>(Legislation.gov.uk, 1999)</w:t>
      </w:r>
      <w:r>
        <w:t xml:space="preserve"> </w:t>
      </w:r>
      <w:r w:rsidR="00EF3218">
        <w:t xml:space="preserve"> </w:t>
      </w:r>
      <w:r w:rsidR="002658BC">
        <w:t xml:space="preserve">Crown Inn owes Mason and Ava a duty of care under both the aforementioned statutes and regulations. The employer is responsible for protecting the health, safety, and welfare of their employees and any other individuals who may be affected by their job activities. Employers must take all reasonable measures to achieve this. </w:t>
      </w:r>
      <w:r w:rsidR="00324074">
        <w:t>Moreover,</w:t>
      </w:r>
      <w:r w:rsidR="002658BC">
        <w:t xml:space="preserve"> </w:t>
      </w:r>
      <w:r w:rsidR="00324074">
        <w:t>e</w:t>
      </w:r>
      <w:r w:rsidR="002658BC">
        <w:t xml:space="preserve">mployers are required by health and safety law to assess workplace hazards. This involves identifying occupational activities that potentially result in injury or illness and implementing measures to eliminate the hazard, or if this is not possible, to control the risk. </w:t>
      </w:r>
      <w:r w:rsidR="002658BC" w:rsidRPr="002658BC">
        <w:t>(www.hse.gov.uk, n.d.)</w:t>
      </w:r>
    </w:p>
    <w:p w14:paraId="252AC6F8" w14:textId="03DB565C" w:rsidR="00454A9E" w:rsidRDefault="002658BC" w:rsidP="002658BC">
      <w:r>
        <w:lastRenderedPageBreak/>
        <w:t xml:space="preserve">Employers are required to provide workers with information on the hazards in their job and how they can be protected, as well as instruction and training on how to manage the risks. Employers must consult employees on matters of health and safety. Consultation must be conducted either directly or through a safety representative elected or nominated by the workforce or a trade union. </w:t>
      </w:r>
      <w:r w:rsidRPr="002658BC">
        <w:t>(www.hse.gov.uk, n.d.)</w:t>
      </w:r>
      <w:r>
        <w:t xml:space="preserve"> </w:t>
      </w:r>
      <w:r w:rsidR="00694C42" w:rsidRPr="00694C42">
        <w:t>The scope of the imposed requirements. In other instances, the employer's civil culpability has hinged not on the type and significance of the obligation imposed, but on whether the obligation is owed at all. For instance, 199</w:t>
      </w:r>
      <w:r w:rsidR="00694C42">
        <w:t>8</w:t>
      </w:r>
      <w:r w:rsidR="00694C42" w:rsidRPr="00694C42">
        <w:t xml:space="preserve">'s Provision and Use of Work Equipment Regulations "Work equipment </w:t>
      </w:r>
      <w:r w:rsidR="00694C42">
        <w:t>(</w:t>
      </w:r>
      <w:r w:rsidR="00694C42" w:rsidRPr="00694C42">
        <w:t>UK Government, 1998)</w:t>
      </w:r>
      <w:r w:rsidR="00694C42">
        <w:t xml:space="preserve"> </w:t>
      </w:r>
      <w:r w:rsidR="00694C42" w:rsidRPr="00694C42">
        <w:t>is defined as "any machinery, appliance, apparatus, tool or installation for use at work (whether exclusively or not)," and the requirements of the Regulations apply to "such equipment provided or used by an employee in the course of his employment." The Regulations make it difficult to determine how far they extend outside the "immediate sphere of [the employer's] undertaking or control because they do not require the equipment to have been provided or even formally approved by the employer.</w:t>
      </w:r>
      <w:r w:rsidR="00694C42">
        <w:t xml:space="preserve"> </w:t>
      </w:r>
      <w:r>
        <w:t>In Mason's case, the employer should have been informed that the used fire blanket should have been replaced with a new one. Regardless of Mason's recklessness in placing the tower in an unsuitable location, he should be supplied with a safe atmosphere and the necessary tools to perform efficiently and safely.</w:t>
      </w:r>
      <w:r w:rsidR="0042007B">
        <w:t xml:space="preserve"> </w:t>
      </w:r>
      <w:r w:rsidR="0042007B" w:rsidRPr="0042007B">
        <w:t xml:space="preserve">The Employer's Liability (Defective Equipment) Act of 1969 is another key piece of legislation that protects the rights of employees in the event of workplace accidents. Employers were compelled by law to provide equipment in excellent condition. In Mason's situation, his employer has breached </w:t>
      </w:r>
      <w:r w:rsidR="0042007B" w:rsidRPr="0042007B">
        <w:t>another</w:t>
      </w:r>
      <w:r w:rsidR="0042007B" w:rsidRPr="0042007B">
        <w:t xml:space="preserve"> legal obligation under this Act. Due to his employer's misconduct, Mason has sustained injuries.</w:t>
      </w:r>
      <w:r w:rsidR="003D6E1C">
        <w:t xml:space="preserve"> </w:t>
      </w:r>
      <w:proofErr w:type="gramStart"/>
      <w:r w:rsidR="003D6E1C" w:rsidRPr="003D6E1C">
        <w:t>Similar to</w:t>
      </w:r>
      <w:proofErr w:type="gramEnd"/>
      <w:r w:rsidR="003D6E1C" w:rsidRPr="003D6E1C">
        <w:t xml:space="preserve"> Mason, Ava has not been supplied with an appropriate work atmosphere. Crown Inn should have eliminated the danger they were aware of.</w:t>
      </w:r>
      <w:r w:rsidR="00694C42">
        <w:t xml:space="preserve"> </w:t>
      </w:r>
      <w:r w:rsidR="0042007B" w:rsidRPr="0042007B">
        <w:t>Regarding Mason and Ava, the Crown Inn has disobeyed the statutes, common law, and contractual obligations that they should have maintained.</w:t>
      </w:r>
      <w:r w:rsidR="0042007B">
        <w:t xml:space="preserve"> </w:t>
      </w:r>
      <w:r w:rsidR="0042007B" w:rsidRPr="0042007B">
        <w:t xml:space="preserve">Mason has sustained injuries </w:t>
      </w:r>
      <w:r w:rsidR="0042007B" w:rsidRPr="0042007B">
        <w:t>because of</w:t>
      </w:r>
      <w:r w:rsidR="0042007B" w:rsidRPr="0042007B">
        <w:t xml:space="preserve"> the employer's breach. If the employer had provided the proper equipment and changed the fire blanket, Mason would not have been injured or his injuries would have been less severe. Mason experienced discomfort due to the employer's carelessness.</w:t>
      </w:r>
      <w:r w:rsidR="001E61EE">
        <w:t xml:space="preserve"> </w:t>
      </w:r>
      <w:r w:rsidR="001E61EE" w:rsidRPr="001E61EE">
        <w:t xml:space="preserve">Ava, like Mason, has broken her collar </w:t>
      </w:r>
      <w:r w:rsidR="001E61EE">
        <w:t xml:space="preserve">bone </w:t>
      </w:r>
      <w:r w:rsidR="001E61EE" w:rsidRPr="001E61EE">
        <w:t xml:space="preserve">due to her employer's breach. The employer was required to inspect the hazard and eliminate it from the workplace. </w:t>
      </w:r>
      <w:proofErr w:type="gramStart"/>
      <w:r w:rsidR="00454A9E">
        <w:t>Furthermore</w:t>
      </w:r>
      <w:proofErr w:type="gramEnd"/>
      <w:r w:rsidR="00454A9E">
        <w:t xml:space="preserve"> if it is the employment test has been applied and it is established that both Ava and Mason are employees the employer also have a personal liability toward them u</w:t>
      </w:r>
      <w:r w:rsidR="001E61EE" w:rsidRPr="001E61EE">
        <w:t xml:space="preserve">nder the </w:t>
      </w:r>
      <w:r w:rsidR="001E61EE" w:rsidRPr="001E61EE">
        <w:t>statutes</w:t>
      </w:r>
      <w:r w:rsidR="001E61EE" w:rsidRPr="001E61EE">
        <w:t>, the employer must offer a safe working environment and adhere to the safety system.</w:t>
      </w:r>
      <w:r w:rsidR="00454A9E">
        <w:t xml:space="preserve"> </w:t>
      </w:r>
      <w:r w:rsidR="00454A9E" w:rsidRPr="00454A9E">
        <w:t>It is possible to demonstrate that Jack was vicariously liable for his actions. Although he went to fetch the cleaner to clean up the spilled food, he has not informed the others of the risk. If Jack's act had an influence and resulted in vicarious accountability, his employer may argue that his breach is substantial. In such a circumstance, the employer may attempt to utilise contributory negligence as a partial defence or to decrease liability. As the fire occurred because of where Mason positioned his tower, the employer may attempt to use the same defence in Mason's circumstance</w:t>
      </w:r>
      <w:r w:rsidR="0041724F">
        <w:t xml:space="preserve">. </w:t>
      </w:r>
      <w:r w:rsidR="0041724F" w:rsidRPr="0041724F">
        <w:t>Ava and Mason have the right to file a claim against their company if the employment relationship has been established and it is evident that they are workers and not independent contractors, as agency workers are subject to different standards.</w:t>
      </w:r>
      <w:r w:rsidR="0041724F" w:rsidRPr="0041724F">
        <w:t xml:space="preserve"> </w:t>
      </w:r>
      <w:r w:rsidR="0041724F" w:rsidRPr="0041724F">
        <w:t xml:space="preserve">Either Mason </w:t>
      </w:r>
      <w:proofErr w:type="gramStart"/>
      <w:r w:rsidR="0041724F" w:rsidRPr="0041724F">
        <w:t>and</w:t>
      </w:r>
      <w:proofErr w:type="gramEnd"/>
      <w:r w:rsidR="0041724F" w:rsidRPr="0041724F">
        <w:t xml:space="preserve"> Ava could perhaps submit claims through the portal provided their injuries were not deemed to be worth more than £10,000 in compensation.</w:t>
      </w:r>
      <w:r w:rsidR="006B5DC3">
        <w:t xml:space="preserve"> </w:t>
      </w:r>
      <w:r w:rsidR="006B5DC3" w:rsidRPr="006B5DC3">
        <w:t>(www.officialinjuryclaim.org.uk, n.d.)</w:t>
      </w:r>
      <w:r w:rsidR="00D14CAB">
        <w:t xml:space="preserve"> </w:t>
      </w:r>
      <w:r w:rsidR="00D14CAB" w:rsidRPr="00D14CAB">
        <w:t>(Legislation.gov.uk, 2013)</w:t>
      </w:r>
    </w:p>
    <w:p w14:paraId="0C0F8D35" w14:textId="77777777" w:rsidR="0041724F" w:rsidRDefault="0041724F" w:rsidP="002658BC"/>
    <w:p w14:paraId="53C87691" w14:textId="7E4234C7" w:rsidR="00D14CAB" w:rsidRDefault="0041724F" w:rsidP="002658BC">
      <w:r w:rsidRPr="0041724F">
        <w:t xml:space="preserve">It is necessary to examine past cases </w:t>
      </w:r>
      <w:proofErr w:type="gramStart"/>
      <w:r w:rsidRPr="0041724F">
        <w:t>in order to</w:t>
      </w:r>
      <w:proofErr w:type="gramEnd"/>
      <w:r w:rsidRPr="0041724F">
        <w:t xml:space="preserve"> gain a better understanding of how courts handle similar issues.</w:t>
      </w:r>
      <w:r w:rsidR="006B5DC3">
        <w:t xml:space="preserve"> </w:t>
      </w:r>
      <w:r w:rsidR="006B5DC3" w:rsidRPr="006B5DC3">
        <w:t xml:space="preserve">In the classic case of Wilsons and Clyde v. Coal Co. Ltd. v. English, Lord Wright redefined the employer's obligation as the provision of a competent personnel, enough materials, a proper system, and efficient supervision. The obligation is not absolute, as it is satisfied by the </w:t>
      </w:r>
      <w:r w:rsidR="006B5DC3" w:rsidRPr="006B5DC3">
        <w:lastRenderedPageBreak/>
        <w:t xml:space="preserve">exercise of due care and skill. "However, it is not satisfied by delegating its fulfilment to personnel, even if they were chosen with due care and skill." Before the elimination of common employment, it was crucial to distinguish between an infringement of the employer's personal obligation, for which he was accountable, and the mere mistake of a </w:t>
      </w:r>
      <w:r w:rsidR="006B5DC3" w:rsidRPr="006B5DC3">
        <w:t>co-worker</w:t>
      </w:r>
      <w:r w:rsidR="006B5DC3" w:rsidRPr="006B5DC3">
        <w:t>, for which he was not liable.</w:t>
      </w:r>
      <w:r w:rsidR="00D14CAB">
        <w:t xml:space="preserve"> </w:t>
      </w:r>
      <w:r w:rsidR="00D14CAB" w:rsidRPr="00D14CAB">
        <w:t xml:space="preserve">(Wilsons and Clyde Coal Co Ltd v </w:t>
      </w:r>
      <w:proofErr w:type="gramStart"/>
      <w:r w:rsidR="00D14CAB" w:rsidRPr="00D14CAB">
        <w:t>English  Wilsons</w:t>
      </w:r>
      <w:proofErr w:type="gramEnd"/>
      <w:r w:rsidR="00D14CAB" w:rsidRPr="00D14CAB">
        <w:t xml:space="preserve"> and Clyde Coal Co Ltd v English, [1937])</w:t>
      </w:r>
      <w:r w:rsidR="00D14CAB">
        <w:t xml:space="preserve"> </w:t>
      </w:r>
      <w:r w:rsidR="00D14CAB" w:rsidRPr="00D14CAB">
        <w:t>(Henry et al., 2014)</w:t>
      </w:r>
      <w:r w:rsidR="00FF6ACB">
        <w:t xml:space="preserve"> </w:t>
      </w:r>
      <w:r w:rsidR="00FF6ACB" w:rsidRPr="00FF6ACB">
        <w:t>(Steele, 2017)</w:t>
      </w:r>
    </w:p>
    <w:p w14:paraId="29567640" w14:textId="1968763B" w:rsidR="00295173" w:rsidRDefault="00295173" w:rsidP="002658BC">
      <w:r w:rsidRPr="00295173">
        <w:t>Another illustration is the 1957 case of Hudson v. Ridge. In this instance, the court has determined that the defen</w:t>
      </w:r>
      <w:r>
        <w:t>der</w:t>
      </w:r>
      <w:r w:rsidRPr="00295173">
        <w:t xml:space="preserve"> is accountable for breach of duty.</w:t>
      </w:r>
      <w:r w:rsidRPr="00295173">
        <w:t xml:space="preserve"> </w:t>
      </w:r>
      <w:r w:rsidRPr="00295173">
        <w:t>(Hudson v Ridge Manufacturing Co Ltd, [1957])</w:t>
      </w:r>
      <w:r w:rsidRPr="00295173">
        <w:t xml:space="preserve"> </w:t>
      </w:r>
      <w:r w:rsidRPr="00295173">
        <w:t xml:space="preserve">In the case of  </w:t>
      </w:r>
      <w:proofErr w:type="spellStart"/>
      <w:r w:rsidRPr="00295173">
        <w:t>Jebson</w:t>
      </w:r>
      <w:proofErr w:type="spellEnd"/>
      <w:r w:rsidRPr="00295173">
        <w:t xml:space="preserve"> v Ministry of Defence</w:t>
      </w:r>
      <w:r>
        <w:t xml:space="preserve"> </w:t>
      </w:r>
      <w:r w:rsidRPr="00295173">
        <w:t>(</w:t>
      </w:r>
      <w:proofErr w:type="spellStart"/>
      <w:r w:rsidRPr="00295173">
        <w:t>Jebson</w:t>
      </w:r>
      <w:proofErr w:type="spellEnd"/>
      <w:r w:rsidRPr="00295173">
        <w:t xml:space="preserve">  </w:t>
      </w:r>
      <w:proofErr w:type="spellStart"/>
      <w:r w:rsidRPr="00295173">
        <w:t>Jebson</w:t>
      </w:r>
      <w:proofErr w:type="spellEnd"/>
      <w:r w:rsidRPr="00295173">
        <w:t xml:space="preserve"> v Ministry of Defence [2000], [2000]) , it was foreseen that injury (whether minor or severe) would occur as a result of the intoxicated and disorderly conduct of the passengers, including the risk that someone would fall from the vehicle as a result, such a broader risk being apt to encompass the actual accident.</w:t>
      </w:r>
    </w:p>
    <w:p w14:paraId="049A2FC7" w14:textId="2A581394" w:rsidR="00EE0F75" w:rsidRDefault="00FF6ACB" w:rsidP="002658BC">
      <w:r>
        <w:t xml:space="preserve">Another case example is </w:t>
      </w:r>
      <w:proofErr w:type="spellStart"/>
      <w:r>
        <w:t>Ammah</w:t>
      </w:r>
      <w:proofErr w:type="spellEnd"/>
      <w:r>
        <w:t xml:space="preserve"> v Kuehne &amp; </w:t>
      </w:r>
      <w:proofErr w:type="spellStart"/>
      <w:r>
        <w:t>Nagal</w:t>
      </w:r>
      <w:proofErr w:type="spellEnd"/>
      <w:r>
        <w:t xml:space="preserve"> Logistics Ltd</w:t>
      </w:r>
      <w:r>
        <w:t>.</w:t>
      </w:r>
      <w:r w:rsidRPr="00FF6ACB">
        <w:t xml:space="preserve"> </w:t>
      </w:r>
      <w:r w:rsidRPr="00FF6ACB">
        <w:t>(</w:t>
      </w:r>
      <w:proofErr w:type="spellStart"/>
      <w:r w:rsidRPr="00FF6ACB">
        <w:t>Ammah</w:t>
      </w:r>
      <w:proofErr w:type="spellEnd"/>
      <w:r w:rsidRPr="00FF6ACB">
        <w:t xml:space="preserve"> v Kuehne &amp; </w:t>
      </w:r>
      <w:proofErr w:type="spellStart"/>
      <w:r w:rsidRPr="00FF6ACB">
        <w:t>Nagal</w:t>
      </w:r>
      <w:proofErr w:type="spellEnd"/>
      <w:r w:rsidRPr="00FF6ACB">
        <w:t xml:space="preserve"> Logistics Ltd, [2009])</w:t>
      </w:r>
      <w:r w:rsidRPr="00295173">
        <w:t xml:space="preserve"> </w:t>
      </w:r>
      <w:r w:rsidR="00295173" w:rsidRPr="00295173">
        <w:t>The court appeal was denied. It was determined that "the respondent complied with its duty of care to create a safe work system regarding access to the upper shelves." Not only was proper equipment accessible, but personnel were also trained to utilise it rather than standing on boxes. The risk associated with standing on a box was identified, but it was appropriately mitigated by the offered advice. Occasionally, employees may have stepped on boxes, but this was not a typical occurrence and was not tolerated. By standing on a box, the appellant assumed a risk for which he alone is responsible, not his employer. 'The respondent cannot be held accountable for the injuries he experienced.'</w:t>
      </w:r>
      <w:r w:rsidR="00EE0F75">
        <w:t xml:space="preserve"> </w:t>
      </w:r>
      <w:r w:rsidR="00EE0F75" w:rsidRPr="00EE0F75">
        <w:t>In the case of Wilson v. Tyneside Cleaning (Wilson v Tyneside Cleaning, [1958]</w:t>
      </w:r>
      <w:proofErr w:type="gramStart"/>
      <w:r w:rsidR="00EE0F75" w:rsidRPr="00EE0F75">
        <w:t>) ,</w:t>
      </w:r>
      <w:proofErr w:type="gramEnd"/>
      <w:r w:rsidR="00EE0F75" w:rsidRPr="00EE0F75">
        <w:t xml:space="preserve"> the employer is nonetheless liable for accidents that occur on the property of a third party, but the standard is lower because the employer has less </w:t>
      </w:r>
      <w:r w:rsidR="00EE0F75" w:rsidRPr="00EE0F75">
        <w:t>control. In</w:t>
      </w:r>
      <w:r w:rsidR="00EE0F75" w:rsidRPr="00EE0F75">
        <w:t xml:space="preserve"> McDermid v. Nash Dredging &amp; Reclamation Co., Ltd. [1987], a captain injured a deckhand by moving a tugboat before the deckhand had untied it. The captain's employer was responsible for the accident because it failed to create a safe system of work.</w:t>
      </w:r>
      <w:r w:rsidR="009277CA">
        <w:t xml:space="preserve"> </w:t>
      </w:r>
      <w:r w:rsidR="009277CA" w:rsidRPr="009277CA">
        <w:t xml:space="preserve">The </w:t>
      </w:r>
      <w:proofErr w:type="spellStart"/>
      <w:r w:rsidR="009277CA" w:rsidRPr="009277CA">
        <w:t>Coltman</w:t>
      </w:r>
      <w:proofErr w:type="spellEnd"/>
      <w:r w:rsidR="009277CA" w:rsidRPr="009277CA">
        <w:t xml:space="preserve"> v. Bibby Tankers, [1987] case reaffirmed that employers are required to offer a safe workplace and equipment. Also in this instance, the term 'equipment' has been given a broad definition, as it can include a boat.</w:t>
      </w:r>
    </w:p>
    <w:p w14:paraId="0FF3DDF9" w14:textId="6D338CE4" w:rsidR="0091146F" w:rsidRDefault="0091146F" w:rsidP="002658BC">
      <w:r>
        <w:t xml:space="preserve">   </w:t>
      </w:r>
      <w:r w:rsidRPr="0091146F">
        <w:t xml:space="preserve">In conclusion, Ava and Mason were given the instruction that </w:t>
      </w:r>
      <w:proofErr w:type="gramStart"/>
      <w:r w:rsidRPr="0091146F">
        <w:t>in order to</w:t>
      </w:r>
      <w:proofErr w:type="gramEnd"/>
      <w:r w:rsidRPr="0091146F">
        <w:t xml:space="preserve"> bring a legal claim against their employer, the employment relationship must first be established and made explicit, and then it must be proven that the employer was partially at fault. Ava might be able to file a lawsuit against the person who committed the primary act of negligence, the tortfeasor's employer, or even the employer vicariously. It is important to draw attention to the fact that Jack's actions also caused Ava to sustain injuries. In addition to that, it is necessary to present evidence that Mason was at fault for his injuries. Mason and Ava may be able to file a lawsuit against their employer if they have satisfied </w:t>
      </w:r>
      <w:proofErr w:type="gramStart"/>
      <w:r w:rsidRPr="0091146F">
        <w:t>all of</w:t>
      </w:r>
      <w:proofErr w:type="gramEnd"/>
      <w:r w:rsidRPr="0091146F">
        <w:t xml:space="preserve"> the prerequisites for filing a claim. They </w:t>
      </w:r>
      <w:proofErr w:type="gramStart"/>
      <w:r w:rsidRPr="0091146F">
        <w:t>are able to</w:t>
      </w:r>
      <w:proofErr w:type="gramEnd"/>
      <w:r w:rsidRPr="0091146F">
        <w:t xml:space="preserve"> submit a claim because it is permitted under the National Insurance Act of 1946 as well as the Compensation Act of 2006.</w:t>
      </w:r>
    </w:p>
    <w:p w14:paraId="79102DDD" w14:textId="77777777" w:rsidR="00EE0F75" w:rsidRPr="0022651A" w:rsidRDefault="00EE0F75" w:rsidP="002658BC"/>
    <w:sectPr w:rsidR="00EE0F75" w:rsidRPr="002265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D76"/>
    <w:rsid w:val="001E61EE"/>
    <w:rsid w:val="0022651A"/>
    <w:rsid w:val="00240CE7"/>
    <w:rsid w:val="002658BC"/>
    <w:rsid w:val="00276D9A"/>
    <w:rsid w:val="00295173"/>
    <w:rsid w:val="00302504"/>
    <w:rsid w:val="00324074"/>
    <w:rsid w:val="003D6E1C"/>
    <w:rsid w:val="0041724F"/>
    <w:rsid w:val="0042007B"/>
    <w:rsid w:val="00454A9E"/>
    <w:rsid w:val="00460B1F"/>
    <w:rsid w:val="004B67BE"/>
    <w:rsid w:val="004E6ACB"/>
    <w:rsid w:val="00694C42"/>
    <w:rsid w:val="006B5DC3"/>
    <w:rsid w:val="008F1D7E"/>
    <w:rsid w:val="0091146F"/>
    <w:rsid w:val="009277CA"/>
    <w:rsid w:val="00941899"/>
    <w:rsid w:val="00A83D1A"/>
    <w:rsid w:val="00BF5F7B"/>
    <w:rsid w:val="00CC799B"/>
    <w:rsid w:val="00D14CAB"/>
    <w:rsid w:val="00E56E07"/>
    <w:rsid w:val="00EE0F75"/>
    <w:rsid w:val="00EF3218"/>
    <w:rsid w:val="00F63D76"/>
    <w:rsid w:val="00F935C7"/>
    <w:rsid w:val="00FE293C"/>
    <w:rsid w:val="00FF6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6A09B"/>
  <w15:chartTrackingRefBased/>
  <w15:docId w15:val="{E52EE6D3-3521-40B9-B54A-ABBF5647E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351</TotalTime>
  <Pages>3</Pages>
  <Words>1831</Words>
  <Characters>10441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dc:creator>
  <cp:keywords/>
  <dc:description/>
  <cp:lastModifiedBy>Yordanka</cp:lastModifiedBy>
  <cp:revision>5</cp:revision>
  <dcterms:created xsi:type="dcterms:W3CDTF">2023-01-11T14:23:00Z</dcterms:created>
  <dcterms:modified xsi:type="dcterms:W3CDTF">2023-01-12T16:40:00Z</dcterms:modified>
</cp:coreProperties>
</file>