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5D82E" w14:textId="18563944" w:rsidR="62C1361A" w:rsidRDefault="62C1361A" w:rsidP="5CDAB923">
      <w:pPr>
        <w:spacing w:beforeAutospacing="1" w:afterAutospacing="1" w:line="360" w:lineRule="auto"/>
        <w:rPr>
          <w:rFonts w:ascii="Arial" w:eastAsia="Arial" w:hAnsi="Arial" w:cs="Arial"/>
        </w:rPr>
      </w:pPr>
      <w:r w:rsidRPr="5CDAB923">
        <w:rPr>
          <w:rFonts w:ascii="Arial" w:eastAsia="Arial" w:hAnsi="Arial" w:cs="Arial"/>
          <w:b/>
          <w:bCs/>
        </w:rPr>
        <w:t>Student Name:</w:t>
      </w:r>
      <w:r w:rsidRPr="5CDAB923">
        <w:rPr>
          <w:rFonts w:ascii="Arial" w:eastAsia="Arial" w:hAnsi="Arial" w:cs="Arial"/>
        </w:rPr>
        <w:t xml:space="preserve"> Islam Assem</w:t>
      </w:r>
    </w:p>
    <w:p w14:paraId="05E12BBA" w14:textId="4D37A37D" w:rsidR="62C1361A" w:rsidRDefault="62C1361A" w:rsidP="5CDAB923">
      <w:pPr>
        <w:spacing w:beforeAutospacing="1" w:afterAutospacing="1" w:line="360" w:lineRule="auto"/>
        <w:rPr>
          <w:rFonts w:ascii="Arial" w:eastAsia="Arial" w:hAnsi="Arial" w:cs="Arial"/>
        </w:rPr>
      </w:pPr>
      <w:r w:rsidRPr="5CDAB923">
        <w:rPr>
          <w:rFonts w:ascii="Arial" w:eastAsia="Arial" w:hAnsi="Arial" w:cs="Arial"/>
          <w:b/>
          <w:bCs/>
        </w:rPr>
        <w:t xml:space="preserve">Student ID Number: </w:t>
      </w:r>
      <w:r w:rsidRPr="5CDAB923">
        <w:rPr>
          <w:rFonts w:ascii="Arial" w:eastAsia="Arial" w:hAnsi="Arial" w:cs="Arial"/>
        </w:rPr>
        <w:t>2329922</w:t>
      </w:r>
    </w:p>
    <w:p w14:paraId="487D3087" w14:textId="2365D0C8" w:rsidR="62C1361A" w:rsidRDefault="62C1361A" w:rsidP="5CDAB923">
      <w:pPr>
        <w:spacing w:beforeAutospacing="1" w:afterAutospacing="1" w:line="360" w:lineRule="auto"/>
        <w:rPr>
          <w:rFonts w:ascii="Arial" w:eastAsia="Arial" w:hAnsi="Arial" w:cs="Arial"/>
          <w:b/>
          <w:bCs/>
        </w:rPr>
      </w:pPr>
      <w:r w:rsidRPr="5CDAB923">
        <w:rPr>
          <w:rFonts w:ascii="Arial" w:eastAsia="Arial" w:hAnsi="Arial" w:cs="Arial"/>
          <w:b/>
          <w:bCs/>
        </w:rPr>
        <w:t xml:space="preserve">Module Code: </w:t>
      </w:r>
      <w:r w:rsidR="7638D0E0" w:rsidRPr="5CDAB923">
        <w:rPr>
          <w:rFonts w:ascii="Arial" w:eastAsia="Arial" w:hAnsi="Arial" w:cs="Arial"/>
        </w:rPr>
        <w:t>Balm B2 M25 We G1</w:t>
      </w:r>
    </w:p>
    <w:p w14:paraId="3FCD7191" w14:textId="49BD3661" w:rsidR="008759BF" w:rsidRDefault="62C1361A" w:rsidP="5CDAB923">
      <w:pPr>
        <w:spacing w:beforeAutospacing="1" w:afterAutospacing="1" w:line="360" w:lineRule="auto"/>
        <w:rPr>
          <w:rFonts w:ascii="Arial" w:eastAsia="Arial" w:hAnsi="Arial" w:cs="Arial"/>
        </w:rPr>
      </w:pPr>
      <w:r w:rsidRPr="5CDAB923">
        <w:rPr>
          <w:rFonts w:ascii="Arial" w:eastAsia="Arial" w:hAnsi="Arial" w:cs="Arial"/>
          <w:b/>
          <w:bCs/>
        </w:rPr>
        <w:t xml:space="preserve">Tutor Name: </w:t>
      </w:r>
      <w:r w:rsidR="2E06C1F1" w:rsidRPr="5CDAB923">
        <w:rPr>
          <w:rFonts w:ascii="Arial" w:eastAsia="Arial" w:hAnsi="Arial" w:cs="Arial"/>
        </w:rPr>
        <w:t>David Oyebisi</w:t>
      </w:r>
    </w:p>
    <w:sdt>
      <w:sdtPr>
        <w:id w:val="1020269111"/>
        <w:docPartObj>
          <w:docPartGallery w:val="Table of Contents"/>
          <w:docPartUnique/>
        </w:docPartObj>
      </w:sdtPr>
      <w:sdtContent>
        <w:p w14:paraId="7B107988" w14:textId="77777777" w:rsidR="00843042" w:rsidRDefault="00843042" w:rsidP="002514C8">
          <w:pPr>
            <w:pStyle w:val="TOC2"/>
            <w:tabs>
              <w:tab w:val="right" w:leader="dot" w:pos="9015"/>
            </w:tabs>
            <w:jc w:val="both"/>
            <w:rPr>
              <w:rStyle w:val="Hyperlink"/>
            </w:rPr>
          </w:pPr>
          <w:r>
            <w:fldChar w:fldCharType="begin"/>
          </w:r>
          <w:r>
            <w:instrText>TOC \o \z \u \h</w:instrText>
          </w:r>
          <w:r>
            <w:fldChar w:fldCharType="separate"/>
          </w:r>
          <w:hyperlink w:anchor="_Toc1201788910">
            <w:r w:rsidRPr="666CCDED">
              <w:rPr>
                <w:rStyle w:val="Hyperlink"/>
              </w:rPr>
              <w:t>1. Introduction</w:t>
            </w:r>
            <w:r>
              <w:tab/>
            </w:r>
            <w:r>
              <w:fldChar w:fldCharType="begin"/>
            </w:r>
            <w:r>
              <w:instrText>PAGEREF _Toc1201788910 \h</w:instrText>
            </w:r>
            <w:r>
              <w:fldChar w:fldCharType="separate"/>
            </w:r>
            <w:r w:rsidRPr="666CCDED">
              <w:rPr>
                <w:rStyle w:val="Hyperlink"/>
              </w:rPr>
              <w:t>1</w:t>
            </w:r>
            <w:r>
              <w:fldChar w:fldCharType="end"/>
            </w:r>
          </w:hyperlink>
        </w:p>
        <w:p w14:paraId="42134DB1" w14:textId="77777777" w:rsidR="00843042" w:rsidRDefault="00843042" w:rsidP="002514C8">
          <w:pPr>
            <w:pStyle w:val="TOC2"/>
            <w:tabs>
              <w:tab w:val="right" w:leader="dot" w:pos="9015"/>
            </w:tabs>
            <w:jc w:val="both"/>
            <w:rPr>
              <w:rStyle w:val="Hyperlink"/>
            </w:rPr>
          </w:pPr>
          <w:hyperlink w:anchor="_Toc579504604">
            <w:r w:rsidRPr="666CCDED">
              <w:rPr>
                <w:rStyle w:val="Hyperlink"/>
              </w:rPr>
              <w:t>2. Overview of John Lewis</w:t>
            </w:r>
            <w:r>
              <w:tab/>
            </w:r>
            <w:r>
              <w:fldChar w:fldCharType="begin"/>
            </w:r>
            <w:r>
              <w:instrText>PAGEREF _Toc579504604 \h</w:instrText>
            </w:r>
            <w:r>
              <w:fldChar w:fldCharType="separate"/>
            </w:r>
            <w:r w:rsidRPr="666CCDED">
              <w:rPr>
                <w:rStyle w:val="Hyperlink"/>
              </w:rPr>
              <w:t>2</w:t>
            </w:r>
            <w:r>
              <w:fldChar w:fldCharType="end"/>
            </w:r>
          </w:hyperlink>
        </w:p>
        <w:p w14:paraId="79985FBB" w14:textId="77777777" w:rsidR="00843042" w:rsidRDefault="00843042" w:rsidP="002514C8">
          <w:pPr>
            <w:pStyle w:val="TOC2"/>
            <w:tabs>
              <w:tab w:val="right" w:leader="dot" w:pos="9015"/>
            </w:tabs>
            <w:jc w:val="both"/>
            <w:rPr>
              <w:rStyle w:val="Hyperlink"/>
            </w:rPr>
          </w:pPr>
          <w:hyperlink w:anchor="_Toc149139811">
            <w:r w:rsidRPr="666CCDED">
              <w:rPr>
                <w:rStyle w:val="Hyperlink"/>
              </w:rPr>
              <w:t>3. Influence of Organisational Culture on Structure and Decision-Making</w:t>
            </w:r>
            <w:r>
              <w:tab/>
            </w:r>
            <w:r>
              <w:fldChar w:fldCharType="begin"/>
            </w:r>
            <w:r>
              <w:instrText>PAGEREF _Toc149139811 \h</w:instrText>
            </w:r>
            <w:r>
              <w:fldChar w:fldCharType="separate"/>
            </w:r>
            <w:r w:rsidRPr="666CCDED">
              <w:rPr>
                <w:rStyle w:val="Hyperlink"/>
              </w:rPr>
              <w:t>4</w:t>
            </w:r>
            <w:r>
              <w:fldChar w:fldCharType="end"/>
            </w:r>
          </w:hyperlink>
        </w:p>
        <w:p w14:paraId="659D805E" w14:textId="77777777" w:rsidR="00843042" w:rsidRDefault="00843042" w:rsidP="002514C8">
          <w:pPr>
            <w:pStyle w:val="TOC2"/>
            <w:tabs>
              <w:tab w:val="right" w:leader="dot" w:pos="9015"/>
            </w:tabs>
            <w:jc w:val="both"/>
            <w:rPr>
              <w:rStyle w:val="Hyperlink"/>
            </w:rPr>
          </w:pPr>
          <w:hyperlink w:anchor="_Toc1528838146">
            <w:r w:rsidRPr="666CCDED">
              <w:rPr>
                <w:rStyle w:val="Hyperlink"/>
              </w:rPr>
              <w:t>4. Identifying Organisational Culture Using Theoretical Models</w:t>
            </w:r>
            <w:r>
              <w:tab/>
            </w:r>
            <w:r>
              <w:fldChar w:fldCharType="begin"/>
            </w:r>
            <w:r>
              <w:instrText>PAGEREF _Toc1528838146 \h</w:instrText>
            </w:r>
            <w:r>
              <w:fldChar w:fldCharType="separate"/>
            </w:r>
            <w:r w:rsidRPr="666CCDED">
              <w:rPr>
                <w:rStyle w:val="Hyperlink"/>
              </w:rPr>
              <w:t>6</w:t>
            </w:r>
            <w:r>
              <w:fldChar w:fldCharType="end"/>
            </w:r>
          </w:hyperlink>
        </w:p>
        <w:p w14:paraId="665284AA" w14:textId="77777777" w:rsidR="00843042" w:rsidRDefault="00843042" w:rsidP="002514C8">
          <w:pPr>
            <w:pStyle w:val="TOC3"/>
            <w:tabs>
              <w:tab w:val="right" w:leader="dot" w:pos="9015"/>
            </w:tabs>
            <w:jc w:val="both"/>
            <w:rPr>
              <w:rStyle w:val="Hyperlink"/>
            </w:rPr>
          </w:pPr>
          <w:hyperlink w:anchor="_Toc1817407698">
            <w:r w:rsidRPr="666CCDED">
              <w:rPr>
                <w:rStyle w:val="Hyperlink"/>
              </w:rPr>
              <w:t>Schein’s Model of Organisational Culture</w:t>
            </w:r>
            <w:r>
              <w:tab/>
            </w:r>
            <w:r>
              <w:fldChar w:fldCharType="begin"/>
            </w:r>
            <w:r>
              <w:instrText>PAGEREF _Toc1817407698 \h</w:instrText>
            </w:r>
            <w:r>
              <w:fldChar w:fldCharType="separate"/>
            </w:r>
            <w:r w:rsidRPr="666CCDED">
              <w:rPr>
                <w:rStyle w:val="Hyperlink"/>
              </w:rPr>
              <w:t>6</w:t>
            </w:r>
            <w:r>
              <w:fldChar w:fldCharType="end"/>
            </w:r>
          </w:hyperlink>
        </w:p>
        <w:p w14:paraId="06B86AE4" w14:textId="77777777" w:rsidR="00843042" w:rsidRDefault="00843042" w:rsidP="002514C8">
          <w:pPr>
            <w:pStyle w:val="TOC3"/>
            <w:tabs>
              <w:tab w:val="right" w:leader="dot" w:pos="9015"/>
            </w:tabs>
            <w:jc w:val="both"/>
            <w:rPr>
              <w:rStyle w:val="Hyperlink"/>
            </w:rPr>
          </w:pPr>
          <w:hyperlink w:anchor="_Toc455540092">
            <w:r w:rsidRPr="666CCDED">
              <w:rPr>
                <w:rStyle w:val="Hyperlink"/>
              </w:rPr>
              <w:t>Hofstede’s Cultural Dimensions</w:t>
            </w:r>
            <w:r>
              <w:tab/>
            </w:r>
            <w:r>
              <w:fldChar w:fldCharType="begin"/>
            </w:r>
            <w:r>
              <w:instrText>PAGEREF _Toc455540092 \h</w:instrText>
            </w:r>
            <w:r>
              <w:fldChar w:fldCharType="separate"/>
            </w:r>
            <w:r w:rsidRPr="666CCDED">
              <w:rPr>
                <w:rStyle w:val="Hyperlink"/>
              </w:rPr>
              <w:t>7</w:t>
            </w:r>
            <w:r>
              <w:fldChar w:fldCharType="end"/>
            </w:r>
          </w:hyperlink>
        </w:p>
        <w:p w14:paraId="6BE96D57" w14:textId="77777777" w:rsidR="00843042" w:rsidRDefault="00843042" w:rsidP="002514C8">
          <w:pPr>
            <w:pStyle w:val="TOC3"/>
            <w:tabs>
              <w:tab w:val="right" w:leader="dot" w:pos="9015"/>
            </w:tabs>
            <w:jc w:val="both"/>
            <w:rPr>
              <w:rStyle w:val="Hyperlink"/>
            </w:rPr>
          </w:pPr>
          <w:hyperlink w:anchor="_Toc110908506">
            <w:r w:rsidRPr="666CCDED">
              <w:rPr>
                <w:rStyle w:val="Hyperlink"/>
              </w:rPr>
              <w:t>Handy’s Cultural Types</w:t>
            </w:r>
            <w:r>
              <w:tab/>
            </w:r>
            <w:r>
              <w:fldChar w:fldCharType="begin"/>
            </w:r>
            <w:r>
              <w:instrText>PAGEREF _Toc110908506 \h</w:instrText>
            </w:r>
            <w:r>
              <w:fldChar w:fldCharType="separate"/>
            </w:r>
            <w:r w:rsidRPr="666CCDED">
              <w:rPr>
                <w:rStyle w:val="Hyperlink"/>
              </w:rPr>
              <w:t>8</w:t>
            </w:r>
            <w:r>
              <w:fldChar w:fldCharType="end"/>
            </w:r>
          </w:hyperlink>
        </w:p>
        <w:p w14:paraId="75148B81" w14:textId="77777777" w:rsidR="00843042" w:rsidRDefault="00843042" w:rsidP="002514C8">
          <w:pPr>
            <w:pStyle w:val="TOC2"/>
            <w:tabs>
              <w:tab w:val="right" w:leader="dot" w:pos="9015"/>
            </w:tabs>
            <w:jc w:val="both"/>
            <w:rPr>
              <w:rStyle w:val="Hyperlink"/>
            </w:rPr>
          </w:pPr>
          <w:hyperlink w:anchor="_Toc103622792">
            <w:r w:rsidRPr="666CCDED">
              <w:rPr>
                <w:rStyle w:val="Hyperlink"/>
              </w:rPr>
              <w:t>5. Organisational Culture and Adaptation to External Environmental Influences</w:t>
            </w:r>
            <w:r>
              <w:tab/>
            </w:r>
            <w:r>
              <w:fldChar w:fldCharType="begin"/>
            </w:r>
            <w:r>
              <w:instrText>PAGEREF _Toc103622792 \h</w:instrText>
            </w:r>
            <w:r>
              <w:fldChar w:fldCharType="separate"/>
            </w:r>
            <w:r w:rsidRPr="666CCDED">
              <w:rPr>
                <w:rStyle w:val="Hyperlink"/>
              </w:rPr>
              <w:t>9</w:t>
            </w:r>
            <w:r>
              <w:fldChar w:fldCharType="end"/>
            </w:r>
          </w:hyperlink>
        </w:p>
        <w:p w14:paraId="3038B918" w14:textId="77777777" w:rsidR="00843042" w:rsidRDefault="00843042" w:rsidP="002514C8">
          <w:pPr>
            <w:pStyle w:val="TOC2"/>
            <w:tabs>
              <w:tab w:val="right" w:leader="dot" w:pos="9015"/>
            </w:tabs>
            <w:jc w:val="both"/>
            <w:rPr>
              <w:rStyle w:val="Hyperlink"/>
            </w:rPr>
          </w:pPr>
          <w:hyperlink w:anchor="_Toc1880756944">
            <w:r w:rsidRPr="666CCDED">
              <w:rPr>
                <w:rStyle w:val="Hyperlink"/>
              </w:rPr>
              <w:t>6. Organisational Culture as an Enabler or Barrier</w:t>
            </w:r>
            <w:r>
              <w:tab/>
            </w:r>
            <w:r>
              <w:fldChar w:fldCharType="begin"/>
            </w:r>
            <w:r>
              <w:instrText>PAGEREF _Toc1880756944 \h</w:instrText>
            </w:r>
            <w:r>
              <w:fldChar w:fldCharType="separate"/>
            </w:r>
            <w:r w:rsidRPr="666CCDED">
              <w:rPr>
                <w:rStyle w:val="Hyperlink"/>
              </w:rPr>
              <w:t>11</w:t>
            </w:r>
            <w:r>
              <w:fldChar w:fldCharType="end"/>
            </w:r>
          </w:hyperlink>
        </w:p>
        <w:p w14:paraId="0B21907C" w14:textId="77777777" w:rsidR="00843042" w:rsidRDefault="00843042" w:rsidP="002514C8">
          <w:pPr>
            <w:pStyle w:val="TOC2"/>
            <w:tabs>
              <w:tab w:val="right" w:leader="dot" w:pos="9015"/>
            </w:tabs>
            <w:jc w:val="both"/>
            <w:rPr>
              <w:rStyle w:val="Hyperlink"/>
            </w:rPr>
          </w:pPr>
          <w:hyperlink w:anchor="_Toc618179110">
            <w:r w:rsidRPr="666CCDED">
              <w:rPr>
                <w:rStyle w:val="Hyperlink"/>
              </w:rPr>
              <w:t>7. Impact of Organisational Culture on Performance</w:t>
            </w:r>
            <w:r>
              <w:tab/>
            </w:r>
            <w:r>
              <w:fldChar w:fldCharType="begin"/>
            </w:r>
            <w:r>
              <w:instrText>PAGEREF _Toc618179110 \h</w:instrText>
            </w:r>
            <w:r>
              <w:fldChar w:fldCharType="separate"/>
            </w:r>
            <w:r w:rsidRPr="666CCDED">
              <w:rPr>
                <w:rStyle w:val="Hyperlink"/>
              </w:rPr>
              <w:t>12</w:t>
            </w:r>
            <w:r>
              <w:fldChar w:fldCharType="end"/>
            </w:r>
          </w:hyperlink>
        </w:p>
        <w:p w14:paraId="21B09275" w14:textId="77777777" w:rsidR="00843042" w:rsidRDefault="00843042" w:rsidP="002514C8">
          <w:pPr>
            <w:pStyle w:val="TOC2"/>
            <w:tabs>
              <w:tab w:val="right" w:leader="dot" w:pos="9015"/>
            </w:tabs>
            <w:jc w:val="both"/>
            <w:rPr>
              <w:rStyle w:val="Hyperlink"/>
            </w:rPr>
          </w:pPr>
          <w:hyperlink w:anchor="_Toc216532990">
            <w:r w:rsidRPr="666CCDED">
              <w:rPr>
                <w:rStyle w:val="Hyperlink"/>
              </w:rPr>
              <w:t>8. Recommendations for Improvement</w:t>
            </w:r>
            <w:r>
              <w:tab/>
            </w:r>
            <w:r>
              <w:fldChar w:fldCharType="begin"/>
            </w:r>
            <w:r>
              <w:instrText>PAGEREF _Toc216532990 \h</w:instrText>
            </w:r>
            <w:r>
              <w:fldChar w:fldCharType="separate"/>
            </w:r>
            <w:r w:rsidRPr="666CCDED">
              <w:rPr>
                <w:rStyle w:val="Hyperlink"/>
              </w:rPr>
              <w:t>13</w:t>
            </w:r>
            <w:r>
              <w:fldChar w:fldCharType="end"/>
            </w:r>
          </w:hyperlink>
        </w:p>
        <w:p w14:paraId="0DEF48D5" w14:textId="77777777" w:rsidR="00843042" w:rsidRDefault="00843042" w:rsidP="002514C8">
          <w:pPr>
            <w:pStyle w:val="TOC2"/>
            <w:tabs>
              <w:tab w:val="right" w:leader="dot" w:pos="9015"/>
            </w:tabs>
            <w:jc w:val="both"/>
            <w:rPr>
              <w:rStyle w:val="Hyperlink"/>
            </w:rPr>
          </w:pPr>
          <w:hyperlink w:anchor="_Toc2029211868">
            <w:r w:rsidRPr="666CCDED">
              <w:rPr>
                <w:rStyle w:val="Hyperlink"/>
              </w:rPr>
              <w:t>9. Conclusion</w:t>
            </w:r>
            <w:r>
              <w:tab/>
            </w:r>
            <w:r>
              <w:fldChar w:fldCharType="begin"/>
            </w:r>
            <w:r>
              <w:instrText>PAGEREF _Toc2029211868 \h</w:instrText>
            </w:r>
            <w:r>
              <w:fldChar w:fldCharType="separate"/>
            </w:r>
            <w:r w:rsidRPr="666CCDED">
              <w:rPr>
                <w:rStyle w:val="Hyperlink"/>
              </w:rPr>
              <w:t>15</w:t>
            </w:r>
            <w:r>
              <w:fldChar w:fldCharType="end"/>
            </w:r>
          </w:hyperlink>
        </w:p>
        <w:p w14:paraId="2FC9BAF1" w14:textId="2E0AE3F6" w:rsidR="00843042" w:rsidRDefault="00843042" w:rsidP="002514C8">
          <w:pPr>
            <w:pStyle w:val="TOC1"/>
            <w:tabs>
              <w:tab w:val="right" w:leader="dot" w:pos="9015"/>
            </w:tabs>
            <w:jc w:val="both"/>
            <w:rPr>
              <w:rStyle w:val="Hyperlink"/>
            </w:rPr>
          </w:pPr>
          <w:hyperlink w:anchor="_Toc1191948504">
            <w:r w:rsidRPr="666CCDED">
              <w:rPr>
                <w:rStyle w:val="Hyperlink"/>
              </w:rPr>
              <w:t>References:</w:t>
            </w:r>
            <w:r>
              <w:tab/>
            </w:r>
            <w:r>
              <w:fldChar w:fldCharType="begin"/>
            </w:r>
            <w:r>
              <w:instrText>PAGEREF _Toc1191948504 \h</w:instrText>
            </w:r>
            <w:r>
              <w:fldChar w:fldCharType="separate"/>
            </w:r>
            <w:r w:rsidRPr="666CCDED">
              <w:rPr>
                <w:rStyle w:val="Hyperlink"/>
              </w:rPr>
              <w:t>16</w:t>
            </w:r>
            <w:r>
              <w:fldChar w:fldCharType="end"/>
            </w:r>
          </w:hyperlink>
          <w:r>
            <w:fldChar w:fldCharType="end"/>
          </w:r>
        </w:p>
      </w:sdtContent>
    </w:sdt>
    <w:p w14:paraId="2CEFF04A" w14:textId="77777777" w:rsidR="008759BF" w:rsidRDefault="008759BF" w:rsidP="5CDAB923">
      <w:pPr>
        <w:spacing w:beforeAutospacing="1" w:afterAutospacing="1" w:line="360" w:lineRule="auto"/>
        <w:rPr>
          <w:rFonts w:ascii="Arial" w:eastAsia="Arial" w:hAnsi="Arial" w:cs="Arial"/>
        </w:rPr>
      </w:pPr>
    </w:p>
    <w:p w14:paraId="0E949E6E" w14:textId="4533CE7A" w:rsidR="5CDAB923" w:rsidRDefault="5CDAB923" w:rsidP="5CDAB923">
      <w:pPr>
        <w:spacing w:beforeAutospacing="1" w:afterAutospacing="1" w:line="360" w:lineRule="auto"/>
        <w:rPr>
          <w:rFonts w:ascii="Arial" w:eastAsia="Arial" w:hAnsi="Arial" w:cs="Arial"/>
          <w:b/>
          <w:bCs/>
        </w:rPr>
      </w:pPr>
    </w:p>
    <w:p w14:paraId="274736C8" w14:textId="77777777" w:rsidR="008759BF" w:rsidRDefault="008759BF" w:rsidP="5CDAB923">
      <w:pPr>
        <w:spacing w:beforeAutospacing="1" w:afterAutospacing="1" w:line="360" w:lineRule="auto"/>
        <w:rPr>
          <w:rFonts w:ascii="Arial" w:eastAsia="Arial" w:hAnsi="Arial" w:cs="Arial"/>
          <w:b/>
          <w:bCs/>
        </w:rPr>
      </w:pPr>
    </w:p>
    <w:p w14:paraId="36231604" w14:textId="77777777" w:rsidR="00843042" w:rsidRDefault="00843042" w:rsidP="5CDAB923">
      <w:pPr>
        <w:spacing w:beforeAutospacing="1" w:afterAutospacing="1" w:line="360" w:lineRule="auto"/>
        <w:rPr>
          <w:rFonts w:ascii="Arial" w:eastAsia="Arial" w:hAnsi="Arial" w:cs="Arial"/>
          <w:b/>
          <w:bCs/>
        </w:rPr>
      </w:pPr>
    </w:p>
    <w:p w14:paraId="06EC2056" w14:textId="77777777" w:rsidR="00CE13B2" w:rsidRDefault="00CE13B2" w:rsidP="5CDAB923">
      <w:pPr>
        <w:spacing w:beforeAutospacing="1" w:afterAutospacing="1" w:line="360" w:lineRule="auto"/>
        <w:rPr>
          <w:rFonts w:ascii="Arial" w:eastAsia="Arial" w:hAnsi="Arial" w:cs="Arial"/>
          <w:b/>
          <w:bCs/>
        </w:rPr>
      </w:pPr>
    </w:p>
    <w:p w14:paraId="6E8FA263" w14:textId="77777777" w:rsidR="008759BF" w:rsidRDefault="008759BF" w:rsidP="5CDAB923">
      <w:pPr>
        <w:spacing w:beforeAutospacing="1" w:afterAutospacing="1" w:line="360" w:lineRule="auto"/>
        <w:rPr>
          <w:rFonts w:ascii="Arial" w:eastAsia="Arial" w:hAnsi="Arial" w:cs="Arial"/>
          <w:b/>
          <w:bCs/>
        </w:rPr>
      </w:pPr>
    </w:p>
    <w:p w14:paraId="652DAD6B" w14:textId="77777777" w:rsidR="002B074C" w:rsidRDefault="002B074C" w:rsidP="5CDAB923">
      <w:pPr>
        <w:spacing w:beforeAutospacing="1" w:afterAutospacing="1" w:line="360" w:lineRule="auto"/>
        <w:rPr>
          <w:rFonts w:ascii="Arial" w:eastAsia="Arial" w:hAnsi="Arial" w:cs="Arial"/>
          <w:b/>
          <w:bCs/>
        </w:rPr>
      </w:pPr>
    </w:p>
    <w:p w14:paraId="7E03E18A" w14:textId="77777777" w:rsidR="002B074C" w:rsidRDefault="002B074C" w:rsidP="5CDAB923">
      <w:pPr>
        <w:spacing w:beforeAutospacing="1" w:afterAutospacing="1" w:line="360" w:lineRule="auto"/>
        <w:rPr>
          <w:rFonts w:ascii="Arial" w:eastAsia="Arial" w:hAnsi="Arial" w:cs="Arial"/>
          <w:b/>
          <w:bCs/>
        </w:rPr>
      </w:pPr>
    </w:p>
    <w:p w14:paraId="281AE2E1" w14:textId="652AF280" w:rsidR="00BE08C8" w:rsidRPr="002B074C" w:rsidRDefault="00BE08C8" w:rsidP="5CDAB923">
      <w:pPr>
        <w:spacing w:before="100" w:beforeAutospacing="1" w:after="100" w:afterAutospacing="1" w:line="360" w:lineRule="auto"/>
        <w:rPr>
          <w:rFonts w:ascii="Arial" w:eastAsia="Arial" w:hAnsi="Arial" w:cs="Arial"/>
          <w:b/>
        </w:rPr>
      </w:pPr>
      <w:r w:rsidRPr="5CDAB923">
        <w:rPr>
          <w:rFonts w:ascii="Arial" w:eastAsia="Arial" w:hAnsi="Arial" w:cs="Arial"/>
          <w:b/>
        </w:rPr>
        <w:t>Organisational Culture and Its Influence on Structure and Decision-Making:</w:t>
      </w:r>
    </w:p>
    <w:p w14:paraId="71C52D9C" w14:textId="595FD96C" w:rsidR="00BE08C8" w:rsidRPr="00C810DE" w:rsidRDefault="666CCDED" w:rsidP="00C810DE">
      <w:pPr>
        <w:spacing w:before="100" w:beforeAutospacing="1" w:after="100" w:afterAutospacing="1" w:line="360" w:lineRule="auto"/>
        <w:outlineLvl w:val="1"/>
        <w:rPr>
          <w:rFonts w:ascii="Arial" w:eastAsia="Arial" w:hAnsi="Arial" w:cs="Arial"/>
          <w:b/>
          <w:bCs/>
        </w:rPr>
      </w:pPr>
      <w:bookmarkStart w:id="0" w:name="_Toc1201788910"/>
      <w:bookmarkStart w:id="1" w:name="_Toc1175318725"/>
      <w:bookmarkStart w:id="2" w:name="_Toc1171869847"/>
      <w:r w:rsidRPr="666CCDED">
        <w:rPr>
          <w:rFonts w:ascii="Arial" w:eastAsia="Arial" w:hAnsi="Arial" w:cs="Arial"/>
          <w:b/>
          <w:bCs/>
        </w:rPr>
        <w:t>1. Introduction</w:t>
      </w:r>
      <w:bookmarkEnd w:id="0"/>
      <w:bookmarkEnd w:id="1"/>
      <w:bookmarkEnd w:id="2"/>
    </w:p>
    <w:p w14:paraId="410A8549" w14:textId="4F2A6AD8"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Organisational culture plays a significant role in shaping how businesses operate and interact internally and externally. Culture can be described as the shared values, beliefs, behaviours, and practices that influence how employees within an organisation think and act. It provides guidance for how decisions are made, how employees collaborate, and how organisations respond to external challenges. According to Mullins and Christy (2016), organisational culture reflects “how things are done around here,” highlighting the informal rules and expectations that guide workplace behaviour.</w:t>
      </w:r>
    </w:p>
    <w:p w14:paraId="1A481223" w14:textId="309B45F9"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In modern organisations, culture has become increasingly important due to globalisation, technological change, and workforce diversity. Companies are no longer operating within simple or homogeneous environments; instead, they must manage diverse teams, adapt to changing markets, and maintain employee motivation. In this context, organisational culture can either support effective management and performance or act as a barrier to change.</w:t>
      </w:r>
    </w:p>
    <w:p w14:paraId="315990BD"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This report examines the role of organisational culture within John Lewis, one of the most well-known retail organisations in the United Kingdom. The company operates through the John Lewis Partnership, a unique business structure in which employees are referred to as “partners” and share in the organisation’s success. This distinctive model has created a culture that emphasises collaboration, employee participation, and shared responsibility.</w:t>
      </w:r>
    </w:p>
    <w:p w14:paraId="6E106464" w14:textId="77777777" w:rsidR="00BE08C8" w:rsidRPr="00BE08C8" w:rsidRDefault="00BE08C8" w:rsidP="5CDAB923">
      <w:pPr>
        <w:spacing w:before="100" w:beforeAutospacing="1" w:after="100" w:afterAutospacing="1" w:line="360" w:lineRule="auto"/>
        <w:rPr>
          <w:rFonts w:ascii="Arial" w:eastAsia="Arial" w:hAnsi="Arial" w:cs="Arial"/>
        </w:rPr>
      </w:pPr>
    </w:p>
    <w:p w14:paraId="45821885"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report will critically evaluate how organisational culture influences the company’s structure and decision-making processes. It will also apply key theoretical frameworks, including Schein’s model of organisational culture, Hofstede’s cultural dimensions, and Handy’s cultural types, to analyse the prevailing culture within the organisation. Furthermore, the report will assess how the company uses its culture to respond to external environmental pressures and whether the culture acts as an enabler or barrier to effective performance. Finally, the report will evaluate the impact of culture on organisational performance and provide recommendations for improvement.</w:t>
      </w:r>
    </w:p>
    <w:p w14:paraId="5A69DB13" w14:textId="77777777" w:rsidR="00BE08C8" w:rsidRPr="00BE08C8" w:rsidRDefault="59617D99" w:rsidP="5CDAB923">
      <w:pPr>
        <w:spacing w:before="100" w:beforeAutospacing="1" w:after="0" w:afterAutospacing="1" w:line="360" w:lineRule="auto"/>
        <w:rPr>
          <w:rFonts w:ascii="Arial" w:eastAsia="Arial" w:hAnsi="Arial" w:cs="Arial"/>
        </w:rPr>
      </w:pPr>
      <w:r>
        <w:rPr>
          <w:noProof/>
        </w:rPr>
        <mc:AlternateContent>
          <mc:Choice Requires="wps">
            <w:drawing>
              <wp:inline distT="0" distB="0" distL="0" distR="0" wp14:anchorId="60880349" wp14:editId="523E42A5">
                <wp:extent cx="5731510" cy="1270"/>
                <wp:effectExtent l="0" t="31750" r="0" b="36830"/>
                <wp:docPr id="430041295" name="Rectangle 9">
                  <a:extLst xmlns:a="http://schemas.openxmlformats.org/drawingml/2006/main">
                    <a:ext uri="{FF2B5EF4-FFF2-40B4-BE49-F238E27FC236}">
                      <a16:creationId xmlns:a16="http://schemas.microsoft.com/office/drawing/2014/main" id="{210C552D-C59F-41D6-A40F-63C19EEC1AC8}"/>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6="http://schemas.microsoft.com/office/drawing/2014/main"/>
        </mc:AlternateContent>
      </w:r>
    </w:p>
    <w:p w14:paraId="3EBE2074" w14:textId="1EB35220" w:rsidR="00BE08C8" w:rsidRPr="00630225" w:rsidRDefault="666CCDED" w:rsidP="00630225">
      <w:pPr>
        <w:spacing w:before="100" w:beforeAutospacing="1" w:after="100" w:afterAutospacing="1" w:line="360" w:lineRule="auto"/>
        <w:outlineLvl w:val="1"/>
        <w:rPr>
          <w:rFonts w:ascii="Arial" w:eastAsia="Arial" w:hAnsi="Arial" w:cs="Arial"/>
          <w:b/>
          <w:bCs/>
        </w:rPr>
      </w:pPr>
      <w:bookmarkStart w:id="3" w:name="_Toc579504604"/>
      <w:bookmarkStart w:id="4" w:name="_Toc518283670"/>
      <w:bookmarkStart w:id="5" w:name="_Toc1715363137"/>
      <w:r w:rsidRPr="666CCDED">
        <w:rPr>
          <w:rFonts w:ascii="Arial" w:eastAsia="Arial" w:hAnsi="Arial" w:cs="Arial"/>
          <w:b/>
          <w:bCs/>
        </w:rPr>
        <w:t>2. Overview of John Lewis</w:t>
      </w:r>
      <w:bookmarkEnd w:id="3"/>
      <w:bookmarkEnd w:id="4"/>
      <w:bookmarkEnd w:id="5"/>
    </w:p>
    <w:p w14:paraId="5A29D9F9" w14:textId="458C5BAC"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John Lewis is part of the John Lewis Partnership, a large British retail organisation that operates department stores and supermarkets across the United Kingdom. Founded in 1864, the company has developed a strong reputation for quality products, excellent customer service, and ethical business practices.</w:t>
      </w:r>
    </w:p>
    <w:p w14:paraId="19F1046F" w14:textId="747337C6"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One of the most distinctive aspects of John Lewis is its ownership structure. Unlike many corporations, the company is owned by a trust on behalf of its employees. This means that workers are considered partners rather than traditional employees. As partners, they share in the profits of the organisation and have a voice in decision-making processes. This approach has played a significant role in shaping the organisation’s culture.</w:t>
      </w:r>
    </w:p>
    <w:p w14:paraId="06579BD4" w14:textId="66D63EF6"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culture of John Lewis emphasises fairness, respect, and cooperation. The company places strong importance on employee engagement and believes that motivated staff contribute directly to better customer service and business performance. As a result, the organisation promotes values such as openness, accountability, and shared responsibility.</w:t>
      </w:r>
    </w:p>
    <w:p w14:paraId="07DEDECB"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Because of this unique structure, John Lewis provides a useful case study for examining how organisational culture influences management practices, decision-making processes, and overall organisational performance.</w:t>
      </w:r>
    </w:p>
    <w:p w14:paraId="346DB833" w14:textId="4F5F4ECD" w:rsidR="004B57E5" w:rsidRPr="00BE08C8" w:rsidRDefault="004B57E5" w:rsidP="004C4E8B">
      <w:pPr>
        <w:pStyle w:val="p1"/>
        <w:spacing w:line="360" w:lineRule="auto"/>
        <w:rPr>
          <w:rFonts w:ascii="Arial" w:eastAsia="Arial" w:hAnsi="Arial" w:cs="Arial"/>
        </w:rPr>
      </w:pPr>
      <w:r w:rsidRPr="5CDAB923">
        <w:rPr>
          <w:rStyle w:val="s1"/>
          <w:rFonts w:ascii="Arial" w:eastAsia="Arial" w:hAnsi="Arial" w:cs="Arial"/>
        </w:rPr>
        <w:t>Another important aspect of the organisation is its long-standing commitment to ethical business practices and social responsibility. The John Lewis Partnership has historically emphasised fairness not only within the organisation but also in its relationships with suppliers, customers and local communities. This commitment is reflected in initiatives such as responsible sourcing policies, environmental sustainability programmes and employee wellbeing initiatives. These practices reinforce the cultural values that define the organisation.</w:t>
      </w:r>
    </w:p>
    <w:p w14:paraId="083CC307" w14:textId="40251279" w:rsidR="004B57E5" w:rsidRPr="00BE08C8" w:rsidRDefault="004B57E5" w:rsidP="00C810DE">
      <w:pPr>
        <w:pStyle w:val="p1"/>
        <w:spacing w:line="360" w:lineRule="auto"/>
        <w:rPr>
          <w:rFonts w:ascii="Arial" w:eastAsia="Arial" w:hAnsi="Arial" w:cs="Arial"/>
        </w:rPr>
      </w:pPr>
      <w:r w:rsidRPr="5CDAB923">
        <w:rPr>
          <w:rStyle w:val="s1"/>
          <w:rFonts w:ascii="Arial" w:eastAsia="Arial" w:hAnsi="Arial" w:cs="Arial"/>
        </w:rPr>
        <w:t>The partnership structure also contributes to a sense of shared purpose among employees. Because workers understand that the success of the organisation directly affects their own benefits, including annual partnership bonuses, they often demonstrate a higher level of engagement compared with employees in traditional corporate structures. Studies in organisational behaviour suggest that employee ownership models can strengthen motivation and organisational commitment because individuals feel that their contributions have a direct impact on organisational outcomes.</w:t>
      </w:r>
    </w:p>
    <w:p w14:paraId="1571382E" w14:textId="77777777" w:rsidR="004B57E5" w:rsidRPr="00BE08C8" w:rsidRDefault="004B57E5" w:rsidP="5CDAB923">
      <w:pPr>
        <w:pStyle w:val="p1"/>
        <w:spacing w:line="360" w:lineRule="auto"/>
        <w:rPr>
          <w:rStyle w:val="s1"/>
          <w:rFonts w:ascii="Arial" w:eastAsia="Arial" w:hAnsi="Arial" w:cs="Arial"/>
        </w:rPr>
      </w:pPr>
      <w:r w:rsidRPr="5CDAB923">
        <w:rPr>
          <w:rStyle w:val="s1"/>
          <w:rFonts w:ascii="Arial" w:eastAsia="Arial" w:hAnsi="Arial" w:cs="Arial"/>
        </w:rPr>
        <w:t>However, maintaining this unique model also requires careful management. The organisation must balance commercial competitiveness with the expectations of its partners. As the retail sector becomes increasingly competitive, John Lewis must continue to ensure that its cultural values remain aligned with business performance and long-term sustainability.</w:t>
      </w:r>
    </w:p>
    <w:p w14:paraId="318B4C21" w14:textId="77777777" w:rsidR="004B57E5" w:rsidRPr="00BE08C8" w:rsidRDefault="004B57E5" w:rsidP="5CDAB923">
      <w:pPr>
        <w:spacing w:before="100" w:beforeAutospacing="1" w:after="100" w:afterAutospacing="1" w:line="360" w:lineRule="auto"/>
        <w:rPr>
          <w:rFonts w:ascii="Arial" w:eastAsia="Arial" w:hAnsi="Arial" w:cs="Arial"/>
        </w:rPr>
      </w:pPr>
    </w:p>
    <w:p w14:paraId="57474987" w14:textId="77777777" w:rsidR="00BE08C8" w:rsidRPr="00BE08C8" w:rsidRDefault="59617D99" w:rsidP="5CDAB923">
      <w:pPr>
        <w:spacing w:before="100" w:beforeAutospacing="1" w:after="0" w:afterAutospacing="1" w:line="360" w:lineRule="auto"/>
        <w:rPr>
          <w:rFonts w:ascii="Arial" w:eastAsia="Arial" w:hAnsi="Arial" w:cs="Arial"/>
        </w:rPr>
      </w:pPr>
      <w:r>
        <w:rPr>
          <w:noProof/>
        </w:rPr>
        <mc:AlternateContent>
          <mc:Choice Requires="wps">
            <w:drawing>
              <wp:inline distT="0" distB="0" distL="0" distR="0" wp14:anchorId="14621571" wp14:editId="3040E579">
                <wp:extent cx="5731510" cy="1270"/>
                <wp:effectExtent l="0" t="31750" r="0" b="36830"/>
                <wp:docPr id="1980732978" name="Rectangle 8">
                  <a:extLst xmlns:a="http://schemas.openxmlformats.org/drawingml/2006/main">
                    <a:ext uri="{FF2B5EF4-FFF2-40B4-BE49-F238E27FC236}">
                      <a16:creationId xmlns:a16="http://schemas.microsoft.com/office/drawing/2014/main" id="{85390546-9DC2-4F23-80EB-85B9DB9D8ACF}"/>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6="http://schemas.microsoft.com/office/drawing/2014/main"/>
        </mc:AlternateContent>
      </w:r>
    </w:p>
    <w:p w14:paraId="5D102664" w14:textId="4D01AA9C" w:rsidR="00BE08C8" w:rsidRPr="004C4E8B" w:rsidRDefault="666CCDED" w:rsidP="004C4E8B">
      <w:pPr>
        <w:spacing w:before="100" w:beforeAutospacing="1" w:after="100" w:afterAutospacing="1" w:line="360" w:lineRule="auto"/>
        <w:outlineLvl w:val="1"/>
        <w:rPr>
          <w:rFonts w:ascii="Arial" w:eastAsia="Arial" w:hAnsi="Arial" w:cs="Arial"/>
          <w:b/>
          <w:bCs/>
        </w:rPr>
      </w:pPr>
      <w:bookmarkStart w:id="6" w:name="_Toc149139811"/>
      <w:bookmarkStart w:id="7" w:name="_Toc1818064307"/>
      <w:bookmarkStart w:id="8" w:name="_Toc634734539"/>
      <w:r w:rsidRPr="666CCDED">
        <w:rPr>
          <w:rFonts w:ascii="Arial" w:eastAsia="Arial" w:hAnsi="Arial" w:cs="Arial"/>
          <w:b/>
          <w:bCs/>
        </w:rPr>
        <w:t>3. Influence of Organisational Culture on Structure and Decision-Making</w:t>
      </w:r>
      <w:bookmarkEnd w:id="6"/>
      <w:bookmarkEnd w:id="7"/>
      <w:bookmarkEnd w:id="8"/>
    </w:p>
    <w:p w14:paraId="18938E42" w14:textId="552BF43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Organisational culture has a direct influence on the way a company structures its operations and makes decisions. In many organisations, hierarchical structures concentrate authority at the top of the organisation. However, in organisations with collaborative cultures, decision-making may be more participative and decentralised.</w:t>
      </w:r>
    </w:p>
    <w:p w14:paraId="411AAC4C"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At John Lewis, the partnership model has created a culture that encourages employee involvement in organisational processes. Because employees are partners, they are given opportunities to contribute ideas and feedback through representative councils and internal communication systems. This structure supports participative decision-making, which can improve employee commitment and trust within the organisation.</w:t>
      </w:r>
    </w:p>
    <w:p w14:paraId="5681807F" w14:textId="36CB4505" w:rsidR="00BE08C8" w:rsidRPr="00BE08C8" w:rsidRDefault="009751E6" w:rsidP="5CDAB923">
      <w:pPr>
        <w:pStyle w:val="p1"/>
        <w:spacing w:line="360" w:lineRule="auto"/>
        <w:rPr>
          <w:rStyle w:val="s1"/>
          <w:rFonts w:ascii="Arial" w:eastAsia="Arial" w:hAnsi="Arial" w:cs="Arial"/>
        </w:rPr>
      </w:pPr>
      <w:r w:rsidRPr="5CDAB923">
        <w:rPr>
          <w:rStyle w:val="s1"/>
          <w:rFonts w:ascii="Arial" w:eastAsia="Arial" w:hAnsi="Arial" w:cs="Arial"/>
        </w:rPr>
        <w:t xml:space="preserve">Another important way in which organisational culture influences decision-making at John Lewis is through its emphasis on transparency and internal communication. The company actively encourages open dialogue between management and employees. </w:t>
      </w:r>
      <w:r w:rsidR="59617D99" w:rsidRPr="5CDAB923">
        <w:rPr>
          <w:rStyle w:val="s1"/>
          <w:rFonts w:ascii="Arial" w:eastAsia="Arial" w:hAnsi="Arial" w:cs="Arial"/>
        </w:rPr>
        <w:t>Regular meetings, internal forums and partner feedback mechanisms</w:t>
      </w:r>
    </w:p>
    <w:p w14:paraId="786C700A" w14:textId="7A5F030E" w:rsidR="009751E6" w:rsidRPr="00BE08C8" w:rsidRDefault="009751E6" w:rsidP="004C4E8B">
      <w:pPr>
        <w:pStyle w:val="p1"/>
        <w:spacing w:line="360" w:lineRule="auto"/>
        <w:rPr>
          <w:rFonts w:ascii="Arial" w:eastAsia="Arial" w:hAnsi="Arial" w:cs="Arial"/>
        </w:rPr>
      </w:pPr>
      <w:r w:rsidRPr="5CDAB923">
        <w:rPr>
          <w:rStyle w:val="s1"/>
          <w:rFonts w:ascii="Arial" w:eastAsia="Arial" w:hAnsi="Arial" w:cs="Arial"/>
        </w:rPr>
        <w:t>allow individuals to express opinions and raise concerns regarding organisational strategies and operational decisions.</w:t>
      </w:r>
    </w:p>
    <w:p w14:paraId="7417B75F" w14:textId="2F8F2B6A" w:rsidR="009751E6" w:rsidRPr="00BE08C8" w:rsidRDefault="009751E6" w:rsidP="00630225">
      <w:pPr>
        <w:pStyle w:val="p1"/>
        <w:spacing w:line="360" w:lineRule="auto"/>
        <w:rPr>
          <w:rFonts w:ascii="Arial" w:eastAsia="Arial" w:hAnsi="Arial" w:cs="Arial"/>
        </w:rPr>
      </w:pPr>
      <w:r w:rsidRPr="5CDAB923">
        <w:rPr>
          <w:rStyle w:val="s1"/>
          <w:rFonts w:ascii="Arial" w:eastAsia="Arial" w:hAnsi="Arial" w:cs="Arial"/>
        </w:rPr>
        <w:t>This approach can enhance trust within the organisation and strengthen relationships between leadership and employees. When employees feel that their voices are heard, they are more likely to support organisational decisions and contribute positively to workplace outcomes. From a management perspective, participative decision-making can also improve the quality of decisions because it incorporates diverse perspectives and experiences from different levels of the organisation.</w:t>
      </w:r>
    </w:p>
    <w:p w14:paraId="4BA35B59" w14:textId="424F1294" w:rsidR="00BE08C8" w:rsidRPr="00BE08C8" w:rsidRDefault="009751E6" w:rsidP="00630225">
      <w:pPr>
        <w:pStyle w:val="p1"/>
        <w:spacing w:line="360" w:lineRule="auto"/>
        <w:rPr>
          <w:rFonts w:ascii="Arial" w:eastAsia="Arial" w:hAnsi="Arial" w:cs="Arial"/>
        </w:rPr>
      </w:pPr>
      <w:r w:rsidRPr="5CDAB923">
        <w:rPr>
          <w:rStyle w:val="s1"/>
          <w:rFonts w:ascii="Arial" w:eastAsia="Arial" w:hAnsi="Arial" w:cs="Arial"/>
        </w:rPr>
        <w:t>Nevertheless, there are potential limitations associated with highly participative cultures. In situations where rapid strategic change is required, extensive consultation processes may slow down decision-making. For example, during periods of economic uncertainty or retail restructuring, organisations may need to implement significant changes quickly in order to remain competitive. Balancing democratic participation with efficient leadership therefore represents an ongoing challenge for organisations such as John Lewis.</w:t>
      </w:r>
    </w:p>
    <w:p w14:paraId="35E17455" w14:textId="287672C8"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organisational structure of John Lewis reflects its cultural values. While the company still maintains a formal management hierarchy, the partnership model promotes transparency and shared accountability. Employees can raise concerns or suggestions through democratic structures such as the Partnership Council. This allows workers to influence decisions that affect the organisation.</w:t>
      </w:r>
    </w:p>
    <w:p w14:paraId="3565EE8E"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From a management perspective, this approach has several advantages. Firstly, employee participation can lead to more informed decision-making because frontline workers often possess valuable insights about customer needs and operational challenges. Secondly, involvement in decision-making can improve motivation and job satisfaction, as employees feel their contributions are recognised.</w:t>
      </w:r>
    </w:p>
    <w:p w14:paraId="3818B477" w14:textId="77777777" w:rsidR="00BE08C8" w:rsidRPr="00BE08C8" w:rsidRDefault="00BE08C8" w:rsidP="5CDAB923">
      <w:pPr>
        <w:spacing w:before="100" w:beforeAutospacing="1" w:after="100" w:afterAutospacing="1" w:line="360" w:lineRule="auto"/>
        <w:rPr>
          <w:rFonts w:ascii="Arial" w:eastAsia="Arial" w:hAnsi="Arial" w:cs="Arial"/>
        </w:rPr>
      </w:pPr>
    </w:p>
    <w:p w14:paraId="5407868A" w14:textId="3AE66F11"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However, participative decision-making can also create challenges. Decision processes may take longer because multiple stakeholders must be consulted. In highly competitive industries such as retail, organisations must sometimes make rapid decisions to respond to market changes. Therefore, while the partnership structure supports inclusiveness, it may also reduce managerial efficiency in certain situations.</w:t>
      </w:r>
    </w:p>
    <w:p w14:paraId="5276AFA9"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Overall, the organisational culture at John Lewis strongly influences the company’s structure and decision-making processes by promoting collaboration, transparency, and shared responsibility.</w:t>
      </w:r>
    </w:p>
    <w:p w14:paraId="69C2E577" w14:textId="77777777" w:rsidR="00BE08C8" w:rsidRPr="00BE08C8" w:rsidRDefault="59617D99" w:rsidP="5CDAB923">
      <w:pPr>
        <w:spacing w:before="100" w:beforeAutospacing="1" w:after="0" w:afterAutospacing="1" w:line="360" w:lineRule="auto"/>
        <w:rPr>
          <w:rFonts w:ascii="Arial" w:eastAsia="Arial" w:hAnsi="Arial" w:cs="Arial"/>
        </w:rPr>
      </w:pPr>
      <w:r>
        <w:rPr>
          <w:noProof/>
        </w:rPr>
        <mc:AlternateContent>
          <mc:Choice Requires="wps">
            <w:drawing>
              <wp:inline distT="0" distB="0" distL="0" distR="0" wp14:anchorId="31AC64E2" wp14:editId="692EAA72">
                <wp:extent cx="5731510" cy="1270"/>
                <wp:effectExtent l="0" t="31750" r="0" b="36830"/>
                <wp:docPr id="5889075" name="Rectangle 7">
                  <a:extLst xmlns:a="http://schemas.openxmlformats.org/drawingml/2006/main">
                    <a:ext uri="{FF2B5EF4-FFF2-40B4-BE49-F238E27FC236}">
                      <a16:creationId xmlns:a16="http://schemas.microsoft.com/office/drawing/2014/main" id="{EF10E8F7-39DF-4A58-9894-426D5C62512A}"/>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xmlns:a16="http://schemas.microsoft.com/office/drawing/2014/main"/>
        </mc:AlternateContent>
      </w:r>
    </w:p>
    <w:p w14:paraId="3B1EB480" w14:textId="4D065561" w:rsidR="00BE08C8" w:rsidRPr="00630225" w:rsidRDefault="666CCDED" w:rsidP="00630225">
      <w:pPr>
        <w:spacing w:before="100" w:beforeAutospacing="1" w:after="100" w:afterAutospacing="1" w:line="360" w:lineRule="auto"/>
        <w:outlineLvl w:val="1"/>
        <w:rPr>
          <w:rFonts w:ascii="Arial" w:eastAsia="Arial" w:hAnsi="Arial" w:cs="Arial"/>
          <w:b/>
          <w:bCs/>
        </w:rPr>
      </w:pPr>
      <w:bookmarkStart w:id="9" w:name="_Toc1528838146"/>
      <w:bookmarkStart w:id="10" w:name="_Toc242581256"/>
      <w:bookmarkStart w:id="11" w:name="_Toc2146108957"/>
      <w:r w:rsidRPr="666CCDED">
        <w:rPr>
          <w:rFonts w:ascii="Arial" w:eastAsia="Arial" w:hAnsi="Arial" w:cs="Arial"/>
          <w:b/>
          <w:bCs/>
        </w:rPr>
        <w:t>4. Identifying Organisational Culture Using Theoretical Models</w:t>
      </w:r>
      <w:bookmarkEnd w:id="9"/>
      <w:bookmarkEnd w:id="10"/>
      <w:bookmarkEnd w:id="11"/>
    </w:p>
    <w:p w14:paraId="2C00DF32"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Understanding organisational culture requires the use of theoretical frameworks that help explain how cultural values develop and operate within organisations. Three commonly used frameworks are Schein’s model of organisational culture, Hofstede’s cultural dimensions, and Handy’s cultural types.</w:t>
      </w:r>
    </w:p>
    <w:p w14:paraId="17D0A2C4" w14:textId="52F61D02" w:rsidR="00BE08C8" w:rsidRDefault="00997D88" w:rsidP="5CDAB923">
      <w:pPr>
        <w:spacing w:before="100" w:beforeAutospacing="1" w:after="100" w:afterAutospacing="1" w:line="360" w:lineRule="auto"/>
        <w:rPr>
          <w:rFonts w:ascii="Arial" w:eastAsia="Arial" w:hAnsi="Arial" w:cs="Arial"/>
        </w:rPr>
      </w:pPr>
      <w:r>
        <w:rPr>
          <w:rFonts w:ascii="Arial" w:eastAsia="Arial" w:hAnsi="Arial" w:cs="Arial"/>
          <w:noProof/>
        </w:rPr>
        <w:drawing>
          <wp:inline distT="0" distB="0" distL="0" distR="0" wp14:anchorId="46C3CA8A" wp14:editId="67F1DDFC">
            <wp:extent cx="5486400" cy="3200400"/>
            <wp:effectExtent l="0" t="0" r="0" b="0"/>
            <wp:docPr id="18910071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6508044" w14:textId="77777777" w:rsidR="007E0D05" w:rsidRPr="00BE08C8" w:rsidRDefault="007E0D05" w:rsidP="5CDAB923">
      <w:pPr>
        <w:spacing w:before="100" w:beforeAutospacing="1" w:after="100" w:afterAutospacing="1" w:line="360" w:lineRule="auto"/>
        <w:rPr>
          <w:rFonts w:ascii="Arial" w:eastAsia="Arial" w:hAnsi="Arial" w:cs="Arial"/>
        </w:rPr>
      </w:pPr>
    </w:p>
    <w:p w14:paraId="030D7782" w14:textId="2D395B28" w:rsidR="0046692D" w:rsidRDefault="0046692D" w:rsidP="5CDAB923">
      <w:pPr>
        <w:spacing w:before="100" w:beforeAutospacing="1" w:after="100" w:afterAutospacing="1" w:line="360" w:lineRule="auto"/>
        <w:rPr>
          <w:rFonts w:ascii="Arial" w:eastAsia="Arial" w:hAnsi="Arial" w:cs="Arial"/>
        </w:rPr>
      </w:pPr>
      <w:r w:rsidRPr="0046692D">
        <w:rPr>
          <w:rFonts w:ascii="Arial" w:eastAsia="Arial" w:hAnsi="Arial" w:cs="Arial"/>
          <w:b/>
          <w:bCs/>
        </w:rPr>
        <w:t>Figure 1:</w:t>
      </w:r>
      <w:r>
        <w:rPr>
          <w:rFonts w:ascii="Arial" w:eastAsia="Arial" w:hAnsi="Arial" w:cs="Arial"/>
        </w:rPr>
        <w:t xml:space="preserve"> </w:t>
      </w:r>
      <w:r w:rsidR="00630225" w:rsidRPr="00630225">
        <w:rPr>
          <w:rFonts w:ascii="Arial" w:eastAsia="Arial" w:hAnsi="Arial" w:cs="Arial"/>
          <w:b/>
          <w:bCs/>
        </w:rPr>
        <w:t>Shein’s Model of Organisational Culture</w:t>
      </w:r>
    </w:p>
    <w:p w14:paraId="7843C5C5" w14:textId="66CDDFBE"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Edgar Schein proposed that organisational culture operates at three different levels: artefacts, espoused values, and underlying assumptions.</w:t>
      </w:r>
    </w:p>
    <w:p w14:paraId="79B3EBA9" w14:textId="2618E1A1"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Artefacts represent the visible aspects of organisational culture, such as workplace layout, dress codes, and communication practices. In John Lewis, artefacts include open communication channels, employee forums, and the use of the term “partner” instead of employee.</w:t>
      </w:r>
    </w:p>
    <w:p w14:paraId="5D64B173" w14:textId="581D3D4B"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Espoused values represent the official principles and strategies promoted by the organisation. John Lewis emphasises values such as fairness, customer service, integrity, and teamwork. These values are communicated through company policies and internal communications.</w:t>
      </w:r>
    </w:p>
    <w:p w14:paraId="229353A7" w14:textId="286D90AC"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Underlying assumptions represent the deeply embedded beliefs that guide behaviour within the organisation. In the case of John Lewis, one key assumption is that employees who feel respected and valued will perform better and contribute more effectively to organisational success.</w:t>
      </w:r>
    </w:p>
    <w:p w14:paraId="154B37CD" w14:textId="06F0E34E"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Schein’s model helps explain how these different cultural layers work together to create a strong organisational identity.</w:t>
      </w:r>
    </w:p>
    <w:p w14:paraId="2C1E4A24" w14:textId="28EBBCDA" w:rsidR="00BE08C8" w:rsidRPr="00FA552B" w:rsidRDefault="666CCDED" w:rsidP="00FA552B">
      <w:pPr>
        <w:spacing w:before="100" w:beforeAutospacing="1" w:after="100" w:afterAutospacing="1" w:line="360" w:lineRule="auto"/>
        <w:outlineLvl w:val="2"/>
        <w:rPr>
          <w:rFonts w:ascii="Arial" w:eastAsia="Arial" w:hAnsi="Arial" w:cs="Arial"/>
          <w:b/>
          <w:bCs/>
        </w:rPr>
      </w:pPr>
      <w:bookmarkStart w:id="12" w:name="_Toc455540092"/>
      <w:bookmarkStart w:id="13" w:name="_Toc1931542535"/>
      <w:bookmarkStart w:id="14" w:name="_Toc1224433644"/>
      <w:r w:rsidRPr="666CCDED">
        <w:rPr>
          <w:rFonts w:ascii="Arial" w:eastAsia="Arial" w:hAnsi="Arial" w:cs="Arial"/>
          <w:b/>
          <w:bCs/>
        </w:rPr>
        <w:t>Hofstede’s Cultural Dimensions</w:t>
      </w:r>
      <w:bookmarkEnd w:id="12"/>
      <w:bookmarkEnd w:id="13"/>
      <w:bookmarkEnd w:id="14"/>
    </w:p>
    <w:p w14:paraId="642E81DE" w14:textId="03885CFB"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Hofstede’s cultural dimensions framework is commonly used to analyse cultural differences within organisations and societies. Several of Hofstede’s dimensions are particularly relevant to John Lewis.</w:t>
      </w:r>
    </w:p>
    <w:p w14:paraId="029D353E"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organisation demonstrates relatively low power distance because employees are encouraged to contribute ideas and participate in decision-making processes. This contrasts with highly hierarchical organisations where authority is concentrated at the top.</w:t>
      </w:r>
    </w:p>
    <w:p w14:paraId="45A536B9" w14:textId="77777777" w:rsidR="00BE08C8" w:rsidRPr="00BE08C8" w:rsidRDefault="00BE08C8" w:rsidP="5CDAB923">
      <w:pPr>
        <w:spacing w:before="100" w:beforeAutospacing="1" w:after="100" w:afterAutospacing="1" w:line="360" w:lineRule="auto"/>
        <w:rPr>
          <w:rFonts w:ascii="Arial" w:eastAsia="Arial" w:hAnsi="Arial" w:cs="Arial"/>
        </w:rPr>
      </w:pPr>
    </w:p>
    <w:p w14:paraId="5749DB4E" w14:textId="019C02E1"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John Lewis also reflects collectivist cultural values because teamwork and collaboration are strongly encouraged. Employees are expected to work together to achieve shared goals rather than focusing only on individual achievements.</w:t>
      </w:r>
    </w:p>
    <w:p w14:paraId="7E9BFC81" w14:textId="2ABFE80A"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Furthermore, the organisation demonstrates a moderate level of uncertainty avoidance. While the company follows established procedures, it also encourages innovation and adaptation in response to changing market conditions.</w:t>
      </w:r>
    </w:p>
    <w:p w14:paraId="046FF784" w14:textId="77777777" w:rsidR="00BE08C8" w:rsidRPr="00BE08C8" w:rsidRDefault="666CCDED" w:rsidP="666CCDED">
      <w:pPr>
        <w:spacing w:before="100" w:beforeAutospacing="1" w:after="100" w:afterAutospacing="1" w:line="360" w:lineRule="auto"/>
        <w:outlineLvl w:val="2"/>
        <w:rPr>
          <w:rFonts w:ascii="Arial" w:eastAsia="Arial" w:hAnsi="Arial" w:cs="Arial"/>
          <w:b/>
          <w:bCs/>
        </w:rPr>
      </w:pPr>
      <w:bookmarkStart w:id="15" w:name="_Toc110908506"/>
      <w:bookmarkStart w:id="16" w:name="_Toc1386533252"/>
      <w:bookmarkStart w:id="17" w:name="_Toc220677935"/>
      <w:r w:rsidRPr="666CCDED">
        <w:rPr>
          <w:rFonts w:ascii="Arial" w:eastAsia="Arial" w:hAnsi="Arial" w:cs="Arial"/>
          <w:b/>
          <w:bCs/>
        </w:rPr>
        <w:t>Handy’s Cultural Types</w:t>
      </w:r>
      <w:bookmarkEnd w:id="15"/>
      <w:bookmarkEnd w:id="16"/>
      <w:bookmarkEnd w:id="17"/>
    </w:p>
    <w:p w14:paraId="159CC024" w14:textId="0A027569" w:rsidR="00BE08C8" w:rsidRPr="00BE08C8" w:rsidRDefault="0008596F" w:rsidP="5CDAB923">
      <w:pPr>
        <w:spacing w:before="100" w:beforeAutospacing="1" w:after="100" w:afterAutospacing="1" w:line="360" w:lineRule="auto"/>
        <w:rPr>
          <w:rFonts w:ascii="Arial" w:eastAsia="Arial" w:hAnsi="Arial" w:cs="Arial"/>
        </w:rPr>
      </w:pPr>
      <w:r>
        <w:rPr>
          <w:rFonts w:ascii="Arial" w:eastAsia="Arial" w:hAnsi="Arial" w:cs="Arial"/>
          <w:noProof/>
        </w:rPr>
        <w:drawing>
          <wp:inline distT="0" distB="0" distL="0" distR="0" wp14:anchorId="1B5EEB3A" wp14:editId="08D81497">
            <wp:extent cx="5486400" cy="3200400"/>
            <wp:effectExtent l="0" t="0" r="0" b="0"/>
            <wp:docPr id="43757205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344C162" w14:textId="73125D7F" w:rsidR="00630225" w:rsidRDefault="009A3E28" w:rsidP="5CDAB923">
      <w:pPr>
        <w:spacing w:before="100" w:beforeAutospacing="1" w:after="100" w:afterAutospacing="1" w:line="360" w:lineRule="auto"/>
        <w:rPr>
          <w:rFonts w:ascii="Arial" w:eastAsia="Arial" w:hAnsi="Arial" w:cs="Arial"/>
          <w:b/>
          <w:bCs/>
        </w:rPr>
      </w:pPr>
      <w:r w:rsidRPr="00217607">
        <w:rPr>
          <w:rFonts w:ascii="Arial" w:eastAsia="Arial" w:hAnsi="Arial" w:cs="Arial"/>
          <w:b/>
          <w:bCs/>
        </w:rPr>
        <w:t xml:space="preserve">Figure 2: </w:t>
      </w:r>
      <w:r w:rsidR="00630225">
        <w:rPr>
          <w:rFonts w:ascii="Arial" w:eastAsia="Arial" w:hAnsi="Arial" w:cs="Arial"/>
          <w:b/>
          <w:bCs/>
        </w:rPr>
        <w:t>Handy’s Cultural Type</w:t>
      </w:r>
    </w:p>
    <w:p w14:paraId="34ACDB66" w14:textId="3577299B"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Charles Handy identified four main types of organisational culture: power culture, role culture, task culture, and person culture.</w:t>
      </w:r>
    </w:p>
    <w:p w14:paraId="1EFA23BE" w14:textId="6F6DFD43"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John Lewis can be most closely associated with a combination of role culture and task culture. Role culture is characterised by clearly defined responsibilities and structured processes. This is visible in the company’s formal management systems and operational procedures.</w:t>
      </w:r>
    </w:p>
    <w:p w14:paraId="1D05A43E" w14:textId="66ABA8C2"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Task culture focuses on teamwork and problem-solving, where employees collaborate to achieve organisational objectives. Because John Lewis encourages employee participation and cooperation, elements of task culture are also evident.</w:t>
      </w:r>
    </w:p>
    <w:p w14:paraId="6304AEEC" w14:textId="6042446D" w:rsidR="00BE08C8" w:rsidRPr="00BE08C8" w:rsidRDefault="00BE08C8" w:rsidP="00843936">
      <w:pPr>
        <w:spacing w:before="100" w:beforeAutospacing="1" w:after="100" w:afterAutospacing="1" w:line="360" w:lineRule="auto"/>
        <w:rPr>
          <w:rFonts w:ascii="Arial" w:eastAsia="Arial" w:hAnsi="Arial" w:cs="Arial"/>
        </w:rPr>
      </w:pPr>
      <w:r w:rsidRPr="5CDAB923">
        <w:rPr>
          <w:rFonts w:ascii="Arial" w:eastAsia="Arial" w:hAnsi="Arial" w:cs="Arial"/>
        </w:rPr>
        <w:t>These frameworks demonstrate that the culture of John Lewis is strongly based on collaboration, employee involvement, and shared organisational values.</w:t>
      </w:r>
    </w:p>
    <w:p w14:paraId="2F57108D" w14:textId="50F54D71" w:rsidR="00BE08C8" w:rsidRPr="00843936" w:rsidRDefault="666CCDED" w:rsidP="00843936">
      <w:pPr>
        <w:spacing w:before="100" w:beforeAutospacing="1" w:after="100" w:afterAutospacing="1" w:line="360" w:lineRule="auto"/>
        <w:outlineLvl w:val="1"/>
        <w:rPr>
          <w:rFonts w:ascii="Arial" w:eastAsia="Arial" w:hAnsi="Arial" w:cs="Arial"/>
          <w:b/>
          <w:bCs/>
        </w:rPr>
      </w:pPr>
      <w:bookmarkStart w:id="18" w:name="_Toc103622792"/>
      <w:bookmarkStart w:id="19" w:name="_Toc228845837"/>
      <w:bookmarkStart w:id="20" w:name="_Toc714684181"/>
      <w:r w:rsidRPr="666CCDED">
        <w:rPr>
          <w:rFonts w:ascii="Arial" w:eastAsia="Arial" w:hAnsi="Arial" w:cs="Arial"/>
          <w:b/>
          <w:bCs/>
        </w:rPr>
        <w:t>5. Organisational Culture and Adaptation to External Environmental Influences</w:t>
      </w:r>
      <w:bookmarkEnd w:id="18"/>
      <w:bookmarkEnd w:id="19"/>
      <w:bookmarkEnd w:id="20"/>
    </w:p>
    <w:p w14:paraId="337EFE22" w14:textId="292BAC0D"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Modern organisations must operate in rapidly changing environments influenced by technological developments, economic pressures, and changing consumer expectations. Organisational culture can play a key role in helping companies adapt to these external influences.</w:t>
      </w:r>
    </w:p>
    <w:p w14:paraId="1407D894" w14:textId="7065948F"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retail sector has undergone significant transformation due to the growth of online shopping and digital technology. Companies such as John Lewis have had to invest heavily in e-commerce platforms and digital services to remain competitive.</w:t>
      </w:r>
    </w:p>
    <w:p w14:paraId="4CCA1749" w14:textId="75411D05"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culture of employee engagement within John Lewis has helped the organisation adapt to these changes. Because employees are encouraged to share ideas and participate in organisational improvements, the company can benefit from internal innovation and feedback.</w:t>
      </w:r>
    </w:p>
    <w:p w14:paraId="68DECDB7" w14:textId="450C2CE9"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Additionally, the partnership model encourages long-term thinking rather than short-term profit maximisation. This approach allows the company to invest in sustainable business strategies, such as improving online services, enhancing customer experience, and adopting ethical sourcing practices.</w:t>
      </w:r>
    </w:p>
    <w:p w14:paraId="33DD7461" w14:textId="5D2E5875"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However, adapting to external pressures has also created challenges. Increased competition from online retailers and changing consumer habits have placed financial pressure on traditional department stores. In recent years, the organisation has had to restructure parts of its business and close some physical stores.</w:t>
      </w:r>
    </w:p>
    <w:p w14:paraId="02C83F40"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These changes demonstrate that even organisations with strong cultures must continuously adapt to external market conditions.</w:t>
      </w:r>
    </w:p>
    <w:p w14:paraId="273F73F7" w14:textId="5BFC57E3" w:rsidR="003F2D7F" w:rsidRPr="00BE08C8" w:rsidRDefault="003F2D7F" w:rsidP="00843936">
      <w:pPr>
        <w:pStyle w:val="p1"/>
        <w:spacing w:line="360" w:lineRule="auto"/>
        <w:rPr>
          <w:rFonts w:ascii="Arial" w:eastAsia="Arial" w:hAnsi="Arial" w:cs="Arial"/>
        </w:rPr>
      </w:pPr>
      <w:r w:rsidRPr="5CDAB923">
        <w:rPr>
          <w:rStyle w:val="s1"/>
          <w:rFonts w:ascii="Arial" w:eastAsia="Arial" w:hAnsi="Arial" w:cs="Arial"/>
        </w:rPr>
        <w:t>In</w:t>
      </w:r>
      <w:r w:rsidR="00843936">
        <w:rPr>
          <w:rStyle w:val="s1"/>
          <w:rFonts w:ascii="Arial" w:eastAsia="Arial" w:hAnsi="Arial" w:cs="Arial"/>
        </w:rPr>
        <w:t xml:space="preserve"> </w:t>
      </w:r>
      <w:r w:rsidRPr="5CDAB923">
        <w:rPr>
          <w:rStyle w:val="s1"/>
          <w:rFonts w:ascii="Arial" w:eastAsia="Arial" w:hAnsi="Arial" w:cs="Arial"/>
        </w:rPr>
        <w:t>addition to technological developments, changing consumer expectations have also influenced the strategic direction of the organisation. Modern customers increasingly expect convenience, fast delivery services and personalised shopping experiences. Retailers must therefore integrate digital technologies with traditional store environments to create seamless customer journeys. For John Lewis, adapting to these expectations has required significant investment in logistics systems, online platforms and customer data analytics.</w:t>
      </w:r>
    </w:p>
    <w:p w14:paraId="7FE1E0D5" w14:textId="2AE8C079" w:rsidR="003F2D7F" w:rsidRPr="00BE08C8" w:rsidRDefault="003F2D7F" w:rsidP="00843936">
      <w:pPr>
        <w:pStyle w:val="p1"/>
        <w:spacing w:line="360" w:lineRule="auto"/>
        <w:rPr>
          <w:rFonts w:ascii="Arial" w:eastAsia="Arial" w:hAnsi="Arial" w:cs="Arial"/>
        </w:rPr>
      </w:pPr>
      <w:r w:rsidRPr="5CDAB923">
        <w:rPr>
          <w:rStyle w:val="s1"/>
          <w:rFonts w:ascii="Arial" w:eastAsia="Arial" w:hAnsi="Arial" w:cs="Arial"/>
        </w:rPr>
        <w:t>Organisational culture can support these changes when employees are encouraged to embrace innovation and continuous improvement. A culture that values learning and adaptability allows organisations to respond more effectively to external pressures. Within John Lewis, the emphasis on collaboration and shared responsibility can facilitate the exchange of ideas and encourage employees to participate in improvement initiatives.</w:t>
      </w:r>
    </w:p>
    <w:p w14:paraId="499199FB" w14:textId="77260DA8" w:rsidR="00BE08C8" w:rsidRPr="00BE08C8" w:rsidRDefault="003F2D7F" w:rsidP="00843936">
      <w:pPr>
        <w:pStyle w:val="p1"/>
        <w:spacing w:line="360" w:lineRule="auto"/>
        <w:rPr>
          <w:rFonts w:ascii="Arial" w:eastAsia="Arial" w:hAnsi="Arial" w:cs="Arial"/>
        </w:rPr>
      </w:pPr>
      <w:r w:rsidRPr="5CDAB923">
        <w:rPr>
          <w:rStyle w:val="s1"/>
          <w:rFonts w:ascii="Arial" w:eastAsia="Arial" w:hAnsi="Arial" w:cs="Arial"/>
        </w:rPr>
        <w:t>However, cultural traditions can sometimes make organisational transformation more complex. Long-standing organisational values may create resistance to change if employees feel that new strategies conflict with established practices. Therefore, effective leadership is essential in communicating how organisational change aligns with the company’s core values and long-term vision.</w:t>
      </w:r>
    </w:p>
    <w:p w14:paraId="515C42B2" w14:textId="08E95EE6" w:rsidR="00BE08C8" w:rsidRPr="00843936" w:rsidRDefault="666CCDED" w:rsidP="00843936">
      <w:pPr>
        <w:spacing w:before="100" w:beforeAutospacing="1" w:after="100" w:afterAutospacing="1" w:line="360" w:lineRule="auto"/>
        <w:outlineLvl w:val="1"/>
        <w:rPr>
          <w:rFonts w:ascii="Arial" w:eastAsia="Arial" w:hAnsi="Arial" w:cs="Arial"/>
          <w:b/>
          <w:bCs/>
        </w:rPr>
      </w:pPr>
      <w:bookmarkStart w:id="21" w:name="_Toc1880756944"/>
      <w:bookmarkStart w:id="22" w:name="_Toc220447361"/>
      <w:bookmarkStart w:id="23" w:name="_Toc13296517"/>
      <w:r w:rsidRPr="666CCDED">
        <w:rPr>
          <w:rFonts w:ascii="Arial" w:eastAsia="Arial" w:hAnsi="Arial" w:cs="Arial"/>
          <w:b/>
          <w:bCs/>
        </w:rPr>
        <w:t>6. Organisational Culture as an Enabler or Barrier</w:t>
      </w:r>
      <w:bookmarkEnd w:id="21"/>
      <w:bookmarkEnd w:id="22"/>
      <w:bookmarkEnd w:id="23"/>
    </w:p>
    <w:p w14:paraId="72CD9352" w14:textId="083418F0"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Organisational culture can either support organisational effectiveness or create obstacles to improvement. In the case of John Lewis, the culture has generally acted as an enabler rather than a barrier.</w:t>
      </w:r>
    </w:p>
    <w:p w14:paraId="55EEF486" w14:textId="345EA816"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One major advantage of the partnership culture is employee motivation. Because workers share in the success of the organisation, they may feel a stronger sense of commitment and loyalty. This can lead to improved customer service and stronger organisational performance.</w:t>
      </w:r>
    </w:p>
    <w:p w14:paraId="7D4F1FFA" w14:textId="0CFF135B"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Another benefit is the level of trust between employees and management. Transparent communication and participative decision-making can create a more positive working environment</w:t>
      </w:r>
      <w:r w:rsidR="00843936">
        <w:rPr>
          <w:rFonts w:ascii="Arial" w:eastAsia="Arial" w:hAnsi="Arial" w:cs="Arial"/>
        </w:rPr>
        <w:t>.</w:t>
      </w:r>
    </w:p>
    <w:p w14:paraId="4B5C3062" w14:textId="07523B00"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However, some critics argue that the partnership model can slow down organisational change. Because employees expect consultation and participation in decision-making processes, major strategic changes may take longer to implement.</w:t>
      </w:r>
    </w:p>
    <w:p w14:paraId="3C755DD9" w14:textId="2090773B" w:rsidR="00BE08C8" w:rsidRPr="00BE08C8" w:rsidRDefault="00BE08C8" w:rsidP="00843936">
      <w:pPr>
        <w:spacing w:before="100" w:beforeAutospacing="1" w:after="100" w:afterAutospacing="1" w:line="360" w:lineRule="auto"/>
        <w:rPr>
          <w:rFonts w:ascii="Arial" w:eastAsia="Arial" w:hAnsi="Arial" w:cs="Arial"/>
        </w:rPr>
      </w:pPr>
      <w:r w:rsidRPr="5CDAB923">
        <w:rPr>
          <w:rFonts w:ascii="Arial" w:eastAsia="Arial" w:hAnsi="Arial" w:cs="Arial"/>
        </w:rPr>
        <w:t>Despite these challenges, the culture of John Lewis has historically contributed to strong brand reputation and customer loyalty. Many customers associate the company with ethical values, quality products, and excellent service.</w:t>
      </w:r>
    </w:p>
    <w:p w14:paraId="502EDC87" w14:textId="1F6EC742" w:rsidR="00BE08C8" w:rsidRPr="00843936" w:rsidRDefault="666CCDED" w:rsidP="00843936">
      <w:pPr>
        <w:spacing w:before="100" w:beforeAutospacing="1" w:after="100" w:afterAutospacing="1" w:line="360" w:lineRule="auto"/>
        <w:outlineLvl w:val="1"/>
        <w:rPr>
          <w:rFonts w:ascii="Arial" w:eastAsia="Arial" w:hAnsi="Arial" w:cs="Arial"/>
          <w:b/>
          <w:bCs/>
        </w:rPr>
      </w:pPr>
      <w:bookmarkStart w:id="24" w:name="_Toc618179110"/>
      <w:bookmarkStart w:id="25" w:name="_Toc1893669011"/>
      <w:bookmarkStart w:id="26" w:name="_Toc633131551"/>
      <w:r w:rsidRPr="666CCDED">
        <w:rPr>
          <w:rFonts w:ascii="Arial" w:eastAsia="Arial" w:hAnsi="Arial" w:cs="Arial"/>
          <w:b/>
          <w:bCs/>
        </w:rPr>
        <w:t>7. Impact of Organisational Culture on Performance</w:t>
      </w:r>
      <w:bookmarkEnd w:id="24"/>
      <w:bookmarkEnd w:id="25"/>
      <w:bookmarkEnd w:id="26"/>
    </w:p>
    <w:p w14:paraId="58823610" w14:textId="4554981A"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Organisational culture has a significant impact on performance outcomes, including e</w:t>
      </w:r>
      <w:r w:rsidR="00843936">
        <w:rPr>
          <w:rFonts w:ascii="Arial" w:eastAsia="Arial" w:hAnsi="Arial" w:cs="Arial"/>
        </w:rPr>
        <w:t>m</w:t>
      </w:r>
      <w:r w:rsidRPr="5CDAB923">
        <w:rPr>
          <w:rFonts w:ascii="Arial" w:eastAsia="Arial" w:hAnsi="Arial" w:cs="Arial"/>
        </w:rPr>
        <w:t>ployee satisfaction, productivity, and customer experience.</w:t>
      </w:r>
    </w:p>
    <w:p w14:paraId="317B2AED" w14:textId="69110008"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In the case of John Lewis, the partnership culture has contributed to high levels of employee engagement. Research suggests that organisations with engaged employees often experience higher productivity and better customer satisfaction.</w:t>
      </w:r>
    </w:p>
    <w:p w14:paraId="60FCAB96"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The culture also supports the company’s reputation for quality customer service. Employees who feel valued and respected are more likely to provide positive interactions with customers.</w:t>
      </w:r>
    </w:p>
    <w:p w14:paraId="7BDB809A" w14:textId="6E4FF837" w:rsidR="00EE0ECA" w:rsidRPr="00BE08C8" w:rsidRDefault="00EE0ECA" w:rsidP="00843936">
      <w:pPr>
        <w:pStyle w:val="p1"/>
        <w:spacing w:line="360" w:lineRule="auto"/>
        <w:rPr>
          <w:rFonts w:ascii="Arial" w:eastAsia="Arial" w:hAnsi="Arial" w:cs="Arial"/>
        </w:rPr>
      </w:pPr>
      <w:r w:rsidRPr="5CDAB923">
        <w:rPr>
          <w:rStyle w:val="s1"/>
          <w:rFonts w:ascii="Arial" w:eastAsia="Arial" w:hAnsi="Arial" w:cs="Arial"/>
        </w:rPr>
        <w:t>In addition to employee motivation and customer satisfaction, organisational culture can also influence innovation and organisational learning. Companies that promote open communication and collaboration are often better positioned to generate new ideas and adapt to changing market conditions. Employees who feel psychologically safe within their workplace are more likely to share suggestions for improvement and identify potential operational challenges.</w:t>
      </w:r>
    </w:p>
    <w:p w14:paraId="5B4560E0" w14:textId="179A9B4F" w:rsidR="00EE0ECA" w:rsidRPr="00BE08C8" w:rsidRDefault="00EE0ECA" w:rsidP="00843936">
      <w:pPr>
        <w:pStyle w:val="p1"/>
        <w:spacing w:line="360" w:lineRule="auto"/>
        <w:rPr>
          <w:rFonts w:ascii="Arial" w:eastAsia="Arial" w:hAnsi="Arial" w:cs="Arial"/>
        </w:rPr>
      </w:pPr>
      <w:r w:rsidRPr="5CDAB923">
        <w:rPr>
          <w:rStyle w:val="s1"/>
          <w:rFonts w:ascii="Arial" w:eastAsia="Arial" w:hAnsi="Arial" w:cs="Arial"/>
        </w:rPr>
        <w:t>At John Lewis, the partnership culture encourages employees to take ownership of their roles and contribute to organisational success. This sense of responsibility can lead to proactive behaviour and greater commitment to maintaining high standards of service. Over time, these behaviours contribute to the organisation’s overall reputation and competitive advantage within the retail sector.</w:t>
      </w:r>
    </w:p>
    <w:p w14:paraId="62837324" w14:textId="65FFE193" w:rsidR="00BE08C8" w:rsidRPr="00BE08C8" w:rsidRDefault="00EE0ECA" w:rsidP="00843936">
      <w:pPr>
        <w:pStyle w:val="p1"/>
        <w:spacing w:line="360" w:lineRule="auto"/>
        <w:rPr>
          <w:rFonts w:ascii="Arial" w:eastAsia="Arial" w:hAnsi="Arial" w:cs="Arial"/>
        </w:rPr>
      </w:pPr>
      <w:r w:rsidRPr="5CDAB923">
        <w:rPr>
          <w:rStyle w:val="s1"/>
          <w:rFonts w:ascii="Arial" w:eastAsia="Arial" w:hAnsi="Arial" w:cs="Arial"/>
        </w:rPr>
        <w:t>Nevertheless, organisational culture alone cannot guarantee strong financial performance. External factors such as economic conditions, competition, and consumer trends also play important roles. As a result, organisations must ensure that their cultural values support effective strategic decision-making and operational efficiency.</w:t>
      </w:r>
    </w:p>
    <w:p w14:paraId="60583505" w14:textId="175E4253"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However, organisational performance is also influenced by external economic conditions and industry competition. The retail industry in the United Kingdom has faced increasing challenges due to economic uncertainty and the growth of online retail platforms.</w:t>
      </w:r>
    </w:p>
    <w:p w14:paraId="04836021" w14:textId="1DE41F07" w:rsidR="00BE08C8" w:rsidRPr="00BE08C8" w:rsidRDefault="00BE08C8" w:rsidP="00843936">
      <w:pPr>
        <w:spacing w:before="100" w:beforeAutospacing="1" w:after="100" w:afterAutospacing="1" w:line="360" w:lineRule="auto"/>
        <w:rPr>
          <w:rFonts w:ascii="Arial" w:eastAsia="Arial" w:hAnsi="Arial" w:cs="Arial"/>
        </w:rPr>
      </w:pPr>
      <w:r w:rsidRPr="5CDAB923">
        <w:rPr>
          <w:rFonts w:ascii="Arial" w:eastAsia="Arial" w:hAnsi="Arial" w:cs="Arial"/>
        </w:rPr>
        <w:t>Therefore, while organisational culture can provide competitive advantages, it must be supported by effective strategic management and continuous innovation.</w:t>
      </w:r>
    </w:p>
    <w:p w14:paraId="3D4D0532" w14:textId="617C7653" w:rsidR="00BE08C8" w:rsidRPr="00843936" w:rsidRDefault="666CCDED" w:rsidP="00843936">
      <w:pPr>
        <w:spacing w:before="100" w:beforeAutospacing="1" w:after="100" w:afterAutospacing="1" w:line="360" w:lineRule="auto"/>
        <w:outlineLvl w:val="1"/>
        <w:rPr>
          <w:rFonts w:ascii="Arial" w:eastAsia="Arial" w:hAnsi="Arial" w:cs="Arial"/>
          <w:b/>
          <w:bCs/>
        </w:rPr>
      </w:pPr>
      <w:bookmarkStart w:id="27" w:name="_Toc216532990"/>
      <w:bookmarkStart w:id="28" w:name="_Toc965863775"/>
      <w:bookmarkStart w:id="29" w:name="_Toc550928389"/>
      <w:r w:rsidRPr="666CCDED">
        <w:rPr>
          <w:rFonts w:ascii="Arial" w:eastAsia="Arial" w:hAnsi="Arial" w:cs="Arial"/>
          <w:b/>
          <w:bCs/>
        </w:rPr>
        <w:t>8. Recommendations for Improvement</w:t>
      </w:r>
      <w:bookmarkEnd w:id="27"/>
      <w:bookmarkEnd w:id="28"/>
      <w:bookmarkEnd w:id="29"/>
    </w:p>
    <w:p w14:paraId="6CFCE181" w14:textId="2A52D823"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Although the organisational culture of John Lewis has many strengths, there are several areas where improvements could enhance organisational performance.</w:t>
      </w:r>
    </w:p>
    <w:p w14:paraId="2A42162D" w14:textId="4570842F"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First, the company should continue investing in digital transformation to remain competitive in the evolving retail environment. Strengthening online services and integrating digital technologies into store operations can improve customer experience.</w:t>
      </w:r>
    </w:p>
    <w:p w14:paraId="257CF9C7" w14:textId="77777777"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Second, the organisation should maintain its focus on employee engagement while ensuring that decision-making processes remain efficient. Clear communication channels and well-defined responsibilities can help balance participation with managerial effectiveness.</w:t>
      </w:r>
    </w:p>
    <w:p w14:paraId="63C93C2D" w14:textId="530202B1" w:rsidR="0069133C" w:rsidRPr="00BE08C8" w:rsidRDefault="0069133C" w:rsidP="00843936">
      <w:pPr>
        <w:pStyle w:val="p1"/>
        <w:spacing w:line="360" w:lineRule="auto"/>
        <w:rPr>
          <w:rFonts w:ascii="Arial" w:eastAsia="Arial" w:hAnsi="Arial" w:cs="Arial"/>
        </w:rPr>
      </w:pPr>
      <w:r w:rsidRPr="5CDAB923">
        <w:rPr>
          <w:rStyle w:val="s1"/>
          <w:rFonts w:ascii="Arial" w:eastAsia="Arial" w:hAnsi="Arial" w:cs="Arial"/>
        </w:rPr>
        <w:t>Another important recommendation is for the organisation to strengthen continuous learning and employee development initiatives. In a rapidly changing retail environment, employees need to develop new skills, particularly in areas such as digital technology, data analysis, and customer experience management. By investing in training programmes and professional development opportunities, John Lewis can ensure that its workforce remains adaptable and capable of responding to emerging industry trends. Continuous learning can also reinforce the organisation’s partnership culture by demonstrating a commitment to supporting employees’ long-term career development.</w:t>
      </w:r>
    </w:p>
    <w:p w14:paraId="6F1DBDD7" w14:textId="7874E987" w:rsidR="00BE08C8" w:rsidRPr="00BE08C8" w:rsidRDefault="0069133C" w:rsidP="00843936">
      <w:pPr>
        <w:pStyle w:val="p1"/>
        <w:spacing w:line="360" w:lineRule="auto"/>
        <w:rPr>
          <w:rFonts w:ascii="Arial" w:eastAsia="Arial" w:hAnsi="Arial" w:cs="Arial"/>
        </w:rPr>
      </w:pPr>
      <w:r w:rsidRPr="5CDAB923">
        <w:rPr>
          <w:rStyle w:val="s1"/>
          <w:rFonts w:ascii="Arial" w:eastAsia="Arial" w:hAnsi="Arial" w:cs="Arial"/>
        </w:rPr>
        <w:t>Furthermore, leadership development should be prioritised to ensure that future managers understand how to balance commercial pressures with the organisation’s traditional values. Effective leaders play a critical role in maintaining organisational culture while also guiding employees through periods of change. Developing leaders who can communicate clearly, encourage collaboration, and support innovation will help the organisation maintain its competitive position in the evolving retail sector.</w:t>
      </w:r>
    </w:p>
    <w:p w14:paraId="45FCB82D" w14:textId="2AB10A86"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Third, leadership development programmes should be strengthened to ensure that future managers understand and support the partnership culture while also promoting innovation and adaptability.</w:t>
      </w:r>
    </w:p>
    <w:p w14:paraId="445704F5" w14:textId="46DB5F73" w:rsidR="00BE08C8" w:rsidRPr="00BE08C8" w:rsidRDefault="00BE08C8" w:rsidP="00843936">
      <w:pPr>
        <w:spacing w:before="100" w:beforeAutospacing="1" w:after="100" w:afterAutospacing="1" w:line="360" w:lineRule="auto"/>
        <w:rPr>
          <w:rFonts w:ascii="Arial" w:eastAsia="Arial" w:hAnsi="Arial" w:cs="Arial"/>
        </w:rPr>
      </w:pPr>
      <w:r w:rsidRPr="5CDAB923">
        <w:rPr>
          <w:rFonts w:ascii="Arial" w:eastAsia="Arial" w:hAnsi="Arial" w:cs="Arial"/>
        </w:rPr>
        <w:t>Finally, the company should continue promoting diversity and inclusion within the workplace. A diverse workforce can bring new perspectives and ideas that support organisational growth.</w:t>
      </w:r>
    </w:p>
    <w:p w14:paraId="3057F451" w14:textId="4DA88B88" w:rsidR="00BE08C8" w:rsidRPr="00843936" w:rsidRDefault="666CCDED" w:rsidP="00843936">
      <w:pPr>
        <w:spacing w:before="100" w:beforeAutospacing="1" w:after="100" w:afterAutospacing="1" w:line="360" w:lineRule="auto"/>
        <w:outlineLvl w:val="1"/>
        <w:rPr>
          <w:rFonts w:ascii="Arial" w:eastAsia="Arial" w:hAnsi="Arial" w:cs="Arial"/>
          <w:b/>
          <w:bCs/>
        </w:rPr>
      </w:pPr>
      <w:bookmarkStart w:id="30" w:name="_Toc2029211868"/>
      <w:bookmarkStart w:id="31" w:name="_Toc604992339"/>
      <w:bookmarkStart w:id="32" w:name="_Toc1944377114"/>
      <w:r w:rsidRPr="666CCDED">
        <w:rPr>
          <w:rFonts w:ascii="Arial" w:eastAsia="Arial" w:hAnsi="Arial" w:cs="Arial"/>
          <w:b/>
          <w:bCs/>
        </w:rPr>
        <w:t>9. Conclusion</w:t>
      </w:r>
      <w:bookmarkEnd w:id="30"/>
      <w:bookmarkEnd w:id="31"/>
      <w:bookmarkEnd w:id="32"/>
    </w:p>
    <w:p w14:paraId="1ACCAA94" w14:textId="68923541"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Organisational culture plays a crucial role in shaping how organisations operate, make decisions, and respond to external challenges. The case of John Lewis demonstrates how a strong culture based on employee partnership, collaboration, and shared values can influence organisational structure and decision-making processes.</w:t>
      </w:r>
    </w:p>
    <w:p w14:paraId="059D9A1F" w14:textId="1206F4BE"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Using theoretical frameworks such as Schein’s model, Hofstede’s cultural dimensions, and Handy’s cultural types, it is clear that the organisation’s culture emphasises participation, teamwork, and transparency. These cultural characteristics have contributed to high levels of employee engagement and strong customer relationships.</w:t>
      </w:r>
    </w:p>
    <w:p w14:paraId="719CC889" w14:textId="0F3BED8B"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However, the organisation must continue adapting to external pressures such as technological change and increased competition within the retail industry. While the partnership culture provides many advantages, maintaining efficiency and responsiveness will remain important for long-term success.</w:t>
      </w:r>
    </w:p>
    <w:p w14:paraId="109103C2" w14:textId="190941A7" w:rsidR="00BE08C8" w:rsidRPr="00BE08C8" w:rsidRDefault="00BE08C8" w:rsidP="00843936">
      <w:pPr>
        <w:spacing w:before="100" w:beforeAutospacing="1" w:after="100" w:afterAutospacing="1" w:line="360" w:lineRule="auto"/>
        <w:rPr>
          <w:rFonts w:ascii="Arial" w:eastAsia="Arial" w:hAnsi="Arial" w:cs="Arial"/>
        </w:rPr>
      </w:pPr>
      <w:r w:rsidRPr="5CDAB923">
        <w:rPr>
          <w:rFonts w:ascii="Arial" w:eastAsia="Arial" w:hAnsi="Arial" w:cs="Arial"/>
        </w:rPr>
        <w:t>Overall, the culture of John Lewis has played a significant role in shaping the organisation’s identity and performance. With continued innovation and strategic</w:t>
      </w:r>
      <w:r w:rsidR="00843936">
        <w:rPr>
          <w:rFonts w:ascii="Arial" w:eastAsia="Arial" w:hAnsi="Arial" w:cs="Arial"/>
        </w:rPr>
        <w:t xml:space="preserve"> </w:t>
      </w:r>
      <w:r w:rsidRPr="5CDAB923">
        <w:rPr>
          <w:rFonts w:ascii="Arial" w:eastAsia="Arial" w:hAnsi="Arial" w:cs="Arial"/>
        </w:rPr>
        <w:t>development, the company can maintain its competitive position while preserving the values that have defined its success.</w:t>
      </w:r>
    </w:p>
    <w:p w14:paraId="09E3F0F0" w14:textId="1550D605" w:rsidR="00BE08C8" w:rsidRPr="00843936" w:rsidRDefault="666CCDED" w:rsidP="00843936">
      <w:pPr>
        <w:spacing w:before="100" w:beforeAutospacing="1" w:after="100" w:afterAutospacing="1" w:line="360" w:lineRule="auto"/>
        <w:outlineLvl w:val="0"/>
        <w:rPr>
          <w:rFonts w:ascii="Arial" w:eastAsia="Arial" w:hAnsi="Arial" w:cs="Arial"/>
          <w:b/>
          <w:bCs/>
        </w:rPr>
      </w:pPr>
      <w:bookmarkStart w:id="33" w:name="_Toc1191948504"/>
      <w:bookmarkStart w:id="34" w:name="_Toc1844852836"/>
      <w:bookmarkStart w:id="35" w:name="_Toc1701068160"/>
      <w:r w:rsidRPr="666CCDED">
        <w:rPr>
          <w:rFonts w:ascii="Arial" w:eastAsia="Arial" w:hAnsi="Arial" w:cs="Arial"/>
          <w:b/>
          <w:bCs/>
        </w:rPr>
        <w:t>References:</w:t>
      </w:r>
      <w:bookmarkEnd w:id="33"/>
      <w:bookmarkEnd w:id="34"/>
      <w:bookmarkEnd w:id="35"/>
    </w:p>
    <w:p w14:paraId="1C6F7CA8" w14:textId="4F903A80"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Alvesson, M. (2013). Understanding Organizational Culture. London: Sage.</w:t>
      </w:r>
    </w:p>
    <w:p w14:paraId="30EFAB51" w14:textId="435E96F4"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Armstrong, M. (2020). Armstrong’s Handbook of Human Resource Management Practice. London: Kogan Page.</w:t>
      </w:r>
    </w:p>
    <w:p w14:paraId="7B3DF2C2" w14:textId="50A28C10"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Cameron, K. &amp; Quinn, R. (2011). Diagnosing and Changing Organizational Culture. San Francisco: Jossey-Bass.</w:t>
      </w:r>
    </w:p>
    <w:p w14:paraId="4F535D62" w14:textId="230278FA"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Deal, T. &amp; Kennedy, A. (2000). Corporate Cultures: The Rites and Rituals of Corporate Life. Cambridge: Perseus.</w:t>
      </w:r>
    </w:p>
    <w:p w14:paraId="63DDD531" w14:textId="4C438A3F"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Handy, C. (1993). Understanding Organizations. London: Penguin.</w:t>
      </w:r>
    </w:p>
    <w:p w14:paraId="48B74994" w14:textId="16E16A4E"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Hofstede, G. (2001). Culture’s Consequences. Thousand Oaks: Sage.</w:t>
      </w:r>
    </w:p>
    <w:p w14:paraId="2F8C4A53" w14:textId="712EEEE1" w:rsidR="00BE08C8" w:rsidRPr="00BE08C8"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Kotter, J. &amp; Heskett, J. (1992). Corporate Culture and Performance. New York: Free Press.</w:t>
      </w:r>
    </w:p>
    <w:p w14:paraId="6254C6E7" w14:textId="293DC77C" w:rsidR="00BE08C8" w:rsidRPr="00843936"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Martin, J. (2002). Organizational Culture: Mapping the Terrain. London: Sage.</w:t>
      </w:r>
    </w:p>
    <w:p w14:paraId="777DCBD0" w14:textId="477DBEC6" w:rsidR="00BE08C8" w:rsidRPr="00843936" w:rsidRDefault="00BE08C8" w:rsidP="5CDAB923">
      <w:pPr>
        <w:spacing w:before="100" w:beforeAutospacing="1" w:after="100" w:afterAutospacing="1" w:line="360" w:lineRule="auto"/>
        <w:rPr>
          <w:rFonts w:ascii="Arial" w:eastAsia="Arial" w:hAnsi="Arial" w:cs="Arial"/>
        </w:rPr>
      </w:pPr>
      <w:r w:rsidRPr="5CDAB923">
        <w:rPr>
          <w:rFonts w:ascii="Arial" w:eastAsia="Arial" w:hAnsi="Arial" w:cs="Arial"/>
        </w:rPr>
        <w:t>Mullins, L. &amp; Christy, G. (2016). Management and Organisational Behaviour. 11th ed. London: Pearson.</w:t>
      </w:r>
    </w:p>
    <w:p w14:paraId="2F3267D4" w14:textId="5DBCCCF3" w:rsidR="00BE08C8" w:rsidRPr="00BE08C8" w:rsidRDefault="00BE08C8" w:rsidP="5CDAB923">
      <w:pPr>
        <w:spacing w:before="100" w:beforeAutospacing="1" w:after="100" w:afterAutospacing="1" w:line="360" w:lineRule="auto"/>
        <w:rPr>
          <w:rFonts w:ascii="Arial" w:eastAsia="Arial" w:hAnsi="Arial" w:cs="Arial"/>
          <w:kern w:val="0"/>
          <w14:ligatures w14:val="none"/>
        </w:rPr>
      </w:pPr>
      <w:r w:rsidRPr="5CDAB923">
        <w:rPr>
          <w:rFonts w:ascii="Arial" w:eastAsia="Arial" w:hAnsi="Arial" w:cs="Arial"/>
          <w:kern w:val="0"/>
          <w14:ligatures w14:val="none"/>
        </w:rPr>
        <w:t>Storey, J. (2016). Leadership in Organizations. London: Routledge.</w:t>
      </w:r>
    </w:p>
    <w:p w14:paraId="37104CC2" w14:textId="08CE3EE7" w:rsidR="00BE08C8" w:rsidRPr="00BE08C8" w:rsidRDefault="00BE08C8" w:rsidP="5CDAB923">
      <w:pPr>
        <w:spacing w:before="100" w:beforeAutospacing="1" w:after="100" w:afterAutospacing="1" w:line="360" w:lineRule="auto"/>
        <w:rPr>
          <w:rFonts w:ascii="Arial" w:eastAsia="Arial" w:hAnsi="Arial" w:cs="Arial"/>
          <w:kern w:val="0"/>
          <w14:ligatures w14:val="none"/>
        </w:rPr>
      </w:pPr>
      <w:r w:rsidRPr="5CDAB923">
        <w:rPr>
          <w:rFonts w:ascii="Arial" w:eastAsia="Arial" w:hAnsi="Arial" w:cs="Arial"/>
          <w:kern w:val="0"/>
          <w14:ligatures w14:val="none"/>
        </w:rPr>
        <w:t>Torrington, D., Hall, L. &amp; Taylor, S. (2020). Human Resource Management. London: Pearson.</w:t>
      </w:r>
    </w:p>
    <w:p w14:paraId="075D7EA7" w14:textId="77777777" w:rsidR="00BE08C8" w:rsidRPr="00BE08C8" w:rsidRDefault="00BE08C8" w:rsidP="5CDAB923">
      <w:pPr>
        <w:spacing w:before="100" w:beforeAutospacing="1" w:after="100" w:afterAutospacing="1" w:line="360" w:lineRule="auto"/>
        <w:rPr>
          <w:rFonts w:ascii="Arial" w:eastAsia="Arial" w:hAnsi="Arial" w:cs="Arial"/>
          <w:kern w:val="0"/>
          <w14:ligatures w14:val="none"/>
        </w:rPr>
      </w:pPr>
      <w:r w:rsidRPr="5CDAB923">
        <w:rPr>
          <w:rFonts w:ascii="Arial" w:eastAsia="Arial" w:hAnsi="Arial" w:cs="Arial"/>
          <w:kern w:val="0"/>
          <w14:ligatures w14:val="none"/>
        </w:rPr>
        <w:t>Wilkinson, A. &amp; Dundon, T. (2019). Contemporary Human Resource Management. London: Sage.</w:t>
      </w:r>
    </w:p>
    <w:p w14:paraId="34691949" w14:textId="433F85D8" w:rsidR="5CDAB923" w:rsidRDefault="01DAEAB8" w:rsidP="5CDAB923">
      <w:pPr>
        <w:spacing w:beforeAutospacing="1" w:afterAutospacing="1" w:line="360" w:lineRule="auto"/>
        <w:rPr>
          <w:rFonts w:ascii="Arial" w:eastAsia="Arial" w:hAnsi="Arial" w:cs="Arial"/>
        </w:rPr>
      </w:pPr>
      <w:r w:rsidRPr="5CDAB923">
        <w:rPr>
          <w:rFonts w:ascii="Arial" w:eastAsia="Arial" w:hAnsi="Arial" w:cs="Arial"/>
        </w:rPr>
        <w:t>Ogbonna, E. &amp; Harris, L. (2000). Leadership style, organizational culture and performance. International Journal of Human Resource Management</w:t>
      </w:r>
      <w:r w:rsidR="00A33E32">
        <w:rPr>
          <w:rFonts w:ascii="Arial" w:eastAsia="Arial" w:hAnsi="Arial" w:cs="Arial"/>
        </w:rPr>
        <w:t>.</w:t>
      </w:r>
    </w:p>
    <w:p w14:paraId="71497A2B" w14:textId="593289CD" w:rsidR="5CDAB923" w:rsidRDefault="01DAEAB8" w:rsidP="5CDAB923">
      <w:pPr>
        <w:spacing w:beforeAutospacing="1" w:afterAutospacing="1" w:line="360" w:lineRule="auto"/>
        <w:rPr>
          <w:rFonts w:ascii="Arial" w:eastAsia="Arial" w:hAnsi="Arial" w:cs="Arial"/>
        </w:rPr>
      </w:pPr>
      <w:r w:rsidRPr="5CDAB923">
        <w:rPr>
          <w:rFonts w:ascii="Arial" w:eastAsia="Arial" w:hAnsi="Arial" w:cs="Arial"/>
        </w:rPr>
        <w:t>Schein, E. (2010). Organizational Culture and Leadership. San Francisco: Jossey-Bass.</w:t>
      </w:r>
    </w:p>
    <w:p w14:paraId="1C4BCCFC" w14:textId="4B4B5207" w:rsidR="01DAEAB8" w:rsidRDefault="01DAEAB8" w:rsidP="5CDAB923">
      <w:pPr>
        <w:spacing w:beforeAutospacing="1" w:afterAutospacing="1" w:line="360" w:lineRule="auto"/>
        <w:rPr>
          <w:rFonts w:ascii="Arial" w:eastAsia="Arial" w:hAnsi="Arial" w:cs="Arial"/>
        </w:rPr>
      </w:pPr>
      <w:r w:rsidRPr="5CDAB923">
        <w:rPr>
          <w:rFonts w:ascii="Arial" w:eastAsia="Arial" w:hAnsi="Arial" w:cs="Arial"/>
        </w:rPr>
        <w:t>Schneider, B., Ehrhart, M. &amp; Macey, W. (2013). Organizational climate and culture. Annual Review of Psyc</w:t>
      </w:r>
      <w:r w:rsidR="3864D24D" w:rsidRPr="5CDAB923">
        <w:rPr>
          <w:rFonts w:ascii="Arial" w:eastAsia="Arial" w:hAnsi="Arial" w:cs="Arial"/>
        </w:rPr>
        <w:t>hology.</w:t>
      </w:r>
    </w:p>
    <w:sectPr w:rsidR="01DAEA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9AD3E" w14:textId="77777777" w:rsidR="00EE393F" w:rsidRDefault="00EE393F" w:rsidP="008351CC">
      <w:pPr>
        <w:spacing w:after="0" w:line="240" w:lineRule="auto"/>
      </w:pPr>
      <w:r>
        <w:separator/>
      </w:r>
    </w:p>
  </w:endnote>
  <w:endnote w:type="continuationSeparator" w:id="0">
    <w:p w14:paraId="0BA0C453" w14:textId="77777777" w:rsidR="00EE393F" w:rsidRDefault="00EE393F" w:rsidP="00835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9F911" w14:textId="77777777" w:rsidR="00EE393F" w:rsidRDefault="00EE393F" w:rsidP="008351CC">
      <w:pPr>
        <w:spacing w:after="0" w:line="240" w:lineRule="auto"/>
      </w:pPr>
      <w:r>
        <w:separator/>
      </w:r>
    </w:p>
  </w:footnote>
  <w:footnote w:type="continuationSeparator" w:id="0">
    <w:p w14:paraId="1CAB8930" w14:textId="77777777" w:rsidR="00EE393F" w:rsidRDefault="00EE393F" w:rsidP="008351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A44"/>
    <w:rsid w:val="00007DAA"/>
    <w:rsid w:val="0008596F"/>
    <w:rsid w:val="000B199A"/>
    <w:rsid w:val="000F2DC6"/>
    <w:rsid w:val="0010785B"/>
    <w:rsid w:val="0017697B"/>
    <w:rsid w:val="001E35C9"/>
    <w:rsid w:val="001F5C5D"/>
    <w:rsid w:val="001F61CC"/>
    <w:rsid w:val="00217607"/>
    <w:rsid w:val="002514C8"/>
    <w:rsid w:val="00287EE9"/>
    <w:rsid w:val="002B074C"/>
    <w:rsid w:val="00373D45"/>
    <w:rsid w:val="003A7E8F"/>
    <w:rsid w:val="003F2D7F"/>
    <w:rsid w:val="00406C68"/>
    <w:rsid w:val="0046692D"/>
    <w:rsid w:val="004B57E5"/>
    <w:rsid w:val="004C4E8B"/>
    <w:rsid w:val="0056702F"/>
    <w:rsid w:val="00572DD4"/>
    <w:rsid w:val="005D2A44"/>
    <w:rsid w:val="005D4246"/>
    <w:rsid w:val="006075A7"/>
    <w:rsid w:val="00630225"/>
    <w:rsid w:val="00643EFF"/>
    <w:rsid w:val="0069133C"/>
    <w:rsid w:val="006A18C9"/>
    <w:rsid w:val="006F50FD"/>
    <w:rsid w:val="007B4A27"/>
    <w:rsid w:val="007E0D05"/>
    <w:rsid w:val="007E2978"/>
    <w:rsid w:val="00830127"/>
    <w:rsid w:val="008351CC"/>
    <w:rsid w:val="00843042"/>
    <w:rsid w:val="00843936"/>
    <w:rsid w:val="008759BF"/>
    <w:rsid w:val="008C53F7"/>
    <w:rsid w:val="00964EB2"/>
    <w:rsid w:val="009738AB"/>
    <w:rsid w:val="009751E6"/>
    <w:rsid w:val="00997D88"/>
    <w:rsid w:val="009A3E28"/>
    <w:rsid w:val="00A33E32"/>
    <w:rsid w:val="00AB3CEF"/>
    <w:rsid w:val="00B72A5D"/>
    <w:rsid w:val="00B84129"/>
    <w:rsid w:val="00BA31AF"/>
    <w:rsid w:val="00BE08C8"/>
    <w:rsid w:val="00C810DE"/>
    <w:rsid w:val="00CE13B2"/>
    <w:rsid w:val="00D25518"/>
    <w:rsid w:val="00DC15BB"/>
    <w:rsid w:val="00EE0ECA"/>
    <w:rsid w:val="00EE393F"/>
    <w:rsid w:val="00F742FA"/>
    <w:rsid w:val="00F75695"/>
    <w:rsid w:val="00FA552B"/>
    <w:rsid w:val="00FE0B7A"/>
    <w:rsid w:val="01DAEAB8"/>
    <w:rsid w:val="22652439"/>
    <w:rsid w:val="228846C4"/>
    <w:rsid w:val="2E06C1F1"/>
    <w:rsid w:val="34C35E60"/>
    <w:rsid w:val="3864D24D"/>
    <w:rsid w:val="3A989887"/>
    <w:rsid w:val="3CCCA130"/>
    <w:rsid w:val="4B79D6EC"/>
    <w:rsid w:val="545D4A6D"/>
    <w:rsid w:val="59617D99"/>
    <w:rsid w:val="5A51DC5F"/>
    <w:rsid w:val="5C71943A"/>
    <w:rsid w:val="5CDAB923"/>
    <w:rsid w:val="5D6DD792"/>
    <w:rsid w:val="62C1361A"/>
    <w:rsid w:val="666CCDED"/>
    <w:rsid w:val="6E334FDE"/>
    <w:rsid w:val="7638D0E0"/>
    <w:rsid w:val="77C67E65"/>
    <w:rsid w:val="77C7E47F"/>
    <w:rsid w:val="7C85B44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528A19"/>
  <w15:chartTrackingRefBased/>
  <w15:docId w15:val="{047B1EE7-8E22-4AEA-B868-D65E8300C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2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2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A44"/>
    <w:rPr>
      <w:rFonts w:eastAsiaTheme="majorEastAsia" w:cstheme="majorBidi"/>
      <w:color w:val="272727" w:themeColor="text1" w:themeTint="D8"/>
    </w:rPr>
  </w:style>
  <w:style w:type="paragraph" w:styleId="Title">
    <w:name w:val="Title"/>
    <w:basedOn w:val="Normal"/>
    <w:next w:val="Normal"/>
    <w:link w:val="TitleChar"/>
    <w:uiPriority w:val="10"/>
    <w:qFormat/>
    <w:rsid w:val="005D2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A44"/>
    <w:pPr>
      <w:spacing w:before="160"/>
      <w:jc w:val="center"/>
    </w:pPr>
    <w:rPr>
      <w:i/>
      <w:iCs/>
      <w:color w:val="404040" w:themeColor="text1" w:themeTint="BF"/>
    </w:rPr>
  </w:style>
  <w:style w:type="character" w:customStyle="1" w:styleId="QuoteChar">
    <w:name w:val="Quote Char"/>
    <w:basedOn w:val="DefaultParagraphFont"/>
    <w:link w:val="Quote"/>
    <w:uiPriority w:val="29"/>
    <w:rsid w:val="005D2A44"/>
    <w:rPr>
      <w:i/>
      <w:iCs/>
      <w:color w:val="404040" w:themeColor="text1" w:themeTint="BF"/>
    </w:rPr>
  </w:style>
  <w:style w:type="paragraph" w:styleId="ListParagraph">
    <w:name w:val="List Paragraph"/>
    <w:basedOn w:val="Normal"/>
    <w:uiPriority w:val="34"/>
    <w:qFormat/>
    <w:rsid w:val="005D2A44"/>
    <w:pPr>
      <w:ind w:left="720"/>
      <w:contextualSpacing/>
    </w:pPr>
  </w:style>
  <w:style w:type="character" w:styleId="IntenseEmphasis">
    <w:name w:val="Intense Emphasis"/>
    <w:basedOn w:val="DefaultParagraphFont"/>
    <w:uiPriority w:val="21"/>
    <w:qFormat/>
    <w:rsid w:val="005D2A44"/>
    <w:rPr>
      <w:i/>
      <w:iCs/>
      <w:color w:val="0F4761" w:themeColor="accent1" w:themeShade="BF"/>
    </w:rPr>
  </w:style>
  <w:style w:type="paragraph" w:styleId="IntenseQuote">
    <w:name w:val="Intense Quote"/>
    <w:basedOn w:val="Normal"/>
    <w:next w:val="Normal"/>
    <w:link w:val="IntenseQuoteChar"/>
    <w:uiPriority w:val="30"/>
    <w:qFormat/>
    <w:rsid w:val="005D2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A44"/>
    <w:rPr>
      <w:i/>
      <w:iCs/>
      <w:color w:val="0F4761" w:themeColor="accent1" w:themeShade="BF"/>
    </w:rPr>
  </w:style>
  <w:style w:type="character" w:styleId="IntenseReference">
    <w:name w:val="Intense Reference"/>
    <w:basedOn w:val="DefaultParagraphFont"/>
    <w:uiPriority w:val="32"/>
    <w:qFormat/>
    <w:rsid w:val="005D2A44"/>
    <w:rPr>
      <w:b/>
      <w:bCs/>
      <w:smallCaps/>
      <w:color w:val="0F4761" w:themeColor="accent1" w:themeShade="BF"/>
      <w:spacing w:val="5"/>
    </w:rPr>
  </w:style>
  <w:style w:type="character" w:customStyle="1" w:styleId="s1">
    <w:name w:val="s1"/>
    <w:basedOn w:val="DefaultParagraphFont"/>
    <w:rsid w:val="00BE08C8"/>
  </w:style>
  <w:style w:type="paragraph" w:customStyle="1" w:styleId="p2">
    <w:name w:val="p2"/>
    <w:basedOn w:val="Normal"/>
    <w:rsid w:val="00BE08C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E08C8"/>
  </w:style>
  <w:style w:type="character" w:customStyle="1" w:styleId="apple-converted-space">
    <w:name w:val="apple-converted-space"/>
    <w:basedOn w:val="DefaultParagraphFont"/>
    <w:rsid w:val="00BE08C8"/>
  </w:style>
  <w:style w:type="character" w:styleId="Hyperlink">
    <w:name w:val="Hyperlink"/>
    <w:basedOn w:val="DefaultParagraphFont"/>
    <w:uiPriority w:val="99"/>
    <w:semiHidden/>
    <w:unhideWhenUsed/>
    <w:rsid w:val="00BE08C8"/>
    <w:rPr>
      <w:color w:val="0000FF"/>
      <w:u w:val="single"/>
    </w:rPr>
  </w:style>
  <w:style w:type="paragraph" w:customStyle="1" w:styleId="p3">
    <w:name w:val="p3"/>
    <w:basedOn w:val="Normal"/>
    <w:rsid w:val="00BE08C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E08C8"/>
  </w:style>
  <w:style w:type="character" w:customStyle="1" w:styleId="s4">
    <w:name w:val="s4"/>
    <w:basedOn w:val="DefaultParagraphFont"/>
    <w:rsid w:val="00BE08C8"/>
  </w:style>
  <w:style w:type="paragraph" w:customStyle="1" w:styleId="p1">
    <w:name w:val="p1"/>
    <w:basedOn w:val="Normal"/>
    <w:rsid w:val="004B57E5"/>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uiPriority w:val="39"/>
    <w:unhideWhenUsed/>
    <w:rsid w:val="666CCDED"/>
    <w:pPr>
      <w:spacing w:after="100"/>
    </w:pPr>
  </w:style>
  <w:style w:type="paragraph" w:styleId="TOC2">
    <w:name w:val="toc 2"/>
    <w:basedOn w:val="Normal"/>
    <w:next w:val="Normal"/>
    <w:uiPriority w:val="39"/>
    <w:unhideWhenUsed/>
    <w:rsid w:val="666CCDED"/>
    <w:pPr>
      <w:spacing w:after="100"/>
      <w:ind w:left="220"/>
    </w:pPr>
  </w:style>
  <w:style w:type="paragraph" w:styleId="TOC3">
    <w:name w:val="toc 3"/>
    <w:basedOn w:val="Normal"/>
    <w:next w:val="Normal"/>
    <w:uiPriority w:val="39"/>
    <w:unhideWhenUsed/>
    <w:rsid w:val="666CCDED"/>
    <w:pPr>
      <w:spacing w:after="100"/>
      <w:ind w:left="440"/>
    </w:pPr>
  </w:style>
  <w:style w:type="paragraph" w:styleId="Header">
    <w:name w:val="header"/>
    <w:basedOn w:val="Normal"/>
    <w:link w:val="HeaderChar"/>
    <w:uiPriority w:val="99"/>
    <w:unhideWhenUsed/>
    <w:rsid w:val="00835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1CC"/>
  </w:style>
  <w:style w:type="paragraph" w:styleId="Footer">
    <w:name w:val="footer"/>
    <w:basedOn w:val="Normal"/>
    <w:link w:val="FooterChar"/>
    <w:uiPriority w:val="99"/>
    <w:unhideWhenUsed/>
    <w:rsid w:val="00835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Shein's</a:t>
            </a:r>
            <a:r>
              <a:rPr lang="en-GB" baseline="0"/>
              <a:t> Model of Organisational Culture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A0D0-432A-92EE-E2912C232272}"/>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A0D0-432A-92EE-E2912C232272}"/>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A0D0-432A-92EE-E2912C232272}"/>
            </c:ext>
          </c:extLst>
        </c:ser>
        <c:dLbls>
          <c:showLegendKey val="0"/>
          <c:showVal val="0"/>
          <c:showCatName val="0"/>
          <c:showSerName val="0"/>
          <c:showPercent val="0"/>
          <c:showBubbleSize val="0"/>
        </c:dLbls>
        <c:gapWidth val="219"/>
        <c:overlap val="-27"/>
        <c:axId val="1966787631"/>
        <c:axId val="1966766511"/>
      </c:barChart>
      <c:catAx>
        <c:axId val="1966787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766511"/>
        <c:crosses val="autoZero"/>
        <c:auto val="1"/>
        <c:lblAlgn val="ctr"/>
        <c:lblOffset val="100"/>
        <c:noMultiLvlLbl val="0"/>
      </c:catAx>
      <c:valAx>
        <c:axId val="1966766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787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A90-43BF-B7F0-13DF2391F6D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A90-43BF-B7F0-13DF2391F6D6}"/>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0A90-43BF-B7F0-13DF2391F6D6}"/>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0A90-43BF-B7F0-13DF2391F6D6}"/>
              </c:ext>
            </c:extLst>
          </c:dPt>
          <c:cat>
            <c:strRef>
              <c:f>Sheet1!$A$2:$A$5</c:f>
              <c:strCache>
                <c:ptCount val="4"/>
                <c:pt idx="0">
                  <c:v>1st Qtr</c:v>
                </c:pt>
                <c:pt idx="1">
                  <c:v>2nd Qtr</c:v>
                </c:pt>
                <c:pt idx="2">
                  <c:v>3rd Qtr</c:v>
                </c:pt>
                <c:pt idx="3">
                  <c:v>4th Qtr</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0-7533-4E77-9E99-5B5B8956573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Pages>
  <Words>3688</Words>
  <Characters>21022</Characters>
  <Application>Microsoft Office Word</Application>
  <DocSecurity>4</DocSecurity>
  <Lines>175</Lines>
  <Paragraphs>49</Paragraphs>
  <ScaleCrop>false</ScaleCrop>
  <Company/>
  <LinksUpToDate>false</LinksUpToDate>
  <CharactersWithSpaces>24661</CharactersWithSpaces>
  <SharedDoc>false</SharedDoc>
  <HLinks>
    <vt:vector size="78" baseType="variant">
      <vt:variant>
        <vt:i4>2228233</vt:i4>
      </vt:variant>
      <vt:variant>
        <vt:i4>74</vt:i4>
      </vt:variant>
      <vt:variant>
        <vt:i4>0</vt:i4>
      </vt:variant>
      <vt:variant>
        <vt:i4>5</vt:i4>
      </vt:variant>
      <vt:variant>
        <vt:lpwstr/>
      </vt:variant>
      <vt:variant>
        <vt:lpwstr>_Toc1191948504</vt:lpwstr>
      </vt:variant>
      <vt:variant>
        <vt:i4>3080197</vt:i4>
      </vt:variant>
      <vt:variant>
        <vt:i4>68</vt:i4>
      </vt:variant>
      <vt:variant>
        <vt:i4>0</vt:i4>
      </vt:variant>
      <vt:variant>
        <vt:i4>5</vt:i4>
      </vt:variant>
      <vt:variant>
        <vt:lpwstr/>
      </vt:variant>
      <vt:variant>
        <vt:lpwstr>_Toc2029211868</vt:lpwstr>
      </vt:variant>
      <vt:variant>
        <vt:i4>1572926</vt:i4>
      </vt:variant>
      <vt:variant>
        <vt:i4>62</vt:i4>
      </vt:variant>
      <vt:variant>
        <vt:i4>0</vt:i4>
      </vt:variant>
      <vt:variant>
        <vt:i4>5</vt:i4>
      </vt:variant>
      <vt:variant>
        <vt:lpwstr/>
      </vt:variant>
      <vt:variant>
        <vt:lpwstr>_Toc216532990</vt:lpwstr>
      </vt:variant>
      <vt:variant>
        <vt:i4>2031672</vt:i4>
      </vt:variant>
      <vt:variant>
        <vt:i4>56</vt:i4>
      </vt:variant>
      <vt:variant>
        <vt:i4>0</vt:i4>
      </vt:variant>
      <vt:variant>
        <vt:i4>5</vt:i4>
      </vt:variant>
      <vt:variant>
        <vt:lpwstr/>
      </vt:variant>
      <vt:variant>
        <vt:lpwstr>_Toc618179110</vt:lpwstr>
      </vt:variant>
      <vt:variant>
        <vt:i4>2555916</vt:i4>
      </vt:variant>
      <vt:variant>
        <vt:i4>50</vt:i4>
      </vt:variant>
      <vt:variant>
        <vt:i4>0</vt:i4>
      </vt:variant>
      <vt:variant>
        <vt:i4>5</vt:i4>
      </vt:variant>
      <vt:variant>
        <vt:lpwstr/>
      </vt:variant>
      <vt:variant>
        <vt:lpwstr>_Toc1880756944</vt:lpwstr>
      </vt:variant>
      <vt:variant>
        <vt:i4>1703991</vt:i4>
      </vt:variant>
      <vt:variant>
        <vt:i4>44</vt:i4>
      </vt:variant>
      <vt:variant>
        <vt:i4>0</vt:i4>
      </vt:variant>
      <vt:variant>
        <vt:i4>5</vt:i4>
      </vt:variant>
      <vt:variant>
        <vt:lpwstr/>
      </vt:variant>
      <vt:variant>
        <vt:lpwstr>_Toc103622792</vt:lpwstr>
      </vt:variant>
      <vt:variant>
        <vt:i4>1507380</vt:i4>
      </vt:variant>
      <vt:variant>
        <vt:i4>38</vt:i4>
      </vt:variant>
      <vt:variant>
        <vt:i4>0</vt:i4>
      </vt:variant>
      <vt:variant>
        <vt:i4>5</vt:i4>
      </vt:variant>
      <vt:variant>
        <vt:lpwstr/>
      </vt:variant>
      <vt:variant>
        <vt:lpwstr>_Toc110908506</vt:lpwstr>
      </vt:variant>
      <vt:variant>
        <vt:i4>1966133</vt:i4>
      </vt:variant>
      <vt:variant>
        <vt:i4>32</vt:i4>
      </vt:variant>
      <vt:variant>
        <vt:i4>0</vt:i4>
      </vt:variant>
      <vt:variant>
        <vt:i4>5</vt:i4>
      </vt:variant>
      <vt:variant>
        <vt:lpwstr/>
      </vt:variant>
      <vt:variant>
        <vt:lpwstr>_Toc455540092</vt:lpwstr>
      </vt:variant>
      <vt:variant>
        <vt:i4>2490378</vt:i4>
      </vt:variant>
      <vt:variant>
        <vt:i4>26</vt:i4>
      </vt:variant>
      <vt:variant>
        <vt:i4>0</vt:i4>
      </vt:variant>
      <vt:variant>
        <vt:i4>5</vt:i4>
      </vt:variant>
      <vt:variant>
        <vt:lpwstr/>
      </vt:variant>
      <vt:variant>
        <vt:lpwstr>_Toc1817407698</vt:lpwstr>
      </vt:variant>
      <vt:variant>
        <vt:i4>3014663</vt:i4>
      </vt:variant>
      <vt:variant>
        <vt:i4>20</vt:i4>
      </vt:variant>
      <vt:variant>
        <vt:i4>0</vt:i4>
      </vt:variant>
      <vt:variant>
        <vt:i4>5</vt:i4>
      </vt:variant>
      <vt:variant>
        <vt:lpwstr/>
      </vt:variant>
      <vt:variant>
        <vt:lpwstr>_Toc1528838146</vt:lpwstr>
      </vt:variant>
      <vt:variant>
        <vt:i4>1703987</vt:i4>
      </vt:variant>
      <vt:variant>
        <vt:i4>14</vt:i4>
      </vt:variant>
      <vt:variant>
        <vt:i4>0</vt:i4>
      </vt:variant>
      <vt:variant>
        <vt:i4>5</vt:i4>
      </vt:variant>
      <vt:variant>
        <vt:lpwstr/>
      </vt:variant>
      <vt:variant>
        <vt:lpwstr>_Toc149139811</vt:lpwstr>
      </vt:variant>
      <vt:variant>
        <vt:i4>1114170</vt:i4>
      </vt:variant>
      <vt:variant>
        <vt:i4>8</vt:i4>
      </vt:variant>
      <vt:variant>
        <vt:i4>0</vt:i4>
      </vt:variant>
      <vt:variant>
        <vt:i4>5</vt:i4>
      </vt:variant>
      <vt:variant>
        <vt:lpwstr/>
      </vt:variant>
      <vt:variant>
        <vt:lpwstr>_Toc579504604</vt:lpwstr>
      </vt:variant>
      <vt:variant>
        <vt:i4>2424847</vt:i4>
      </vt:variant>
      <vt:variant>
        <vt:i4>2</vt:i4>
      </vt:variant>
      <vt:variant>
        <vt:i4>0</vt:i4>
      </vt:variant>
      <vt:variant>
        <vt:i4>5</vt:i4>
      </vt:variant>
      <vt:variant>
        <vt:lpwstr/>
      </vt:variant>
      <vt:variant>
        <vt:lpwstr>_Toc1201788910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 Assem (2329922)</dc:creator>
  <cp:keywords/>
  <dc:description/>
  <cp:lastModifiedBy>Islam Assem (2329922)</cp:lastModifiedBy>
  <cp:revision>41</cp:revision>
  <dcterms:created xsi:type="dcterms:W3CDTF">2026-03-08T01:12:00Z</dcterms:created>
  <dcterms:modified xsi:type="dcterms:W3CDTF">2026-03-15T11:45:00Z</dcterms:modified>
</cp:coreProperties>
</file>