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BB74AE" w14:textId="77777777" w:rsidR="003921F2" w:rsidRDefault="003921F2" w:rsidP="003921F2">
      <w:r>
        <w:rPr>
          <w:noProof/>
        </w:rPr>
        <w:drawing>
          <wp:inline distT="0" distB="0" distL="0" distR="0" wp14:anchorId="71F174C4" wp14:editId="57197851">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7780A62" w14:textId="77777777" w:rsidR="003921F2" w:rsidRDefault="003921F2" w:rsidP="003921F2"/>
    <w:p w14:paraId="73331CE7" w14:textId="77777777" w:rsidR="003921F2" w:rsidRDefault="003921F2" w:rsidP="003921F2">
      <w:pPr>
        <w:rPr>
          <w:rFonts w:ascii="Arial" w:hAnsi="Arial" w:cs="Arial"/>
          <w:sz w:val="24"/>
          <w:szCs w:val="24"/>
        </w:rPr>
      </w:pPr>
      <w:r w:rsidRPr="007072F9">
        <w:rPr>
          <w:rFonts w:ascii="Arial" w:hAnsi="Arial" w:cs="Arial"/>
          <w:sz w:val="24"/>
          <w:szCs w:val="24"/>
        </w:rPr>
        <w:t>Programme:</w:t>
      </w:r>
      <w:r>
        <w:rPr>
          <w:rFonts w:ascii="Arial" w:hAnsi="Arial" w:cs="Arial"/>
          <w:sz w:val="24"/>
          <w:szCs w:val="24"/>
        </w:rPr>
        <w:t xml:space="preserve"> </w:t>
      </w:r>
      <w:r>
        <w:rPr>
          <w:rFonts w:ascii="Arial" w:hAnsi="Arial" w:cs="Arial"/>
          <w:sz w:val="24"/>
          <w:szCs w:val="24"/>
        </w:rPr>
        <w:tab/>
        <w:t xml:space="preserve">Master of business administration </w:t>
      </w:r>
    </w:p>
    <w:p w14:paraId="0AE8B8D1" w14:textId="77777777" w:rsidR="003921F2" w:rsidRDefault="003921F2" w:rsidP="003921F2">
      <w:pPr>
        <w:rPr>
          <w:rFonts w:ascii="Arial" w:hAnsi="Arial" w:cs="Arial"/>
          <w:sz w:val="24"/>
          <w:szCs w:val="24"/>
        </w:rPr>
      </w:pPr>
      <w:r>
        <w:rPr>
          <w:rFonts w:ascii="Arial" w:hAnsi="Arial" w:cs="Arial"/>
          <w:sz w:val="24"/>
          <w:szCs w:val="24"/>
        </w:rPr>
        <w:t xml:space="preserve">Module : International Business concepts </w:t>
      </w:r>
    </w:p>
    <w:p w14:paraId="1D06D6CF" w14:textId="77777777" w:rsidR="003921F2" w:rsidRDefault="003921F2" w:rsidP="003921F2">
      <w:pPr>
        <w:rPr>
          <w:rFonts w:ascii="Arial" w:hAnsi="Arial" w:cs="Arial"/>
          <w:sz w:val="24"/>
          <w:szCs w:val="24"/>
        </w:rPr>
      </w:pPr>
      <w:r>
        <w:rPr>
          <w:rFonts w:ascii="Arial" w:hAnsi="Arial" w:cs="Arial"/>
          <w:sz w:val="24"/>
          <w:szCs w:val="24"/>
        </w:rPr>
        <w:t>Module Code: LMCB7034</w:t>
      </w:r>
    </w:p>
    <w:p w14:paraId="02F2FE11" w14:textId="77777777" w:rsidR="003921F2" w:rsidRDefault="003921F2" w:rsidP="003921F2">
      <w:pPr>
        <w:rPr>
          <w:rFonts w:ascii="Arial" w:hAnsi="Arial" w:cs="Arial"/>
          <w:b/>
          <w:sz w:val="24"/>
          <w:szCs w:val="24"/>
        </w:rPr>
      </w:pPr>
      <w:r>
        <w:rPr>
          <w:rFonts w:ascii="Arial" w:hAnsi="Arial" w:cs="Arial"/>
          <w:sz w:val="24"/>
          <w:szCs w:val="24"/>
        </w:rPr>
        <w:t xml:space="preserve">Lecturer: </w:t>
      </w:r>
      <w:r w:rsidRPr="003921F2">
        <w:rPr>
          <w:rFonts w:ascii="Arial" w:hAnsi="Arial" w:cs="Arial"/>
          <w:bCs/>
          <w:sz w:val="24"/>
          <w:szCs w:val="24"/>
        </w:rPr>
        <w:t>Zulfiqar Khan</w:t>
      </w:r>
      <w:r w:rsidRPr="003921F2">
        <w:rPr>
          <w:rFonts w:ascii="Arial" w:hAnsi="Arial" w:cs="Arial"/>
          <w:b/>
          <w:sz w:val="24"/>
          <w:szCs w:val="24"/>
        </w:rPr>
        <w:t xml:space="preserve"> </w:t>
      </w:r>
    </w:p>
    <w:p w14:paraId="7C52075D" w14:textId="198399C4" w:rsidR="003921F2" w:rsidRDefault="003921F2" w:rsidP="003921F2">
      <w:pPr>
        <w:rPr>
          <w:rFonts w:ascii="Arial" w:hAnsi="Arial" w:cs="Arial"/>
          <w:sz w:val="24"/>
          <w:szCs w:val="24"/>
        </w:rPr>
      </w:pPr>
      <w:r>
        <w:rPr>
          <w:rFonts w:ascii="Arial" w:hAnsi="Arial" w:cs="Arial"/>
          <w:sz w:val="24"/>
          <w:szCs w:val="24"/>
        </w:rPr>
        <w:t xml:space="preserve">Submission title: </w:t>
      </w:r>
      <w:r>
        <w:rPr>
          <w:rFonts w:ascii="Arial" w:hAnsi="Arial" w:cs="Arial"/>
          <w:sz w:val="24"/>
          <w:szCs w:val="24"/>
        </w:rPr>
        <w:t xml:space="preserve">Analytical report </w:t>
      </w:r>
    </w:p>
    <w:p w14:paraId="0F5AF046" w14:textId="45F3EFDE" w:rsidR="003921F2" w:rsidRDefault="00FC5D70" w:rsidP="003921F2">
      <w:pPr>
        <w:rPr>
          <w:rFonts w:ascii="Arial" w:hAnsi="Arial" w:cs="Arial"/>
          <w:sz w:val="24"/>
          <w:szCs w:val="24"/>
        </w:rPr>
      </w:pPr>
      <w:r>
        <w:rPr>
          <w:rFonts w:ascii="Arial" w:hAnsi="Arial" w:cs="Arial"/>
          <w:sz w:val="24"/>
          <w:szCs w:val="24"/>
        </w:rPr>
        <w:t xml:space="preserve">Student Name: Nikisha Talbot </w:t>
      </w:r>
    </w:p>
    <w:p w14:paraId="2AAC9ECC" w14:textId="564F55AB" w:rsidR="00FC5D70" w:rsidRDefault="00FC5D70" w:rsidP="003921F2">
      <w:pPr>
        <w:rPr>
          <w:rFonts w:ascii="Arial" w:hAnsi="Arial" w:cs="Arial"/>
          <w:sz w:val="24"/>
          <w:szCs w:val="24"/>
        </w:rPr>
      </w:pPr>
      <w:r>
        <w:rPr>
          <w:rFonts w:ascii="Arial" w:hAnsi="Arial" w:cs="Arial"/>
          <w:sz w:val="24"/>
          <w:szCs w:val="24"/>
        </w:rPr>
        <w:t>Student Number: 2113109</w:t>
      </w:r>
    </w:p>
    <w:p w14:paraId="271B8164" w14:textId="77777777" w:rsidR="003921F2" w:rsidRDefault="003921F2" w:rsidP="003921F2">
      <w:pPr>
        <w:rPr>
          <w:rFonts w:ascii="Arial" w:hAnsi="Arial" w:cs="Arial"/>
          <w:sz w:val="24"/>
          <w:szCs w:val="24"/>
        </w:rPr>
      </w:pPr>
    </w:p>
    <w:p w14:paraId="5742305F" w14:textId="77777777" w:rsidR="003921F2" w:rsidRDefault="003921F2" w:rsidP="003921F2">
      <w:pPr>
        <w:rPr>
          <w:rFonts w:ascii="Arial" w:hAnsi="Arial" w:cs="Arial"/>
          <w:sz w:val="24"/>
          <w:szCs w:val="24"/>
        </w:rPr>
      </w:pPr>
    </w:p>
    <w:p w14:paraId="29D399E9" w14:textId="77777777" w:rsidR="003921F2" w:rsidRDefault="003921F2" w:rsidP="003921F2">
      <w:pPr>
        <w:rPr>
          <w:rFonts w:ascii="Arial" w:hAnsi="Arial" w:cs="Arial"/>
          <w:sz w:val="24"/>
          <w:szCs w:val="24"/>
        </w:rPr>
      </w:pPr>
    </w:p>
    <w:p w14:paraId="485C1F36" w14:textId="77777777" w:rsidR="003921F2" w:rsidRDefault="003921F2" w:rsidP="003921F2">
      <w:pPr>
        <w:rPr>
          <w:rFonts w:ascii="Arial" w:hAnsi="Arial" w:cs="Arial"/>
          <w:sz w:val="24"/>
          <w:szCs w:val="24"/>
        </w:rPr>
      </w:pPr>
    </w:p>
    <w:p w14:paraId="0113658D" w14:textId="77777777" w:rsidR="003921F2" w:rsidRDefault="003921F2" w:rsidP="003921F2">
      <w:pPr>
        <w:rPr>
          <w:rFonts w:ascii="Arial" w:hAnsi="Arial" w:cs="Arial"/>
          <w:sz w:val="24"/>
          <w:szCs w:val="24"/>
        </w:rPr>
      </w:pPr>
    </w:p>
    <w:p w14:paraId="0158CE55" w14:textId="77777777" w:rsidR="003921F2" w:rsidRDefault="003921F2" w:rsidP="003921F2">
      <w:pPr>
        <w:rPr>
          <w:rFonts w:ascii="Arial" w:hAnsi="Arial" w:cs="Arial"/>
          <w:sz w:val="24"/>
          <w:szCs w:val="24"/>
        </w:rPr>
      </w:pPr>
    </w:p>
    <w:p w14:paraId="0BB957DF" w14:textId="77777777" w:rsidR="003921F2" w:rsidRDefault="003921F2" w:rsidP="003921F2">
      <w:pPr>
        <w:rPr>
          <w:rFonts w:ascii="Arial" w:hAnsi="Arial" w:cs="Arial"/>
          <w:sz w:val="24"/>
          <w:szCs w:val="24"/>
        </w:rPr>
      </w:pPr>
    </w:p>
    <w:p w14:paraId="4798D09F" w14:textId="77777777" w:rsidR="003921F2" w:rsidRDefault="003921F2" w:rsidP="003921F2">
      <w:pPr>
        <w:rPr>
          <w:rFonts w:ascii="Arial" w:hAnsi="Arial" w:cs="Arial"/>
          <w:sz w:val="24"/>
          <w:szCs w:val="24"/>
        </w:rPr>
      </w:pPr>
    </w:p>
    <w:p w14:paraId="247BCE6B" w14:textId="77777777" w:rsidR="003921F2" w:rsidRDefault="003921F2" w:rsidP="003921F2">
      <w:pPr>
        <w:rPr>
          <w:rFonts w:ascii="Arial" w:hAnsi="Arial" w:cs="Arial"/>
          <w:sz w:val="24"/>
          <w:szCs w:val="24"/>
        </w:rPr>
      </w:pPr>
    </w:p>
    <w:p w14:paraId="781EC218" w14:textId="77777777" w:rsidR="003921F2" w:rsidRDefault="003921F2" w:rsidP="003921F2">
      <w:pPr>
        <w:rPr>
          <w:rFonts w:ascii="Arial" w:hAnsi="Arial" w:cs="Arial"/>
          <w:sz w:val="24"/>
          <w:szCs w:val="24"/>
        </w:rPr>
      </w:pPr>
    </w:p>
    <w:p w14:paraId="28DD2848" w14:textId="77777777" w:rsidR="003921F2" w:rsidRDefault="003921F2" w:rsidP="003921F2">
      <w:pPr>
        <w:rPr>
          <w:rFonts w:ascii="Arial" w:hAnsi="Arial" w:cs="Arial"/>
          <w:sz w:val="24"/>
          <w:szCs w:val="24"/>
        </w:rPr>
      </w:pPr>
    </w:p>
    <w:p w14:paraId="255EF2E5" w14:textId="77777777" w:rsidR="003921F2" w:rsidRDefault="003921F2" w:rsidP="003921F2">
      <w:pPr>
        <w:rPr>
          <w:rFonts w:ascii="Arial" w:hAnsi="Arial" w:cs="Arial"/>
          <w:sz w:val="24"/>
          <w:szCs w:val="24"/>
        </w:rPr>
      </w:pPr>
    </w:p>
    <w:p w14:paraId="751FBB3F" w14:textId="77777777" w:rsidR="003921F2" w:rsidRDefault="003921F2" w:rsidP="003921F2">
      <w:pPr>
        <w:rPr>
          <w:rFonts w:ascii="Arial" w:hAnsi="Arial" w:cs="Arial"/>
          <w:sz w:val="24"/>
          <w:szCs w:val="24"/>
        </w:rPr>
      </w:pPr>
    </w:p>
    <w:p w14:paraId="2C7AE0C2" w14:textId="77777777" w:rsidR="003921F2" w:rsidRDefault="003921F2" w:rsidP="003921F2">
      <w:pPr>
        <w:rPr>
          <w:rFonts w:ascii="Arial" w:hAnsi="Arial" w:cs="Arial"/>
          <w:sz w:val="24"/>
          <w:szCs w:val="24"/>
        </w:rPr>
      </w:pPr>
    </w:p>
    <w:p w14:paraId="76BCAB04" w14:textId="77777777" w:rsidR="003921F2" w:rsidRDefault="003921F2" w:rsidP="003921F2">
      <w:pPr>
        <w:rPr>
          <w:rFonts w:ascii="Arial" w:hAnsi="Arial" w:cs="Arial"/>
          <w:sz w:val="24"/>
          <w:szCs w:val="24"/>
        </w:rPr>
      </w:pPr>
    </w:p>
    <w:p w14:paraId="0CD4C641" w14:textId="77777777" w:rsidR="003921F2" w:rsidRDefault="003921F2" w:rsidP="003921F2">
      <w:pPr>
        <w:rPr>
          <w:rFonts w:ascii="Arial" w:hAnsi="Arial" w:cs="Arial"/>
          <w:sz w:val="24"/>
          <w:szCs w:val="24"/>
        </w:rPr>
      </w:pPr>
    </w:p>
    <w:p w14:paraId="2BE713C2" w14:textId="77777777" w:rsidR="003921F2" w:rsidRDefault="003921F2" w:rsidP="003921F2">
      <w:pPr>
        <w:rPr>
          <w:rFonts w:ascii="Arial" w:hAnsi="Arial" w:cs="Arial"/>
          <w:sz w:val="24"/>
          <w:szCs w:val="24"/>
        </w:rPr>
      </w:pPr>
    </w:p>
    <w:p w14:paraId="70B6BD42" w14:textId="77777777" w:rsidR="003921F2" w:rsidRDefault="003921F2" w:rsidP="003921F2">
      <w:pPr>
        <w:rPr>
          <w:rFonts w:ascii="Arial" w:hAnsi="Arial" w:cs="Arial"/>
          <w:sz w:val="24"/>
          <w:szCs w:val="24"/>
        </w:rPr>
      </w:pPr>
    </w:p>
    <w:p w14:paraId="43FDD25B" w14:textId="77777777" w:rsidR="003921F2" w:rsidRDefault="003921F2" w:rsidP="003921F2">
      <w:pPr>
        <w:rPr>
          <w:rFonts w:ascii="Arial" w:hAnsi="Arial" w:cs="Arial"/>
          <w:sz w:val="24"/>
          <w:szCs w:val="24"/>
        </w:rPr>
      </w:pPr>
    </w:p>
    <w:p w14:paraId="592DB8D5" w14:textId="77777777" w:rsidR="003921F2" w:rsidRDefault="003921F2" w:rsidP="003921F2">
      <w:pPr>
        <w:rPr>
          <w:rFonts w:ascii="Arial" w:hAnsi="Arial" w:cs="Arial"/>
          <w:sz w:val="24"/>
          <w:szCs w:val="24"/>
        </w:rPr>
      </w:pPr>
    </w:p>
    <w:p w14:paraId="319E4D9D" w14:textId="77777777" w:rsidR="003921F2" w:rsidRDefault="003921F2" w:rsidP="003921F2">
      <w:pPr>
        <w:rPr>
          <w:rFonts w:ascii="Arial" w:hAnsi="Arial" w:cs="Arial"/>
          <w:sz w:val="24"/>
          <w:szCs w:val="24"/>
        </w:rPr>
      </w:pPr>
    </w:p>
    <w:p w14:paraId="2642781C" w14:textId="0D7990DB" w:rsidR="003921F2" w:rsidRDefault="003921F2" w:rsidP="003921F2">
      <w:pPr>
        <w:rPr>
          <w:rFonts w:ascii="Arial" w:hAnsi="Arial" w:cs="Arial"/>
          <w:sz w:val="24"/>
          <w:szCs w:val="24"/>
        </w:rPr>
      </w:pPr>
      <w:r w:rsidRPr="003921F2">
        <w:rPr>
          <w:rFonts w:ascii="Arial" w:hAnsi="Arial" w:cs="Arial"/>
          <w:b/>
          <w:bCs/>
          <w:sz w:val="24"/>
          <w:szCs w:val="24"/>
          <w:u w:val="single"/>
        </w:rPr>
        <w:t>Contents</w:t>
      </w:r>
    </w:p>
    <w:p w14:paraId="07A70CCA" w14:textId="26200AFA" w:rsidR="00F502E0" w:rsidRDefault="003921F2" w:rsidP="00F502E0">
      <w:pPr>
        <w:pStyle w:val="ListParagraph"/>
        <w:numPr>
          <w:ilvl w:val="0"/>
          <w:numId w:val="1"/>
        </w:numPr>
        <w:rPr>
          <w:rFonts w:ascii="Arial" w:hAnsi="Arial" w:cs="Arial"/>
        </w:rPr>
      </w:pPr>
      <w:r>
        <w:rPr>
          <w:rFonts w:ascii="Arial" w:hAnsi="Arial" w:cs="Arial"/>
        </w:rPr>
        <w:t xml:space="preserve">Introduction </w:t>
      </w:r>
    </w:p>
    <w:p w14:paraId="5994F803" w14:textId="77777777" w:rsidR="00BA3305" w:rsidRPr="00BA3305" w:rsidRDefault="00BA3305" w:rsidP="00BA3305">
      <w:pPr>
        <w:pStyle w:val="ListParagraph"/>
        <w:numPr>
          <w:ilvl w:val="0"/>
          <w:numId w:val="1"/>
        </w:numPr>
        <w:rPr>
          <w:rFonts w:ascii="Arial" w:hAnsi="Arial" w:cs="Arial"/>
        </w:rPr>
      </w:pPr>
      <w:r w:rsidRPr="00BA3305">
        <w:rPr>
          <w:rFonts w:ascii="Arial" w:hAnsi="Arial" w:cs="Arial"/>
        </w:rPr>
        <w:t>Organisational Overview of Iceland Foods and Proposed Market Expansion</w:t>
      </w:r>
    </w:p>
    <w:p w14:paraId="0E01A39B" w14:textId="4E534FA4" w:rsidR="00E52C5B" w:rsidRDefault="00E52C5B" w:rsidP="00E52C5B">
      <w:pPr>
        <w:pStyle w:val="ListParagraph"/>
        <w:numPr>
          <w:ilvl w:val="0"/>
          <w:numId w:val="1"/>
        </w:numPr>
        <w:rPr>
          <w:rFonts w:ascii="Arial" w:hAnsi="Arial" w:cs="Arial"/>
        </w:rPr>
      </w:pPr>
      <w:r w:rsidRPr="00E52C5B">
        <w:rPr>
          <w:rFonts w:ascii="Arial" w:hAnsi="Arial" w:cs="Arial"/>
        </w:rPr>
        <w:t>Market Analysis: Macro-Environmental and Competitive Landscape</w:t>
      </w:r>
    </w:p>
    <w:p w14:paraId="76E782D1" w14:textId="1A8C78EE" w:rsidR="00E52C5B" w:rsidRDefault="00E52C5B" w:rsidP="00E52C5B">
      <w:pPr>
        <w:pStyle w:val="ListParagraph"/>
        <w:rPr>
          <w:rFonts w:ascii="Arial" w:hAnsi="Arial" w:cs="Arial"/>
        </w:rPr>
      </w:pPr>
      <w:r>
        <w:rPr>
          <w:rFonts w:ascii="Arial" w:hAnsi="Arial" w:cs="Arial"/>
        </w:rPr>
        <w:t xml:space="preserve">3A. </w:t>
      </w:r>
      <w:r w:rsidRPr="00E52C5B">
        <w:rPr>
          <w:rFonts w:ascii="Arial" w:hAnsi="Arial" w:cs="Arial"/>
        </w:rPr>
        <w:t>Macro-Environmental Analysis Using PESTLE</w:t>
      </w:r>
    </w:p>
    <w:p w14:paraId="60BBDC9A" w14:textId="240CD72A" w:rsidR="00E52C5B" w:rsidRDefault="00E52C5B" w:rsidP="00B53734">
      <w:pPr>
        <w:pStyle w:val="ListParagraph"/>
        <w:tabs>
          <w:tab w:val="left" w:pos="1770"/>
        </w:tabs>
        <w:rPr>
          <w:rFonts w:ascii="Arial" w:hAnsi="Arial" w:cs="Arial"/>
        </w:rPr>
      </w:pPr>
      <w:r>
        <w:rPr>
          <w:rFonts w:ascii="Arial" w:hAnsi="Arial" w:cs="Arial"/>
        </w:rPr>
        <w:t xml:space="preserve">  3B.</w:t>
      </w:r>
      <w:r w:rsidR="00B53734">
        <w:rPr>
          <w:rFonts w:ascii="Arial" w:hAnsi="Arial" w:cs="Arial"/>
        </w:rPr>
        <w:t xml:space="preserve"> </w:t>
      </w:r>
      <w:r w:rsidR="00B53734" w:rsidRPr="00B53734">
        <w:rPr>
          <w:rFonts w:ascii="Arial" w:hAnsi="Arial" w:cs="Arial"/>
        </w:rPr>
        <w:t>Competitive Landscape Analysis Using Porter’s Five Forces</w:t>
      </w:r>
    </w:p>
    <w:p w14:paraId="42AA341D" w14:textId="394A7B73" w:rsidR="005007DB" w:rsidRPr="005007DB" w:rsidRDefault="00D94E7F" w:rsidP="005007DB">
      <w:pPr>
        <w:pStyle w:val="ListParagraph"/>
        <w:numPr>
          <w:ilvl w:val="0"/>
          <w:numId w:val="1"/>
        </w:numPr>
        <w:tabs>
          <w:tab w:val="left" w:pos="1770"/>
        </w:tabs>
        <w:rPr>
          <w:rFonts w:ascii="Arial" w:hAnsi="Arial" w:cs="Arial"/>
        </w:rPr>
      </w:pPr>
      <w:r w:rsidRPr="00D94E7F">
        <w:rPr>
          <w:rFonts w:ascii="Arial" w:hAnsi="Arial" w:cs="Arial"/>
        </w:rPr>
        <w:t>Market Entry Strategy for Iceland Foods</w:t>
      </w:r>
    </w:p>
    <w:p w14:paraId="58BEC945" w14:textId="77777777" w:rsidR="008B268F" w:rsidRPr="003D1814" w:rsidRDefault="009B30B6" w:rsidP="008B268F">
      <w:pPr>
        <w:rPr>
          <w:rFonts w:ascii="Arial" w:hAnsi="Arial" w:cs="Arial"/>
        </w:rPr>
      </w:pPr>
      <w:r>
        <w:rPr>
          <w:rFonts w:ascii="Arial" w:hAnsi="Arial" w:cs="Arial"/>
        </w:rPr>
        <w:t xml:space="preserve">            4A. </w:t>
      </w:r>
      <w:r w:rsidR="008B268F" w:rsidRPr="003D1814">
        <w:rPr>
          <w:rFonts w:ascii="Arial" w:hAnsi="Arial" w:cs="Arial"/>
        </w:rPr>
        <w:t>Strategic Direction Using the Ansoff Matrix</w:t>
      </w:r>
    </w:p>
    <w:p w14:paraId="23ACD876" w14:textId="36BC54A6" w:rsidR="00F502E0" w:rsidRPr="009B30B6" w:rsidRDefault="00B71DB2" w:rsidP="008B268F">
      <w:pPr>
        <w:rPr>
          <w:rFonts w:ascii="Arial" w:hAnsi="Arial" w:cs="Arial"/>
        </w:rPr>
      </w:pPr>
      <w:r>
        <w:rPr>
          <w:rFonts w:ascii="Arial" w:hAnsi="Arial" w:cs="Arial"/>
        </w:rPr>
        <w:t xml:space="preserve">    </w:t>
      </w:r>
      <w:r w:rsidR="008B268F">
        <w:rPr>
          <w:rFonts w:ascii="Arial" w:hAnsi="Arial" w:cs="Arial"/>
        </w:rPr>
        <w:t xml:space="preserve">          </w:t>
      </w:r>
      <w:r>
        <w:rPr>
          <w:rFonts w:ascii="Arial" w:hAnsi="Arial" w:cs="Arial"/>
        </w:rPr>
        <w:t>4B</w:t>
      </w:r>
      <w:r w:rsidRPr="00973947">
        <w:rPr>
          <w:rFonts w:ascii="Arial" w:hAnsi="Arial" w:cs="Arial"/>
        </w:rPr>
        <w:t>.</w:t>
      </w:r>
      <w:r w:rsidR="00973947" w:rsidRPr="00973947">
        <w:rPr>
          <w:rFonts w:ascii="Arial" w:hAnsi="Arial" w:cs="Arial"/>
        </w:rPr>
        <w:t xml:space="preserve"> </w:t>
      </w:r>
      <w:r w:rsidR="00973947" w:rsidRPr="003D1814">
        <w:rPr>
          <w:rFonts w:ascii="Arial" w:hAnsi="Arial" w:cs="Arial"/>
        </w:rPr>
        <w:t>Establishing Competitive Advantage: Porter's Generic Strategies</w:t>
      </w:r>
    </w:p>
    <w:p w14:paraId="0FBEAE0F" w14:textId="7720C26A" w:rsidR="00317087" w:rsidRDefault="00973947" w:rsidP="00F502E0">
      <w:pPr>
        <w:rPr>
          <w:rFonts w:ascii="Arial" w:hAnsi="Arial" w:cs="Arial"/>
        </w:rPr>
      </w:pPr>
      <w:r>
        <w:rPr>
          <w:rFonts w:ascii="Arial" w:hAnsi="Arial" w:cs="Arial"/>
        </w:rPr>
        <w:t xml:space="preserve">                 4C.</w:t>
      </w:r>
      <w:r w:rsidR="00895220">
        <w:rPr>
          <w:rFonts w:ascii="Arial" w:hAnsi="Arial" w:cs="Arial"/>
        </w:rPr>
        <w:t xml:space="preserve"> </w:t>
      </w:r>
      <w:r w:rsidR="00895220" w:rsidRPr="003D1814">
        <w:rPr>
          <w:rFonts w:ascii="Arial" w:hAnsi="Arial" w:cs="Arial"/>
        </w:rPr>
        <w:t>Market Entry Mode: Phased Entry Using Joint Ventures and Shop-in-Shop Models</w:t>
      </w:r>
    </w:p>
    <w:p w14:paraId="3380AB50" w14:textId="3022F461" w:rsidR="00317087" w:rsidRPr="00317087" w:rsidRDefault="00FA2B35" w:rsidP="00FA2B35">
      <w:pPr>
        <w:pStyle w:val="ListParagraph"/>
        <w:rPr>
          <w:rFonts w:ascii="Arial" w:hAnsi="Arial" w:cs="Arial"/>
        </w:rPr>
      </w:pPr>
      <w:r>
        <w:rPr>
          <w:rFonts w:ascii="Arial" w:hAnsi="Arial" w:cs="Arial"/>
        </w:rPr>
        <w:t xml:space="preserve">        4D</w:t>
      </w:r>
      <w:r w:rsidR="00D36BF2">
        <w:rPr>
          <w:rFonts w:ascii="Arial" w:hAnsi="Arial" w:cs="Arial"/>
        </w:rPr>
        <w:t xml:space="preserve">. </w:t>
      </w:r>
      <w:r w:rsidR="00D36BF2" w:rsidRPr="003D1814">
        <w:rPr>
          <w:rFonts w:ascii="Arial" w:hAnsi="Arial" w:cs="Arial"/>
        </w:rPr>
        <w:t>Leveraging VRIO to Build Sustainable Competitive Advantage</w:t>
      </w:r>
    </w:p>
    <w:p w14:paraId="07F0208A" w14:textId="46FDBA8D" w:rsidR="00F502E0" w:rsidRDefault="005D17AB" w:rsidP="00F502E0">
      <w:pPr>
        <w:rPr>
          <w:rFonts w:ascii="Arial" w:hAnsi="Arial" w:cs="Arial"/>
        </w:rPr>
      </w:pPr>
      <w:r>
        <w:rPr>
          <w:rFonts w:ascii="Arial" w:hAnsi="Arial" w:cs="Arial"/>
        </w:rPr>
        <w:t xml:space="preserve">                      4E.</w:t>
      </w:r>
      <w:r w:rsidRPr="005D17AB">
        <w:rPr>
          <w:rFonts w:ascii="Arial" w:hAnsi="Arial" w:cs="Arial"/>
          <w:b/>
          <w:bCs/>
        </w:rPr>
        <w:t xml:space="preserve"> </w:t>
      </w:r>
      <w:r w:rsidRPr="003D1814">
        <w:rPr>
          <w:rFonts w:ascii="Arial" w:hAnsi="Arial" w:cs="Arial"/>
        </w:rPr>
        <w:t>Addressing Market Risks Through Strategic Adaptation</w:t>
      </w:r>
    </w:p>
    <w:p w14:paraId="4E5209A7" w14:textId="3866A2E9" w:rsidR="00F502E0" w:rsidRDefault="005D17AB" w:rsidP="00F502E0">
      <w:pPr>
        <w:rPr>
          <w:rFonts w:ascii="Arial" w:hAnsi="Arial" w:cs="Arial"/>
        </w:rPr>
      </w:pPr>
      <w:r>
        <w:rPr>
          <w:rFonts w:ascii="Arial" w:hAnsi="Arial" w:cs="Arial"/>
        </w:rPr>
        <w:t xml:space="preserve">                        4F. </w:t>
      </w:r>
      <w:r w:rsidRPr="003D1814">
        <w:rPr>
          <w:rFonts w:ascii="Arial" w:hAnsi="Arial" w:cs="Arial"/>
        </w:rPr>
        <w:t>Integrated Strategy and Strategic Fit</w:t>
      </w:r>
    </w:p>
    <w:p w14:paraId="39C8675F" w14:textId="77777777" w:rsidR="001E787D" w:rsidRPr="001E787D" w:rsidRDefault="001E787D" w:rsidP="001E787D">
      <w:pPr>
        <w:pStyle w:val="ListParagraph"/>
        <w:numPr>
          <w:ilvl w:val="0"/>
          <w:numId w:val="1"/>
        </w:numPr>
        <w:rPr>
          <w:rFonts w:ascii="Arial" w:hAnsi="Arial" w:cs="Arial"/>
        </w:rPr>
      </w:pPr>
      <w:r w:rsidRPr="001E787D">
        <w:rPr>
          <w:rFonts w:ascii="Arial" w:hAnsi="Arial" w:cs="Arial"/>
        </w:rPr>
        <w:t>Performance Measurement Framework for Iceland's Expansion into Poland: A Balanced Scorecard–Triple Bottom Line Hybrid Approach</w:t>
      </w:r>
    </w:p>
    <w:p w14:paraId="1FC63E66" w14:textId="1C672416" w:rsidR="006C7BB8" w:rsidRPr="00220C86" w:rsidRDefault="00575D03" w:rsidP="006C7BB8">
      <w:pPr>
        <w:rPr>
          <w:rFonts w:ascii="Arial" w:hAnsi="Arial" w:cs="Arial"/>
        </w:rPr>
      </w:pPr>
      <w:r>
        <w:rPr>
          <w:rFonts w:ascii="Arial" w:hAnsi="Arial" w:cs="Arial"/>
        </w:rPr>
        <w:t xml:space="preserve">      </w:t>
      </w:r>
      <w:r w:rsidR="006C7BB8">
        <w:rPr>
          <w:rFonts w:ascii="Arial" w:hAnsi="Arial" w:cs="Arial"/>
        </w:rPr>
        <w:t xml:space="preserve">        </w:t>
      </w:r>
      <w:r>
        <w:rPr>
          <w:rFonts w:ascii="Arial" w:hAnsi="Arial" w:cs="Arial"/>
        </w:rPr>
        <w:t xml:space="preserve"> 5A</w:t>
      </w:r>
      <w:r w:rsidRPr="006C7BB8">
        <w:rPr>
          <w:rFonts w:ascii="Arial" w:hAnsi="Arial" w:cs="Arial"/>
        </w:rPr>
        <w:t>.</w:t>
      </w:r>
      <w:r w:rsidR="006C7BB8" w:rsidRPr="006C7BB8">
        <w:rPr>
          <w:rFonts w:ascii="Arial" w:hAnsi="Arial" w:cs="Arial"/>
        </w:rPr>
        <w:t xml:space="preserve"> </w:t>
      </w:r>
      <w:r w:rsidR="006C7BB8" w:rsidRPr="00220C86">
        <w:rPr>
          <w:rFonts w:ascii="Arial" w:hAnsi="Arial" w:cs="Arial"/>
        </w:rPr>
        <w:t>Rationale for Employing a Balanced Scorecard–TBL Hybrid Framework</w:t>
      </w:r>
    </w:p>
    <w:p w14:paraId="5EB1EC91" w14:textId="5410521C" w:rsidR="00F502E0" w:rsidRPr="006C7BB8" w:rsidRDefault="00062C93" w:rsidP="00026F96">
      <w:pPr>
        <w:pStyle w:val="ListParagraph"/>
        <w:rPr>
          <w:rFonts w:ascii="Arial" w:hAnsi="Arial" w:cs="Arial"/>
        </w:rPr>
      </w:pPr>
      <w:r>
        <w:rPr>
          <w:rFonts w:ascii="Arial" w:hAnsi="Arial" w:cs="Arial"/>
        </w:rPr>
        <w:t xml:space="preserve">      5B. </w:t>
      </w:r>
      <w:r w:rsidRPr="00220C86">
        <w:rPr>
          <w:rFonts w:ascii="Arial" w:hAnsi="Arial" w:cs="Arial"/>
        </w:rPr>
        <w:t>The Balanced Scorecard–TBL Framework for Iceland's Polish Expansion</w:t>
      </w:r>
    </w:p>
    <w:p w14:paraId="59210127" w14:textId="77777777" w:rsidR="00F347A7" w:rsidRDefault="00062C93" w:rsidP="00F347A7">
      <w:pPr>
        <w:rPr>
          <w:rFonts w:ascii="Arial" w:hAnsi="Arial" w:cs="Arial"/>
        </w:rPr>
      </w:pPr>
      <w:r>
        <w:rPr>
          <w:rFonts w:ascii="Arial" w:hAnsi="Arial" w:cs="Arial"/>
        </w:rPr>
        <w:t xml:space="preserve">                     5C.</w:t>
      </w:r>
      <w:r w:rsidR="00F347A7">
        <w:rPr>
          <w:rFonts w:ascii="Arial" w:hAnsi="Arial" w:cs="Arial"/>
        </w:rPr>
        <w:t xml:space="preserve"> </w:t>
      </w:r>
      <w:r w:rsidR="00F347A7" w:rsidRPr="00220C86">
        <w:rPr>
          <w:rFonts w:ascii="Arial" w:hAnsi="Arial" w:cs="Arial"/>
        </w:rPr>
        <w:t>Integration and Reporting Architecture</w:t>
      </w:r>
    </w:p>
    <w:p w14:paraId="1AD867C0" w14:textId="76A728F3" w:rsidR="00F347A7" w:rsidRDefault="00EF5773" w:rsidP="00F347A7">
      <w:pPr>
        <w:pStyle w:val="ListParagraph"/>
        <w:numPr>
          <w:ilvl w:val="0"/>
          <w:numId w:val="1"/>
        </w:numPr>
        <w:rPr>
          <w:rFonts w:ascii="Arial" w:hAnsi="Arial" w:cs="Arial"/>
        </w:rPr>
      </w:pPr>
      <w:r>
        <w:rPr>
          <w:rFonts w:ascii="Arial" w:hAnsi="Arial" w:cs="Arial"/>
        </w:rPr>
        <w:t>Conclusion</w:t>
      </w:r>
    </w:p>
    <w:p w14:paraId="38AF8BCC" w14:textId="635CCE24" w:rsidR="00EF5773" w:rsidRPr="00F347A7" w:rsidRDefault="00EF5773" w:rsidP="00F347A7">
      <w:pPr>
        <w:pStyle w:val="ListParagraph"/>
        <w:numPr>
          <w:ilvl w:val="0"/>
          <w:numId w:val="1"/>
        </w:numPr>
        <w:rPr>
          <w:rFonts w:ascii="Arial" w:hAnsi="Arial" w:cs="Arial"/>
        </w:rPr>
      </w:pPr>
      <w:r>
        <w:rPr>
          <w:rFonts w:ascii="Arial" w:hAnsi="Arial" w:cs="Arial"/>
        </w:rPr>
        <w:t xml:space="preserve">References </w:t>
      </w:r>
    </w:p>
    <w:p w14:paraId="6500824F" w14:textId="62362CFA" w:rsidR="00F502E0" w:rsidRDefault="00F502E0" w:rsidP="00F502E0">
      <w:pPr>
        <w:rPr>
          <w:rFonts w:ascii="Arial" w:hAnsi="Arial" w:cs="Arial"/>
        </w:rPr>
      </w:pPr>
    </w:p>
    <w:p w14:paraId="4A87EB8F" w14:textId="77777777" w:rsidR="00F502E0" w:rsidRDefault="00F502E0" w:rsidP="00F502E0">
      <w:pPr>
        <w:rPr>
          <w:rFonts w:ascii="Arial" w:hAnsi="Arial" w:cs="Arial"/>
        </w:rPr>
      </w:pPr>
    </w:p>
    <w:p w14:paraId="4250832C" w14:textId="77777777" w:rsidR="00F502E0" w:rsidRDefault="00F502E0" w:rsidP="00F502E0">
      <w:pPr>
        <w:rPr>
          <w:rFonts w:ascii="Arial" w:hAnsi="Arial" w:cs="Arial"/>
        </w:rPr>
      </w:pPr>
    </w:p>
    <w:p w14:paraId="120A62AC" w14:textId="77777777" w:rsidR="00F502E0" w:rsidRDefault="00F502E0" w:rsidP="00F502E0">
      <w:pPr>
        <w:rPr>
          <w:rFonts w:ascii="Arial" w:hAnsi="Arial" w:cs="Arial"/>
        </w:rPr>
      </w:pPr>
    </w:p>
    <w:p w14:paraId="23FB2F81" w14:textId="77777777" w:rsidR="00F502E0" w:rsidRDefault="00F502E0" w:rsidP="00F502E0">
      <w:pPr>
        <w:rPr>
          <w:rFonts w:ascii="Arial" w:hAnsi="Arial" w:cs="Arial"/>
        </w:rPr>
      </w:pPr>
    </w:p>
    <w:p w14:paraId="79B52BD3" w14:textId="77777777" w:rsidR="00F502E0" w:rsidRDefault="00F502E0" w:rsidP="00F502E0">
      <w:pPr>
        <w:rPr>
          <w:rFonts w:ascii="Arial" w:hAnsi="Arial" w:cs="Arial"/>
        </w:rPr>
      </w:pPr>
    </w:p>
    <w:p w14:paraId="0072B9B0" w14:textId="77777777" w:rsidR="00F502E0" w:rsidRDefault="00F502E0" w:rsidP="00F502E0">
      <w:pPr>
        <w:rPr>
          <w:rFonts w:ascii="Arial" w:hAnsi="Arial" w:cs="Arial"/>
        </w:rPr>
      </w:pPr>
    </w:p>
    <w:p w14:paraId="57110FF7" w14:textId="77777777" w:rsidR="00F502E0" w:rsidRDefault="00F502E0" w:rsidP="00F502E0">
      <w:pPr>
        <w:rPr>
          <w:rFonts w:ascii="Arial" w:hAnsi="Arial" w:cs="Arial"/>
        </w:rPr>
      </w:pPr>
    </w:p>
    <w:p w14:paraId="0CAD52DD" w14:textId="77777777" w:rsidR="00F502E0" w:rsidRDefault="00F502E0" w:rsidP="00F502E0">
      <w:pPr>
        <w:rPr>
          <w:rFonts w:ascii="Arial" w:hAnsi="Arial" w:cs="Arial"/>
        </w:rPr>
      </w:pPr>
    </w:p>
    <w:p w14:paraId="60D8C979" w14:textId="77777777" w:rsidR="00F502E0" w:rsidRDefault="00F502E0" w:rsidP="00F502E0">
      <w:pPr>
        <w:rPr>
          <w:rFonts w:ascii="Arial" w:hAnsi="Arial" w:cs="Arial"/>
        </w:rPr>
      </w:pPr>
    </w:p>
    <w:p w14:paraId="2026374C" w14:textId="77777777" w:rsidR="00F502E0" w:rsidRDefault="00F502E0" w:rsidP="00F502E0">
      <w:pPr>
        <w:rPr>
          <w:rFonts w:ascii="Arial" w:hAnsi="Arial" w:cs="Arial"/>
        </w:rPr>
      </w:pPr>
    </w:p>
    <w:p w14:paraId="04102515" w14:textId="77777777" w:rsidR="00F502E0" w:rsidRDefault="00F502E0" w:rsidP="00F502E0">
      <w:pPr>
        <w:rPr>
          <w:rFonts w:ascii="Arial" w:hAnsi="Arial" w:cs="Arial"/>
        </w:rPr>
      </w:pPr>
    </w:p>
    <w:p w14:paraId="0020C9D5" w14:textId="77777777" w:rsidR="00F502E0" w:rsidRDefault="00F502E0" w:rsidP="00F502E0">
      <w:pPr>
        <w:rPr>
          <w:rFonts w:ascii="Arial" w:hAnsi="Arial" w:cs="Arial"/>
        </w:rPr>
      </w:pPr>
    </w:p>
    <w:p w14:paraId="5C9875A6" w14:textId="77777777" w:rsidR="00F502E0" w:rsidRDefault="00F502E0" w:rsidP="00F502E0">
      <w:pPr>
        <w:rPr>
          <w:rFonts w:ascii="Arial" w:hAnsi="Arial" w:cs="Arial"/>
        </w:rPr>
      </w:pPr>
    </w:p>
    <w:p w14:paraId="1F40791F" w14:textId="77777777" w:rsidR="00F502E0" w:rsidRDefault="00F502E0" w:rsidP="00F502E0">
      <w:pPr>
        <w:rPr>
          <w:rFonts w:ascii="Arial" w:hAnsi="Arial" w:cs="Arial"/>
        </w:rPr>
      </w:pPr>
    </w:p>
    <w:p w14:paraId="6DDEB8CE" w14:textId="77777777" w:rsidR="00F502E0" w:rsidRDefault="00F502E0" w:rsidP="00F502E0">
      <w:pPr>
        <w:rPr>
          <w:rFonts w:ascii="Arial" w:hAnsi="Arial" w:cs="Arial"/>
        </w:rPr>
      </w:pPr>
    </w:p>
    <w:p w14:paraId="725F5F63" w14:textId="77777777" w:rsidR="00F502E0" w:rsidRDefault="00F502E0" w:rsidP="00F502E0">
      <w:pPr>
        <w:rPr>
          <w:rFonts w:ascii="Arial" w:hAnsi="Arial" w:cs="Arial"/>
        </w:rPr>
      </w:pPr>
    </w:p>
    <w:p w14:paraId="29A2DEDB" w14:textId="77777777" w:rsidR="00F502E0" w:rsidRDefault="00F502E0" w:rsidP="00F502E0">
      <w:pPr>
        <w:rPr>
          <w:rFonts w:ascii="Arial" w:hAnsi="Arial" w:cs="Arial"/>
        </w:rPr>
      </w:pPr>
    </w:p>
    <w:p w14:paraId="4E945900" w14:textId="77777777" w:rsidR="00F502E0" w:rsidRDefault="00F502E0" w:rsidP="00F502E0">
      <w:pPr>
        <w:rPr>
          <w:rFonts w:ascii="Arial" w:hAnsi="Arial" w:cs="Arial"/>
        </w:rPr>
      </w:pPr>
    </w:p>
    <w:p w14:paraId="75C12556" w14:textId="77777777" w:rsidR="00F502E0" w:rsidRDefault="00F502E0" w:rsidP="00F502E0">
      <w:pPr>
        <w:rPr>
          <w:rFonts w:ascii="Arial" w:hAnsi="Arial" w:cs="Arial"/>
        </w:rPr>
      </w:pPr>
    </w:p>
    <w:p w14:paraId="70ECA53A" w14:textId="1FDB00B1" w:rsidR="00F502E0" w:rsidRDefault="00F502E0" w:rsidP="00F502E0">
      <w:pPr>
        <w:rPr>
          <w:rFonts w:ascii="Arial" w:hAnsi="Arial" w:cs="Arial"/>
        </w:rPr>
      </w:pPr>
      <w:r>
        <w:rPr>
          <w:rFonts w:ascii="Arial" w:hAnsi="Arial" w:cs="Arial"/>
          <w:b/>
          <w:bCs/>
          <w:u w:val="single"/>
        </w:rPr>
        <w:t>Introduction</w:t>
      </w:r>
    </w:p>
    <w:p w14:paraId="6E44B8BC" w14:textId="77777777" w:rsidR="00F502E0" w:rsidRPr="00F502E0" w:rsidRDefault="00F502E0" w:rsidP="00F502E0">
      <w:pPr>
        <w:rPr>
          <w:rFonts w:ascii="Arial" w:hAnsi="Arial" w:cs="Arial"/>
        </w:rPr>
      </w:pPr>
      <w:r w:rsidRPr="00F502E0">
        <w:rPr>
          <w:rFonts w:ascii="Arial" w:hAnsi="Arial" w:cs="Arial"/>
        </w:rPr>
        <w:t xml:space="preserve">This report presents a comprehensive organisational expansion plan for </w:t>
      </w:r>
      <w:r w:rsidRPr="00F502E0">
        <w:rPr>
          <w:rFonts w:ascii="Arial" w:hAnsi="Arial" w:cs="Arial"/>
          <w:b/>
          <w:bCs/>
        </w:rPr>
        <w:t>Iceland Foods Ltd</w:t>
      </w:r>
      <w:r w:rsidRPr="00F502E0">
        <w:rPr>
          <w:rFonts w:ascii="Arial" w:hAnsi="Arial" w:cs="Arial"/>
        </w:rPr>
        <w:t>, a prominent UK-based supermarket chain distinguished by its strategic focus on frozen food retailing and its strong market presence within the value-driven segment of the grocery sector. In an increasingly globalised retail environment, opportunities for international growth have become essential for sustaining competitiveness, diversifying revenue streams, and strengthening long-term organisational resilience. As such, this report evaluates the feasibility, strategic rationale, and operational implications of expanding Iceland’s activities beyond its domestic market. Through the critical application of established strategic analytical frameworks, the report aims to produce an evidence-based and coherent expansion strategy that aligns with Iceland’s core competencies and market positioning.</w:t>
      </w:r>
    </w:p>
    <w:p w14:paraId="5D6FE747" w14:textId="2864FAA7" w:rsidR="00F502E0" w:rsidRPr="00F502E0" w:rsidRDefault="00F502E0" w:rsidP="00F502E0">
      <w:pPr>
        <w:rPr>
          <w:rFonts w:ascii="Arial" w:hAnsi="Arial" w:cs="Arial"/>
        </w:rPr>
      </w:pPr>
      <w:r w:rsidRPr="00F502E0">
        <w:rPr>
          <w:rFonts w:ascii="Arial" w:hAnsi="Arial" w:cs="Arial"/>
        </w:rPr>
        <w:t>The analysis begins by applying the PESTLE framework to examine macro-environmental factors shaping the international retail landscape, enabling the identification of markets where Iceland’s operational model may be most effectively deployed. Complementing this, Porter’s Five Forces is used to assess competitive intensity and industry attractiveness across shortlisted regions, providing insight into the structural challenges and opportunities Iceland would encounter. At an organisational level, a SWOT analysis is employed to evaluate Iceland’s internal strengths</w:t>
      </w:r>
      <w:r>
        <w:rPr>
          <w:rFonts w:ascii="Arial" w:hAnsi="Arial" w:cs="Arial"/>
        </w:rPr>
        <w:t xml:space="preserve">, </w:t>
      </w:r>
      <w:r w:rsidRPr="00F502E0">
        <w:rPr>
          <w:rFonts w:ascii="Arial" w:hAnsi="Arial" w:cs="Arial"/>
        </w:rPr>
        <w:t>such as its efficient frozen-food supply chain, strong private-label portfolio, and operational expertise</w:t>
      </w:r>
      <w:r>
        <w:rPr>
          <w:rFonts w:ascii="Arial" w:hAnsi="Arial" w:cs="Arial"/>
        </w:rPr>
        <w:t xml:space="preserve">, </w:t>
      </w:r>
      <w:r w:rsidRPr="00F502E0">
        <w:rPr>
          <w:rFonts w:ascii="Arial" w:hAnsi="Arial" w:cs="Arial"/>
        </w:rPr>
        <w:t>as well as key weaknesses and external threats that may constrain global expansion efforts.</w:t>
      </w:r>
    </w:p>
    <w:p w14:paraId="290866B0" w14:textId="77777777" w:rsidR="00F502E0" w:rsidRPr="00F502E0" w:rsidRDefault="00F502E0" w:rsidP="00F502E0">
      <w:pPr>
        <w:rPr>
          <w:rFonts w:ascii="Arial" w:hAnsi="Arial" w:cs="Arial"/>
        </w:rPr>
      </w:pPr>
      <w:r w:rsidRPr="00F502E0">
        <w:rPr>
          <w:rFonts w:ascii="Arial" w:hAnsi="Arial" w:cs="Arial"/>
        </w:rPr>
        <w:t xml:space="preserve">To ensure strategic coherence, the report further draws on </w:t>
      </w:r>
      <w:r w:rsidRPr="00F502E0">
        <w:rPr>
          <w:rFonts w:ascii="Arial" w:hAnsi="Arial" w:cs="Arial"/>
          <w:b/>
          <w:bCs/>
        </w:rPr>
        <w:t>Ansoff’s Growth Matrix</w:t>
      </w:r>
      <w:r w:rsidRPr="00F502E0">
        <w:rPr>
          <w:rFonts w:ascii="Arial" w:hAnsi="Arial" w:cs="Arial"/>
        </w:rPr>
        <w:t xml:space="preserve"> to evaluate the suitability of various expansion pathways, including market development, strategic partnerships, franchising, and export-led approaches. The chosen expansion strategy will subsequently be justified using </w:t>
      </w:r>
      <w:r w:rsidRPr="00F502E0">
        <w:rPr>
          <w:rFonts w:ascii="Arial" w:hAnsi="Arial" w:cs="Arial"/>
          <w:b/>
          <w:bCs/>
        </w:rPr>
        <w:t>VRIO analysis</w:t>
      </w:r>
      <w:r w:rsidRPr="00F502E0">
        <w:rPr>
          <w:rFonts w:ascii="Arial" w:hAnsi="Arial" w:cs="Arial"/>
        </w:rPr>
        <w:t xml:space="preserve"> to determine whether Iceland possesses the necessary resources and capabilities for internationalisation, and how these assets can be leveraged to establish long-term competitive advantage in new markets.</w:t>
      </w:r>
    </w:p>
    <w:p w14:paraId="425823E3" w14:textId="77777777" w:rsidR="00F502E0" w:rsidRPr="00F502E0" w:rsidRDefault="00F502E0" w:rsidP="00F502E0">
      <w:pPr>
        <w:rPr>
          <w:rFonts w:ascii="Arial" w:hAnsi="Arial" w:cs="Arial"/>
        </w:rPr>
      </w:pPr>
      <w:r w:rsidRPr="00F502E0">
        <w:rPr>
          <w:rFonts w:ascii="Arial" w:hAnsi="Arial" w:cs="Arial"/>
        </w:rPr>
        <w:t>By synthesising these frameworks in a practical and integrated manner, this report aims to move beyond theoretical assessment and provide a robust, actionable, and strategically informed expansion plan. Ultimately, the objective is to demonstrate how Iceland can capitalise on its unique market proposition to secure sustainable international growth while navigating the complexities inherent in global retail operations.</w:t>
      </w:r>
    </w:p>
    <w:p w14:paraId="7F6E3AF5" w14:textId="77777777" w:rsidR="00F502E0" w:rsidRDefault="00F502E0" w:rsidP="00F502E0">
      <w:pPr>
        <w:rPr>
          <w:rFonts w:ascii="Arial" w:hAnsi="Arial" w:cs="Arial"/>
        </w:rPr>
      </w:pPr>
    </w:p>
    <w:p w14:paraId="1AA56D44" w14:textId="77777777" w:rsidR="00522B2B" w:rsidRPr="00522B2B" w:rsidRDefault="00522B2B" w:rsidP="00522B2B">
      <w:pPr>
        <w:pStyle w:val="ListParagraph"/>
        <w:rPr>
          <w:rFonts w:ascii="Arial" w:hAnsi="Arial" w:cs="Arial"/>
          <w:b/>
          <w:bCs/>
          <w:u w:val="single"/>
        </w:rPr>
      </w:pPr>
      <w:r w:rsidRPr="00522B2B">
        <w:rPr>
          <w:rFonts w:ascii="Arial" w:hAnsi="Arial" w:cs="Arial"/>
          <w:b/>
          <w:bCs/>
          <w:u w:val="single"/>
        </w:rPr>
        <w:t>Organisational Overview of Iceland Foods and Proposed Market Expansion</w:t>
      </w:r>
    </w:p>
    <w:p w14:paraId="294E2781" w14:textId="77777777" w:rsidR="00522B2B" w:rsidRDefault="00522B2B" w:rsidP="00F502E0">
      <w:pPr>
        <w:rPr>
          <w:rFonts w:ascii="Arial" w:hAnsi="Arial" w:cs="Arial"/>
        </w:rPr>
      </w:pPr>
    </w:p>
    <w:p w14:paraId="40673318" w14:textId="3E989571" w:rsidR="00522B2B" w:rsidRPr="00522B2B" w:rsidRDefault="00522B2B" w:rsidP="00522B2B">
      <w:pPr>
        <w:rPr>
          <w:rFonts w:ascii="Arial" w:hAnsi="Arial" w:cs="Arial"/>
        </w:rPr>
      </w:pPr>
      <w:r w:rsidRPr="00522B2B">
        <w:rPr>
          <w:rFonts w:ascii="Arial" w:hAnsi="Arial" w:cs="Arial"/>
        </w:rPr>
        <w:lastRenderedPageBreak/>
        <w:t>Iceland Foods Ltd is a UK-based specialist supermarket chain founded in 1970 and known for its core focus on frozen food retailing and own-label products. The business operates over 900 stores across the UK and maintains a franchising/export footprint in parts of Europe alongside a growing online presence (</w:t>
      </w:r>
      <w:r w:rsidRPr="00522B2B">
        <w:rPr>
          <w:rFonts w:ascii="Arial" w:hAnsi="Arial" w:cs="Arial"/>
          <w:i/>
          <w:iCs/>
        </w:rPr>
        <w:t>Icelan</w:t>
      </w:r>
      <w:r>
        <w:rPr>
          <w:rFonts w:ascii="Arial" w:hAnsi="Arial" w:cs="Arial"/>
          <w:i/>
          <w:iCs/>
        </w:rPr>
        <w:t>d</w:t>
      </w:r>
      <w:r w:rsidRPr="00522B2B">
        <w:rPr>
          <w:rFonts w:ascii="Arial" w:hAnsi="Arial" w:cs="Arial"/>
          <w:i/>
          <w:iCs/>
        </w:rPr>
        <w:t>.co</w:t>
      </w:r>
      <w:r w:rsidR="000D3F7A">
        <w:rPr>
          <w:rFonts w:ascii="Arial" w:hAnsi="Arial" w:cs="Arial"/>
          <w:i/>
          <w:iCs/>
        </w:rPr>
        <w:t>.uk</w:t>
      </w:r>
      <w:r w:rsidRPr="00522B2B">
        <w:rPr>
          <w:rFonts w:ascii="Arial" w:hAnsi="Arial" w:cs="Arial"/>
        </w:rPr>
        <w:t xml:space="preserve">, </w:t>
      </w:r>
      <w:r w:rsidRPr="00522B2B">
        <w:rPr>
          <w:rFonts w:ascii="Arial" w:hAnsi="Arial" w:cs="Arial"/>
          <w:b/>
          <w:bCs/>
        </w:rPr>
        <w:t>2024</w:t>
      </w:r>
      <w:r w:rsidRPr="00522B2B">
        <w:rPr>
          <w:rFonts w:ascii="Arial" w:hAnsi="Arial" w:cs="Arial"/>
        </w:rPr>
        <w:t>). Iceland’s competitive strengths include a vertically oriented frozen supply chain, a strong private-label portfolio, and a value-oriented positioning that appeals to price-sensitive consumers. These capabilities form a sound platform for international expansion, provided market choice and entry strategy align with the firm’s resource profile and operating model (</w:t>
      </w:r>
      <w:r w:rsidRPr="00522B2B">
        <w:rPr>
          <w:rFonts w:ascii="Arial" w:hAnsi="Arial" w:cs="Arial"/>
          <w:i/>
          <w:iCs/>
        </w:rPr>
        <w:t>Ansoff</w:t>
      </w:r>
      <w:r w:rsidRPr="00522B2B">
        <w:rPr>
          <w:rFonts w:ascii="Arial" w:hAnsi="Arial" w:cs="Arial"/>
        </w:rPr>
        <w:t xml:space="preserve">, </w:t>
      </w:r>
      <w:r w:rsidRPr="00522B2B">
        <w:rPr>
          <w:rFonts w:ascii="Arial" w:hAnsi="Arial" w:cs="Arial"/>
          <w:b/>
          <w:bCs/>
        </w:rPr>
        <w:t>1957</w:t>
      </w:r>
      <w:r w:rsidRPr="00522B2B">
        <w:rPr>
          <w:rFonts w:ascii="Arial" w:hAnsi="Arial" w:cs="Arial"/>
        </w:rPr>
        <w:t>).</w:t>
      </w:r>
    </w:p>
    <w:p w14:paraId="2E9C014C" w14:textId="04294A2B" w:rsidR="00522B2B" w:rsidRPr="00522B2B" w:rsidRDefault="00D46AA3" w:rsidP="00522B2B">
      <w:pPr>
        <w:rPr>
          <w:rFonts w:ascii="Arial" w:hAnsi="Arial" w:cs="Arial"/>
        </w:rPr>
      </w:pPr>
      <w:r>
        <w:rPr>
          <w:rFonts w:ascii="Arial" w:hAnsi="Arial" w:cs="Arial"/>
        </w:rPr>
        <w:t xml:space="preserve">Iceland has great expansion potential, the market suggested for expansion </w:t>
      </w:r>
      <w:r w:rsidR="00E138B5">
        <w:rPr>
          <w:rFonts w:ascii="Arial" w:hAnsi="Arial" w:cs="Arial"/>
        </w:rPr>
        <w:t>is Poland.</w:t>
      </w:r>
      <w:r w:rsidR="00522B2B" w:rsidRPr="00522B2B">
        <w:rPr>
          <w:rFonts w:ascii="Arial" w:hAnsi="Arial" w:cs="Arial"/>
        </w:rPr>
        <w:br/>
        <w:t>Poland represents a strategically attractive next market for Iceland for several interlocking reasons: market demand dynamics, logistics and cold-chain readiness, competitive structure, cultural fit for frozen products, and manageable regulatory barriers.</w:t>
      </w:r>
      <w:r w:rsidR="00193753">
        <w:rPr>
          <w:rFonts w:ascii="Arial" w:hAnsi="Arial" w:cs="Arial"/>
        </w:rPr>
        <w:t xml:space="preserve"> </w:t>
      </w:r>
      <w:r w:rsidR="00E138B5">
        <w:rPr>
          <w:rFonts w:ascii="Arial" w:hAnsi="Arial" w:cs="Arial"/>
        </w:rPr>
        <w:t>There is great m</w:t>
      </w:r>
      <w:r w:rsidR="00E138B5" w:rsidRPr="00522B2B">
        <w:rPr>
          <w:rFonts w:ascii="Arial" w:hAnsi="Arial" w:cs="Arial"/>
        </w:rPr>
        <w:t>arket demand and growth potential</w:t>
      </w:r>
      <w:r w:rsidR="00E138B5">
        <w:rPr>
          <w:rFonts w:ascii="Arial" w:hAnsi="Arial" w:cs="Arial"/>
        </w:rPr>
        <w:t xml:space="preserve"> in Poland, </w:t>
      </w:r>
      <w:r w:rsidR="00042568">
        <w:rPr>
          <w:rFonts w:ascii="Arial" w:hAnsi="Arial" w:cs="Arial"/>
        </w:rPr>
        <w:t xml:space="preserve">of the leading supermarkets none of these </w:t>
      </w:r>
      <w:r w:rsidR="00AE51D6">
        <w:rPr>
          <w:rFonts w:ascii="Arial" w:hAnsi="Arial" w:cs="Arial"/>
        </w:rPr>
        <w:t>provide a frozen foods</w:t>
      </w:r>
      <w:r w:rsidR="00E24471">
        <w:rPr>
          <w:rFonts w:ascii="Arial" w:hAnsi="Arial" w:cs="Arial"/>
        </w:rPr>
        <w:t xml:space="preserve"> specific</w:t>
      </w:r>
      <w:r w:rsidR="00AE51D6">
        <w:rPr>
          <w:rFonts w:ascii="Arial" w:hAnsi="Arial" w:cs="Arial"/>
        </w:rPr>
        <w:t xml:space="preserve"> store</w:t>
      </w:r>
      <w:r w:rsidR="00E24471">
        <w:rPr>
          <w:rFonts w:ascii="Arial" w:hAnsi="Arial" w:cs="Arial"/>
        </w:rPr>
        <w:t xml:space="preserve"> (</w:t>
      </w:r>
      <w:r w:rsidR="00E24471">
        <w:rPr>
          <w:rFonts w:ascii="Arial" w:hAnsi="Arial" w:cs="Arial"/>
          <w:i/>
          <w:iCs/>
        </w:rPr>
        <w:t>ESM Magazine,</w:t>
      </w:r>
      <w:r w:rsidR="00E24471">
        <w:rPr>
          <w:b/>
          <w:bCs/>
        </w:rPr>
        <w:t>2024</w:t>
      </w:r>
      <w:r w:rsidR="00E24471">
        <w:t>)</w:t>
      </w:r>
      <w:r w:rsidR="00AE51D6">
        <w:rPr>
          <w:rFonts w:ascii="Arial" w:hAnsi="Arial" w:cs="Arial"/>
        </w:rPr>
        <w:t xml:space="preserve">. </w:t>
      </w:r>
      <w:r w:rsidR="00522B2B" w:rsidRPr="00522B2B">
        <w:rPr>
          <w:rFonts w:ascii="Arial" w:hAnsi="Arial" w:cs="Arial"/>
        </w:rPr>
        <w:t>The European frozen-food market is expanding rapidly (</w:t>
      </w:r>
      <w:r w:rsidR="00E24471">
        <w:rPr>
          <w:rFonts w:ascii="Arial" w:hAnsi="Arial" w:cs="Arial"/>
          <w:i/>
          <w:iCs/>
        </w:rPr>
        <w:t xml:space="preserve">Technavio, </w:t>
      </w:r>
      <w:r w:rsidR="0053260F">
        <w:rPr>
          <w:rFonts w:ascii="Arial" w:hAnsi="Arial" w:cs="Arial"/>
          <w:b/>
          <w:bCs/>
        </w:rPr>
        <w:t>2024</w:t>
      </w:r>
      <w:r w:rsidR="00522B2B" w:rsidRPr="00522B2B">
        <w:rPr>
          <w:rFonts w:ascii="Arial" w:hAnsi="Arial" w:cs="Arial"/>
        </w:rPr>
        <w:t xml:space="preserve">), and Poland’s convenience and frozen food segment shows robust growth forecasts to 2031, driven by urbanisation, increasing female labour force participation, and demand for ready meals. A GfK-based overview indicates frozen </w:t>
      </w:r>
      <w:r w:rsidR="00CA2EC3" w:rsidRPr="00522B2B">
        <w:rPr>
          <w:rFonts w:ascii="Arial" w:hAnsi="Arial" w:cs="Arial"/>
        </w:rPr>
        <w:t>vegetables,</w:t>
      </w:r>
      <w:r w:rsidR="00522B2B" w:rsidRPr="00522B2B">
        <w:rPr>
          <w:rFonts w:ascii="Arial" w:hAnsi="Arial" w:cs="Arial"/>
        </w:rPr>
        <w:t xml:space="preserve"> and ready meals are leading subcategories in Poland, with frozen pizza particularly buoyant</w:t>
      </w:r>
      <w:r w:rsidR="00CA2EC3">
        <w:rPr>
          <w:rFonts w:ascii="Arial" w:hAnsi="Arial" w:cs="Arial"/>
        </w:rPr>
        <w:t xml:space="preserve">, </w:t>
      </w:r>
      <w:r w:rsidR="00522B2B" w:rsidRPr="00522B2B">
        <w:rPr>
          <w:rFonts w:ascii="Arial" w:hAnsi="Arial" w:cs="Arial"/>
        </w:rPr>
        <w:t>demonstrating clear product-market fit for Iceland’s existing ranges (</w:t>
      </w:r>
      <w:r w:rsidR="004D0F4A">
        <w:rPr>
          <w:rFonts w:ascii="Arial" w:hAnsi="Arial" w:cs="Arial"/>
          <w:i/>
          <w:iCs/>
        </w:rPr>
        <w:t xml:space="preserve">Business Insider Polska </w:t>
      </w:r>
      <w:r w:rsidR="004D0F4A" w:rsidRPr="004D0F4A">
        <w:rPr>
          <w:rFonts w:ascii="Arial" w:hAnsi="Arial" w:cs="Arial"/>
          <w:b/>
          <w:bCs/>
        </w:rPr>
        <w:t>2023</w:t>
      </w:r>
      <w:r w:rsidR="00522B2B" w:rsidRPr="00522B2B">
        <w:rPr>
          <w:rFonts w:ascii="Arial" w:hAnsi="Arial" w:cs="Arial"/>
        </w:rPr>
        <w:t>). In addition, the Polish supermarket sector was valued in the tens of billions USD and continues to grow, indicating broad retail capacity</w:t>
      </w:r>
      <w:r w:rsidR="00193753">
        <w:rPr>
          <w:rFonts w:ascii="Arial" w:hAnsi="Arial" w:cs="Arial"/>
        </w:rPr>
        <w:t xml:space="preserve"> (</w:t>
      </w:r>
      <w:r w:rsidR="00193753">
        <w:rPr>
          <w:rFonts w:ascii="Arial" w:hAnsi="Arial" w:cs="Arial"/>
          <w:i/>
          <w:iCs/>
        </w:rPr>
        <w:t xml:space="preserve">Green Seed Group, </w:t>
      </w:r>
      <w:r w:rsidR="00193753">
        <w:rPr>
          <w:rFonts w:ascii="Arial" w:hAnsi="Arial" w:cs="Arial"/>
          <w:b/>
          <w:bCs/>
        </w:rPr>
        <w:t>2025</w:t>
      </w:r>
      <w:r w:rsidR="00193753">
        <w:rPr>
          <w:rFonts w:ascii="Arial" w:hAnsi="Arial" w:cs="Arial"/>
        </w:rPr>
        <w:t>).</w:t>
      </w:r>
    </w:p>
    <w:p w14:paraId="17476590" w14:textId="4A9D2D23" w:rsidR="00522B2B" w:rsidRPr="00522B2B" w:rsidRDefault="00522B2B" w:rsidP="00522B2B">
      <w:pPr>
        <w:rPr>
          <w:rFonts w:ascii="Arial" w:hAnsi="Arial" w:cs="Arial"/>
        </w:rPr>
      </w:pPr>
      <w:r w:rsidRPr="00522B2B">
        <w:rPr>
          <w:rFonts w:ascii="Arial" w:hAnsi="Arial" w:cs="Arial"/>
        </w:rPr>
        <w:t>Successful frozen retailing depends on reliable cold-chain infrastructure. Poland’s cold-chain logistics market is mature and expanding — estimated at approximately USD 3.3 billion in 2025 and forecast to grow rapidly, which signals available capacity for refrigerated warehousing, distribution and last-mile cold logistics (</w:t>
      </w:r>
      <w:r w:rsidR="00363208">
        <w:rPr>
          <w:rFonts w:ascii="Arial" w:hAnsi="Arial" w:cs="Arial"/>
          <w:i/>
          <w:iCs/>
        </w:rPr>
        <w:t>Pornima Abruk</w:t>
      </w:r>
      <w:r w:rsidRPr="00522B2B">
        <w:rPr>
          <w:rFonts w:ascii="Arial" w:hAnsi="Arial" w:cs="Arial"/>
        </w:rPr>
        <w:t xml:space="preserve">, </w:t>
      </w:r>
      <w:r w:rsidRPr="00522B2B">
        <w:rPr>
          <w:rFonts w:ascii="Arial" w:hAnsi="Arial" w:cs="Arial"/>
          <w:b/>
          <w:bCs/>
        </w:rPr>
        <w:t>2025</w:t>
      </w:r>
      <w:r w:rsidRPr="00522B2B">
        <w:rPr>
          <w:rFonts w:ascii="Arial" w:hAnsi="Arial" w:cs="Arial"/>
        </w:rPr>
        <w:t>). The country’s EU membership also simplifies customs and regulatory alignment with other European suppliers, facilitating easier movement of Iceland’s private-label product lines into Poland.</w:t>
      </w:r>
      <w:r w:rsidRPr="00522B2B">
        <w:rPr>
          <w:rFonts w:ascii="Arial" w:hAnsi="Arial" w:cs="Arial"/>
        </w:rPr>
        <w:br/>
        <w:t>Poland’s grocery market is competitive</w:t>
      </w:r>
      <w:r w:rsidR="005F485E">
        <w:rPr>
          <w:rFonts w:ascii="Arial" w:hAnsi="Arial" w:cs="Arial"/>
        </w:rPr>
        <w:t xml:space="preserve">, </w:t>
      </w:r>
      <w:r w:rsidRPr="00522B2B">
        <w:rPr>
          <w:rFonts w:ascii="Arial" w:hAnsi="Arial" w:cs="Arial"/>
        </w:rPr>
        <w:t>dominated by local players e.g., Biedronka, Dino</w:t>
      </w:r>
      <w:r w:rsidR="005F485E">
        <w:rPr>
          <w:rFonts w:ascii="Arial" w:hAnsi="Arial" w:cs="Arial"/>
        </w:rPr>
        <w:t>,</w:t>
      </w:r>
      <w:r w:rsidRPr="00522B2B">
        <w:rPr>
          <w:rFonts w:ascii="Arial" w:hAnsi="Arial" w:cs="Arial"/>
        </w:rPr>
        <w:t xml:space="preserve"> and European discounters</w:t>
      </w:r>
      <w:r w:rsidR="005F485E">
        <w:rPr>
          <w:rFonts w:ascii="Arial" w:hAnsi="Arial" w:cs="Arial"/>
        </w:rPr>
        <w:t xml:space="preserve">, </w:t>
      </w:r>
      <w:r w:rsidRPr="00522B2B">
        <w:rPr>
          <w:rFonts w:ascii="Arial" w:hAnsi="Arial" w:cs="Arial"/>
        </w:rPr>
        <w:t>Lidl</w:t>
      </w:r>
      <w:r w:rsidR="005F485E">
        <w:rPr>
          <w:rFonts w:ascii="Arial" w:hAnsi="Arial" w:cs="Arial"/>
        </w:rPr>
        <w:t xml:space="preserve"> &amp;</w:t>
      </w:r>
      <w:r w:rsidRPr="00522B2B">
        <w:rPr>
          <w:rFonts w:ascii="Arial" w:hAnsi="Arial" w:cs="Arial"/>
        </w:rPr>
        <w:t xml:space="preserve"> Aldi</w:t>
      </w:r>
      <w:r w:rsidR="005F485E">
        <w:rPr>
          <w:rFonts w:ascii="Arial" w:hAnsi="Arial" w:cs="Arial"/>
        </w:rPr>
        <w:t xml:space="preserve">, </w:t>
      </w:r>
      <w:r w:rsidRPr="00522B2B">
        <w:rPr>
          <w:rFonts w:ascii="Arial" w:hAnsi="Arial" w:cs="Arial"/>
        </w:rPr>
        <w:t xml:space="preserve"> yet a differentiated frozen-specialist model is not widely represented at scale (</w:t>
      </w:r>
      <w:r w:rsidRPr="00522B2B">
        <w:rPr>
          <w:rFonts w:ascii="Arial" w:hAnsi="Arial" w:cs="Arial"/>
          <w:i/>
          <w:iCs/>
        </w:rPr>
        <w:t>Green</w:t>
      </w:r>
      <w:r w:rsidR="00633B31">
        <w:rPr>
          <w:rFonts w:ascii="Arial" w:hAnsi="Arial" w:cs="Arial"/>
          <w:i/>
          <w:iCs/>
        </w:rPr>
        <w:t xml:space="preserve"> </w:t>
      </w:r>
      <w:r w:rsidRPr="00522B2B">
        <w:rPr>
          <w:rFonts w:ascii="Arial" w:hAnsi="Arial" w:cs="Arial"/>
          <w:i/>
          <w:iCs/>
        </w:rPr>
        <w:t>seed</w:t>
      </w:r>
      <w:r w:rsidRPr="00522B2B">
        <w:rPr>
          <w:rFonts w:ascii="Arial" w:hAnsi="Arial" w:cs="Arial"/>
        </w:rPr>
        <w:t xml:space="preserve"> </w:t>
      </w:r>
      <w:r w:rsidRPr="00522B2B">
        <w:rPr>
          <w:rFonts w:ascii="Arial" w:hAnsi="Arial" w:cs="Arial"/>
          <w:i/>
          <w:iCs/>
        </w:rPr>
        <w:t>Group</w:t>
      </w:r>
      <w:r w:rsidRPr="00522B2B">
        <w:rPr>
          <w:rFonts w:ascii="Arial" w:hAnsi="Arial" w:cs="Arial"/>
        </w:rPr>
        <w:t xml:space="preserve">, </w:t>
      </w:r>
      <w:r w:rsidRPr="00522B2B">
        <w:rPr>
          <w:rFonts w:ascii="Arial" w:hAnsi="Arial" w:cs="Arial"/>
          <w:b/>
          <w:bCs/>
        </w:rPr>
        <w:t>2025</w:t>
      </w:r>
      <w:r w:rsidRPr="00522B2B">
        <w:rPr>
          <w:rFonts w:ascii="Arial" w:hAnsi="Arial" w:cs="Arial"/>
        </w:rPr>
        <w:t>). This gap offers Iceland a focused niche: a frozen specialist offering distinctive private labels and value positioning. Porter’s Five Forces suggests that while buyer power is significant in a discounter-saturated market, differentiation through product breadth, private labels, and a proven frozen supply chain can reduce direct price competition and create customer loyalty (</w:t>
      </w:r>
      <w:r w:rsidRPr="00522B2B">
        <w:rPr>
          <w:rFonts w:ascii="Arial" w:hAnsi="Arial" w:cs="Arial"/>
          <w:i/>
          <w:iCs/>
        </w:rPr>
        <w:t>Porter</w:t>
      </w:r>
      <w:r w:rsidR="000F72A6">
        <w:rPr>
          <w:rFonts w:ascii="Arial" w:hAnsi="Arial" w:cs="Arial"/>
          <w:i/>
          <w:iCs/>
        </w:rPr>
        <w:t xml:space="preserve"> et al</w:t>
      </w:r>
      <w:r w:rsidRPr="00522B2B">
        <w:rPr>
          <w:rFonts w:ascii="Arial" w:hAnsi="Arial" w:cs="Arial"/>
        </w:rPr>
        <w:t xml:space="preserve">, </w:t>
      </w:r>
      <w:r w:rsidRPr="00522B2B">
        <w:rPr>
          <w:rFonts w:ascii="Arial" w:hAnsi="Arial" w:cs="Arial"/>
          <w:b/>
          <w:bCs/>
        </w:rPr>
        <w:t>1980</w:t>
      </w:r>
      <w:r w:rsidRPr="00522B2B">
        <w:rPr>
          <w:rFonts w:ascii="Arial" w:hAnsi="Arial" w:cs="Arial"/>
        </w:rPr>
        <w:t>).</w:t>
      </w:r>
      <w:r w:rsidRPr="00522B2B">
        <w:rPr>
          <w:rFonts w:ascii="Arial" w:hAnsi="Arial" w:cs="Arial"/>
        </w:rPr>
        <w:br/>
      </w:r>
      <w:r w:rsidR="000F72A6">
        <w:rPr>
          <w:rFonts w:ascii="Arial" w:hAnsi="Arial" w:cs="Arial"/>
        </w:rPr>
        <w:t xml:space="preserve">when looking at </w:t>
      </w:r>
      <w:r w:rsidRPr="00522B2B">
        <w:rPr>
          <w:rFonts w:ascii="Arial" w:hAnsi="Arial" w:cs="Arial"/>
        </w:rPr>
        <w:t>Polish consumers</w:t>
      </w:r>
      <w:r w:rsidR="000F72A6">
        <w:rPr>
          <w:rFonts w:ascii="Arial" w:hAnsi="Arial" w:cs="Arial"/>
        </w:rPr>
        <w:t xml:space="preserve">, we see they </w:t>
      </w:r>
      <w:r w:rsidRPr="00522B2B">
        <w:rPr>
          <w:rFonts w:ascii="Arial" w:hAnsi="Arial" w:cs="Arial"/>
        </w:rPr>
        <w:t>exhibit strong frozen-food adoption, with ready meals and frozen staples composing substantial shares of household purchases (</w:t>
      </w:r>
      <w:r w:rsidR="005F5879">
        <w:rPr>
          <w:rFonts w:ascii="Arial" w:hAnsi="Arial" w:cs="Arial"/>
          <w:i/>
          <w:iCs/>
        </w:rPr>
        <w:t>Business Insider Polska</w:t>
      </w:r>
      <w:r w:rsidR="005F5879">
        <w:rPr>
          <w:rFonts w:ascii="Arial" w:hAnsi="Arial" w:cs="Arial"/>
          <w:i/>
          <w:iCs/>
        </w:rPr>
        <w:t>,</w:t>
      </w:r>
      <w:r w:rsidR="005F5879">
        <w:rPr>
          <w:rFonts w:ascii="Arial" w:hAnsi="Arial" w:cs="Arial"/>
          <w:i/>
          <w:iCs/>
        </w:rPr>
        <w:t xml:space="preserve"> </w:t>
      </w:r>
      <w:r w:rsidR="005F5879" w:rsidRPr="004D0F4A">
        <w:rPr>
          <w:rFonts w:ascii="Arial" w:hAnsi="Arial" w:cs="Arial"/>
          <w:b/>
          <w:bCs/>
        </w:rPr>
        <w:t>2023</w:t>
      </w:r>
      <w:r w:rsidRPr="00522B2B">
        <w:rPr>
          <w:rFonts w:ascii="Arial" w:hAnsi="Arial" w:cs="Arial"/>
        </w:rPr>
        <w:t>). This cultural receptiveness reduces the consumer education costs associated with entry and increases the likelihood of rapid SKU acceptance, particularly for frozen ready meals, pizza and vegetables</w:t>
      </w:r>
      <w:r w:rsidR="00B54792">
        <w:rPr>
          <w:rFonts w:ascii="Arial" w:hAnsi="Arial" w:cs="Arial"/>
        </w:rPr>
        <w:t xml:space="preserve">, </w:t>
      </w:r>
      <w:r w:rsidRPr="00522B2B">
        <w:rPr>
          <w:rFonts w:ascii="Arial" w:hAnsi="Arial" w:cs="Arial"/>
        </w:rPr>
        <w:t>categories where Iceland already excels.</w:t>
      </w:r>
      <w:r w:rsidRPr="00522B2B">
        <w:rPr>
          <w:rFonts w:ascii="Arial" w:hAnsi="Arial" w:cs="Arial"/>
        </w:rPr>
        <w:br/>
        <w:t>Using VRIO logic, Iceland’s resources</w:t>
      </w:r>
      <w:r w:rsidR="00487CD7">
        <w:rPr>
          <w:rFonts w:ascii="Arial" w:hAnsi="Arial" w:cs="Arial"/>
        </w:rPr>
        <w:t xml:space="preserve"> are </w:t>
      </w:r>
      <w:r w:rsidRPr="00522B2B">
        <w:rPr>
          <w:rFonts w:ascii="Arial" w:hAnsi="Arial" w:cs="Arial"/>
        </w:rPr>
        <w:t>efficient frozen logistics, strong private-label product development, and a value brand</w:t>
      </w:r>
      <w:r w:rsidR="00487CD7">
        <w:rPr>
          <w:rFonts w:ascii="Arial" w:hAnsi="Arial" w:cs="Arial"/>
        </w:rPr>
        <w:t xml:space="preserve">, </w:t>
      </w:r>
      <w:r w:rsidRPr="00522B2B">
        <w:rPr>
          <w:rFonts w:ascii="Arial" w:hAnsi="Arial" w:cs="Arial"/>
        </w:rPr>
        <w:t>are valuable and potentially rare in Poland’s retail landscape; proper localisation could make them costly to imitate, supporting sustainable advantage (</w:t>
      </w:r>
      <w:r w:rsidRPr="00522B2B">
        <w:rPr>
          <w:rFonts w:ascii="Arial" w:hAnsi="Arial" w:cs="Arial"/>
          <w:i/>
          <w:iCs/>
        </w:rPr>
        <w:t>Barney</w:t>
      </w:r>
      <w:r w:rsidR="00487CD7">
        <w:rPr>
          <w:rFonts w:ascii="Arial" w:hAnsi="Arial" w:cs="Arial"/>
          <w:i/>
          <w:iCs/>
        </w:rPr>
        <w:t xml:space="preserve"> et al</w:t>
      </w:r>
      <w:r w:rsidRPr="00522B2B">
        <w:rPr>
          <w:rFonts w:ascii="Arial" w:hAnsi="Arial" w:cs="Arial"/>
        </w:rPr>
        <w:t xml:space="preserve">, </w:t>
      </w:r>
      <w:r w:rsidRPr="00522B2B">
        <w:rPr>
          <w:rFonts w:ascii="Arial" w:hAnsi="Arial" w:cs="Arial"/>
          <w:b/>
          <w:bCs/>
        </w:rPr>
        <w:t>1991</w:t>
      </w:r>
      <w:r w:rsidRPr="00522B2B">
        <w:rPr>
          <w:rFonts w:ascii="Arial" w:hAnsi="Arial" w:cs="Arial"/>
        </w:rPr>
        <w:t>). Ansoff’s matrix suggests that market development (introducing current products to new geography) combined with modest product adaptation (pack sizing, labelling in Polish) would be the lowest-risk growth path (</w:t>
      </w:r>
      <w:r w:rsidRPr="00522B2B">
        <w:rPr>
          <w:rFonts w:ascii="Arial" w:hAnsi="Arial" w:cs="Arial"/>
          <w:i/>
          <w:iCs/>
        </w:rPr>
        <w:t>Ansoff</w:t>
      </w:r>
      <w:r w:rsidRPr="00522B2B">
        <w:rPr>
          <w:rFonts w:ascii="Arial" w:hAnsi="Arial" w:cs="Arial"/>
        </w:rPr>
        <w:t xml:space="preserve">, </w:t>
      </w:r>
      <w:r w:rsidRPr="00522B2B">
        <w:rPr>
          <w:rFonts w:ascii="Arial" w:hAnsi="Arial" w:cs="Arial"/>
          <w:b/>
          <w:bCs/>
        </w:rPr>
        <w:t>1957</w:t>
      </w:r>
      <w:r w:rsidRPr="00522B2B">
        <w:rPr>
          <w:rFonts w:ascii="Arial" w:hAnsi="Arial" w:cs="Arial"/>
        </w:rPr>
        <w:t>).</w:t>
      </w:r>
    </w:p>
    <w:p w14:paraId="29100813" w14:textId="1CC140E5" w:rsidR="00522B2B" w:rsidRPr="00522B2B" w:rsidRDefault="00522B2B" w:rsidP="00522B2B">
      <w:pPr>
        <w:rPr>
          <w:rFonts w:ascii="Arial" w:hAnsi="Arial" w:cs="Arial"/>
        </w:rPr>
      </w:pPr>
      <w:r w:rsidRPr="00522B2B">
        <w:rPr>
          <w:rFonts w:ascii="Arial" w:hAnsi="Arial" w:cs="Arial"/>
          <w:b/>
          <w:bCs/>
        </w:rPr>
        <w:t>Recommended entry strategy</w:t>
      </w:r>
      <w:r w:rsidRPr="00522B2B">
        <w:rPr>
          <w:rFonts w:ascii="Arial" w:hAnsi="Arial" w:cs="Arial"/>
        </w:rPr>
        <w:br/>
        <w:t>A phased, low-risk approach is advised. Phase 1: establish Iceland “freezer-zones” via shop-</w:t>
      </w:r>
      <w:r w:rsidRPr="00522B2B">
        <w:rPr>
          <w:rFonts w:ascii="Arial" w:hAnsi="Arial" w:cs="Arial"/>
        </w:rPr>
        <w:lastRenderedPageBreak/>
        <w:t>in-shop deals with major Polish supermarket chains and selected franchise partners to validate demand and refine the assortment. This minimises fixed store investment while leveraging local retail footfall (</w:t>
      </w:r>
      <w:r w:rsidRPr="00522B2B">
        <w:rPr>
          <w:rFonts w:ascii="Arial" w:hAnsi="Arial" w:cs="Arial"/>
          <w:i/>
          <w:iCs/>
        </w:rPr>
        <w:t>Johnson et al</w:t>
      </w:r>
      <w:r w:rsidRPr="00522B2B">
        <w:rPr>
          <w:rFonts w:ascii="Arial" w:hAnsi="Arial" w:cs="Arial"/>
        </w:rPr>
        <w:t xml:space="preserve">., </w:t>
      </w:r>
      <w:r w:rsidRPr="00522B2B">
        <w:rPr>
          <w:rFonts w:ascii="Arial" w:hAnsi="Arial" w:cs="Arial"/>
          <w:b/>
          <w:bCs/>
        </w:rPr>
        <w:t>2017</w:t>
      </w:r>
      <w:r w:rsidRPr="00522B2B">
        <w:rPr>
          <w:rFonts w:ascii="Arial" w:hAnsi="Arial" w:cs="Arial"/>
        </w:rPr>
        <w:t xml:space="preserve">). Phase 2: open flagship standalone stores in </w:t>
      </w:r>
      <w:r w:rsidR="006E6F9E" w:rsidRPr="00522B2B">
        <w:rPr>
          <w:rFonts w:ascii="Arial" w:hAnsi="Arial" w:cs="Arial"/>
        </w:rPr>
        <w:t>municipal</w:t>
      </w:r>
      <w:r w:rsidRPr="00522B2B">
        <w:rPr>
          <w:rFonts w:ascii="Arial" w:hAnsi="Arial" w:cs="Arial"/>
        </w:rPr>
        <w:t xml:space="preserve"> catchments (Warsaw, Kraków, Wrocław) supported by a regional cold-storage hub (using third-party logistics initially) to ensure supply reliability. Phase 3: scale through franchising and logistics investments once SKU performance and unit economics are validated. This path balances speed, risk and control and aligns with empirical best practice in international retail expansion (</w:t>
      </w:r>
      <w:r w:rsidRPr="00522B2B">
        <w:rPr>
          <w:rFonts w:ascii="Arial" w:hAnsi="Arial" w:cs="Arial"/>
          <w:i/>
          <w:iCs/>
        </w:rPr>
        <w:t>Peng</w:t>
      </w:r>
      <w:r w:rsidRPr="00522B2B">
        <w:rPr>
          <w:rFonts w:ascii="Arial" w:hAnsi="Arial" w:cs="Arial"/>
        </w:rPr>
        <w:t xml:space="preserve">, </w:t>
      </w:r>
      <w:r w:rsidRPr="00522B2B">
        <w:rPr>
          <w:rFonts w:ascii="Arial" w:hAnsi="Arial" w:cs="Arial"/>
          <w:b/>
          <w:bCs/>
        </w:rPr>
        <w:t>2017</w:t>
      </w:r>
      <w:r w:rsidRPr="00522B2B">
        <w:rPr>
          <w:rFonts w:ascii="Arial" w:hAnsi="Arial" w:cs="Arial"/>
        </w:rPr>
        <w:t>).</w:t>
      </w:r>
    </w:p>
    <w:p w14:paraId="671294AC" w14:textId="7D2CF8A9" w:rsidR="00522B2B" w:rsidRPr="00522B2B" w:rsidRDefault="00522B2B" w:rsidP="00522B2B">
      <w:pPr>
        <w:rPr>
          <w:rFonts w:ascii="Arial" w:hAnsi="Arial" w:cs="Arial"/>
        </w:rPr>
      </w:pPr>
      <w:r w:rsidRPr="00522B2B">
        <w:rPr>
          <w:rFonts w:ascii="Arial" w:hAnsi="Arial" w:cs="Arial"/>
          <w:b/>
          <w:bCs/>
        </w:rPr>
        <w:t>Risks and mitigations</w:t>
      </w:r>
      <w:r w:rsidRPr="00522B2B">
        <w:rPr>
          <w:rFonts w:ascii="Arial" w:hAnsi="Arial" w:cs="Arial"/>
        </w:rPr>
        <w:br/>
        <w:t>Key risks include local competition pressur</w:t>
      </w:r>
      <w:r w:rsidR="00153511">
        <w:rPr>
          <w:rFonts w:ascii="Arial" w:hAnsi="Arial" w:cs="Arial"/>
        </w:rPr>
        <w:t>e, stores like LIDL and ALDI with prior experience in the supply of frozen foods</w:t>
      </w:r>
      <w:r w:rsidRPr="00522B2B">
        <w:rPr>
          <w:rFonts w:ascii="Arial" w:hAnsi="Arial" w:cs="Arial"/>
        </w:rPr>
        <w:t>, regulatory and labelling differences, and potential supply disruptions</w:t>
      </w:r>
      <w:r w:rsidR="00153511">
        <w:rPr>
          <w:rFonts w:ascii="Arial" w:hAnsi="Arial" w:cs="Arial"/>
        </w:rPr>
        <w:t xml:space="preserve"> arising from cold-chain infrastructure issues</w:t>
      </w:r>
      <w:r w:rsidRPr="00522B2B">
        <w:rPr>
          <w:rFonts w:ascii="Arial" w:hAnsi="Arial" w:cs="Arial"/>
        </w:rPr>
        <w:t>. Mitigations: local joint ventures for market knowledge; rigorous compliance and labelling adaptation; contracts with multiple cold-chain providers; and conservative SKU selection emphasising proven bestsellers from Iceland’s UK portfolio. A PESTLE review should be conducted pre-entry to map political, economic and legal exposures, particularly given Poland’s regulatory environment under EU frameworks (</w:t>
      </w:r>
      <w:r w:rsidRPr="00522B2B">
        <w:rPr>
          <w:rFonts w:ascii="Arial" w:hAnsi="Arial" w:cs="Arial"/>
          <w:i/>
          <w:iCs/>
        </w:rPr>
        <w:t>Johnson et al</w:t>
      </w:r>
      <w:r w:rsidRPr="00522B2B">
        <w:rPr>
          <w:rFonts w:ascii="Arial" w:hAnsi="Arial" w:cs="Arial"/>
        </w:rPr>
        <w:t xml:space="preserve">., </w:t>
      </w:r>
      <w:r w:rsidRPr="00522B2B">
        <w:rPr>
          <w:rFonts w:ascii="Arial" w:hAnsi="Arial" w:cs="Arial"/>
          <w:b/>
          <w:bCs/>
        </w:rPr>
        <w:t>2017</w:t>
      </w:r>
      <w:r w:rsidRPr="00522B2B">
        <w:rPr>
          <w:rFonts w:ascii="Arial" w:hAnsi="Arial" w:cs="Arial"/>
        </w:rPr>
        <w:t>).</w:t>
      </w:r>
    </w:p>
    <w:p w14:paraId="4EDE672C" w14:textId="77777777" w:rsidR="00522B2B" w:rsidRPr="00522B2B" w:rsidRDefault="00522B2B" w:rsidP="00522B2B">
      <w:pPr>
        <w:rPr>
          <w:rFonts w:ascii="Arial" w:hAnsi="Arial" w:cs="Arial"/>
        </w:rPr>
      </w:pPr>
      <w:r w:rsidRPr="00522B2B">
        <w:rPr>
          <w:rFonts w:ascii="Arial" w:hAnsi="Arial" w:cs="Arial"/>
          <w:b/>
          <w:bCs/>
        </w:rPr>
        <w:t>Conclusion</w:t>
      </w:r>
      <w:r w:rsidRPr="00522B2B">
        <w:rPr>
          <w:rFonts w:ascii="Arial" w:hAnsi="Arial" w:cs="Arial"/>
        </w:rPr>
        <w:br/>
        <w:t>Poland offers a compelling mix of demand growth, logistical readiness and an underserved frozen-specialist niche that aligns closely with Iceland’s core competencies. A phased market-development strategy that uses partnerships, shop-in-shop testing and targeted flagship stores would allow Iceland to leverage its VRIO-backed strengths while containing risk—making Poland a strategically justified choice for Iceland’s next international expansion.</w:t>
      </w:r>
    </w:p>
    <w:p w14:paraId="76A90200" w14:textId="77777777" w:rsidR="00522B2B" w:rsidRDefault="00522B2B" w:rsidP="00F502E0">
      <w:pPr>
        <w:rPr>
          <w:rFonts w:ascii="Arial" w:hAnsi="Arial" w:cs="Arial"/>
        </w:rPr>
      </w:pPr>
    </w:p>
    <w:p w14:paraId="016C7C12" w14:textId="77777777" w:rsidR="00522B2B" w:rsidRDefault="00522B2B" w:rsidP="00F502E0">
      <w:pPr>
        <w:rPr>
          <w:rFonts w:ascii="Arial" w:hAnsi="Arial" w:cs="Arial"/>
        </w:rPr>
      </w:pPr>
    </w:p>
    <w:p w14:paraId="74827E1A" w14:textId="08346BD4" w:rsidR="00522B2B" w:rsidRPr="00D25CF0" w:rsidRDefault="00D25CF0" w:rsidP="00D25CF0">
      <w:pPr>
        <w:jc w:val="center"/>
        <w:rPr>
          <w:rFonts w:ascii="Arial" w:hAnsi="Arial" w:cs="Arial"/>
          <w:b/>
          <w:bCs/>
          <w:u w:val="single"/>
        </w:rPr>
      </w:pPr>
      <w:r w:rsidRPr="00D25CF0">
        <w:rPr>
          <w:rFonts w:ascii="Arial" w:hAnsi="Arial" w:cs="Arial"/>
          <w:b/>
          <w:bCs/>
          <w:u w:val="single"/>
        </w:rPr>
        <w:t>Market Analysis: Macro-Environmental and Competitive Landscape</w:t>
      </w:r>
    </w:p>
    <w:p w14:paraId="184EE715" w14:textId="26718F8B" w:rsidR="00522B2B" w:rsidRDefault="00D25CF0" w:rsidP="00F502E0">
      <w:pPr>
        <w:rPr>
          <w:rFonts w:ascii="Arial" w:hAnsi="Arial" w:cs="Arial"/>
        </w:rPr>
      </w:pPr>
      <w:r w:rsidRPr="00D25CF0">
        <w:rPr>
          <w:rFonts w:ascii="Arial" w:hAnsi="Arial" w:cs="Arial"/>
        </w:rPr>
        <w:t>This section evaluates Poland's potential as Iceland's target international market through a systematic examination of the external environment and competitive landscape within the Polish grocery retail sector. The analysis employs two established strategic frameworks: PESTLE analysis to explore macro-environmental factors, and Porter's Five Forces to assess industry competition. While these analytical tools provide essential insights for market-entry decisions, it is important to acknowledge their inherent limitations alongside their strategic value.</w:t>
      </w:r>
    </w:p>
    <w:p w14:paraId="572B1BA5" w14:textId="77777777" w:rsidR="00D25CF0" w:rsidRPr="00D25CF0" w:rsidRDefault="00D25CF0" w:rsidP="00D25CF0">
      <w:pPr>
        <w:rPr>
          <w:rFonts w:ascii="Arial" w:hAnsi="Arial" w:cs="Arial"/>
          <w:b/>
          <w:bCs/>
        </w:rPr>
      </w:pPr>
      <w:r w:rsidRPr="00D25CF0">
        <w:rPr>
          <w:rFonts w:ascii="Arial" w:hAnsi="Arial" w:cs="Arial"/>
          <w:b/>
          <w:bCs/>
        </w:rPr>
        <w:t>Macro-Environmental Analysis Using PESTLE</w:t>
      </w:r>
    </w:p>
    <w:p w14:paraId="2BD05D77" w14:textId="77777777" w:rsidR="00D25CF0" w:rsidRPr="00D25CF0" w:rsidRDefault="00D25CF0" w:rsidP="00D25CF0">
      <w:pPr>
        <w:rPr>
          <w:rFonts w:ascii="Arial" w:hAnsi="Arial" w:cs="Arial"/>
          <w:b/>
          <w:bCs/>
        </w:rPr>
      </w:pPr>
      <w:r w:rsidRPr="00D25CF0">
        <w:rPr>
          <w:rFonts w:ascii="Arial" w:hAnsi="Arial" w:cs="Arial"/>
          <w:b/>
          <w:bCs/>
        </w:rPr>
        <w:t>1.1 Political Factors</w:t>
      </w:r>
    </w:p>
    <w:p w14:paraId="2C6DFD74" w14:textId="498AB493" w:rsidR="005F3987" w:rsidRDefault="005F3987" w:rsidP="00D25CF0">
      <w:pPr>
        <w:rPr>
          <w:rFonts w:ascii="Arial" w:hAnsi="Arial" w:cs="Arial"/>
        </w:rPr>
      </w:pPr>
      <w:r w:rsidRPr="005F3987">
        <w:rPr>
          <w:rFonts w:ascii="Arial" w:hAnsi="Arial" w:cs="Arial"/>
        </w:rPr>
        <w:t>Poland presents a largely stable political landscape that actively encourages foreign investment and modern retail expansion. EU membership brings significant advantages through standardised regulations, which could streamline Iceland's operations in areas such as product compliance, labelling, and supply chain management (</w:t>
      </w:r>
      <w:r w:rsidRPr="005F3987">
        <w:rPr>
          <w:rFonts w:ascii="Arial" w:hAnsi="Arial" w:cs="Arial"/>
          <w:i/>
          <w:iCs/>
        </w:rPr>
        <w:t>European Commission</w:t>
      </w:r>
      <w:r w:rsidRPr="005F3987">
        <w:rPr>
          <w:rFonts w:ascii="Arial" w:hAnsi="Arial" w:cs="Arial"/>
        </w:rPr>
        <w:t xml:space="preserve">, </w:t>
      </w:r>
      <w:r w:rsidRPr="005F3987">
        <w:rPr>
          <w:rFonts w:ascii="Arial" w:hAnsi="Arial" w:cs="Arial"/>
          <w:b/>
          <w:bCs/>
        </w:rPr>
        <w:t>2022</w:t>
      </w:r>
      <w:r w:rsidRPr="005F3987">
        <w:rPr>
          <w:rFonts w:ascii="Arial" w:hAnsi="Arial" w:cs="Arial"/>
        </w:rPr>
        <w:t xml:space="preserve">). This regulatory harmonisation extends to food safety standards—particularly beneficial for a frozen food specialist like Iceland, where strict safety protocols are essential. Nevertheless, recent political developments have introduced concerns regarding potential regulatory changes, food taxation adjustments, and increased oversight of foreign-owned </w:t>
      </w:r>
      <w:r w:rsidRPr="005F3987">
        <w:rPr>
          <w:rFonts w:ascii="Arial" w:hAnsi="Arial" w:cs="Arial"/>
        </w:rPr>
        <w:lastRenderedPageBreak/>
        <w:t>businesses (</w:t>
      </w:r>
      <w:r w:rsidRPr="005F3987">
        <w:rPr>
          <w:rFonts w:ascii="Arial" w:hAnsi="Arial" w:cs="Arial"/>
          <w:i/>
          <w:iCs/>
        </w:rPr>
        <w:t>OECD</w:t>
      </w:r>
      <w:r w:rsidRPr="005F3987">
        <w:rPr>
          <w:rFonts w:ascii="Arial" w:hAnsi="Arial" w:cs="Arial"/>
        </w:rPr>
        <w:t xml:space="preserve">, </w:t>
      </w:r>
      <w:r w:rsidRPr="005F3987">
        <w:rPr>
          <w:rFonts w:ascii="Arial" w:hAnsi="Arial" w:cs="Arial"/>
          <w:b/>
          <w:bCs/>
        </w:rPr>
        <w:t>2023</w:t>
      </w:r>
      <w:r w:rsidRPr="005F3987">
        <w:rPr>
          <w:rFonts w:ascii="Arial" w:hAnsi="Arial" w:cs="Arial"/>
        </w:rPr>
        <w:t xml:space="preserve">). These uncertainties pose </w:t>
      </w:r>
      <w:r w:rsidRPr="005F3987">
        <w:rPr>
          <w:rFonts w:ascii="Arial" w:hAnsi="Arial" w:cs="Arial"/>
        </w:rPr>
        <w:t>risks</w:t>
      </w:r>
      <w:r w:rsidRPr="005F3987">
        <w:rPr>
          <w:rFonts w:ascii="Arial" w:hAnsi="Arial" w:cs="Arial"/>
        </w:rPr>
        <w:t xml:space="preserve"> for Iceland, whose business model relies heavily on maintaining competitive prices through tight margin control.</w:t>
      </w:r>
    </w:p>
    <w:p w14:paraId="7363DF9B" w14:textId="77777777" w:rsidR="004D1E9C" w:rsidRPr="004D1E9C" w:rsidRDefault="004D1E9C" w:rsidP="004D1E9C">
      <w:pPr>
        <w:rPr>
          <w:rFonts w:ascii="Arial" w:hAnsi="Arial" w:cs="Arial"/>
        </w:rPr>
      </w:pPr>
      <w:r w:rsidRPr="004D1E9C">
        <w:rPr>
          <w:rFonts w:ascii="Arial" w:hAnsi="Arial" w:cs="Arial"/>
          <w:b/>
          <w:bCs/>
        </w:rPr>
        <w:t>1.2 Economic Factors</w:t>
      </w:r>
    </w:p>
    <w:p w14:paraId="59862A1B" w14:textId="77777777" w:rsidR="004D1E9C" w:rsidRPr="004D1E9C" w:rsidRDefault="004D1E9C" w:rsidP="004D1E9C">
      <w:pPr>
        <w:rPr>
          <w:rFonts w:ascii="Arial" w:hAnsi="Arial" w:cs="Arial"/>
        </w:rPr>
      </w:pPr>
      <w:r w:rsidRPr="004D1E9C">
        <w:rPr>
          <w:rFonts w:ascii="Arial" w:hAnsi="Arial" w:cs="Arial"/>
        </w:rPr>
        <w:t>Poland boasts one of Central and Eastern Europe's most dynamic economies, characterised by robust GDP growth and rising disposable incomes among urban consumers (</w:t>
      </w:r>
      <w:r w:rsidRPr="004D1E9C">
        <w:rPr>
          <w:rFonts w:ascii="Arial" w:hAnsi="Arial" w:cs="Arial"/>
          <w:i/>
          <w:iCs/>
        </w:rPr>
        <w:t>Farr</w:t>
      </w:r>
      <w:r w:rsidRPr="004D1E9C">
        <w:rPr>
          <w:rFonts w:ascii="Arial" w:hAnsi="Arial" w:cs="Arial"/>
        </w:rPr>
        <w:t xml:space="preserve">, </w:t>
      </w:r>
      <w:r w:rsidRPr="004D1E9C">
        <w:rPr>
          <w:rFonts w:ascii="Arial" w:hAnsi="Arial" w:cs="Arial"/>
          <w:b/>
          <w:bCs/>
        </w:rPr>
        <w:t>2025</w:t>
      </w:r>
      <w:r w:rsidRPr="004D1E9C">
        <w:rPr>
          <w:rFonts w:ascii="Arial" w:hAnsi="Arial" w:cs="Arial"/>
        </w:rPr>
        <w:t>). These conditions have fuelled demand for convenience foods, particularly frozen ready meals. However, inflationary pressures—especially in food and energy sectors—threaten to erode consumer purchasing power. This economic environment creates a dual-edged scenario for Iceland as a value-focused retailer: heightened demand for affordable private-label offerings may increase, whilst supply chain and logistics costs remain volatile. Additionally, exchange rate fluctuations between GBP and PLN introduce further complexity to profit projections, particularly if Iceland maintains UK-based sourcing arrangements.</w:t>
      </w:r>
    </w:p>
    <w:p w14:paraId="0B0A34D7" w14:textId="77777777" w:rsidR="004D1E9C" w:rsidRPr="004D1E9C" w:rsidRDefault="004D1E9C" w:rsidP="004D1E9C">
      <w:pPr>
        <w:rPr>
          <w:rFonts w:ascii="Arial" w:hAnsi="Arial" w:cs="Arial"/>
        </w:rPr>
      </w:pPr>
      <w:r w:rsidRPr="004D1E9C">
        <w:rPr>
          <w:rFonts w:ascii="Arial" w:hAnsi="Arial" w:cs="Arial"/>
          <w:b/>
          <w:bCs/>
        </w:rPr>
        <w:t>1.3 Social Factors</w:t>
      </w:r>
    </w:p>
    <w:p w14:paraId="2199C638" w14:textId="39A4BBED" w:rsidR="004D1E9C" w:rsidRPr="004D1E9C" w:rsidRDefault="004D1E9C" w:rsidP="004D1E9C">
      <w:pPr>
        <w:rPr>
          <w:rFonts w:ascii="Arial" w:hAnsi="Arial" w:cs="Arial"/>
        </w:rPr>
      </w:pPr>
      <w:r w:rsidRPr="004D1E9C">
        <w:rPr>
          <w:rFonts w:ascii="Arial" w:hAnsi="Arial" w:cs="Arial"/>
        </w:rPr>
        <w:t>Poland's demographic landscape supports frozen food retail expansion. Urbanisation continues apace, whilst growing female labour force participation drives demand for time-efficient meal solutions (</w:t>
      </w:r>
      <w:r w:rsidRPr="004D1E9C">
        <w:rPr>
          <w:rFonts w:ascii="Arial" w:hAnsi="Arial" w:cs="Arial"/>
          <w:i/>
          <w:iCs/>
        </w:rPr>
        <w:t>Kotler et al.,</w:t>
      </w:r>
      <w:r w:rsidRPr="004D1E9C">
        <w:rPr>
          <w:rFonts w:ascii="Arial" w:hAnsi="Arial" w:cs="Arial"/>
        </w:rPr>
        <w:t xml:space="preserve"> </w:t>
      </w:r>
      <w:r w:rsidRPr="004D1E9C">
        <w:rPr>
          <w:rFonts w:ascii="Arial" w:hAnsi="Arial" w:cs="Arial"/>
          <w:b/>
          <w:bCs/>
        </w:rPr>
        <w:t>2022</w:t>
      </w:r>
      <w:r w:rsidRPr="004D1E9C">
        <w:rPr>
          <w:rFonts w:ascii="Arial" w:hAnsi="Arial" w:cs="Arial"/>
        </w:rPr>
        <w:t>). Culturally, frozen food enjoys widespread acceptance, with Polish households regularly purchasing frozen vegetables, pizzas, and ready meals</w:t>
      </w:r>
      <w:r w:rsidR="005F652E">
        <w:rPr>
          <w:rFonts w:ascii="Arial" w:hAnsi="Arial" w:cs="Arial"/>
        </w:rPr>
        <w:t xml:space="preserve"> - </w:t>
      </w:r>
      <w:r w:rsidRPr="004D1E9C">
        <w:rPr>
          <w:rFonts w:ascii="Arial" w:hAnsi="Arial" w:cs="Arial"/>
        </w:rPr>
        <w:t xml:space="preserve">product categories that align well with Iceland's core competencies. Nevertheless, challenges </w:t>
      </w:r>
      <w:r w:rsidR="00F331BB" w:rsidRPr="004D1E9C">
        <w:rPr>
          <w:rFonts w:ascii="Arial" w:hAnsi="Arial" w:cs="Arial"/>
        </w:rPr>
        <w:t>exist</w:t>
      </w:r>
      <w:r w:rsidR="003056EB">
        <w:rPr>
          <w:rFonts w:ascii="Arial" w:hAnsi="Arial" w:cs="Arial"/>
        </w:rPr>
        <w:t xml:space="preserve"> - </w:t>
      </w:r>
      <w:r w:rsidRPr="004D1E9C">
        <w:rPr>
          <w:rFonts w:ascii="Arial" w:hAnsi="Arial" w:cs="Arial"/>
        </w:rPr>
        <w:t>entrenched consumer loyalty to established discount chains, preference for locally recognised brands, and potential resistance to unfamiliar retailers may necessitate substantial investment in brand localisation and culturally attuned marketing initiatives.</w:t>
      </w:r>
    </w:p>
    <w:p w14:paraId="235608F8" w14:textId="77777777" w:rsidR="004D1E9C" w:rsidRPr="004D1E9C" w:rsidRDefault="004D1E9C" w:rsidP="004D1E9C">
      <w:pPr>
        <w:rPr>
          <w:rFonts w:ascii="Arial" w:hAnsi="Arial" w:cs="Arial"/>
        </w:rPr>
      </w:pPr>
      <w:r w:rsidRPr="004D1E9C">
        <w:rPr>
          <w:rFonts w:ascii="Arial" w:hAnsi="Arial" w:cs="Arial"/>
          <w:b/>
          <w:bCs/>
        </w:rPr>
        <w:t>1.4 Technological Factors</w:t>
      </w:r>
    </w:p>
    <w:p w14:paraId="36A2D588" w14:textId="77777777" w:rsidR="004D1E9C" w:rsidRPr="004D1E9C" w:rsidRDefault="004D1E9C" w:rsidP="004D1E9C">
      <w:pPr>
        <w:rPr>
          <w:rFonts w:ascii="Arial" w:hAnsi="Arial" w:cs="Arial"/>
        </w:rPr>
      </w:pPr>
      <w:r w:rsidRPr="004D1E9C">
        <w:rPr>
          <w:rFonts w:ascii="Arial" w:hAnsi="Arial" w:cs="Arial"/>
        </w:rPr>
        <w:t>Poland's retail infrastructure has undergone significant modernisation, encompassing e-commerce platforms, warehouse automation, and digital payment systems—developments that favour Iceland's operational approach. The cold-chain logistics sector has expanded considerably, with improved refrigerated warehousing and advanced distribution capabilities (</w:t>
      </w:r>
      <w:r w:rsidRPr="004D1E9C">
        <w:rPr>
          <w:rFonts w:ascii="Arial" w:hAnsi="Arial" w:cs="Arial"/>
          <w:i/>
          <w:iCs/>
        </w:rPr>
        <w:t>Global Data Route Analytics</w:t>
      </w:r>
      <w:r w:rsidRPr="004D1E9C">
        <w:rPr>
          <w:rFonts w:ascii="Arial" w:hAnsi="Arial" w:cs="Arial"/>
        </w:rPr>
        <w:t xml:space="preserve">, </w:t>
      </w:r>
      <w:r w:rsidRPr="004D1E9C">
        <w:rPr>
          <w:rFonts w:ascii="Arial" w:hAnsi="Arial" w:cs="Arial"/>
          <w:b/>
          <w:bCs/>
        </w:rPr>
        <w:t>2025</w:t>
      </w:r>
      <w:r w:rsidRPr="004D1E9C">
        <w:rPr>
          <w:rFonts w:ascii="Arial" w:hAnsi="Arial" w:cs="Arial"/>
        </w:rPr>
        <w:t>)—essential prerequisites for frozen food retail success. However, infrastructure quality varies geographically; rural regions exhibit weaker logistics networks, potentially constraining Iceland's initial market penetration to urban centres and well-connected areas.</w:t>
      </w:r>
    </w:p>
    <w:p w14:paraId="1FE6882B" w14:textId="77777777" w:rsidR="004D1E9C" w:rsidRPr="004D1E9C" w:rsidRDefault="004D1E9C" w:rsidP="004D1E9C">
      <w:pPr>
        <w:rPr>
          <w:rFonts w:ascii="Arial" w:hAnsi="Arial" w:cs="Arial"/>
        </w:rPr>
      </w:pPr>
      <w:r w:rsidRPr="004D1E9C">
        <w:rPr>
          <w:rFonts w:ascii="Arial" w:hAnsi="Arial" w:cs="Arial"/>
          <w:b/>
          <w:bCs/>
        </w:rPr>
        <w:t>1.5 Legal Factors</w:t>
      </w:r>
    </w:p>
    <w:p w14:paraId="6A029137" w14:textId="77777777" w:rsidR="004D1E9C" w:rsidRPr="004D1E9C" w:rsidRDefault="004D1E9C" w:rsidP="004D1E9C">
      <w:pPr>
        <w:rPr>
          <w:rFonts w:ascii="Arial" w:hAnsi="Arial" w:cs="Arial"/>
        </w:rPr>
      </w:pPr>
      <w:r w:rsidRPr="004D1E9C">
        <w:rPr>
          <w:rFonts w:ascii="Arial" w:hAnsi="Arial" w:cs="Arial"/>
        </w:rPr>
        <w:t>As an EU member state, Poland adheres to stringent food safety legislation governing labelling, hygiene standards, and cross-border product movement. Whilst EU harmonisation reduces regulatory barriers, compliance requirements may necessitate product reformulation or repackaging adjustments (</w:t>
      </w:r>
      <w:r w:rsidRPr="004D1E9C">
        <w:rPr>
          <w:rFonts w:ascii="Arial" w:hAnsi="Arial" w:cs="Arial"/>
          <w:i/>
          <w:iCs/>
        </w:rPr>
        <w:t>Kotler et al.,</w:t>
      </w:r>
      <w:r w:rsidRPr="004D1E9C">
        <w:rPr>
          <w:rFonts w:ascii="Arial" w:hAnsi="Arial" w:cs="Arial"/>
        </w:rPr>
        <w:t xml:space="preserve"> </w:t>
      </w:r>
      <w:r w:rsidRPr="004D1E9C">
        <w:rPr>
          <w:rFonts w:ascii="Arial" w:hAnsi="Arial" w:cs="Arial"/>
          <w:b/>
          <w:bCs/>
        </w:rPr>
        <w:t>2022</w:t>
      </w:r>
      <w:r w:rsidRPr="004D1E9C">
        <w:rPr>
          <w:rFonts w:ascii="Arial" w:hAnsi="Arial" w:cs="Arial"/>
        </w:rPr>
        <w:t>). Labour legislation presents operational considerations: rising minimum wage levels and Sunday trading restrictions could limit scheduling flexibility. Furthermore, should Iceland pursue franchise-based market entry, careful attention to Polish franchise regulations will prove essential.</w:t>
      </w:r>
    </w:p>
    <w:p w14:paraId="7F89E2A3" w14:textId="77777777" w:rsidR="004D1E9C" w:rsidRPr="004D1E9C" w:rsidRDefault="004D1E9C" w:rsidP="004D1E9C">
      <w:pPr>
        <w:rPr>
          <w:rFonts w:ascii="Arial" w:hAnsi="Arial" w:cs="Arial"/>
        </w:rPr>
      </w:pPr>
      <w:r w:rsidRPr="004D1E9C">
        <w:rPr>
          <w:rFonts w:ascii="Arial" w:hAnsi="Arial" w:cs="Arial"/>
          <w:b/>
          <w:bCs/>
        </w:rPr>
        <w:t>1.6 Environmental Factors</w:t>
      </w:r>
    </w:p>
    <w:p w14:paraId="67C88A7D" w14:textId="77777777" w:rsidR="004D1E9C" w:rsidRPr="004D1E9C" w:rsidRDefault="004D1E9C" w:rsidP="004D1E9C">
      <w:pPr>
        <w:rPr>
          <w:rFonts w:ascii="Arial" w:hAnsi="Arial" w:cs="Arial"/>
        </w:rPr>
      </w:pPr>
      <w:r w:rsidRPr="004D1E9C">
        <w:rPr>
          <w:rFonts w:ascii="Arial" w:hAnsi="Arial" w:cs="Arial"/>
        </w:rPr>
        <w:t>Environmental consciousness is intensifying throughout Poland and the broader EU. Frozen food offers inherent sustainability advantages—reduced food waste and extended shelf-life—which Iceland can leverage in its positioning. Conversely, the sector's substantial energy requirements and carbon-intensive logistics face increasing scrutiny under evolving environmental regulations (</w:t>
      </w:r>
      <w:r w:rsidRPr="004D1E9C">
        <w:rPr>
          <w:rFonts w:ascii="Arial" w:hAnsi="Arial" w:cs="Arial"/>
          <w:i/>
          <w:iCs/>
        </w:rPr>
        <w:t>OECD</w:t>
      </w:r>
      <w:r w:rsidRPr="004D1E9C">
        <w:rPr>
          <w:rFonts w:ascii="Arial" w:hAnsi="Arial" w:cs="Arial"/>
        </w:rPr>
        <w:t xml:space="preserve">, </w:t>
      </w:r>
      <w:r w:rsidRPr="004D1E9C">
        <w:rPr>
          <w:rFonts w:ascii="Arial" w:hAnsi="Arial" w:cs="Arial"/>
          <w:b/>
          <w:bCs/>
        </w:rPr>
        <w:t>2023</w:t>
      </w:r>
      <w:r w:rsidRPr="004D1E9C">
        <w:rPr>
          <w:rFonts w:ascii="Arial" w:hAnsi="Arial" w:cs="Arial"/>
        </w:rPr>
        <w:t xml:space="preserve">). To maintain regulatory compliance and protect </w:t>
      </w:r>
      <w:r w:rsidRPr="004D1E9C">
        <w:rPr>
          <w:rFonts w:ascii="Arial" w:hAnsi="Arial" w:cs="Arial"/>
        </w:rPr>
        <w:lastRenderedPageBreak/>
        <w:t>brand reputation, Iceland must prioritise investments in energy-efficient refrigeration equipment, renewable energy procurement, and sustainable packaging solutions.</w:t>
      </w:r>
    </w:p>
    <w:p w14:paraId="2F3E3B06" w14:textId="04880C11" w:rsidR="00D25CF0" w:rsidRDefault="00D25CF0" w:rsidP="00F502E0">
      <w:pPr>
        <w:rPr>
          <w:rFonts w:ascii="Arial" w:hAnsi="Arial" w:cs="Arial"/>
        </w:rPr>
      </w:pPr>
    </w:p>
    <w:p w14:paraId="788CFCBB" w14:textId="5787DF88" w:rsidR="00522B2B" w:rsidRDefault="007F0A60" w:rsidP="00F502E0">
      <w:pPr>
        <w:rPr>
          <w:rFonts w:ascii="Arial" w:hAnsi="Arial" w:cs="Arial"/>
          <w:b/>
          <w:bCs/>
        </w:rPr>
      </w:pPr>
      <w:r>
        <w:rPr>
          <w:rFonts w:ascii="Arial" w:hAnsi="Arial" w:cs="Arial"/>
          <w:b/>
          <w:bCs/>
        </w:rPr>
        <w:t>Critical Evaluation Of PESTLE</w:t>
      </w:r>
    </w:p>
    <w:p w14:paraId="510A93BD" w14:textId="4A3894CF" w:rsidR="007F0A60" w:rsidRPr="007F0A60" w:rsidRDefault="007F0A60" w:rsidP="00F502E0">
      <w:pPr>
        <w:rPr>
          <w:rFonts w:ascii="Arial" w:hAnsi="Arial" w:cs="Arial"/>
        </w:rPr>
      </w:pPr>
      <w:r w:rsidRPr="007F0A60">
        <w:rPr>
          <w:rFonts w:ascii="Arial" w:hAnsi="Arial" w:cs="Arial"/>
        </w:rPr>
        <w:t>PESTLE provides a comprehensive overview of the macro-environment and helps identify external opportunities and threats. Its structured nature ensures broad coverage of relevant factors, making it valuable for assessing new markets (</w:t>
      </w:r>
      <w:r w:rsidRPr="003B71E2">
        <w:rPr>
          <w:rFonts w:ascii="Arial" w:hAnsi="Arial" w:cs="Arial"/>
          <w:i/>
          <w:iCs/>
        </w:rPr>
        <w:t>Johnson et al</w:t>
      </w:r>
      <w:r w:rsidRPr="007F0A60">
        <w:rPr>
          <w:rFonts w:ascii="Arial" w:hAnsi="Arial" w:cs="Arial"/>
        </w:rPr>
        <w:t xml:space="preserve">., </w:t>
      </w:r>
      <w:r w:rsidRPr="003B71E2">
        <w:rPr>
          <w:rFonts w:ascii="Arial" w:hAnsi="Arial" w:cs="Arial"/>
          <w:b/>
          <w:bCs/>
        </w:rPr>
        <w:t>2020</w:t>
      </w:r>
      <w:r w:rsidRPr="007F0A60">
        <w:rPr>
          <w:rFonts w:ascii="Arial" w:hAnsi="Arial" w:cs="Arial"/>
        </w:rPr>
        <w:t>). However, the framework is inherently descriptive rather than predictive. It does not quantify the impact of each factor, leaving managers to interpret significance subjectively. Furthermore, PESTLE is static—a snapshot in time—despite the dynamic nature of political and economic conditions. For Iceland, relying solely on PESTLE would risk overlooking interactions between factors (e.g., how inflation influences consumer behaviour or retail regulation). Thus, while PESTLE forms a strong foundation, it must be supplemented by more industry-specific tools.</w:t>
      </w:r>
    </w:p>
    <w:p w14:paraId="4CC6E6A3" w14:textId="77777777" w:rsidR="00522B2B" w:rsidRDefault="00522B2B" w:rsidP="00F502E0">
      <w:pPr>
        <w:rPr>
          <w:rFonts w:ascii="Arial" w:hAnsi="Arial" w:cs="Arial"/>
        </w:rPr>
      </w:pPr>
    </w:p>
    <w:p w14:paraId="504EF30E" w14:textId="06192315" w:rsidR="003B71E2" w:rsidRPr="00795154" w:rsidRDefault="00795154" w:rsidP="00F502E0">
      <w:pPr>
        <w:rPr>
          <w:rFonts w:ascii="Arial" w:hAnsi="Arial" w:cs="Arial"/>
          <w:b/>
          <w:bCs/>
          <w:u w:val="single"/>
        </w:rPr>
      </w:pPr>
      <w:r w:rsidRPr="00795154">
        <w:rPr>
          <w:rFonts w:ascii="Arial" w:hAnsi="Arial" w:cs="Arial"/>
          <w:b/>
          <w:bCs/>
          <w:u w:val="single"/>
        </w:rPr>
        <w:t>Competitive Landscape Analysis Using Porter’s Five Forces</w:t>
      </w:r>
    </w:p>
    <w:p w14:paraId="08BAB962" w14:textId="77777777" w:rsidR="00367384" w:rsidRDefault="00367384" w:rsidP="00367384">
      <w:pPr>
        <w:rPr>
          <w:rFonts w:ascii="Arial" w:hAnsi="Arial" w:cs="Arial"/>
        </w:rPr>
      </w:pPr>
    </w:p>
    <w:p w14:paraId="6B0693D1" w14:textId="4086A6D3" w:rsidR="00367384" w:rsidRPr="00367384" w:rsidRDefault="00367384" w:rsidP="00367384">
      <w:pPr>
        <w:rPr>
          <w:rFonts w:ascii="Arial" w:hAnsi="Arial" w:cs="Arial"/>
        </w:rPr>
      </w:pPr>
      <w:r w:rsidRPr="00367384">
        <w:rPr>
          <w:rFonts w:ascii="Arial" w:hAnsi="Arial" w:cs="Arial"/>
          <w:b/>
          <w:bCs/>
        </w:rPr>
        <w:t>2.1 Competitive Rivalry (High)</w:t>
      </w:r>
    </w:p>
    <w:p w14:paraId="7661A173" w14:textId="3E9F400A" w:rsidR="00367384" w:rsidRPr="00367384" w:rsidRDefault="00367384" w:rsidP="00367384">
      <w:pPr>
        <w:rPr>
          <w:rFonts w:ascii="Arial" w:hAnsi="Arial" w:cs="Arial"/>
        </w:rPr>
      </w:pPr>
      <w:r w:rsidRPr="00367384">
        <w:rPr>
          <w:rFonts w:ascii="Arial" w:hAnsi="Arial" w:cs="Arial"/>
        </w:rPr>
        <w:t>Poland's grocery sector exhibits intense competitive dynamics, dominated by formidable discount operators including Biedronka, Lidl, and Aldi</w:t>
      </w:r>
      <w:r w:rsidR="00845C73">
        <w:rPr>
          <w:rFonts w:ascii="Arial" w:hAnsi="Arial" w:cs="Arial"/>
        </w:rPr>
        <w:t xml:space="preserve"> </w:t>
      </w:r>
      <w:r w:rsidR="00845C73" w:rsidRPr="00522B2B">
        <w:rPr>
          <w:rFonts w:ascii="Arial" w:hAnsi="Arial" w:cs="Arial"/>
        </w:rPr>
        <w:t>(</w:t>
      </w:r>
      <w:r w:rsidR="00845C73" w:rsidRPr="00522B2B">
        <w:rPr>
          <w:rFonts w:ascii="Arial" w:hAnsi="Arial" w:cs="Arial"/>
          <w:i/>
          <w:iCs/>
        </w:rPr>
        <w:t>Green</w:t>
      </w:r>
      <w:r w:rsidR="00845C73">
        <w:rPr>
          <w:rFonts w:ascii="Arial" w:hAnsi="Arial" w:cs="Arial"/>
          <w:i/>
          <w:iCs/>
        </w:rPr>
        <w:t xml:space="preserve"> </w:t>
      </w:r>
      <w:r w:rsidR="00845C73" w:rsidRPr="00522B2B">
        <w:rPr>
          <w:rFonts w:ascii="Arial" w:hAnsi="Arial" w:cs="Arial"/>
          <w:i/>
          <w:iCs/>
        </w:rPr>
        <w:t>seed</w:t>
      </w:r>
      <w:r w:rsidR="00845C73" w:rsidRPr="00522B2B">
        <w:rPr>
          <w:rFonts w:ascii="Arial" w:hAnsi="Arial" w:cs="Arial"/>
        </w:rPr>
        <w:t xml:space="preserve"> </w:t>
      </w:r>
      <w:r w:rsidR="00845C73" w:rsidRPr="00522B2B">
        <w:rPr>
          <w:rFonts w:ascii="Arial" w:hAnsi="Arial" w:cs="Arial"/>
          <w:i/>
          <w:iCs/>
        </w:rPr>
        <w:t>Group</w:t>
      </w:r>
      <w:r w:rsidR="00845C73" w:rsidRPr="00522B2B">
        <w:rPr>
          <w:rFonts w:ascii="Arial" w:hAnsi="Arial" w:cs="Arial"/>
        </w:rPr>
        <w:t xml:space="preserve">, </w:t>
      </w:r>
      <w:r w:rsidR="00845C73" w:rsidRPr="00522B2B">
        <w:rPr>
          <w:rFonts w:ascii="Arial" w:hAnsi="Arial" w:cs="Arial"/>
          <w:b/>
          <w:bCs/>
        </w:rPr>
        <w:t>2025</w:t>
      </w:r>
      <w:r w:rsidR="00845C73" w:rsidRPr="00522B2B">
        <w:rPr>
          <w:rFonts w:ascii="Arial" w:hAnsi="Arial" w:cs="Arial"/>
        </w:rPr>
        <w:t xml:space="preserve">). </w:t>
      </w:r>
      <w:r w:rsidRPr="00367384">
        <w:rPr>
          <w:rFonts w:ascii="Arial" w:hAnsi="Arial" w:cs="Arial"/>
        </w:rPr>
        <w:t>These retailers leverage streamlined supply chains and pursue aggressive price-positioning strategies. Competitive intensity is amplified by minimal product differentiation, pervasive promotional activity, and pronounced consumer price sensitivity. Whilst market saturation poses entry challenges for Iceland, strategic differentiation through frozen-food specialisation, proprietary private-label ranges, and diverse ready-meal portfolios may enable penetration of underserved market segments.</w:t>
      </w:r>
    </w:p>
    <w:p w14:paraId="1A7BA19B" w14:textId="77777777" w:rsidR="00367384" w:rsidRPr="00367384" w:rsidRDefault="00367384" w:rsidP="00367384">
      <w:pPr>
        <w:rPr>
          <w:rFonts w:ascii="Arial" w:hAnsi="Arial" w:cs="Arial"/>
        </w:rPr>
      </w:pPr>
      <w:r w:rsidRPr="00367384">
        <w:rPr>
          <w:rFonts w:ascii="Arial" w:hAnsi="Arial" w:cs="Arial"/>
          <w:b/>
          <w:bCs/>
        </w:rPr>
        <w:t>2.2 Threat of New Entrants (Moderate)</w:t>
      </w:r>
    </w:p>
    <w:p w14:paraId="13F36F48" w14:textId="77777777" w:rsidR="00367384" w:rsidRPr="00367384" w:rsidRDefault="00367384" w:rsidP="00367384">
      <w:pPr>
        <w:rPr>
          <w:rFonts w:ascii="Arial" w:hAnsi="Arial" w:cs="Arial"/>
        </w:rPr>
      </w:pPr>
      <w:r w:rsidRPr="00367384">
        <w:rPr>
          <w:rFonts w:ascii="Arial" w:hAnsi="Arial" w:cs="Arial"/>
        </w:rPr>
        <w:t>Market entry barriers—including substantial capital investment requirements, economies of scale imperatives, and sophisticated supply chain prerequisites—remain significant. Nevertheless, new entrants continue accessing the market through franchise models and digital channels. Iceland faces comparatively lower entry barriers through potential deployment of shop-in-shop freezer concepts or collaborative arrangements with established local retailers. However, developing cold-chain infrastructure and cultivating consumer confidence represent formidable obstacles requiring sustained investment.</w:t>
      </w:r>
    </w:p>
    <w:p w14:paraId="7D00EAEE" w14:textId="77777777" w:rsidR="00367384" w:rsidRPr="00367384" w:rsidRDefault="00367384" w:rsidP="00367384">
      <w:pPr>
        <w:rPr>
          <w:rFonts w:ascii="Arial" w:hAnsi="Arial" w:cs="Arial"/>
        </w:rPr>
      </w:pPr>
      <w:r w:rsidRPr="00367384">
        <w:rPr>
          <w:rFonts w:ascii="Arial" w:hAnsi="Arial" w:cs="Arial"/>
          <w:b/>
          <w:bCs/>
        </w:rPr>
        <w:t>2.3 Threat of Substitutes (High)</w:t>
      </w:r>
    </w:p>
    <w:p w14:paraId="27419B22" w14:textId="77777777" w:rsidR="00367384" w:rsidRPr="00367384" w:rsidRDefault="00367384" w:rsidP="00367384">
      <w:pPr>
        <w:rPr>
          <w:rFonts w:ascii="Arial" w:hAnsi="Arial" w:cs="Arial"/>
        </w:rPr>
      </w:pPr>
      <w:r w:rsidRPr="00367384">
        <w:rPr>
          <w:rFonts w:ascii="Arial" w:hAnsi="Arial" w:cs="Arial"/>
        </w:rPr>
        <w:t>Frozen food faces substantial substitution pressure from fresh produce, chilled ready meals, and emerging alternatives including meal kit services and on-demand grocery platforms. Health-conscious consumer segments increasingly demonstrate preference for fresh over frozen options. Iceland must counter this trend by emphasising product quality, nutritional credentials, environmental sustainability, and convenience benefits—dimensions where frozen offerings can deliver genuine competitive advantages.</w:t>
      </w:r>
    </w:p>
    <w:p w14:paraId="1AE925C5" w14:textId="77777777" w:rsidR="00367384" w:rsidRPr="00367384" w:rsidRDefault="00367384" w:rsidP="00367384">
      <w:pPr>
        <w:rPr>
          <w:rFonts w:ascii="Arial" w:hAnsi="Arial" w:cs="Arial"/>
        </w:rPr>
      </w:pPr>
      <w:r w:rsidRPr="00367384">
        <w:rPr>
          <w:rFonts w:ascii="Arial" w:hAnsi="Arial" w:cs="Arial"/>
          <w:b/>
          <w:bCs/>
        </w:rPr>
        <w:t>2.4 Bargaining Power of Suppliers (Moderate)</w:t>
      </w:r>
    </w:p>
    <w:p w14:paraId="7D5AB5CD" w14:textId="77777777" w:rsidR="00367384" w:rsidRPr="00367384" w:rsidRDefault="00367384" w:rsidP="00367384">
      <w:pPr>
        <w:rPr>
          <w:rFonts w:ascii="Arial" w:hAnsi="Arial" w:cs="Arial"/>
        </w:rPr>
      </w:pPr>
      <w:r w:rsidRPr="00367384">
        <w:rPr>
          <w:rFonts w:ascii="Arial" w:hAnsi="Arial" w:cs="Arial"/>
        </w:rPr>
        <w:lastRenderedPageBreak/>
        <w:t>Poland's robust agricultural base and access to EU-wide sourcing networks mitigate supplier concentration risks. However, elevated energy costs and agricultural seasonality introduce input cost volatility for frozen-food manufacturers. Iceland's reliance on UK-based private-label sourcing creates a distinctive supplier relationship profile compared with domestically integrated competitors; extended supply routes potentially increase dependence on third-party logistics providers and expose the firm to cross-border supply chain vulnerabilities.</w:t>
      </w:r>
    </w:p>
    <w:p w14:paraId="1BFD855E" w14:textId="77777777" w:rsidR="00367384" w:rsidRPr="00367384" w:rsidRDefault="00367384" w:rsidP="00367384">
      <w:pPr>
        <w:rPr>
          <w:rFonts w:ascii="Arial" w:hAnsi="Arial" w:cs="Arial"/>
        </w:rPr>
      </w:pPr>
      <w:r w:rsidRPr="00367384">
        <w:rPr>
          <w:rFonts w:ascii="Arial" w:hAnsi="Arial" w:cs="Arial"/>
          <w:b/>
          <w:bCs/>
        </w:rPr>
        <w:t>2.5 Bargaining Power of Buyers (High)</w:t>
      </w:r>
    </w:p>
    <w:p w14:paraId="67F21F6B" w14:textId="77777777" w:rsidR="00367384" w:rsidRPr="00367384" w:rsidRDefault="00367384" w:rsidP="00367384">
      <w:pPr>
        <w:rPr>
          <w:rFonts w:ascii="Arial" w:hAnsi="Arial" w:cs="Arial"/>
        </w:rPr>
      </w:pPr>
      <w:r w:rsidRPr="00367384">
        <w:rPr>
          <w:rFonts w:ascii="Arial" w:hAnsi="Arial" w:cs="Arial"/>
        </w:rPr>
        <w:t>Polish consumers demonstrate marked price sensitivity coupled with negligible switching costs between retail alternatives. The prevalence of discount formats has normalised aggressive price expectations across the market. To counteract buyer power, Iceland must prioritise differentiation strategies over price-based competition. Success requires unique product propositions, exclusive private-label offerings, and demonstrable value-quality equilibrium that justifies premium positioning within the value segment.</w:t>
      </w:r>
    </w:p>
    <w:p w14:paraId="4EAC3585" w14:textId="77777777" w:rsidR="00367384" w:rsidRPr="00367384" w:rsidRDefault="00367384" w:rsidP="00367384">
      <w:pPr>
        <w:rPr>
          <w:rFonts w:ascii="Arial" w:hAnsi="Arial" w:cs="Arial"/>
        </w:rPr>
      </w:pPr>
      <w:r w:rsidRPr="00367384">
        <w:rPr>
          <w:rFonts w:ascii="Arial" w:hAnsi="Arial" w:cs="Arial"/>
          <w:b/>
          <w:bCs/>
        </w:rPr>
        <w:t>Critical Reflection on Porter's Five Forces</w:t>
      </w:r>
    </w:p>
    <w:p w14:paraId="3F8E0D80" w14:textId="0B3DDC24" w:rsidR="00367384" w:rsidRPr="00367384" w:rsidRDefault="00367384" w:rsidP="00367384">
      <w:pPr>
        <w:rPr>
          <w:rFonts w:ascii="Arial" w:hAnsi="Arial" w:cs="Arial"/>
        </w:rPr>
      </w:pPr>
      <w:r w:rsidRPr="00367384">
        <w:rPr>
          <w:rFonts w:ascii="Arial" w:hAnsi="Arial" w:cs="Arial"/>
        </w:rPr>
        <w:t>Porter's framework provides systematic assessment of competitive intensity and structural profitability determinants within industries (</w:t>
      </w:r>
      <w:r w:rsidRPr="00367384">
        <w:rPr>
          <w:rFonts w:ascii="Arial" w:hAnsi="Arial" w:cs="Arial"/>
          <w:i/>
          <w:iCs/>
        </w:rPr>
        <w:t>Porter</w:t>
      </w:r>
      <w:r w:rsidR="008F3568">
        <w:rPr>
          <w:rFonts w:ascii="Arial" w:hAnsi="Arial" w:cs="Arial"/>
          <w:i/>
          <w:iCs/>
        </w:rPr>
        <w:t xml:space="preserve"> et al</w:t>
      </w:r>
      <w:r w:rsidRPr="00367384">
        <w:rPr>
          <w:rFonts w:ascii="Arial" w:hAnsi="Arial" w:cs="Arial"/>
        </w:rPr>
        <w:t xml:space="preserve">, </w:t>
      </w:r>
      <w:r w:rsidRPr="00367384">
        <w:rPr>
          <w:rFonts w:ascii="Arial" w:hAnsi="Arial" w:cs="Arial"/>
          <w:b/>
          <w:bCs/>
        </w:rPr>
        <w:t>1980</w:t>
      </w:r>
      <w:r w:rsidRPr="00367384">
        <w:rPr>
          <w:rFonts w:ascii="Arial" w:hAnsi="Arial" w:cs="Arial"/>
        </w:rPr>
        <w:t>). It enables Iceland to evaluate Poland's grocery market attractiveness and anticipate competitive pressure points. However, the model's limitations merit consideration. Its assumption of stable market structures inadequately accounts for dynamic capabilities, digital disruption, and customer co-creation—increasingly salient factors in contemporary retail environments. Furthermore, Porter's competitive orientation underemphasises collaborative strategies, including strategic alliances and franchise partnerships, which may prove central to Iceland's entry approach. The framework's external focus also necessitates complementary analysis of internal strategic resources and capabilities through resource-based perspectives (</w:t>
      </w:r>
      <w:r w:rsidRPr="00367384">
        <w:rPr>
          <w:rFonts w:ascii="Arial" w:hAnsi="Arial" w:cs="Arial"/>
          <w:i/>
          <w:iCs/>
        </w:rPr>
        <w:t>Barney</w:t>
      </w:r>
      <w:r w:rsidR="00EE4426">
        <w:rPr>
          <w:rFonts w:ascii="Arial" w:hAnsi="Arial" w:cs="Arial"/>
          <w:i/>
          <w:iCs/>
        </w:rPr>
        <w:t xml:space="preserve"> et al</w:t>
      </w:r>
      <w:r w:rsidR="005007DB">
        <w:rPr>
          <w:rFonts w:ascii="Arial" w:hAnsi="Arial" w:cs="Arial"/>
          <w:i/>
          <w:iCs/>
        </w:rPr>
        <w:t>.</w:t>
      </w:r>
      <w:r w:rsidRPr="00367384">
        <w:rPr>
          <w:rFonts w:ascii="Arial" w:hAnsi="Arial" w:cs="Arial"/>
        </w:rPr>
        <w:t xml:space="preserve">, </w:t>
      </w:r>
      <w:r w:rsidRPr="00367384">
        <w:rPr>
          <w:rFonts w:ascii="Arial" w:hAnsi="Arial" w:cs="Arial"/>
          <w:b/>
          <w:bCs/>
        </w:rPr>
        <w:t>1991</w:t>
      </w:r>
      <w:r w:rsidRPr="00367384">
        <w:rPr>
          <w:rFonts w:ascii="Arial" w:hAnsi="Arial" w:cs="Arial"/>
        </w:rPr>
        <w:t>).</w:t>
      </w:r>
    </w:p>
    <w:p w14:paraId="47A8CDB4" w14:textId="77777777" w:rsidR="00367384" w:rsidRPr="00367384" w:rsidRDefault="00367384" w:rsidP="00367384">
      <w:pPr>
        <w:rPr>
          <w:rFonts w:ascii="Arial" w:hAnsi="Arial" w:cs="Arial"/>
        </w:rPr>
      </w:pPr>
      <w:r w:rsidRPr="00367384">
        <w:rPr>
          <w:rFonts w:ascii="Arial" w:hAnsi="Arial" w:cs="Arial"/>
          <w:b/>
          <w:bCs/>
        </w:rPr>
        <w:t>Conclusion</w:t>
      </w:r>
    </w:p>
    <w:p w14:paraId="3A026CEC" w14:textId="152E32D3" w:rsidR="00522B2B" w:rsidRDefault="00367384" w:rsidP="00F502E0">
      <w:pPr>
        <w:rPr>
          <w:rFonts w:ascii="Arial" w:hAnsi="Arial" w:cs="Arial"/>
        </w:rPr>
      </w:pPr>
      <w:r w:rsidRPr="00367384">
        <w:rPr>
          <w:rFonts w:ascii="Arial" w:hAnsi="Arial" w:cs="Arial"/>
        </w:rPr>
        <w:t>PESTLE and Porter's Five Forces analyses reveal that Poland presents a paradoxical environment for Iceland: significant challenges—principally intense price competition and regulatory compliance demands—coexist with compelling strategic opportunities. Strong frozen food demand, developed cold-chain infrastructure, accelerating urbanisation, and expanding middle-class consumption patterns align favourably with Iceland's core competencies. However, these analytical frameworks' inherent limitations—their static, descriptive orientation and insufficient attention to firm-specific capabilities—constrain their utility as standalone strategic tools. Consequently, Iceland must synthesise these external environment insights with dynamic capability frameworks and VRIO-based internal analysis to develop a comprehensive, executable market expansion strategy that leverages distinctive organisational strengths whilst addressing environmental constraints.</w:t>
      </w:r>
    </w:p>
    <w:p w14:paraId="0D31830D" w14:textId="77777777" w:rsidR="00522B2B" w:rsidRDefault="00522B2B" w:rsidP="00F502E0">
      <w:pPr>
        <w:rPr>
          <w:rFonts w:ascii="Arial" w:hAnsi="Arial" w:cs="Arial"/>
        </w:rPr>
      </w:pPr>
    </w:p>
    <w:p w14:paraId="1ABB61B7" w14:textId="77777777" w:rsidR="00D94E7F" w:rsidRPr="00D94E7F" w:rsidRDefault="00D94E7F" w:rsidP="00D94E7F">
      <w:pPr>
        <w:pStyle w:val="ListParagraph"/>
        <w:tabs>
          <w:tab w:val="left" w:pos="1770"/>
        </w:tabs>
        <w:jc w:val="center"/>
        <w:rPr>
          <w:rFonts w:ascii="Arial" w:hAnsi="Arial" w:cs="Arial"/>
          <w:b/>
          <w:bCs/>
          <w:u w:val="single"/>
        </w:rPr>
      </w:pPr>
      <w:r w:rsidRPr="00D94E7F">
        <w:rPr>
          <w:rFonts w:ascii="Arial" w:hAnsi="Arial" w:cs="Arial"/>
          <w:b/>
          <w:bCs/>
          <w:u w:val="single"/>
        </w:rPr>
        <w:t>Market Entry Strategy for Iceland Foods</w:t>
      </w:r>
    </w:p>
    <w:p w14:paraId="3678E7D5" w14:textId="77777777" w:rsidR="003D1814" w:rsidRPr="003D1814" w:rsidRDefault="003D1814" w:rsidP="003D1814">
      <w:pPr>
        <w:rPr>
          <w:rFonts w:ascii="Arial" w:hAnsi="Arial" w:cs="Arial"/>
        </w:rPr>
      </w:pPr>
      <w:r w:rsidRPr="003D1814">
        <w:rPr>
          <w:rFonts w:ascii="Arial" w:hAnsi="Arial" w:cs="Arial"/>
          <w:b/>
          <w:bCs/>
        </w:rPr>
        <w:t>Developing a Viable Market-Entry Strategy for Iceland Foods' Expansion into Poland</w:t>
      </w:r>
    </w:p>
    <w:p w14:paraId="5762B23D" w14:textId="77777777" w:rsidR="003D1814" w:rsidRPr="003D1814" w:rsidRDefault="003D1814" w:rsidP="003D1814">
      <w:pPr>
        <w:rPr>
          <w:rFonts w:ascii="Arial" w:hAnsi="Arial" w:cs="Arial"/>
        </w:rPr>
      </w:pPr>
      <w:r w:rsidRPr="003D1814">
        <w:rPr>
          <w:rFonts w:ascii="Arial" w:hAnsi="Arial" w:cs="Arial"/>
        </w:rPr>
        <w:t xml:space="preserve">Formulating an effective market-entry strategy for Iceland Foods' Polish expansion necessitates integrated application of strategic frameworks that ensure congruence between organisational capabilities, market conditions, and competitive dynamics. This section synthesises insights from the Ansoff Matrix, Porter's Generic Strategies, entry mode </w:t>
      </w:r>
      <w:r w:rsidRPr="003D1814">
        <w:rPr>
          <w:rFonts w:ascii="Arial" w:hAnsi="Arial" w:cs="Arial"/>
        </w:rPr>
        <w:lastRenderedPageBreak/>
        <w:t>evaluation theory, and the VRIO framework to construct a strategy that capitalises on market opportunities whilst mitigating inherent risks.</w:t>
      </w:r>
    </w:p>
    <w:p w14:paraId="005CC287" w14:textId="77777777" w:rsidR="003D1814" w:rsidRPr="003D1814" w:rsidRDefault="003D1814" w:rsidP="003D1814">
      <w:pPr>
        <w:rPr>
          <w:rFonts w:ascii="Arial" w:hAnsi="Arial" w:cs="Arial"/>
        </w:rPr>
      </w:pPr>
      <w:r w:rsidRPr="003D1814">
        <w:rPr>
          <w:rFonts w:ascii="Arial" w:hAnsi="Arial" w:cs="Arial"/>
          <w:b/>
          <w:bCs/>
        </w:rPr>
        <w:t>1. Strategic Direction Using the Ansoff Matrix</w:t>
      </w:r>
    </w:p>
    <w:p w14:paraId="019F6BE5" w14:textId="22A99256" w:rsidR="003D1814" w:rsidRPr="003D1814" w:rsidRDefault="003D1814" w:rsidP="003D1814">
      <w:pPr>
        <w:rPr>
          <w:rFonts w:ascii="Arial" w:hAnsi="Arial" w:cs="Arial"/>
        </w:rPr>
      </w:pPr>
      <w:r w:rsidRPr="003D1814">
        <w:rPr>
          <w:rFonts w:ascii="Arial" w:hAnsi="Arial" w:cs="Arial"/>
        </w:rPr>
        <w:t>Ansoff's (</w:t>
      </w:r>
      <w:r w:rsidRPr="003D1814">
        <w:rPr>
          <w:rFonts w:ascii="Arial" w:hAnsi="Arial" w:cs="Arial"/>
          <w:b/>
          <w:bCs/>
        </w:rPr>
        <w:t>195</w:t>
      </w:r>
      <w:r w:rsidR="009222C2">
        <w:rPr>
          <w:rFonts w:ascii="Arial" w:hAnsi="Arial" w:cs="Arial"/>
          <w:b/>
          <w:bCs/>
        </w:rPr>
        <w:t>8</w:t>
      </w:r>
      <w:r w:rsidRPr="003D1814">
        <w:rPr>
          <w:rFonts w:ascii="Arial" w:hAnsi="Arial" w:cs="Arial"/>
        </w:rPr>
        <w:t>) strategic growth framework identifies market development—deploying existing products in new geographical territories—as the optimal pathway for firms pursuing organic international expansion. This approach aligns precisely with Iceland's objective to penetrate high-growth European markets without fundamental business model transformation.</w:t>
      </w:r>
    </w:p>
    <w:p w14:paraId="5BFAE22B" w14:textId="03ED10A0" w:rsidR="003D1814" w:rsidRPr="003D1814" w:rsidRDefault="003D1814" w:rsidP="003D1814">
      <w:pPr>
        <w:rPr>
          <w:rFonts w:ascii="Arial" w:hAnsi="Arial" w:cs="Arial"/>
        </w:rPr>
      </w:pPr>
      <w:r w:rsidRPr="003D1814">
        <w:rPr>
          <w:rFonts w:ascii="Arial" w:hAnsi="Arial" w:cs="Arial"/>
        </w:rPr>
        <w:t xml:space="preserve">Poland presents compelling strategic appeal: escalating frozen food demand, accelerating urbanisation, and heightened consumer orientation towards convenience offerings. Iceland's established product portfolio—encompassing frozen ready meals, pizzas, vegetables, and private-label ranges—demonstrates strong alignment with prevailing Polish consumption patterns </w:t>
      </w:r>
      <w:r w:rsidR="000A390A" w:rsidRPr="00522B2B">
        <w:rPr>
          <w:rFonts w:ascii="Arial" w:hAnsi="Arial" w:cs="Arial"/>
        </w:rPr>
        <w:t>(</w:t>
      </w:r>
      <w:r w:rsidR="000A390A">
        <w:rPr>
          <w:rFonts w:ascii="Arial" w:hAnsi="Arial" w:cs="Arial"/>
          <w:i/>
          <w:iCs/>
        </w:rPr>
        <w:t xml:space="preserve">Business Insider Polska </w:t>
      </w:r>
      <w:r w:rsidR="000A390A" w:rsidRPr="004D0F4A">
        <w:rPr>
          <w:rFonts w:ascii="Arial" w:hAnsi="Arial" w:cs="Arial"/>
          <w:b/>
          <w:bCs/>
        </w:rPr>
        <w:t>2023</w:t>
      </w:r>
      <w:r w:rsidR="000A390A" w:rsidRPr="00522B2B">
        <w:rPr>
          <w:rFonts w:ascii="Arial" w:hAnsi="Arial" w:cs="Arial"/>
        </w:rPr>
        <w:t>).</w:t>
      </w:r>
      <w:r w:rsidR="000A390A">
        <w:rPr>
          <w:rFonts w:ascii="Arial" w:hAnsi="Arial" w:cs="Arial"/>
        </w:rPr>
        <w:t xml:space="preserve"> </w:t>
      </w:r>
      <w:r w:rsidRPr="003D1814">
        <w:rPr>
          <w:rFonts w:ascii="Arial" w:hAnsi="Arial" w:cs="Arial"/>
        </w:rPr>
        <w:t>Consequently, market development enables direct transfer of Iceland's validated value proposition into Poland, requiring only moderate localisation adjustments.</w:t>
      </w:r>
    </w:p>
    <w:p w14:paraId="42C379C1" w14:textId="77777777" w:rsidR="003D1814" w:rsidRPr="003D1814" w:rsidRDefault="003D1814" w:rsidP="003D1814">
      <w:pPr>
        <w:rPr>
          <w:rFonts w:ascii="Arial" w:hAnsi="Arial" w:cs="Arial"/>
        </w:rPr>
      </w:pPr>
      <w:r w:rsidRPr="003D1814">
        <w:rPr>
          <w:rFonts w:ascii="Arial" w:hAnsi="Arial" w:cs="Arial"/>
        </w:rPr>
        <w:t>This strategic orientation offers superior risk mitigation compared with diversification alternatives, as Iceland avoids the complexities of new product development or unrelated industry entry. Existing brand equity, supply chain architecture, and operational competencies provide transferable advantages, enhancing probability of early-stage success.</w:t>
      </w:r>
    </w:p>
    <w:p w14:paraId="6022B003" w14:textId="77777777" w:rsidR="003D1814" w:rsidRPr="003D1814" w:rsidRDefault="003D1814" w:rsidP="003D1814">
      <w:pPr>
        <w:rPr>
          <w:rFonts w:ascii="Arial" w:hAnsi="Arial" w:cs="Arial"/>
        </w:rPr>
      </w:pPr>
      <w:r w:rsidRPr="003D1814">
        <w:rPr>
          <w:rFonts w:ascii="Arial" w:hAnsi="Arial" w:cs="Arial"/>
          <w:b/>
          <w:bCs/>
        </w:rPr>
        <w:t>2. Establishing Competitive Advantage: Porter's Generic Strategies</w:t>
      </w:r>
    </w:p>
    <w:p w14:paraId="2DC74732" w14:textId="77BDDC3C" w:rsidR="003D1814" w:rsidRPr="003D1814" w:rsidRDefault="003D1814" w:rsidP="003D1814">
      <w:pPr>
        <w:rPr>
          <w:rFonts w:ascii="Arial" w:hAnsi="Arial" w:cs="Arial"/>
        </w:rPr>
      </w:pPr>
      <w:r w:rsidRPr="003D1814">
        <w:rPr>
          <w:rFonts w:ascii="Arial" w:hAnsi="Arial" w:cs="Arial"/>
        </w:rPr>
        <w:t>Success in Poland requires differentiation from entrenched competitors—particularly Biedronka, Lidl, and Aldi. Application of Porter's (</w:t>
      </w:r>
      <w:r w:rsidRPr="003D1814">
        <w:rPr>
          <w:rFonts w:ascii="Arial" w:hAnsi="Arial" w:cs="Arial"/>
          <w:b/>
          <w:bCs/>
        </w:rPr>
        <w:t>198</w:t>
      </w:r>
      <w:r w:rsidR="007936C4">
        <w:rPr>
          <w:rFonts w:ascii="Arial" w:hAnsi="Arial" w:cs="Arial"/>
          <w:b/>
          <w:bCs/>
        </w:rPr>
        <w:t>5</w:t>
      </w:r>
      <w:r w:rsidRPr="003D1814">
        <w:rPr>
          <w:rFonts w:ascii="Arial" w:hAnsi="Arial" w:cs="Arial"/>
        </w:rPr>
        <w:t>) Generic Strategies framework suggests focused differentiation as the most viable competitive pathway.</w:t>
      </w:r>
    </w:p>
    <w:p w14:paraId="5103166A" w14:textId="77777777" w:rsidR="003D1814" w:rsidRPr="003D1814" w:rsidRDefault="003D1814" w:rsidP="003D1814">
      <w:pPr>
        <w:rPr>
          <w:rFonts w:ascii="Arial" w:hAnsi="Arial" w:cs="Arial"/>
        </w:rPr>
      </w:pPr>
      <w:r w:rsidRPr="003D1814">
        <w:rPr>
          <w:rFonts w:ascii="Arial" w:hAnsi="Arial" w:cs="Arial"/>
          <w:b/>
          <w:bCs/>
        </w:rPr>
        <w:t>Rationale for Focused Differentiation:</w:t>
      </w:r>
    </w:p>
    <w:p w14:paraId="7E7FC4C2" w14:textId="77777777" w:rsidR="003D1814" w:rsidRPr="003D1814" w:rsidRDefault="003D1814" w:rsidP="003D1814">
      <w:pPr>
        <w:rPr>
          <w:rFonts w:ascii="Arial" w:hAnsi="Arial" w:cs="Arial"/>
        </w:rPr>
      </w:pPr>
      <w:r w:rsidRPr="003D1814">
        <w:rPr>
          <w:rFonts w:ascii="Arial" w:hAnsi="Arial" w:cs="Arial"/>
        </w:rPr>
        <w:t>Cost leadership proves unattainable given market saturation by established discount operators. Iceland's distinctive proposition—frozen food specialisation—remains underrepresented within Polish supermarket formats. Its private-label frozen assortment delivers simultaneous value and quality differentiation.</w:t>
      </w:r>
    </w:p>
    <w:p w14:paraId="06AC4808" w14:textId="77777777" w:rsidR="003D1814" w:rsidRPr="003D1814" w:rsidRDefault="003D1814" w:rsidP="003D1814">
      <w:pPr>
        <w:rPr>
          <w:rFonts w:ascii="Arial" w:hAnsi="Arial" w:cs="Arial"/>
        </w:rPr>
      </w:pPr>
      <w:r w:rsidRPr="003D1814">
        <w:rPr>
          <w:rFonts w:ascii="Arial" w:hAnsi="Arial" w:cs="Arial"/>
          <w:b/>
          <w:bCs/>
        </w:rPr>
        <w:t>Strategic Implementation:</w:t>
      </w:r>
    </w:p>
    <w:p w14:paraId="1A5410A2" w14:textId="77777777" w:rsidR="003D1814" w:rsidRPr="003D1814" w:rsidRDefault="003D1814" w:rsidP="003D1814">
      <w:pPr>
        <w:rPr>
          <w:rFonts w:ascii="Arial" w:hAnsi="Arial" w:cs="Arial"/>
        </w:rPr>
      </w:pPr>
      <w:r w:rsidRPr="003D1814">
        <w:rPr>
          <w:rFonts w:ascii="Arial" w:hAnsi="Arial" w:cs="Arial"/>
        </w:rPr>
        <w:t>Focused differentiation enables Iceland to position itself as Poland's premier frozen food specialist, targeting urban consumers seeking convenience and ready-to-cook solutions whilst emphasising quality, taste, and sustainability credentials. Value enhancement through product bundling, meal deals, and exclusive Iceland-branded offerings will enable the firm to circumvent direct price competition with dominant discounters.</w:t>
      </w:r>
    </w:p>
    <w:p w14:paraId="260ED365" w14:textId="77777777" w:rsidR="003D1814" w:rsidRPr="003D1814" w:rsidRDefault="003D1814" w:rsidP="003D1814">
      <w:pPr>
        <w:rPr>
          <w:rFonts w:ascii="Arial" w:hAnsi="Arial" w:cs="Arial"/>
        </w:rPr>
      </w:pPr>
      <w:r w:rsidRPr="003D1814">
        <w:rPr>
          <w:rFonts w:ascii="Arial" w:hAnsi="Arial" w:cs="Arial"/>
          <w:b/>
          <w:bCs/>
        </w:rPr>
        <w:t>3. Market Entry Mode: Phased Entry Using Joint Ventures and Shop-in-Shop Models</w:t>
      </w:r>
    </w:p>
    <w:p w14:paraId="21D09A8B" w14:textId="26983D04" w:rsidR="003D1814" w:rsidRPr="003D1814" w:rsidRDefault="003D1814" w:rsidP="003D1814">
      <w:pPr>
        <w:rPr>
          <w:rFonts w:ascii="Arial" w:hAnsi="Arial" w:cs="Arial"/>
        </w:rPr>
      </w:pPr>
      <w:r w:rsidRPr="003D1814">
        <w:rPr>
          <w:rFonts w:ascii="Arial" w:hAnsi="Arial" w:cs="Arial"/>
        </w:rPr>
        <w:t>Entry mode selection proves critical, requiring careful calibration of control, resource commitment, and risk exposure (</w:t>
      </w:r>
      <w:r w:rsidR="00F6274F">
        <w:rPr>
          <w:rFonts w:ascii="Arial" w:hAnsi="Arial" w:cs="Arial"/>
          <w:i/>
          <w:iCs/>
        </w:rPr>
        <w:t>Shen et al</w:t>
      </w:r>
      <w:r w:rsidR="00686856">
        <w:rPr>
          <w:rFonts w:ascii="Arial" w:hAnsi="Arial" w:cs="Arial"/>
          <w:i/>
          <w:iCs/>
        </w:rPr>
        <w:t xml:space="preserve">., </w:t>
      </w:r>
      <w:r w:rsidR="00686856">
        <w:rPr>
          <w:rFonts w:ascii="Arial" w:hAnsi="Arial" w:cs="Arial"/>
          <w:b/>
          <w:bCs/>
        </w:rPr>
        <w:t>2017</w:t>
      </w:r>
      <w:r w:rsidRPr="003D1814">
        <w:rPr>
          <w:rFonts w:ascii="Arial" w:hAnsi="Arial" w:cs="Arial"/>
        </w:rPr>
        <w:t>). A phased entry strategy provides optimal balance across these dimensions:</w:t>
      </w:r>
    </w:p>
    <w:p w14:paraId="5AC57999" w14:textId="77777777" w:rsidR="003D1814" w:rsidRPr="003D1814" w:rsidRDefault="003D1814" w:rsidP="003D1814">
      <w:pPr>
        <w:rPr>
          <w:rFonts w:ascii="Arial" w:hAnsi="Arial" w:cs="Arial"/>
        </w:rPr>
      </w:pPr>
      <w:r w:rsidRPr="003D1814">
        <w:rPr>
          <w:rFonts w:ascii="Arial" w:hAnsi="Arial" w:cs="Arial"/>
          <w:b/>
          <w:bCs/>
        </w:rPr>
        <w:t>Phase 1: Shop-in-Shop "Iceland Freezer Zones"</w:t>
      </w:r>
    </w:p>
    <w:p w14:paraId="64D6B7C6" w14:textId="77777777" w:rsidR="003D1814" w:rsidRPr="003D1814" w:rsidRDefault="003D1814" w:rsidP="003D1814">
      <w:pPr>
        <w:rPr>
          <w:rFonts w:ascii="Arial" w:hAnsi="Arial" w:cs="Arial"/>
        </w:rPr>
      </w:pPr>
      <w:r w:rsidRPr="003D1814">
        <w:rPr>
          <w:rFonts w:ascii="Arial" w:hAnsi="Arial" w:cs="Arial"/>
        </w:rPr>
        <w:t>Initial market entry through co-branded freezer sections within established Polish retailers (such as Carrefour or Auchan) offers multiple strategic advantages:</w:t>
      </w:r>
    </w:p>
    <w:p w14:paraId="1C5514ED" w14:textId="77777777" w:rsidR="003D1814" w:rsidRPr="003D1814" w:rsidRDefault="003D1814" w:rsidP="003D1814">
      <w:pPr>
        <w:numPr>
          <w:ilvl w:val="0"/>
          <w:numId w:val="4"/>
        </w:numPr>
        <w:rPr>
          <w:rFonts w:ascii="Arial" w:hAnsi="Arial" w:cs="Arial"/>
        </w:rPr>
      </w:pPr>
      <w:r w:rsidRPr="003D1814">
        <w:rPr>
          <w:rFonts w:ascii="Arial" w:hAnsi="Arial" w:cs="Arial"/>
        </w:rPr>
        <w:lastRenderedPageBreak/>
        <w:t>Minimised financial risk exposure</w:t>
      </w:r>
    </w:p>
    <w:p w14:paraId="07109474" w14:textId="77777777" w:rsidR="003D1814" w:rsidRPr="003D1814" w:rsidRDefault="003D1814" w:rsidP="003D1814">
      <w:pPr>
        <w:numPr>
          <w:ilvl w:val="0"/>
          <w:numId w:val="4"/>
        </w:numPr>
        <w:rPr>
          <w:rFonts w:ascii="Arial" w:hAnsi="Arial" w:cs="Arial"/>
        </w:rPr>
      </w:pPr>
      <w:r w:rsidRPr="003D1814">
        <w:rPr>
          <w:rFonts w:ascii="Arial" w:hAnsi="Arial" w:cs="Arial"/>
        </w:rPr>
        <w:t>Immediate market access without capital-intensive store development</w:t>
      </w:r>
    </w:p>
    <w:p w14:paraId="221BDD24" w14:textId="77777777" w:rsidR="003D1814" w:rsidRPr="003D1814" w:rsidRDefault="003D1814" w:rsidP="003D1814">
      <w:pPr>
        <w:numPr>
          <w:ilvl w:val="0"/>
          <w:numId w:val="4"/>
        </w:numPr>
        <w:rPr>
          <w:rFonts w:ascii="Arial" w:hAnsi="Arial" w:cs="Arial"/>
        </w:rPr>
      </w:pPr>
      <w:r w:rsidRPr="003D1814">
        <w:rPr>
          <w:rFonts w:ascii="Arial" w:hAnsi="Arial" w:cs="Arial"/>
        </w:rPr>
        <w:t>Real-time consumer data collection enabling SKU performance assessment</w:t>
      </w:r>
    </w:p>
    <w:p w14:paraId="21FF6DFE" w14:textId="77777777" w:rsidR="003D1814" w:rsidRPr="003D1814" w:rsidRDefault="003D1814" w:rsidP="003D1814">
      <w:pPr>
        <w:numPr>
          <w:ilvl w:val="0"/>
          <w:numId w:val="4"/>
        </w:numPr>
        <w:rPr>
          <w:rFonts w:ascii="Arial" w:hAnsi="Arial" w:cs="Arial"/>
        </w:rPr>
      </w:pPr>
      <w:r w:rsidRPr="003D1814">
        <w:rPr>
          <w:rFonts w:ascii="Arial" w:hAnsi="Arial" w:cs="Arial"/>
        </w:rPr>
        <w:t>Brand acceptance validation prior to standalone store investment</w:t>
      </w:r>
    </w:p>
    <w:p w14:paraId="5F2B80CA" w14:textId="77777777" w:rsidR="003D1814" w:rsidRPr="003D1814" w:rsidRDefault="003D1814" w:rsidP="003D1814">
      <w:pPr>
        <w:rPr>
          <w:rFonts w:ascii="Arial" w:hAnsi="Arial" w:cs="Arial"/>
        </w:rPr>
      </w:pPr>
      <w:r w:rsidRPr="003D1814">
        <w:rPr>
          <w:rFonts w:ascii="Arial" w:hAnsi="Arial" w:cs="Arial"/>
        </w:rPr>
        <w:t>This partnership model has demonstrated efficacy for Western brands entering Central European markets through risk-sharing and instant retail presence (</w:t>
      </w:r>
      <w:r w:rsidRPr="003D1814">
        <w:rPr>
          <w:rFonts w:ascii="Arial" w:hAnsi="Arial" w:cs="Arial"/>
          <w:i/>
          <w:iCs/>
        </w:rPr>
        <w:t>Johnson et al</w:t>
      </w:r>
      <w:r w:rsidRPr="003D1814">
        <w:rPr>
          <w:rFonts w:ascii="Arial" w:hAnsi="Arial" w:cs="Arial"/>
        </w:rPr>
        <w:t xml:space="preserve">., </w:t>
      </w:r>
      <w:r w:rsidRPr="003D1814">
        <w:rPr>
          <w:rFonts w:ascii="Arial" w:hAnsi="Arial" w:cs="Arial"/>
          <w:b/>
          <w:bCs/>
        </w:rPr>
        <w:t>2020</w:t>
      </w:r>
      <w:r w:rsidRPr="003D1814">
        <w:rPr>
          <w:rFonts w:ascii="Arial" w:hAnsi="Arial" w:cs="Arial"/>
        </w:rPr>
        <w:t>).</w:t>
      </w:r>
    </w:p>
    <w:p w14:paraId="22F8A538" w14:textId="77777777" w:rsidR="003D1814" w:rsidRPr="003D1814" w:rsidRDefault="003D1814" w:rsidP="003D1814">
      <w:pPr>
        <w:rPr>
          <w:rFonts w:ascii="Arial" w:hAnsi="Arial" w:cs="Arial"/>
        </w:rPr>
      </w:pPr>
      <w:r w:rsidRPr="003D1814">
        <w:rPr>
          <w:rFonts w:ascii="Arial" w:hAnsi="Arial" w:cs="Arial"/>
          <w:b/>
          <w:bCs/>
        </w:rPr>
        <w:t>Phase 2: Joint-Venture Flagship Stores in Key Cities</w:t>
      </w:r>
    </w:p>
    <w:p w14:paraId="37E71509" w14:textId="77777777" w:rsidR="003D1814" w:rsidRPr="003D1814" w:rsidRDefault="003D1814" w:rsidP="003D1814">
      <w:pPr>
        <w:rPr>
          <w:rFonts w:ascii="Arial" w:hAnsi="Arial" w:cs="Arial"/>
        </w:rPr>
      </w:pPr>
      <w:r w:rsidRPr="003D1814">
        <w:rPr>
          <w:rFonts w:ascii="Arial" w:hAnsi="Arial" w:cs="Arial"/>
        </w:rPr>
        <w:t>Following demand validation, Iceland should establish joint-venture flagship locations in primary urban centres—Warsaw, Kraków, and Wrocław. Joint ventures deliver:</w:t>
      </w:r>
    </w:p>
    <w:p w14:paraId="371EBCE2" w14:textId="77777777" w:rsidR="003D1814" w:rsidRPr="003D1814" w:rsidRDefault="003D1814" w:rsidP="003D1814">
      <w:pPr>
        <w:numPr>
          <w:ilvl w:val="0"/>
          <w:numId w:val="5"/>
        </w:numPr>
        <w:rPr>
          <w:rFonts w:ascii="Arial" w:hAnsi="Arial" w:cs="Arial"/>
        </w:rPr>
      </w:pPr>
      <w:r w:rsidRPr="003D1814">
        <w:rPr>
          <w:rFonts w:ascii="Arial" w:hAnsi="Arial" w:cs="Arial"/>
        </w:rPr>
        <w:t>Risk mitigation through shared capital investment</w:t>
      </w:r>
    </w:p>
    <w:p w14:paraId="3140EFF0" w14:textId="77777777" w:rsidR="003D1814" w:rsidRPr="003D1814" w:rsidRDefault="003D1814" w:rsidP="003D1814">
      <w:pPr>
        <w:numPr>
          <w:ilvl w:val="0"/>
          <w:numId w:val="5"/>
        </w:numPr>
        <w:rPr>
          <w:rFonts w:ascii="Arial" w:hAnsi="Arial" w:cs="Arial"/>
        </w:rPr>
      </w:pPr>
      <w:r w:rsidRPr="003D1814">
        <w:rPr>
          <w:rFonts w:ascii="Arial" w:hAnsi="Arial" w:cs="Arial"/>
        </w:rPr>
        <w:t>Access to local market intelligence and consumer insights</w:t>
      </w:r>
    </w:p>
    <w:p w14:paraId="234188C1" w14:textId="77777777" w:rsidR="003D1814" w:rsidRPr="003D1814" w:rsidRDefault="003D1814" w:rsidP="003D1814">
      <w:pPr>
        <w:numPr>
          <w:ilvl w:val="0"/>
          <w:numId w:val="5"/>
        </w:numPr>
        <w:rPr>
          <w:rFonts w:ascii="Arial" w:hAnsi="Arial" w:cs="Arial"/>
        </w:rPr>
      </w:pPr>
      <w:r w:rsidRPr="003D1814">
        <w:rPr>
          <w:rFonts w:ascii="Arial" w:hAnsi="Arial" w:cs="Arial"/>
        </w:rPr>
        <w:t>Enhanced regulatory compliance navigation</w:t>
      </w:r>
    </w:p>
    <w:p w14:paraId="2428214B" w14:textId="77777777" w:rsidR="003D1814" w:rsidRPr="003D1814" w:rsidRDefault="003D1814" w:rsidP="003D1814">
      <w:pPr>
        <w:numPr>
          <w:ilvl w:val="0"/>
          <w:numId w:val="5"/>
        </w:numPr>
        <w:rPr>
          <w:rFonts w:ascii="Arial" w:hAnsi="Arial" w:cs="Arial"/>
        </w:rPr>
      </w:pPr>
      <w:r w:rsidRPr="003D1814">
        <w:rPr>
          <w:rFonts w:ascii="Arial" w:hAnsi="Arial" w:cs="Arial"/>
        </w:rPr>
        <w:t>Strengthened supply-chain integration capabilities</w:t>
      </w:r>
    </w:p>
    <w:p w14:paraId="3291F12B" w14:textId="77777777" w:rsidR="003D1814" w:rsidRPr="003D1814" w:rsidRDefault="003D1814" w:rsidP="003D1814">
      <w:pPr>
        <w:rPr>
          <w:rFonts w:ascii="Arial" w:hAnsi="Arial" w:cs="Arial"/>
        </w:rPr>
      </w:pPr>
      <w:r w:rsidRPr="003D1814">
        <w:rPr>
          <w:rFonts w:ascii="Arial" w:hAnsi="Arial" w:cs="Arial"/>
        </w:rPr>
        <w:t>This approach mirrors successful expansion patterns of comparable European retailers, ensuring Iceland benefits from indigenous operational expertise.</w:t>
      </w:r>
    </w:p>
    <w:p w14:paraId="23DDDDEF" w14:textId="77777777" w:rsidR="003D1814" w:rsidRPr="003D1814" w:rsidRDefault="003D1814" w:rsidP="003D1814">
      <w:pPr>
        <w:rPr>
          <w:rFonts w:ascii="Arial" w:hAnsi="Arial" w:cs="Arial"/>
        </w:rPr>
      </w:pPr>
      <w:r w:rsidRPr="003D1814">
        <w:rPr>
          <w:rFonts w:ascii="Arial" w:hAnsi="Arial" w:cs="Arial"/>
          <w:b/>
          <w:bCs/>
        </w:rPr>
        <w:t>Phase 3: Selective Franchising for Rapid Scaling</w:t>
      </w:r>
    </w:p>
    <w:p w14:paraId="1197CF1A" w14:textId="77777777" w:rsidR="003D1814" w:rsidRPr="003D1814" w:rsidRDefault="003D1814" w:rsidP="003D1814">
      <w:pPr>
        <w:rPr>
          <w:rFonts w:ascii="Arial" w:hAnsi="Arial" w:cs="Arial"/>
        </w:rPr>
      </w:pPr>
      <w:r w:rsidRPr="003D1814">
        <w:rPr>
          <w:rFonts w:ascii="Arial" w:hAnsi="Arial" w:cs="Arial"/>
        </w:rPr>
        <w:t>Upon establishing brand traction, franchise-based expansion can accelerate market penetration. Poland's mature franchising infrastructure renders this a viable long-term growth mechanism, enabling capital-efficient scaling whilst maintaining brand consistency.</w:t>
      </w:r>
    </w:p>
    <w:p w14:paraId="07F0D18B" w14:textId="77777777" w:rsidR="003D1814" w:rsidRPr="003D1814" w:rsidRDefault="003D1814" w:rsidP="003D1814">
      <w:pPr>
        <w:rPr>
          <w:rFonts w:ascii="Arial" w:hAnsi="Arial" w:cs="Arial"/>
        </w:rPr>
      </w:pPr>
      <w:r w:rsidRPr="003D1814">
        <w:rPr>
          <w:rFonts w:ascii="Arial" w:hAnsi="Arial" w:cs="Arial"/>
          <w:b/>
          <w:bCs/>
        </w:rPr>
        <w:t>4. Leveraging VRIO to Build Sustainable Competitive Advantage</w:t>
      </w:r>
    </w:p>
    <w:p w14:paraId="3CA384B5" w14:textId="77777777" w:rsidR="003D1814" w:rsidRPr="003D1814" w:rsidRDefault="003D1814" w:rsidP="003D1814">
      <w:pPr>
        <w:rPr>
          <w:rFonts w:ascii="Arial" w:hAnsi="Arial" w:cs="Arial"/>
        </w:rPr>
      </w:pPr>
      <w:r w:rsidRPr="003D1814">
        <w:rPr>
          <w:rFonts w:ascii="Arial" w:hAnsi="Arial" w:cs="Arial"/>
        </w:rPr>
        <w:t>The VRIO framework (</w:t>
      </w:r>
      <w:r w:rsidRPr="003D1814">
        <w:rPr>
          <w:rFonts w:ascii="Arial" w:hAnsi="Arial" w:cs="Arial"/>
          <w:i/>
          <w:iCs/>
        </w:rPr>
        <w:t>Barney</w:t>
      </w:r>
      <w:r w:rsidRPr="003D1814">
        <w:rPr>
          <w:rFonts w:ascii="Arial" w:hAnsi="Arial" w:cs="Arial"/>
        </w:rPr>
        <w:t xml:space="preserve">, </w:t>
      </w:r>
      <w:r w:rsidRPr="003D1814">
        <w:rPr>
          <w:rFonts w:ascii="Arial" w:hAnsi="Arial" w:cs="Arial"/>
          <w:b/>
          <w:bCs/>
        </w:rPr>
        <w:t>1991</w:t>
      </w:r>
      <w:r w:rsidRPr="003D1814">
        <w:rPr>
          <w:rFonts w:ascii="Arial" w:hAnsi="Arial" w:cs="Arial"/>
        </w:rPr>
        <w:t>) evaluates whether Iceland's organisational capabilities can deliver sustained competitive advantage in Poland.</w:t>
      </w:r>
    </w:p>
    <w:p w14:paraId="6826EAF8" w14:textId="77777777" w:rsidR="003D1814" w:rsidRPr="003D1814" w:rsidRDefault="003D1814" w:rsidP="003D1814">
      <w:pPr>
        <w:rPr>
          <w:rFonts w:ascii="Arial" w:hAnsi="Arial" w:cs="Arial"/>
        </w:rPr>
      </w:pPr>
      <w:r w:rsidRPr="003D1814">
        <w:rPr>
          <w:rFonts w:ascii="Arial" w:hAnsi="Arial" w:cs="Arial"/>
          <w:b/>
          <w:bCs/>
        </w:rPr>
        <w:t>Valuable</w:t>
      </w:r>
    </w:p>
    <w:p w14:paraId="3811166B" w14:textId="77777777" w:rsidR="003D1814" w:rsidRPr="003D1814" w:rsidRDefault="003D1814" w:rsidP="003D1814">
      <w:pPr>
        <w:rPr>
          <w:rFonts w:ascii="Arial" w:hAnsi="Arial" w:cs="Arial"/>
        </w:rPr>
      </w:pPr>
      <w:r w:rsidRPr="003D1814">
        <w:rPr>
          <w:rFonts w:ascii="Arial" w:hAnsi="Arial" w:cs="Arial"/>
        </w:rPr>
        <w:t>Iceland's efficient frozen-food logistics, premium private-label brands, deep frozen retail expertise, and value-oriented pricing structures align closely with emergent Polish consumer requirements.</w:t>
      </w:r>
    </w:p>
    <w:p w14:paraId="0295D70C" w14:textId="77777777" w:rsidR="003D1814" w:rsidRPr="003D1814" w:rsidRDefault="003D1814" w:rsidP="003D1814">
      <w:pPr>
        <w:rPr>
          <w:rFonts w:ascii="Arial" w:hAnsi="Arial" w:cs="Arial"/>
        </w:rPr>
      </w:pPr>
      <w:r w:rsidRPr="003D1814">
        <w:rPr>
          <w:rFonts w:ascii="Arial" w:hAnsi="Arial" w:cs="Arial"/>
          <w:b/>
          <w:bCs/>
        </w:rPr>
        <w:t>Rare</w:t>
      </w:r>
    </w:p>
    <w:p w14:paraId="4967A879" w14:textId="77777777" w:rsidR="003D1814" w:rsidRPr="003D1814" w:rsidRDefault="003D1814" w:rsidP="003D1814">
      <w:pPr>
        <w:rPr>
          <w:rFonts w:ascii="Arial" w:hAnsi="Arial" w:cs="Arial"/>
        </w:rPr>
      </w:pPr>
      <w:r w:rsidRPr="003D1814">
        <w:rPr>
          <w:rFonts w:ascii="Arial" w:hAnsi="Arial" w:cs="Arial"/>
        </w:rPr>
        <w:t>Polish retailers predominantly treat frozen foods as ancillary categories rather than core specialisations. Iceland's focused model therefore represents a rare market proposition resistant to rapid replication.</w:t>
      </w:r>
    </w:p>
    <w:p w14:paraId="28B6FDE1" w14:textId="77777777" w:rsidR="003D1814" w:rsidRPr="003D1814" w:rsidRDefault="003D1814" w:rsidP="003D1814">
      <w:pPr>
        <w:rPr>
          <w:rFonts w:ascii="Arial" w:hAnsi="Arial" w:cs="Arial"/>
        </w:rPr>
      </w:pPr>
      <w:r w:rsidRPr="003D1814">
        <w:rPr>
          <w:rFonts w:ascii="Arial" w:hAnsi="Arial" w:cs="Arial"/>
          <w:b/>
          <w:bCs/>
        </w:rPr>
        <w:t>Inimitable</w:t>
      </w:r>
    </w:p>
    <w:p w14:paraId="0F367C01" w14:textId="77777777" w:rsidR="003D1814" w:rsidRPr="003D1814" w:rsidRDefault="003D1814" w:rsidP="003D1814">
      <w:pPr>
        <w:rPr>
          <w:rFonts w:ascii="Arial" w:hAnsi="Arial" w:cs="Arial"/>
        </w:rPr>
      </w:pPr>
      <w:r w:rsidRPr="003D1814">
        <w:rPr>
          <w:rFonts w:ascii="Arial" w:hAnsi="Arial" w:cs="Arial"/>
        </w:rPr>
        <w:t>Iceland's vertically integrated supply chain and decades-long frozen food competency create substantial imitation barriers, particularly for competitors oriented towards fresh grocery categories.</w:t>
      </w:r>
    </w:p>
    <w:p w14:paraId="383FEEFB" w14:textId="77777777" w:rsidR="003D1814" w:rsidRPr="003D1814" w:rsidRDefault="003D1814" w:rsidP="003D1814">
      <w:pPr>
        <w:rPr>
          <w:rFonts w:ascii="Arial" w:hAnsi="Arial" w:cs="Arial"/>
        </w:rPr>
      </w:pPr>
      <w:r w:rsidRPr="003D1814">
        <w:rPr>
          <w:rFonts w:ascii="Arial" w:hAnsi="Arial" w:cs="Arial"/>
          <w:b/>
          <w:bCs/>
        </w:rPr>
        <w:t>Organised</w:t>
      </w:r>
    </w:p>
    <w:p w14:paraId="07BFEB01" w14:textId="77777777" w:rsidR="003D1814" w:rsidRPr="003D1814" w:rsidRDefault="003D1814" w:rsidP="003D1814">
      <w:pPr>
        <w:rPr>
          <w:rFonts w:ascii="Arial" w:hAnsi="Arial" w:cs="Arial"/>
        </w:rPr>
      </w:pPr>
      <w:r w:rsidRPr="003D1814">
        <w:rPr>
          <w:rFonts w:ascii="Arial" w:hAnsi="Arial" w:cs="Arial"/>
        </w:rPr>
        <w:lastRenderedPageBreak/>
        <w:t>Iceland possesses requisite organisational structure and distribution capabilities to exploit these strengths, though establishing regional cold storage networks will prove essential for operational effectiveness.</w:t>
      </w:r>
    </w:p>
    <w:p w14:paraId="68A73457" w14:textId="77777777" w:rsidR="003D1814" w:rsidRPr="003D1814" w:rsidRDefault="003D1814" w:rsidP="003D1814">
      <w:pPr>
        <w:rPr>
          <w:rFonts w:ascii="Arial" w:hAnsi="Arial" w:cs="Arial"/>
        </w:rPr>
      </w:pPr>
      <w:r w:rsidRPr="003D1814">
        <w:rPr>
          <w:rFonts w:ascii="Arial" w:hAnsi="Arial" w:cs="Arial"/>
        </w:rPr>
        <w:t>VRIO analysis confirms Iceland's genuine potential to achieve sustained competitive advantage in Poland—contingent upon supply-chain investment matching operational demands.</w:t>
      </w:r>
    </w:p>
    <w:p w14:paraId="718FE989" w14:textId="77777777" w:rsidR="003D1814" w:rsidRPr="003D1814" w:rsidRDefault="003D1814" w:rsidP="003D1814">
      <w:pPr>
        <w:rPr>
          <w:rFonts w:ascii="Arial" w:hAnsi="Arial" w:cs="Arial"/>
        </w:rPr>
      </w:pPr>
      <w:r w:rsidRPr="003D1814">
        <w:rPr>
          <w:rFonts w:ascii="Arial" w:hAnsi="Arial" w:cs="Arial"/>
          <w:b/>
          <w:bCs/>
        </w:rPr>
        <w:t>5. Addressing Market Risks Through Strategic Adaptation</w:t>
      </w:r>
    </w:p>
    <w:p w14:paraId="38FF173E" w14:textId="77777777" w:rsidR="003D1814" w:rsidRPr="003D1814" w:rsidRDefault="003D1814" w:rsidP="003D1814">
      <w:pPr>
        <w:rPr>
          <w:rFonts w:ascii="Arial" w:hAnsi="Arial" w:cs="Arial"/>
        </w:rPr>
      </w:pPr>
      <w:r w:rsidRPr="003D1814">
        <w:rPr>
          <w:rFonts w:ascii="Arial" w:hAnsi="Arial" w:cs="Arial"/>
        </w:rPr>
        <w:t>Effective strategy formulation requires explicit risk anticipation and mitigation planning.</w:t>
      </w:r>
    </w:p>
    <w:p w14:paraId="2D2B83B6" w14:textId="77777777" w:rsidR="003D1814" w:rsidRPr="003D1814" w:rsidRDefault="003D1814" w:rsidP="003D1814">
      <w:pPr>
        <w:rPr>
          <w:rFonts w:ascii="Arial" w:hAnsi="Arial" w:cs="Arial"/>
        </w:rPr>
      </w:pPr>
      <w:r w:rsidRPr="003D1814">
        <w:rPr>
          <w:rFonts w:ascii="Arial" w:hAnsi="Arial" w:cs="Arial"/>
          <w:b/>
          <w:bCs/>
        </w:rPr>
        <w:t>Risk 1: Intense Price Competition</w:t>
      </w:r>
    </w:p>
    <w:p w14:paraId="79689CF4" w14:textId="77777777" w:rsidR="003D1814" w:rsidRPr="003D1814" w:rsidRDefault="003D1814" w:rsidP="003D1814">
      <w:pPr>
        <w:rPr>
          <w:rFonts w:ascii="Arial" w:hAnsi="Arial" w:cs="Arial"/>
        </w:rPr>
      </w:pPr>
      <w:r w:rsidRPr="003D1814">
        <w:rPr>
          <w:rFonts w:ascii="Arial" w:hAnsi="Arial" w:cs="Arial"/>
          <w:i/>
          <w:iCs/>
        </w:rPr>
        <w:t>Challenge:</w:t>
      </w:r>
      <w:r w:rsidRPr="003D1814">
        <w:rPr>
          <w:rFonts w:ascii="Arial" w:hAnsi="Arial" w:cs="Arial"/>
        </w:rPr>
        <w:t xml:space="preserve"> Poland's leading retailers pursue aggressive price-based competition.</w:t>
      </w:r>
    </w:p>
    <w:p w14:paraId="3D5A338D" w14:textId="77777777" w:rsidR="003D1814" w:rsidRPr="003D1814" w:rsidRDefault="003D1814" w:rsidP="003D1814">
      <w:pPr>
        <w:rPr>
          <w:rFonts w:ascii="Arial" w:hAnsi="Arial" w:cs="Arial"/>
        </w:rPr>
      </w:pPr>
      <w:r w:rsidRPr="003D1814">
        <w:rPr>
          <w:rFonts w:ascii="Arial" w:hAnsi="Arial" w:cs="Arial"/>
          <w:i/>
          <w:iCs/>
        </w:rPr>
        <w:t>Mitigation:</w:t>
      </w:r>
      <w:r w:rsidRPr="003D1814">
        <w:rPr>
          <w:rFonts w:ascii="Arial" w:hAnsi="Arial" w:cs="Arial"/>
        </w:rPr>
        <w:t xml:space="preserve"> Promote private-label value ranges; deploy meal deals and multi-buy promotions; prioritise differentiation over price-matching strategies.</w:t>
      </w:r>
    </w:p>
    <w:p w14:paraId="48788C40" w14:textId="77777777" w:rsidR="003D1814" w:rsidRPr="003D1814" w:rsidRDefault="003D1814" w:rsidP="003D1814">
      <w:pPr>
        <w:rPr>
          <w:rFonts w:ascii="Arial" w:hAnsi="Arial" w:cs="Arial"/>
        </w:rPr>
      </w:pPr>
      <w:r w:rsidRPr="003D1814">
        <w:rPr>
          <w:rFonts w:ascii="Arial" w:hAnsi="Arial" w:cs="Arial"/>
          <w:b/>
          <w:bCs/>
        </w:rPr>
        <w:t>Risk 2: Brand Unfamiliarity</w:t>
      </w:r>
    </w:p>
    <w:p w14:paraId="53A95FE5" w14:textId="77777777" w:rsidR="003D1814" w:rsidRPr="003D1814" w:rsidRDefault="003D1814" w:rsidP="003D1814">
      <w:pPr>
        <w:rPr>
          <w:rFonts w:ascii="Arial" w:hAnsi="Arial" w:cs="Arial"/>
        </w:rPr>
      </w:pPr>
      <w:r w:rsidRPr="003D1814">
        <w:rPr>
          <w:rFonts w:ascii="Arial" w:hAnsi="Arial" w:cs="Arial"/>
          <w:i/>
          <w:iCs/>
        </w:rPr>
        <w:t>Challenge:</w:t>
      </w:r>
      <w:r w:rsidRPr="003D1814">
        <w:rPr>
          <w:rFonts w:ascii="Arial" w:hAnsi="Arial" w:cs="Arial"/>
        </w:rPr>
        <w:t xml:space="preserve"> Iceland lacks existing brand recognition in Poland.</w:t>
      </w:r>
    </w:p>
    <w:p w14:paraId="23D0BC92" w14:textId="77777777" w:rsidR="003D1814" w:rsidRPr="003D1814" w:rsidRDefault="003D1814" w:rsidP="003D1814">
      <w:pPr>
        <w:rPr>
          <w:rFonts w:ascii="Arial" w:hAnsi="Arial" w:cs="Arial"/>
        </w:rPr>
      </w:pPr>
      <w:r w:rsidRPr="003D1814">
        <w:rPr>
          <w:rFonts w:ascii="Arial" w:hAnsi="Arial" w:cs="Arial"/>
          <w:i/>
          <w:iCs/>
        </w:rPr>
        <w:t>Mitigation:</w:t>
      </w:r>
      <w:r w:rsidRPr="003D1814">
        <w:rPr>
          <w:rFonts w:ascii="Arial" w:hAnsi="Arial" w:cs="Arial"/>
        </w:rPr>
        <w:t xml:space="preserve"> Launch targeted digital marketing campaigns; collaborate with Polish influencers; emphasise product quality, convenience, and sustainability credentials.</w:t>
      </w:r>
    </w:p>
    <w:p w14:paraId="19DEE17E" w14:textId="77777777" w:rsidR="003D1814" w:rsidRPr="003D1814" w:rsidRDefault="003D1814" w:rsidP="003D1814">
      <w:pPr>
        <w:rPr>
          <w:rFonts w:ascii="Arial" w:hAnsi="Arial" w:cs="Arial"/>
        </w:rPr>
      </w:pPr>
      <w:r w:rsidRPr="003D1814">
        <w:rPr>
          <w:rFonts w:ascii="Arial" w:hAnsi="Arial" w:cs="Arial"/>
          <w:b/>
          <w:bCs/>
        </w:rPr>
        <w:t>Risk 3: Logistics and Cold-Chain Reliability</w:t>
      </w:r>
    </w:p>
    <w:p w14:paraId="167D57F2" w14:textId="77777777" w:rsidR="003D1814" w:rsidRPr="003D1814" w:rsidRDefault="003D1814" w:rsidP="003D1814">
      <w:pPr>
        <w:rPr>
          <w:rFonts w:ascii="Arial" w:hAnsi="Arial" w:cs="Arial"/>
        </w:rPr>
      </w:pPr>
      <w:r w:rsidRPr="003D1814">
        <w:rPr>
          <w:rFonts w:ascii="Arial" w:hAnsi="Arial" w:cs="Arial"/>
          <w:i/>
          <w:iCs/>
        </w:rPr>
        <w:t>Challenge:</w:t>
      </w:r>
      <w:r w:rsidRPr="003D1814">
        <w:rPr>
          <w:rFonts w:ascii="Arial" w:hAnsi="Arial" w:cs="Arial"/>
        </w:rPr>
        <w:t xml:space="preserve"> Frozen retailing demands uninterrupted cold-chain infrastructure.</w:t>
      </w:r>
    </w:p>
    <w:p w14:paraId="61A3A917" w14:textId="77777777" w:rsidR="003D1814" w:rsidRPr="003D1814" w:rsidRDefault="003D1814" w:rsidP="003D1814">
      <w:pPr>
        <w:rPr>
          <w:rFonts w:ascii="Arial" w:hAnsi="Arial" w:cs="Arial"/>
        </w:rPr>
      </w:pPr>
      <w:r w:rsidRPr="003D1814">
        <w:rPr>
          <w:rFonts w:ascii="Arial" w:hAnsi="Arial" w:cs="Arial"/>
          <w:i/>
          <w:iCs/>
        </w:rPr>
        <w:t>Mitigation:</w:t>
      </w:r>
      <w:r w:rsidRPr="003D1814">
        <w:rPr>
          <w:rFonts w:ascii="Arial" w:hAnsi="Arial" w:cs="Arial"/>
        </w:rPr>
        <w:t xml:space="preserve"> Partner initially with established Polish logistics providers; progressively develop Iceland's proprietary centralised distribution hub.</w:t>
      </w:r>
    </w:p>
    <w:p w14:paraId="5E9AD0D0" w14:textId="77777777" w:rsidR="003D1814" w:rsidRPr="003D1814" w:rsidRDefault="003D1814" w:rsidP="003D1814">
      <w:pPr>
        <w:rPr>
          <w:rFonts w:ascii="Arial" w:hAnsi="Arial" w:cs="Arial"/>
        </w:rPr>
      </w:pPr>
      <w:r w:rsidRPr="003D1814">
        <w:rPr>
          <w:rFonts w:ascii="Arial" w:hAnsi="Arial" w:cs="Arial"/>
          <w:b/>
          <w:bCs/>
        </w:rPr>
        <w:t>Risk 4: Regulatory Compliance</w:t>
      </w:r>
    </w:p>
    <w:p w14:paraId="7449A642" w14:textId="77777777" w:rsidR="003D1814" w:rsidRPr="003D1814" w:rsidRDefault="003D1814" w:rsidP="003D1814">
      <w:pPr>
        <w:rPr>
          <w:rFonts w:ascii="Arial" w:hAnsi="Arial" w:cs="Arial"/>
        </w:rPr>
      </w:pPr>
      <w:r w:rsidRPr="003D1814">
        <w:rPr>
          <w:rFonts w:ascii="Arial" w:hAnsi="Arial" w:cs="Arial"/>
          <w:i/>
          <w:iCs/>
        </w:rPr>
        <w:t>Challenge:</w:t>
      </w:r>
      <w:r w:rsidRPr="003D1814">
        <w:rPr>
          <w:rFonts w:ascii="Arial" w:hAnsi="Arial" w:cs="Arial"/>
        </w:rPr>
        <w:t xml:space="preserve"> EU food regulations require stringent adherence; Sunday trading restrictions impact operational flexibility.</w:t>
      </w:r>
    </w:p>
    <w:p w14:paraId="487C24FE" w14:textId="77777777" w:rsidR="003D1814" w:rsidRPr="003D1814" w:rsidRDefault="003D1814" w:rsidP="003D1814">
      <w:pPr>
        <w:rPr>
          <w:rFonts w:ascii="Arial" w:hAnsi="Arial" w:cs="Arial"/>
        </w:rPr>
      </w:pPr>
      <w:r w:rsidRPr="003D1814">
        <w:rPr>
          <w:rFonts w:ascii="Arial" w:hAnsi="Arial" w:cs="Arial"/>
          <w:i/>
          <w:iCs/>
        </w:rPr>
        <w:t>Mitigation:</w:t>
      </w:r>
      <w:r w:rsidRPr="003D1814">
        <w:rPr>
          <w:rFonts w:ascii="Arial" w:hAnsi="Arial" w:cs="Arial"/>
        </w:rPr>
        <w:t xml:space="preserve"> Utilise local partners for regulatory navigation; optimise staffing schedules and trading hour configurations.</w:t>
      </w:r>
    </w:p>
    <w:p w14:paraId="5DA3F738" w14:textId="77777777" w:rsidR="003D1814" w:rsidRPr="003D1814" w:rsidRDefault="003D1814" w:rsidP="003D1814">
      <w:pPr>
        <w:rPr>
          <w:rFonts w:ascii="Arial" w:hAnsi="Arial" w:cs="Arial"/>
        </w:rPr>
      </w:pPr>
      <w:r w:rsidRPr="003D1814">
        <w:rPr>
          <w:rFonts w:ascii="Arial" w:hAnsi="Arial" w:cs="Arial"/>
          <w:b/>
          <w:bCs/>
        </w:rPr>
        <w:t>6. Integrated Strategy and Strategic Fit</w:t>
      </w:r>
    </w:p>
    <w:p w14:paraId="764FFC1A" w14:textId="77777777" w:rsidR="003D1814" w:rsidRPr="003D1814" w:rsidRDefault="003D1814" w:rsidP="003D1814">
      <w:pPr>
        <w:rPr>
          <w:rFonts w:ascii="Arial" w:hAnsi="Arial" w:cs="Arial"/>
        </w:rPr>
      </w:pPr>
      <w:r w:rsidRPr="003D1814">
        <w:rPr>
          <w:rFonts w:ascii="Arial" w:hAnsi="Arial" w:cs="Arial"/>
        </w:rPr>
        <w:t>The proposed strategy demonstrates strong alignment with Iceland's organisational imperatives:</w:t>
      </w:r>
    </w:p>
    <w:p w14:paraId="75876CB3" w14:textId="77777777" w:rsidR="003D1814" w:rsidRPr="003D1814" w:rsidRDefault="003D1814" w:rsidP="003D1814">
      <w:pPr>
        <w:numPr>
          <w:ilvl w:val="0"/>
          <w:numId w:val="6"/>
        </w:numPr>
        <w:rPr>
          <w:rFonts w:ascii="Arial" w:hAnsi="Arial" w:cs="Arial"/>
        </w:rPr>
      </w:pPr>
      <w:r w:rsidRPr="003D1814">
        <w:rPr>
          <w:rFonts w:ascii="Arial" w:hAnsi="Arial" w:cs="Arial"/>
          <w:b/>
          <w:bCs/>
        </w:rPr>
        <w:t>Growth Objective:</w:t>
      </w:r>
      <w:r w:rsidRPr="003D1814">
        <w:rPr>
          <w:rFonts w:ascii="Arial" w:hAnsi="Arial" w:cs="Arial"/>
        </w:rPr>
        <w:t xml:space="preserve"> Market expansion into high-potential European territories</w:t>
      </w:r>
    </w:p>
    <w:p w14:paraId="67620796" w14:textId="77777777" w:rsidR="003D1814" w:rsidRPr="003D1814" w:rsidRDefault="003D1814" w:rsidP="003D1814">
      <w:pPr>
        <w:numPr>
          <w:ilvl w:val="0"/>
          <w:numId w:val="6"/>
        </w:numPr>
        <w:rPr>
          <w:rFonts w:ascii="Arial" w:hAnsi="Arial" w:cs="Arial"/>
        </w:rPr>
      </w:pPr>
      <w:r w:rsidRPr="003D1814">
        <w:rPr>
          <w:rFonts w:ascii="Arial" w:hAnsi="Arial" w:cs="Arial"/>
          <w:b/>
          <w:bCs/>
        </w:rPr>
        <w:t>Operational Objective:</w:t>
      </w:r>
      <w:r w:rsidRPr="003D1814">
        <w:rPr>
          <w:rFonts w:ascii="Arial" w:hAnsi="Arial" w:cs="Arial"/>
        </w:rPr>
        <w:t xml:space="preserve"> Leverage existing frozen-food expertise and infrastructure</w:t>
      </w:r>
    </w:p>
    <w:p w14:paraId="36C9E95F" w14:textId="77777777" w:rsidR="003D1814" w:rsidRPr="003D1814" w:rsidRDefault="003D1814" w:rsidP="003D1814">
      <w:pPr>
        <w:numPr>
          <w:ilvl w:val="0"/>
          <w:numId w:val="6"/>
        </w:numPr>
        <w:rPr>
          <w:rFonts w:ascii="Arial" w:hAnsi="Arial" w:cs="Arial"/>
        </w:rPr>
      </w:pPr>
      <w:r w:rsidRPr="003D1814">
        <w:rPr>
          <w:rFonts w:ascii="Arial" w:hAnsi="Arial" w:cs="Arial"/>
          <w:b/>
          <w:bCs/>
        </w:rPr>
        <w:t>Brand Objective:</w:t>
      </w:r>
      <w:r w:rsidRPr="003D1814">
        <w:rPr>
          <w:rFonts w:ascii="Arial" w:hAnsi="Arial" w:cs="Arial"/>
        </w:rPr>
        <w:t xml:space="preserve"> Promote distinctive private-label propositions</w:t>
      </w:r>
    </w:p>
    <w:p w14:paraId="7B0AC038" w14:textId="77777777" w:rsidR="003D1814" w:rsidRPr="003D1814" w:rsidRDefault="003D1814" w:rsidP="003D1814">
      <w:pPr>
        <w:numPr>
          <w:ilvl w:val="0"/>
          <w:numId w:val="6"/>
        </w:numPr>
        <w:rPr>
          <w:rFonts w:ascii="Arial" w:hAnsi="Arial" w:cs="Arial"/>
        </w:rPr>
      </w:pPr>
      <w:r w:rsidRPr="003D1814">
        <w:rPr>
          <w:rFonts w:ascii="Arial" w:hAnsi="Arial" w:cs="Arial"/>
          <w:b/>
          <w:bCs/>
        </w:rPr>
        <w:t>Risk Objective:</w:t>
      </w:r>
      <w:r w:rsidRPr="003D1814">
        <w:rPr>
          <w:rFonts w:ascii="Arial" w:hAnsi="Arial" w:cs="Arial"/>
        </w:rPr>
        <w:t xml:space="preserve"> Constrain financial exposure during early-stage market entry</w:t>
      </w:r>
    </w:p>
    <w:p w14:paraId="667D14F5" w14:textId="77777777" w:rsidR="003D1814" w:rsidRPr="003D1814" w:rsidRDefault="003D1814" w:rsidP="003D1814">
      <w:pPr>
        <w:rPr>
          <w:rFonts w:ascii="Arial" w:hAnsi="Arial" w:cs="Arial"/>
        </w:rPr>
      </w:pPr>
      <w:r w:rsidRPr="003D1814">
        <w:rPr>
          <w:rFonts w:ascii="Arial" w:hAnsi="Arial" w:cs="Arial"/>
        </w:rPr>
        <w:t>Through combining phased entry, focused differentiation, and exploitation of VRIO-validated core competencies, Iceland can establish robust market presence whilst ensuring long-term strategic sustainability.</w:t>
      </w:r>
    </w:p>
    <w:p w14:paraId="6799FB81" w14:textId="77777777" w:rsidR="003D1814" w:rsidRPr="003D1814" w:rsidRDefault="003D1814" w:rsidP="003D1814">
      <w:pPr>
        <w:rPr>
          <w:rFonts w:ascii="Arial" w:hAnsi="Arial" w:cs="Arial"/>
        </w:rPr>
      </w:pPr>
      <w:r w:rsidRPr="003D1814">
        <w:rPr>
          <w:rFonts w:ascii="Arial" w:hAnsi="Arial" w:cs="Arial"/>
          <w:b/>
          <w:bCs/>
        </w:rPr>
        <w:t>Conclusion</w:t>
      </w:r>
    </w:p>
    <w:p w14:paraId="19527169" w14:textId="77777777" w:rsidR="003D1814" w:rsidRDefault="003D1814" w:rsidP="003D1814">
      <w:pPr>
        <w:rPr>
          <w:rFonts w:ascii="Arial" w:hAnsi="Arial" w:cs="Arial"/>
        </w:rPr>
      </w:pPr>
      <w:r w:rsidRPr="003D1814">
        <w:rPr>
          <w:rFonts w:ascii="Arial" w:hAnsi="Arial" w:cs="Arial"/>
        </w:rPr>
        <w:lastRenderedPageBreak/>
        <w:t>Integrated application of the Ansoff Matrix, Porter's Generic Strategies, VRIO framework, and entry-mode theory enables Iceland to formulate a coherent, evidence-based market-entry strategy for Poland. The recommended phased approach ensures minimal initial risk, comprehensive market validation, and scalable expansion pathways. By leveraging its distinctive frozen-food specialisation and private-label strengths, Iceland can establish a differentiated competitive position within a crowded yet opportunity-rich market environment.</w:t>
      </w:r>
    </w:p>
    <w:p w14:paraId="1992722B" w14:textId="77777777" w:rsidR="0052726A" w:rsidRDefault="0052726A" w:rsidP="00220C86">
      <w:pPr>
        <w:rPr>
          <w:rFonts w:ascii="Arial" w:hAnsi="Arial" w:cs="Arial"/>
          <w:b/>
          <w:bCs/>
          <w:u w:val="single"/>
        </w:rPr>
      </w:pPr>
    </w:p>
    <w:p w14:paraId="0A940DA5" w14:textId="77777777" w:rsidR="0052726A" w:rsidRDefault="0052726A" w:rsidP="00220C86">
      <w:pPr>
        <w:rPr>
          <w:rFonts w:ascii="Arial" w:hAnsi="Arial" w:cs="Arial"/>
          <w:b/>
          <w:bCs/>
          <w:u w:val="single"/>
        </w:rPr>
      </w:pPr>
    </w:p>
    <w:p w14:paraId="528A21C3" w14:textId="77777777" w:rsidR="0052726A" w:rsidRDefault="0052726A" w:rsidP="00220C86">
      <w:pPr>
        <w:rPr>
          <w:rFonts w:ascii="Arial" w:hAnsi="Arial" w:cs="Arial"/>
          <w:b/>
          <w:bCs/>
          <w:u w:val="single"/>
        </w:rPr>
      </w:pPr>
    </w:p>
    <w:p w14:paraId="1F905C06" w14:textId="77777777" w:rsidR="0052726A" w:rsidRDefault="0052726A" w:rsidP="00220C86">
      <w:pPr>
        <w:rPr>
          <w:rFonts w:ascii="Arial" w:hAnsi="Arial" w:cs="Arial"/>
          <w:b/>
          <w:bCs/>
          <w:u w:val="single"/>
        </w:rPr>
      </w:pPr>
    </w:p>
    <w:p w14:paraId="2C4804EE" w14:textId="183E0D49" w:rsidR="00220C86" w:rsidRPr="00220C86" w:rsidRDefault="00220C86" w:rsidP="00220C86">
      <w:pPr>
        <w:rPr>
          <w:rFonts w:ascii="Arial" w:hAnsi="Arial" w:cs="Arial"/>
          <w:u w:val="single"/>
        </w:rPr>
      </w:pPr>
      <w:r w:rsidRPr="00220C86">
        <w:rPr>
          <w:rFonts w:ascii="Arial" w:hAnsi="Arial" w:cs="Arial"/>
          <w:b/>
          <w:bCs/>
          <w:u w:val="single"/>
        </w:rPr>
        <w:t>Performance Measurement Framework for Iceland's Expansion into Poland: A Balanced Scorecard–Triple Bottom Line Hybrid Approach</w:t>
      </w:r>
    </w:p>
    <w:p w14:paraId="61F1D6E1" w14:textId="77777777" w:rsidR="00220C86" w:rsidRPr="00220C86" w:rsidRDefault="00220C86" w:rsidP="00220C86">
      <w:pPr>
        <w:rPr>
          <w:rFonts w:ascii="Arial" w:hAnsi="Arial" w:cs="Arial"/>
        </w:rPr>
      </w:pPr>
      <w:r w:rsidRPr="00220C86">
        <w:rPr>
          <w:rFonts w:ascii="Arial" w:hAnsi="Arial" w:cs="Arial"/>
        </w:rPr>
        <w:t>Evaluating Iceland's international expansion into Poland necessitates a performance measurement architecture capable of capturing both strategic market-entry outcomes and broader economic, social, and environmental impacts inherent in international growth trajectories. Traditional financial metrics prove inadequate for assessing long-term success within contemporary retail environments, particularly where sustainability imperatives, stakeholder expectations, and responsible business conduct increasingly influence competitive advantage. Consequently, this analysis proposes a hybrid framework integrating the Balanced Scorecard (BSC) and Triple Bottom Line (TBL) approaches.</w:t>
      </w:r>
    </w:p>
    <w:p w14:paraId="15CD6D54" w14:textId="7B95344C" w:rsidR="00220C86" w:rsidRPr="00220C86" w:rsidRDefault="00220C86" w:rsidP="00220C86">
      <w:pPr>
        <w:rPr>
          <w:rFonts w:ascii="Arial" w:hAnsi="Arial" w:cs="Arial"/>
        </w:rPr>
      </w:pPr>
      <w:r w:rsidRPr="00220C86">
        <w:rPr>
          <w:rFonts w:ascii="Arial" w:hAnsi="Arial" w:cs="Arial"/>
        </w:rPr>
        <w:t>The Balanced Scorecard (</w:t>
      </w:r>
      <w:r w:rsidRPr="00220C86">
        <w:rPr>
          <w:rFonts w:ascii="Arial" w:hAnsi="Arial" w:cs="Arial"/>
          <w:i/>
          <w:iCs/>
        </w:rPr>
        <w:t xml:space="preserve">Kaplan </w:t>
      </w:r>
      <w:r w:rsidR="00523086" w:rsidRPr="00523086">
        <w:rPr>
          <w:rFonts w:ascii="Arial" w:hAnsi="Arial" w:cs="Arial"/>
          <w:i/>
          <w:iCs/>
        </w:rPr>
        <w:t>et al</w:t>
      </w:r>
      <w:r w:rsidR="00523086">
        <w:rPr>
          <w:rFonts w:ascii="Arial" w:hAnsi="Arial" w:cs="Arial"/>
        </w:rPr>
        <w:t>.</w:t>
      </w:r>
      <w:r w:rsidRPr="00220C86">
        <w:rPr>
          <w:rFonts w:ascii="Arial" w:hAnsi="Arial" w:cs="Arial"/>
        </w:rPr>
        <w:t xml:space="preserve">, </w:t>
      </w:r>
      <w:r w:rsidRPr="00220C86">
        <w:rPr>
          <w:rFonts w:ascii="Arial" w:hAnsi="Arial" w:cs="Arial"/>
          <w:b/>
          <w:bCs/>
        </w:rPr>
        <w:t>1992</w:t>
      </w:r>
      <w:r w:rsidRPr="00220C86">
        <w:rPr>
          <w:rFonts w:ascii="Arial" w:hAnsi="Arial" w:cs="Arial"/>
        </w:rPr>
        <w:t>) provides systematic alignment of performance indicators with strategic objectives across four dimensions: financial, customer, internal processes, and learning and growth. Meanwhile, the Triple Bottom Line framework (</w:t>
      </w:r>
      <w:r w:rsidRPr="00220C86">
        <w:rPr>
          <w:rFonts w:ascii="Arial" w:hAnsi="Arial" w:cs="Arial"/>
          <w:i/>
          <w:iCs/>
        </w:rPr>
        <w:t>Elkington</w:t>
      </w:r>
      <w:r w:rsidRPr="00220C86">
        <w:rPr>
          <w:rFonts w:ascii="Arial" w:hAnsi="Arial" w:cs="Arial"/>
        </w:rPr>
        <w:t xml:space="preserve">, </w:t>
      </w:r>
      <w:r w:rsidRPr="00220C86">
        <w:rPr>
          <w:rFonts w:ascii="Arial" w:hAnsi="Arial" w:cs="Arial"/>
          <w:b/>
          <w:bCs/>
        </w:rPr>
        <w:t>199</w:t>
      </w:r>
      <w:r w:rsidR="007052F8">
        <w:rPr>
          <w:rFonts w:ascii="Arial" w:hAnsi="Arial" w:cs="Arial"/>
          <w:b/>
          <w:bCs/>
        </w:rPr>
        <w:t>8</w:t>
      </w:r>
      <w:r w:rsidRPr="00220C86">
        <w:rPr>
          <w:rFonts w:ascii="Arial" w:hAnsi="Arial" w:cs="Arial"/>
        </w:rPr>
        <w:t>) extends organisational performance conceptualisation beyond profitability to encompass social and environmental considerations. Synthesising these methodologies produces a comprehensive evaluative framework supporting Iceland's strategic objectives, operational priorities, and ethical commitments whilst enabling rigorous assessment of the Polish market entry.</w:t>
      </w:r>
    </w:p>
    <w:p w14:paraId="04E7DF19" w14:textId="77777777" w:rsidR="00220C86" w:rsidRPr="00220C86" w:rsidRDefault="00220C86" w:rsidP="00220C86">
      <w:pPr>
        <w:rPr>
          <w:rFonts w:ascii="Arial" w:hAnsi="Arial" w:cs="Arial"/>
        </w:rPr>
      </w:pPr>
      <w:r w:rsidRPr="00220C86">
        <w:rPr>
          <w:rFonts w:ascii="Arial" w:hAnsi="Arial" w:cs="Arial"/>
          <w:b/>
          <w:bCs/>
        </w:rPr>
        <w:t>1. Rationale for Employing a Balanced Scorecard–TBL Hybrid Framework</w:t>
      </w:r>
    </w:p>
    <w:p w14:paraId="4E6682AB" w14:textId="055FD119" w:rsidR="00220C86" w:rsidRPr="00220C86" w:rsidRDefault="00220C86" w:rsidP="00220C86">
      <w:pPr>
        <w:rPr>
          <w:rFonts w:ascii="Arial" w:hAnsi="Arial" w:cs="Arial"/>
        </w:rPr>
      </w:pPr>
      <w:r w:rsidRPr="00220C86">
        <w:rPr>
          <w:rFonts w:ascii="Arial" w:hAnsi="Arial" w:cs="Arial"/>
        </w:rPr>
        <w:t>Whilst the Balanced Scorecard delivers robust strategic alignment, it typically marginalises sustainability considerations unless explicitly incorporated (</w:t>
      </w:r>
      <w:r w:rsidRPr="00220C86">
        <w:rPr>
          <w:rFonts w:ascii="Arial" w:hAnsi="Arial" w:cs="Arial"/>
          <w:i/>
          <w:iCs/>
        </w:rPr>
        <w:t>Hubbard</w:t>
      </w:r>
      <w:r w:rsidRPr="00220C86">
        <w:rPr>
          <w:rFonts w:ascii="Arial" w:hAnsi="Arial" w:cs="Arial"/>
        </w:rPr>
        <w:t xml:space="preserve">, </w:t>
      </w:r>
      <w:r w:rsidRPr="00220C86">
        <w:rPr>
          <w:rFonts w:ascii="Arial" w:hAnsi="Arial" w:cs="Arial"/>
          <w:b/>
          <w:bCs/>
        </w:rPr>
        <w:t>2009</w:t>
      </w:r>
      <w:r w:rsidRPr="00220C86">
        <w:rPr>
          <w:rFonts w:ascii="Arial" w:hAnsi="Arial" w:cs="Arial"/>
        </w:rPr>
        <w:t>). Conversely, TBL frameworks excel in sustainability reporting yet lack actionable operational metrics connecting to strategic initiatives and competitive positioning (</w:t>
      </w:r>
      <w:r w:rsidRPr="00220C86">
        <w:rPr>
          <w:rFonts w:ascii="Arial" w:hAnsi="Arial" w:cs="Arial"/>
          <w:i/>
          <w:iCs/>
        </w:rPr>
        <w:t xml:space="preserve">Norman </w:t>
      </w:r>
      <w:r w:rsidR="00887EB2" w:rsidRPr="00887EB2">
        <w:rPr>
          <w:rFonts w:ascii="Arial" w:hAnsi="Arial" w:cs="Arial"/>
          <w:i/>
          <w:iCs/>
        </w:rPr>
        <w:t>et al</w:t>
      </w:r>
      <w:r w:rsidRPr="00220C86">
        <w:rPr>
          <w:rFonts w:ascii="Arial" w:hAnsi="Arial" w:cs="Arial"/>
        </w:rPr>
        <w:t xml:space="preserve">, </w:t>
      </w:r>
      <w:r w:rsidRPr="00220C86">
        <w:rPr>
          <w:rFonts w:ascii="Arial" w:hAnsi="Arial" w:cs="Arial"/>
          <w:b/>
          <w:bCs/>
        </w:rPr>
        <w:t>2004</w:t>
      </w:r>
      <w:r w:rsidRPr="00220C86">
        <w:rPr>
          <w:rFonts w:ascii="Arial" w:hAnsi="Arial" w:cs="Arial"/>
        </w:rPr>
        <w:t>). The hybrid model synthesises their complementary strengths:</w:t>
      </w:r>
    </w:p>
    <w:p w14:paraId="4DAFC9FD" w14:textId="77777777" w:rsidR="00220C86" w:rsidRPr="00220C86" w:rsidRDefault="00220C86" w:rsidP="00220C86">
      <w:pPr>
        <w:rPr>
          <w:rFonts w:ascii="Arial" w:hAnsi="Arial" w:cs="Arial"/>
        </w:rPr>
      </w:pPr>
      <w:r w:rsidRPr="00220C86">
        <w:rPr>
          <w:rFonts w:ascii="Arial" w:hAnsi="Arial" w:cs="Arial"/>
          <w:b/>
          <w:bCs/>
        </w:rPr>
        <w:t>Benefits of Hybrid Integration</w:t>
      </w:r>
    </w:p>
    <w:p w14:paraId="6BE4D004" w14:textId="77777777" w:rsidR="00220C86" w:rsidRPr="00220C86" w:rsidRDefault="00220C86" w:rsidP="00220C86">
      <w:pPr>
        <w:numPr>
          <w:ilvl w:val="0"/>
          <w:numId w:val="7"/>
        </w:numPr>
        <w:rPr>
          <w:rFonts w:ascii="Arial" w:hAnsi="Arial" w:cs="Arial"/>
        </w:rPr>
      </w:pPr>
      <w:r w:rsidRPr="00220C86">
        <w:rPr>
          <w:rFonts w:ascii="Arial" w:hAnsi="Arial" w:cs="Arial"/>
        </w:rPr>
        <w:t>Ensures congruence with Iceland's strategic imperatives: market penetration, revenue generation, and brand differentiation</w:t>
      </w:r>
    </w:p>
    <w:p w14:paraId="440D12E1" w14:textId="77777777" w:rsidR="00220C86" w:rsidRPr="00220C86" w:rsidRDefault="00220C86" w:rsidP="00220C86">
      <w:pPr>
        <w:numPr>
          <w:ilvl w:val="0"/>
          <w:numId w:val="7"/>
        </w:numPr>
        <w:rPr>
          <w:rFonts w:ascii="Arial" w:hAnsi="Arial" w:cs="Arial"/>
        </w:rPr>
      </w:pPr>
      <w:r w:rsidRPr="00220C86">
        <w:rPr>
          <w:rFonts w:ascii="Arial" w:hAnsi="Arial" w:cs="Arial"/>
        </w:rPr>
        <w:t>Addresses critical international expansion concerns including supply chain resilience, customer localisation, and operational efficiency</w:t>
      </w:r>
    </w:p>
    <w:p w14:paraId="449A0B18" w14:textId="77777777" w:rsidR="00220C86" w:rsidRPr="00220C86" w:rsidRDefault="00220C86" w:rsidP="00220C86">
      <w:pPr>
        <w:numPr>
          <w:ilvl w:val="0"/>
          <w:numId w:val="7"/>
        </w:numPr>
        <w:rPr>
          <w:rFonts w:ascii="Arial" w:hAnsi="Arial" w:cs="Arial"/>
        </w:rPr>
      </w:pPr>
      <w:r w:rsidRPr="00220C86">
        <w:rPr>
          <w:rFonts w:ascii="Arial" w:hAnsi="Arial" w:cs="Arial"/>
        </w:rPr>
        <w:t>Embeds environmental stewardship, ethical employment practices, and community engagement within strategic evaluation processes</w:t>
      </w:r>
    </w:p>
    <w:p w14:paraId="64A86AE3" w14:textId="77777777" w:rsidR="00220C86" w:rsidRPr="00220C86" w:rsidRDefault="00220C86" w:rsidP="00220C86">
      <w:pPr>
        <w:numPr>
          <w:ilvl w:val="0"/>
          <w:numId w:val="7"/>
        </w:numPr>
        <w:rPr>
          <w:rFonts w:ascii="Arial" w:hAnsi="Arial" w:cs="Arial"/>
        </w:rPr>
      </w:pPr>
      <w:r w:rsidRPr="00220C86">
        <w:rPr>
          <w:rFonts w:ascii="Arial" w:hAnsi="Arial" w:cs="Arial"/>
        </w:rPr>
        <w:lastRenderedPageBreak/>
        <w:t>Reflects retail sector expectations for sustainable operations, particularly within EU markets characterised by stringent environmental regulation</w:t>
      </w:r>
    </w:p>
    <w:p w14:paraId="2C197822" w14:textId="77777777" w:rsidR="00220C86" w:rsidRPr="00220C86" w:rsidRDefault="00220C86" w:rsidP="00220C86">
      <w:pPr>
        <w:numPr>
          <w:ilvl w:val="0"/>
          <w:numId w:val="7"/>
        </w:numPr>
        <w:rPr>
          <w:rFonts w:ascii="Arial" w:hAnsi="Arial" w:cs="Arial"/>
        </w:rPr>
      </w:pPr>
      <w:r w:rsidRPr="00220C86">
        <w:rPr>
          <w:rFonts w:ascii="Arial" w:hAnsi="Arial" w:cs="Arial"/>
        </w:rPr>
        <w:t>Creates a framework supporting continuous monitoring, investment decision-making, and stakeholder reporting</w:t>
      </w:r>
    </w:p>
    <w:p w14:paraId="682278E1" w14:textId="77777777" w:rsidR="00220C86" w:rsidRPr="00220C86" w:rsidRDefault="00220C86" w:rsidP="00220C86">
      <w:pPr>
        <w:rPr>
          <w:rFonts w:ascii="Arial" w:hAnsi="Arial" w:cs="Arial"/>
        </w:rPr>
      </w:pPr>
      <w:r w:rsidRPr="00220C86">
        <w:rPr>
          <w:rFonts w:ascii="Arial" w:hAnsi="Arial" w:cs="Arial"/>
        </w:rPr>
        <w:t>Given Iceland's frozen food specialisation—a category demanding energy-intensive logistics infrastructure—TBL metric integration proves especially pertinent, ensuring expansion sustainability across strategic and environmental dimensions.</w:t>
      </w:r>
    </w:p>
    <w:p w14:paraId="0D84495A" w14:textId="77777777" w:rsidR="00220C86" w:rsidRPr="00220C86" w:rsidRDefault="00220C86" w:rsidP="00220C86">
      <w:pPr>
        <w:rPr>
          <w:rFonts w:ascii="Arial" w:hAnsi="Arial" w:cs="Arial"/>
        </w:rPr>
      </w:pPr>
      <w:r w:rsidRPr="00220C86">
        <w:rPr>
          <w:rFonts w:ascii="Arial" w:hAnsi="Arial" w:cs="Arial"/>
          <w:b/>
          <w:bCs/>
        </w:rPr>
        <w:t>2. The Balanced Scorecard–TBL Framework for Iceland's Polish Expansion</w:t>
      </w:r>
    </w:p>
    <w:p w14:paraId="26FEAD9B" w14:textId="77777777" w:rsidR="00220C86" w:rsidRPr="00220C86" w:rsidRDefault="00220C86" w:rsidP="00220C86">
      <w:pPr>
        <w:rPr>
          <w:rFonts w:ascii="Arial" w:hAnsi="Arial" w:cs="Arial"/>
        </w:rPr>
      </w:pPr>
      <w:r w:rsidRPr="00220C86">
        <w:rPr>
          <w:rFonts w:ascii="Arial" w:hAnsi="Arial" w:cs="Arial"/>
        </w:rPr>
        <w:t>The framework comprises five integrated dimensions:</w:t>
      </w:r>
    </w:p>
    <w:p w14:paraId="1356D7B9" w14:textId="77777777" w:rsidR="00220C86" w:rsidRPr="00220C86" w:rsidRDefault="00220C86" w:rsidP="00220C86">
      <w:pPr>
        <w:numPr>
          <w:ilvl w:val="0"/>
          <w:numId w:val="8"/>
        </w:numPr>
        <w:rPr>
          <w:rFonts w:ascii="Arial" w:hAnsi="Arial" w:cs="Arial"/>
        </w:rPr>
      </w:pPr>
      <w:r w:rsidRPr="00220C86">
        <w:rPr>
          <w:rFonts w:ascii="Arial" w:hAnsi="Arial" w:cs="Arial"/>
        </w:rPr>
        <w:t>Financial Performance</w:t>
      </w:r>
    </w:p>
    <w:p w14:paraId="059E8178" w14:textId="77777777" w:rsidR="00220C86" w:rsidRPr="00220C86" w:rsidRDefault="00220C86" w:rsidP="00220C86">
      <w:pPr>
        <w:numPr>
          <w:ilvl w:val="0"/>
          <w:numId w:val="8"/>
        </w:numPr>
        <w:rPr>
          <w:rFonts w:ascii="Arial" w:hAnsi="Arial" w:cs="Arial"/>
        </w:rPr>
      </w:pPr>
      <w:r w:rsidRPr="00220C86">
        <w:rPr>
          <w:rFonts w:ascii="Arial" w:hAnsi="Arial" w:cs="Arial"/>
        </w:rPr>
        <w:t>Customer and Market Outcomes</w:t>
      </w:r>
    </w:p>
    <w:p w14:paraId="2CD980FB" w14:textId="77777777" w:rsidR="00220C86" w:rsidRPr="00220C86" w:rsidRDefault="00220C86" w:rsidP="00220C86">
      <w:pPr>
        <w:numPr>
          <w:ilvl w:val="0"/>
          <w:numId w:val="8"/>
        </w:numPr>
        <w:rPr>
          <w:rFonts w:ascii="Arial" w:hAnsi="Arial" w:cs="Arial"/>
        </w:rPr>
      </w:pPr>
      <w:r w:rsidRPr="00220C86">
        <w:rPr>
          <w:rFonts w:ascii="Arial" w:hAnsi="Arial" w:cs="Arial"/>
        </w:rPr>
        <w:t>Internal Operational Processes</w:t>
      </w:r>
    </w:p>
    <w:p w14:paraId="2F35F35A" w14:textId="77777777" w:rsidR="00220C86" w:rsidRPr="00220C86" w:rsidRDefault="00220C86" w:rsidP="00220C86">
      <w:pPr>
        <w:numPr>
          <w:ilvl w:val="0"/>
          <w:numId w:val="8"/>
        </w:numPr>
        <w:rPr>
          <w:rFonts w:ascii="Arial" w:hAnsi="Arial" w:cs="Arial"/>
        </w:rPr>
      </w:pPr>
      <w:r w:rsidRPr="00220C86">
        <w:rPr>
          <w:rFonts w:ascii="Arial" w:hAnsi="Arial" w:cs="Arial"/>
        </w:rPr>
        <w:t>Learning and Organisational Development</w:t>
      </w:r>
    </w:p>
    <w:p w14:paraId="43C59930" w14:textId="77777777" w:rsidR="00220C86" w:rsidRPr="00220C86" w:rsidRDefault="00220C86" w:rsidP="00220C86">
      <w:pPr>
        <w:numPr>
          <w:ilvl w:val="0"/>
          <w:numId w:val="8"/>
        </w:numPr>
        <w:rPr>
          <w:rFonts w:ascii="Arial" w:hAnsi="Arial" w:cs="Arial"/>
        </w:rPr>
      </w:pPr>
      <w:r w:rsidRPr="00220C86">
        <w:rPr>
          <w:rFonts w:ascii="Arial" w:hAnsi="Arial" w:cs="Arial"/>
        </w:rPr>
        <w:t>Triple Bottom Line (Economic, Social, Environmental Impact)</w:t>
      </w:r>
    </w:p>
    <w:p w14:paraId="0E92A9F2" w14:textId="77777777" w:rsidR="00220C86" w:rsidRPr="00220C86" w:rsidRDefault="00220C86" w:rsidP="00220C86">
      <w:pPr>
        <w:rPr>
          <w:rFonts w:ascii="Arial" w:hAnsi="Arial" w:cs="Arial"/>
        </w:rPr>
      </w:pPr>
      <w:r w:rsidRPr="00220C86">
        <w:rPr>
          <w:rFonts w:ascii="Arial" w:hAnsi="Arial" w:cs="Arial"/>
        </w:rPr>
        <w:t>Each dimension incorporates Key Performance Indicators (KPIs) collectively measuring expansion effectiveness and sustainability.</w:t>
      </w:r>
    </w:p>
    <w:p w14:paraId="2B8E64C9" w14:textId="77777777" w:rsidR="00220C86" w:rsidRPr="00220C86" w:rsidRDefault="00220C86" w:rsidP="00220C86">
      <w:pPr>
        <w:rPr>
          <w:rFonts w:ascii="Arial" w:hAnsi="Arial" w:cs="Arial"/>
        </w:rPr>
      </w:pPr>
      <w:r w:rsidRPr="00220C86">
        <w:rPr>
          <w:rFonts w:ascii="Arial" w:hAnsi="Arial" w:cs="Arial"/>
          <w:b/>
          <w:bCs/>
        </w:rPr>
        <w:t>2.1 Financial Performance Perspective</w:t>
      </w:r>
    </w:p>
    <w:p w14:paraId="10BD2B85" w14:textId="77777777" w:rsidR="00220C86" w:rsidRPr="00220C86" w:rsidRDefault="00220C86" w:rsidP="00220C86">
      <w:pPr>
        <w:rPr>
          <w:rFonts w:ascii="Arial" w:hAnsi="Arial" w:cs="Arial"/>
        </w:rPr>
      </w:pPr>
      <w:r w:rsidRPr="00220C86">
        <w:rPr>
          <w:rFonts w:ascii="Arial" w:hAnsi="Arial" w:cs="Arial"/>
        </w:rPr>
        <w:t>International expansion's primary objective centres on generating sustainable financial returns. Financial KPIs must therefore capture early-stage market penetration dynamics and long-term profitability trajectories.</w:t>
      </w:r>
    </w:p>
    <w:p w14:paraId="443B3F25" w14:textId="77777777" w:rsidR="00220C86" w:rsidRPr="00220C86" w:rsidRDefault="00220C86" w:rsidP="00220C86">
      <w:pPr>
        <w:rPr>
          <w:rFonts w:ascii="Arial" w:hAnsi="Arial" w:cs="Arial"/>
        </w:rPr>
      </w:pPr>
      <w:r w:rsidRPr="00220C86">
        <w:rPr>
          <w:rFonts w:ascii="Arial" w:hAnsi="Arial" w:cs="Arial"/>
          <w:b/>
          <w:bCs/>
        </w:rPr>
        <w:t>Key Performance Indicators</w:t>
      </w:r>
    </w:p>
    <w:p w14:paraId="2FF24044" w14:textId="77777777" w:rsidR="00220C86" w:rsidRPr="00220C86" w:rsidRDefault="00220C86" w:rsidP="00220C86">
      <w:pPr>
        <w:rPr>
          <w:rFonts w:ascii="Arial" w:hAnsi="Arial" w:cs="Arial"/>
        </w:rPr>
      </w:pPr>
      <w:r w:rsidRPr="00220C86">
        <w:rPr>
          <w:rFonts w:ascii="Arial" w:hAnsi="Arial" w:cs="Arial"/>
          <w:i/>
          <w:iCs/>
        </w:rPr>
        <w:t>Revenue Growth Rate in Poland (% per quarter)</w:t>
      </w:r>
      <w:r w:rsidRPr="00220C86">
        <w:rPr>
          <w:rFonts w:ascii="Arial" w:hAnsi="Arial" w:cs="Arial"/>
        </w:rPr>
        <w:t xml:space="preserve"> Measures Iceland's sales trajectory and market traction velocity.</w:t>
      </w:r>
    </w:p>
    <w:p w14:paraId="7B9831AA" w14:textId="77777777" w:rsidR="00220C86" w:rsidRPr="00220C86" w:rsidRDefault="00220C86" w:rsidP="00220C86">
      <w:pPr>
        <w:rPr>
          <w:rFonts w:ascii="Arial" w:hAnsi="Arial" w:cs="Arial"/>
        </w:rPr>
      </w:pPr>
      <w:r w:rsidRPr="00220C86">
        <w:rPr>
          <w:rFonts w:ascii="Arial" w:hAnsi="Arial" w:cs="Arial"/>
          <w:i/>
          <w:iCs/>
        </w:rPr>
        <w:t>Gross Margin on Frozen Goods (%)</w:t>
      </w:r>
      <w:r w:rsidRPr="00220C86">
        <w:rPr>
          <w:rFonts w:ascii="Arial" w:hAnsi="Arial" w:cs="Arial"/>
        </w:rPr>
        <w:t xml:space="preserve"> Critical given frozen categories' centrality within Iceland's business model.</w:t>
      </w:r>
    </w:p>
    <w:p w14:paraId="18B6331B" w14:textId="77777777" w:rsidR="00220C86" w:rsidRPr="00220C86" w:rsidRDefault="00220C86" w:rsidP="00220C86">
      <w:pPr>
        <w:rPr>
          <w:rFonts w:ascii="Arial" w:hAnsi="Arial" w:cs="Arial"/>
        </w:rPr>
      </w:pPr>
      <w:r w:rsidRPr="00220C86">
        <w:rPr>
          <w:rFonts w:ascii="Arial" w:hAnsi="Arial" w:cs="Arial"/>
          <w:i/>
          <w:iCs/>
        </w:rPr>
        <w:t>Operating Costs per Store (PLN per sqm)</w:t>
      </w:r>
      <w:r w:rsidRPr="00220C86">
        <w:rPr>
          <w:rFonts w:ascii="Arial" w:hAnsi="Arial" w:cs="Arial"/>
        </w:rPr>
        <w:t xml:space="preserve"> Evaluates efficiency within Poland's cost-competitive market dominated by discount operators.</w:t>
      </w:r>
    </w:p>
    <w:p w14:paraId="20D35F76" w14:textId="77777777" w:rsidR="00220C86" w:rsidRPr="00220C86" w:rsidRDefault="00220C86" w:rsidP="00220C86">
      <w:pPr>
        <w:rPr>
          <w:rFonts w:ascii="Arial" w:hAnsi="Arial" w:cs="Arial"/>
        </w:rPr>
      </w:pPr>
      <w:r w:rsidRPr="00220C86">
        <w:rPr>
          <w:rFonts w:ascii="Arial" w:hAnsi="Arial" w:cs="Arial"/>
          <w:i/>
          <w:iCs/>
        </w:rPr>
        <w:t>Return on Investment (ROI) for Market Entry (%)</w:t>
      </w:r>
      <w:r w:rsidRPr="00220C86">
        <w:rPr>
          <w:rFonts w:ascii="Arial" w:hAnsi="Arial" w:cs="Arial"/>
        </w:rPr>
        <w:t xml:space="preserve"> Assesses whether investments in joint ventures, freezer zones, and marketing initiatives generate acceptable returns.</w:t>
      </w:r>
    </w:p>
    <w:p w14:paraId="680204BC" w14:textId="77777777" w:rsidR="00220C86" w:rsidRPr="00220C86" w:rsidRDefault="00220C86" w:rsidP="00220C86">
      <w:pPr>
        <w:rPr>
          <w:rFonts w:ascii="Arial" w:hAnsi="Arial" w:cs="Arial"/>
        </w:rPr>
      </w:pPr>
      <w:r w:rsidRPr="00220C86">
        <w:rPr>
          <w:rFonts w:ascii="Arial" w:hAnsi="Arial" w:cs="Arial"/>
          <w:b/>
          <w:bCs/>
        </w:rPr>
        <w:t>Strategic Purpose</w:t>
      </w:r>
    </w:p>
    <w:p w14:paraId="307C9C74" w14:textId="77777777" w:rsidR="00220C86" w:rsidRPr="00220C86" w:rsidRDefault="00220C86" w:rsidP="00220C86">
      <w:pPr>
        <w:rPr>
          <w:rFonts w:ascii="Arial" w:hAnsi="Arial" w:cs="Arial"/>
        </w:rPr>
      </w:pPr>
      <w:r w:rsidRPr="00220C86">
        <w:rPr>
          <w:rFonts w:ascii="Arial" w:hAnsi="Arial" w:cs="Arial"/>
        </w:rPr>
        <w:t>These KPIs ensure financial discipline during scaling operations and validate the phased-entry strategy's efficacy (freezer zones → joint ventures → franchising).</w:t>
      </w:r>
    </w:p>
    <w:p w14:paraId="378AE728" w14:textId="77777777" w:rsidR="00220C86" w:rsidRPr="00220C86" w:rsidRDefault="00220C86" w:rsidP="00220C86">
      <w:pPr>
        <w:rPr>
          <w:rFonts w:ascii="Arial" w:hAnsi="Arial" w:cs="Arial"/>
        </w:rPr>
      </w:pPr>
      <w:r w:rsidRPr="00220C86">
        <w:rPr>
          <w:rFonts w:ascii="Arial" w:hAnsi="Arial" w:cs="Arial"/>
          <w:b/>
          <w:bCs/>
        </w:rPr>
        <w:t>TBL Alignment</w:t>
      </w:r>
    </w:p>
    <w:p w14:paraId="66D2BB47" w14:textId="77777777" w:rsidR="00220C86" w:rsidRPr="00220C86" w:rsidRDefault="00220C86" w:rsidP="00220C86">
      <w:pPr>
        <w:rPr>
          <w:rFonts w:ascii="Arial" w:hAnsi="Arial" w:cs="Arial"/>
        </w:rPr>
      </w:pPr>
      <w:r w:rsidRPr="00220C86">
        <w:rPr>
          <w:rFonts w:ascii="Arial" w:hAnsi="Arial" w:cs="Arial"/>
        </w:rPr>
        <w:t>Financial sustainability represents TBL's economic dimension, ensuring expansion benefits both Iceland and local economic ecosystems.</w:t>
      </w:r>
    </w:p>
    <w:p w14:paraId="3D677327" w14:textId="77777777" w:rsidR="00220C86" w:rsidRPr="00220C86" w:rsidRDefault="00220C86" w:rsidP="00220C86">
      <w:pPr>
        <w:rPr>
          <w:rFonts w:ascii="Arial" w:hAnsi="Arial" w:cs="Arial"/>
        </w:rPr>
      </w:pPr>
      <w:r w:rsidRPr="00220C86">
        <w:rPr>
          <w:rFonts w:ascii="Arial" w:hAnsi="Arial" w:cs="Arial"/>
          <w:b/>
          <w:bCs/>
        </w:rPr>
        <w:t>2.2 Customer and Market Performance Perspective</w:t>
      </w:r>
    </w:p>
    <w:p w14:paraId="44B96946" w14:textId="33E3F4A5" w:rsidR="00220C86" w:rsidRPr="00220C86" w:rsidRDefault="00220C86" w:rsidP="00220C86">
      <w:pPr>
        <w:rPr>
          <w:rFonts w:ascii="Arial" w:hAnsi="Arial" w:cs="Arial"/>
        </w:rPr>
      </w:pPr>
      <w:r w:rsidRPr="00220C86">
        <w:rPr>
          <w:rFonts w:ascii="Arial" w:hAnsi="Arial" w:cs="Arial"/>
        </w:rPr>
        <w:lastRenderedPageBreak/>
        <w:t>Successful market entry demands customer acceptance and brand differentiation, particularly where frozen-specialist retailers remain uncommon</w:t>
      </w:r>
      <w:r w:rsidR="00C21DAC">
        <w:rPr>
          <w:rFonts w:ascii="Arial" w:hAnsi="Arial" w:cs="Arial"/>
        </w:rPr>
        <w:t xml:space="preserve"> (</w:t>
      </w:r>
      <w:r w:rsidR="00C21DAC">
        <w:rPr>
          <w:rFonts w:ascii="Arial" w:hAnsi="Arial" w:cs="Arial"/>
          <w:i/>
          <w:iCs/>
        </w:rPr>
        <w:t>Duke</w:t>
      </w:r>
      <w:r w:rsidR="00BB1766">
        <w:rPr>
          <w:rFonts w:ascii="Arial" w:hAnsi="Arial" w:cs="Arial"/>
          <w:i/>
          <w:iCs/>
        </w:rPr>
        <w:t xml:space="preserve">, </w:t>
      </w:r>
      <w:r w:rsidR="00BB1766">
        <w:rPr>
          <w:rFonts w:ascii="Arial" w:hAnsi="Arial" w:cs="Arial"/>
          <w:b/>
          <w:bCs/>
        </w:rPr>
        <w:t>199</w:t>
      </w:r>
      <w:r w:rsidR="004D5844">
        <w:rPr>
          <w:rFonts w:ascii="Arial" w:hAnsi="Arial" w:cs="Arial"/>
          <w:b/>
          <w:bCs/>
        </w:rPr>
        <w:t>3</w:t>
      </w:r>
      <w:r w:rsidR="00BB1766">
        <w:rPr>
          <w:rFonts w:ascii="Arial" w:hAnsi="Arial" w:cs="Arial"/>
        </w:rPr>
        <w:t>)</w:t>
      </w:r>
      <w:r w:rsidRPr="00220C86">
        <w:rPr>
          <w:rFonts w:ascii="Arial" w:hAnsi="Arial" w:cs="Arial"/>
        </w:rPr>
        <w:t>. This dimension evaluates Iceland's capacity to attract and retain Polish consumers.</w:t>
      </w:r>
    </w:p>
    <w:p w14:paraId="18086E8F" w14:textId="77777777" w:rsidR="00220C86" w:rsidRPr="00220C86" w:rsidRDefault="00220C86" w:rsidP="00220C86">
      <w:pPr>
        <w:rPr>
          <w:rFonts w:ascii="Arial" w:hAnsi="Arial" w:cs="Arial"/>
        </w:rPr>
      </w:pPr>
      <w:r w:rsidRPr="00220C86">
        <w:rPr>
          <w:rFonts w:ascii="Arial" w:hAnsi="Arial" w:cs="Arial"/>
          <w:b/>
          <w:bCs/>
        </w:rPr>
        <w:t>Key Performance Indicators</w:t>
      </w:r>
    </w:p>
    <w:p w14:paraId="16862C68" w14:textId="77777777" w:rsidR="00220C86" w:rsidRPr="00220C86" w:rsidRDefault="00220C86" w:rsidP="00220C86">
      <w:pPr>
        <w:rPr>
          <w:rFonts w:ascii="Arial" w:hAnsi="Arial" w:cs="Arial"/>
        </w:rPr>
      </w:pPr>
      <w:r w:rsidRPr="00220C86">
        <w:rPr>
          <w:rFonts w:ascii="Arial" w:hAnsi="Arial" w:cs="Arial"/>
          <w:i/>
          <w:iCs/>
        </w:rPr>
        <w:t>Brand Awareness in Target Cities (%)</w:t>
      </w:r>
      <w:r w:rsidRPr="00220C86">
        <w:rPr>
          <w:rFonts w:ascii="Arial" w:hAnsi="Arial" w:cs="Arial"/>
        </w:rPr>
        <w:t xml:space="preserve"> Measured through consumer surveys and digital analytics platforms.</w:t>
      </w:r>
    </w:p>
    <w:p w14:paraId="34625E0F" w14:textId="77777777" w:rsidR="00220C86" w:rsidRPr="00220C86" w:rsidRDefault="00220C86" w:rsidP="00220C86">
      <w:pPr>
        <w:rPr>
          <w:rFonts w:ascii="Arial" w:hAnsi="Arial" w:cs="Arial"/>
        </w:rPr>
      </w:pPr>
      <w:r w:rsidRPr="00220C86">
        <w:rPr>
          <w:rFonts w:ascii="Arial" w:hAnsi="Arial" w:cs="Arial"/>
          <w:i/>
          <w:iCs/>
        </w:rPr>
        <w:t>Customer Satisfaction Score (CSAT)</w:t>
      </w:r>
      <w:r w:rsidRPr="00220C86">
        <w:rPr>
          <w:rFonts w:ascii="Arial" w:hAnsi="Arial" w:cs="Arial"/>
        </w:rPr>
        <w:t xml:space="preserve"> Evaluates perceived product quality, retail experience, and price-value equilibrium.</w:t>
      </w:r>
    </w:p>
    <w:p w14:paraId="3CBF3BD8" w14:textId="77777777" w:rsidR="00220C86" w:rsidRPr="00220C86" w:rsidRDefault="00220C86" w:rsidP="00220C86">
      <w:pPr>
        <w:rPr>
          <w:rFonts w:ascii="Arial" w:hAnsi="Arial" w:cs="Arial"/>
        </w:rPr>
      </w:pPr>
      <w:r w:rsidRPr="00220C86">
        <w:rPr>
          <w:rFonts w:ascii="Arial" w:hAnsi="Arial" w:cs="Arial"/>
          <w:i/>
          <w:iCs/>
        </w:rPr>
        <w:t>Net Promoter Score (NPS)</w:t>
      </w:r>
      <w:r w:rsidRPr="00220C86">
        <w:rPr>
          <w:rFonts w:ascii="Arial" w:hAnsi="Arial" w:cs="Arial"/>
        </w:rPr>
        <w:t xml:space="preserve"> Assesses customer loyalty and recommendation propensity.</w:t>
      </w:r>
    </w:p>
    <w:p w14:paraId="0F679182" w14:textId="77777777" w:rsidR="00220C86" w:rsidRPr="00220C86" w:rsidRDefault="00220C86" w:rsidP="00220C86">
      <w:pPr>
        <w:rPr>
          <w:rFonts w:ascii="Arial" w:hAnsi="Arial" w:cs="Arial"/>
        </w:rPr>
      </w:pPr>
      <w:r w:rsidRPr="00220C86">
        <w:rPr>
          <w:rFonts w:ascii="Arial" w:hAnsi="Arial" w:cs="Arial"/>
          <w:i/>
          <w:iCs/>
        </w:rPr>
        <w:t>Market Share in Frozen Food Category (%)</w:t>
      </w:r>
      <w:r w:rsidRPr="00220C86">
        <w:rPr>
          <w:rFonts w:ascii="Arial" w:hAnsi="Arial" w:cs="Arial"/>
        </w:rPr>
        <w:t xml:space="preserve"> Key indicator of Iceland's competitive advantage and differentiation success.</w:t>
      </w:r>
    </w:p>
    <w:p w14:paraId="1345D902" w14:textId="77777777" w:rsidR="00220C86" w:rsidRPr="00220C86" w:rsidRDefault="00220C86" w:rsidP="00220C86">
      <w:pPr>
        <w:rPr>
          <w:rFonts w:ascii="Arial" w:hAnsi="Arial" w:cs="Arial"/>
        </w:rPr>
      </w:pPr>
      <w:r w:rsidRPr="00220C86">
        <w:rPr>
          <w:rFonts w:ascii="Arial" w:hAnsi="Arial" w:cs="Arial"/>
          <w:i/>
          <w:iCs/>
        </w:rPr>
        <w:t>Average Basket Size (PLN per transaction)</w:t>
      </w:r>
      <w:r w:rsidRPr="00220C86">
        <w:rPr>
          <w:rFonts w:ascii="Arial" w:hAnsi="Arial" w:cs="Arial"/>
        </w:rPr>
        <w:t xml:space="preserve"> Determines customer purchasing behaviour and cross-category engagement patterns.</w:t>
      </w:r>
    </w:p>
    <w:p w14:paraId="79A2DEB7" w14:textId="77777777" w:rsidR="00220C86" w:rsidRPr="00220C86" w:rsidRDefault="00220C86" w:rsidP="00220C86">
      <w:pPr>
        <w:rPr>
          <w:rFonts w:ascii="Arial" w:hAnsi="Arial" w:cs="Arial"/>
        </w:rPr>
      </w:pPr>
      <w:r w:rsidRPr="00220C86">
        <w:rPr>
          <w:rFonts w:ascii="Arial" w:hAnsi="Arial" w:cs="Arial"/>
          <w:b/>
          <w:bCs/>
        </w:rPr>
        <w:t>Strategic Purpose</w:t>
      </w:r>
    </w:p>
    <w:p w14:paraId="78470D23" w14:textId="77777777" w:rsidR="00220C86" w:rsidRPr="00220C86" w:rsidRDefault="00220C86" w:rsidP="00220C86">
      <w:pPr>
        <w:rPr>
          <w:rFonts w:ascii="Arial" w:hAnsi="Arial" w:cs="Arial"/>
        </w:rPr>
      </w:pPr>
      <w:r w:rsidRPr="00220C86">
        <w:rPr>
          <w:rFonts w:ascii="Arial" w:hAnsi="Arial" w:cs="Arial"/>
        </w:rPr>
        <w:t>These indicators assess Iceland's ability to communicate brand value, adapt to indigenous preferences, and capture market share from entrenched competitors including Biedronka and Lidl.</w:t>
      </w:r>
    </w:p>
    <w:p w14:paraId="58CFDEE4" w14:textId="77777777" w:rsidR="00220C86" w:rsidRPr="00220C86" w:rsidRDefault="00220C86" w:rsidP="00220C86">
      <w:pPr>
        <w:rPr>
          <w:rFonts w:ascii="Arial" w:hAnsi="Arial" w:cs="Arial"/>
        </w:rPr>
      </w:pPr>
      <w:r w:rsidRPr="00220C86">
        <w:rPr>
          <w:rFonts w:ascii="Arial" w:hAnsi="Arial" w:cs="Arial"/>
          <w:b/>
          <w:bCs/>
        </w:rPr>
        <w:t>TBL Alignment</w:t>
      </w:r>
    </w:p>
    <w:p w14:paraId="39A6AF50" w14:textId="77777777" w:rsidR="00220C86" w:rsidRPr="00220C86" w:rsidRDefault="00220C86" w:rsidP="00220C86">
      <w:pPr>
        <w:rPr>
          <w:rFonts w:ascii="Arial" w:hAnsi="Arial" w:cs="Arial"/>
        </w:rPr>
      </w:pPr>
      <w:r w:rsidRPr="00220C86">
        <w:rPr>
          <w:rFonts w:ascii="Arial" w:hAnsi="Arial" w:cs="Arial"/>
        </w:rPr>
        <w:t>Customer well-being and equitable pricing contribute to TBL's social value dimension by enhancing consumer welfare and improving access to affordable, nutritious food options.</w:t>
      </w:r>
    </w:p>
    <w:p w14:paraId="4AA06BC6" w14:textId="77777777" w:rsidR="00220C86" w:rsidRPr="00220C86" w:rsidRDefault="00220C86" w:rsidP="00220C86">
      <w:pPr>
        <w:rPr>
          <w:rFonts w:ascii="Arial" w:hAnsi="Arial" w:cs="Arial"/>
        </w:rPr>
      </w:pPr>
      <w:r w:rsidRPr="00220C86">
        <w:rPr>
          <w:rFonts w:ascii="Arial" w:hAnsi="Arial" w:cs="Arial"/>
          <w:b/>
          <w:bCs/>
        </w:rPr>
        <w:t>2.3 Internal Operational Processes Perspective</w:t>
      </w:r>
    </w:p>
    <w:p w14:paraId="0753715C" w14:textId="77777777" w:rsidR="00220C86" w:rsidRPr="00220C86" w:rsidRDefault="00220C86" w:rsidP="00220C86">
      <w:pPr>
        <w:rPr>
          <w:rFonts w:ascii="Arial" w:hAnsi="Arial" w:cs="Arial"/>
        </w:rPr>
      </w:pPr>
      <w:r w:rsidRPr="00220C86">
        <w:rPr>
          <w:rFonts w:ascii="Arial" w:hAnsi="Arial" w:cs="Arial"/>
        </w:rPr>
        <w:t>Operational efficiency proves essential given Iceland's frozen-food dependency and cold-chain distribution's inherent logistical complexities. This perspective evaluates whether Polish operations achieve efficiency, quality assurance, and reliability standards.</w:t>
      </w:r>
    </w:p>
    <w:p w14:paraId="27309583" w14:textId="77777777" w:rsidR="00220C86" w:rsidRPr="00220C86" w:rsidRDefault="00220C86" w:rsidP="00220C86">
      <w:pPr>
        <w:rPr>
          <w:rFonts w:ascii="Arial" w:hAnsi="Arial" w:cs="Arial"/>
        </w:rPr>
      </w:pPr>
      <w:r w:rsidRPr="00220C86">
        <w:rPr>
          <w:rFonts w:ascii="Arial" w:hAnsi="Arial" w:cs="Arial"/>
          <w:b/>
          <w:bCs/>
        </w:rPr>
        <w:t>Key Performance Indicators</w:t>
      </w:r>
    </w:p>
    <w:p w14:paraId="0DE49A2F" w14:textId="77777777" w:rsidR="00220C86" w:rsidRPr="00220C86" w:rsidRDefault="00220C86" w:rsidP="00220C86">
      <w:pPr>
        <w:rPr>
          <w:rFonts w:ascii="Arial" w:hAnsi="Arial" w:cs="Arial"/>
        </w:rPr>
      </w:pPr>
      <w:r w:rsidRPr="00220C86">
        <w:rPr>
          <w:rFonts w:ascii="Arial" w:hAnsi="Arial" w:cs="Arial"/>
          <w:i/>
          <w:iCs/>
        </w:rPr>
        <w:t>Cold-Chain Reliability (% of deliveries meeting temperature standards)</w:t>
      </w:r>
      <w:r w:rsidRPr="00220C86">
        <w:rPr>
          <w:rFonts w:ascii="Arial" w:hAnsi="Arial" w:cs="Arial"/>
        </w:rPr>
        <w:t xml:space="preserve"> Directly impacts product quality and food safety compliance.</w:t>
      </w:r>
    </w:p>
    <w:p w14:paraId="15FBBD84" w14:textId="77777777" w:rsidR="00220C86" w:rsidRPr="00220C86" w:rsidRDefault="00220C86" w:rsidP="00220C86">
      <w:pPr>
        <w:rPr>
          <w:rFonts w:ascii="Arial" w:hAnsi="Arial" w:cs="Arial"/>
        </w:rPr>
      </w:pPr>
      <w:r w:rsidRPr="00220C86">
        <w:rPr>
          <w:rFonts w:ascii="Arial" w:hAnsi="Arial" w:cs="Arial"/>
          <w:i/>
          <w:iCs/>
        </w:rPr>
        <w:t>On-Time Delivery Rate (%)</w:t>
      </w:r>
      <w:r w:rsidRPr="00220C86">
        <w:rPr>
          <w:rFonts w:ascii="Arial" w:hAnsi="Arial" w:cs="Arial"/>
        </w:rPr>
        <w:t xml:space="preserve"> Measures supply-chain efficiency and responsiveness.</w:t>
      </w:r>
    </w:p>
    <w:p w14:paraId="75A22C85" w14:textId="77777777" w:rsidR="00220C86" w:rsidRPr="00220C86" w:rsidRDefault="00220C86" w:rsidP="00220C86">
      <w:pPr>
        <w:rPr>
          <w:rFonts w:ascii="Arial" w:hAnsi="Arial" w:cs="Arial"/>
        </w:rPr>
      </w:pPr>
      <w:r w:rsidRPr="00220C86">
        <w:rPr>
          <w:rFonts w:ascii="Arial" w:hAnsi="Arial" w:cs="Arial"/>
          <w:i/>
          <w:iCs/>
        </w:rPr>
        <w:t>Stock Availability (%)</w:t>
      </w:r>
      <w:r w:rsidRPr="00220C86">
        <w:rPr>
          <w:rFonts w:ascii="Arial" w:hAnsi="Arial" w:cs="Arial"/>
        </w:rPr>
        <w:t xml:space="preserve"> Ensures Iceland consistently fulfils consumer demand.</w:t>
      </w:r>
    </w:p>
    <w:p w14:paraId="6992D3AA" w14:textId="77777777" w:rsidR="00220C86" w:rsidRPr="00220C86" w:rsidRDefault="00220C86" w:rsidP="00220C86">
      <w:pPr>
        <w:rPr>
          <w:rFonts w:ascii="Arial" w:hAnsi="Arial" w:cs="Arial"/>
        </w:rPr>
      </w:pPr>
      <w:r w:rsidRPr="00220C86">
        <w:rPr>
          <w:rFonts w:ascii="Arial" w:hAnsi="Arial" w:cs="Arial"/>
          <w:i/>
          <w:iCs/>
        </w:rPr>
        <w:t>Energy Consumption per Store (kWh per month)</w:t>
      </w:r>
      <w:r w:rsidRPr="00220C86">
        <w:rPr>
          <w:rFonts w:ascii="Arial" w:hAnsi="Arial" w:cs="Arial"/>
        </w:rPr>
        <w:t xml:space="preserve"> Particularly significant for freezer-intensive retail formats.</w:t>
      </w:r>
    </w:p>
    <w:p w14:paraId="40CF0995" w14:textId="77777777" w:rsidR="00220C86" w:rsidRPr="00220C86" w:rsidRDefault="00220C86" w:rsidP="00220C86">
      <w:pPr>
        <w:rPr>
          <w:rFonts w:ascii="Arial" w:hAnsi="Arial" w:cs="Arial"/>
        </w:rPr>
      </w:pPr>
      <w:r w:rsidRPr="00220C86">
        <w:rPr>
          <w:rFonts w:ascii="Arial" w:hAnsi="Arial" w:cs="Arial"/>
          <w:i/>
          <w:iCs/>
        </w:rPr>
        <w:t>Waste Reduction (% reduction in food waste and packaging waste)</w:t>
      </w:r>
      <w:r w:rsidRPr="00220C86">
        <w:rPr>
          <w:rFonts w:ascii="Arial" w:hAnsi="Arial" w:cs="Arial"/>
        </w:rPr>
        <w:t xml:space="preserve"> Aligns with sustainable operations and EU waste management directives.</w:t>
      </w:r>
    </w:p>
    <w:p w14:paraId="61AF7763" w14:textId="77777777" w:rsidR="00220C86" w:rsidRPr="00220C86" w:rsidRDefault="00220C86" w:rsidP="00220C86">
      <w:pPr>
        <w:rPr>
          <w:rFonts w:ascii="Arial" w:hAnsi="Arial" w:cs="Arial"/>
        </w:rPr>
      </w:pPr>
      <w:r w:rsidRPr="00220C86">
        <w:rPr>
          <w:rFonts w:ascii="Arial" w:hAnsi="Arial" w:cs="Arial"/>
          <w:b/>
          <w:bCs/>
        </w:rPr>
        <w:t>Strategic Purpose</w:t>
      </w:r>
    </w:p>
    <w:p w14:paraId="2383FE23" w14:textId="77777777" w:rsidR="00220C86" w:rsidRPr="00220C86" w:rsidRDefault="00220C86" w:rsidP="00220C86">
      <w:pPr>
        <w:rPr>
          <w:rFonts w:ascii="Arial" w:hAnsi="Arial" w:cs="Arial"/>
        </w:rPr>
      </w:pPr>
      <w:r w:rsidRPr="00220C86">
        <w:rPr>
          <w:rFonts w:ascii="Arial" w:hAnsi="Arial" w:cs="Arial"/>
        </w:rPr>
        <w:t>Superior operational performance supports Iceland's differentiation strategy through maintained product quality and cost optimization.</w:t>
      </w:r>
    </w:p>
    <w:p w14:paraId="19B95125" w14:textId="77777777" w:rsidR="00220C86" w:rsidRPr="00220C86" w:rsidRDefault="00220C86" w:rsidP="00220C86">
      <w:pPr>
        <w:rPr>
          <w:rFonts w:ascii="Arial" w:hAnsi="Arial" w:cs="Arial"/>
        </w:rPr>
      </w:pPr>
      <w:r w:rsidRPr="00220C86">
        <w:rPr>
          <w:rFonts w:ascii="Arial" w:hAnsi="Arial" w:cs="Arial"/>
          <w:b/>
          <w:bCs/>
        </w:rPr>
        <w:t>TBL Alignment</w:t>
      </w:r>
    </w:p>
    <w:p w14:paraId="756AB667" w14:textId="77777777" w:rsidR="00220C86" w:rsidRPr="00220C86" w:rsidRDefault="00220C86" w:rsidP="00220C86">
      <w:pPr>
        <w:rPr>
          <w:rFonts w:ascii="Arial" w:hAnsi="Arial" w:cs="Arial"/>
        </w:rPr>
      </w:pPr>
      <w:r w:rsidRPr="00220C86">
        <w:rPr>
          <w:rFonts w:ascii="Arial" w:hAnsi="Arial" w:cs="Arial"/>
        </w:rPr>
        <w:lastRenderedPageBreak/>
        <w:t>Environmental KPIs—particularly energy consumption and waste metrics—support TBL's environmental dimension.</w:t>
      </w:r>
    </w:p>
    <w:p w14:paraId="19E495F1" w14:textId="77777777" w:rsidR="00220C86" w:rsidRPr="00220C86" w:rsidRDefault="00220C86" w:rsidP="00220C86">
      <w:pPr>
        <w:rPr>
          <w:rFonts w:ascii="Arial" w:hAnsi="Arial" w:cs="Arial"/>
        </w:rPr>
      </w:pPr>
      <w:r w:rsidRPr="00220C86">
        <w:rPr>
          <w:rFonts w:ascii="Arial" w:hAnsi="Arial" w:cs="Arial"/>
          <w:b/>
          <w:bCs/>
        </w:rPr>
        <w:t>2.4 Learning and Organisational Development Perspective</w:t>
      </w:r>
    </w:p>
    <w:p w14:paraId="7158F03A" w14:textId="77777777" w:rsidR="00220C86" w:rsidRPr="00220C86" w:rsidRDefault="00220C86" w:rsidP="00220C86">
      <w:pPr>
        <w:rPr>
          <w:rFonts w:ascii="Arial" w:hAnsi="Arial" w:cs="Arial"/>
        </w:rPr>
      </w:pPr>
      <w:r w:rsidRPr="00220C86">
        <w:rPr>
          <w:rFonts w:ascii="Arial" w:hAnsi="Arial" w:cs="Arial"/>
        </w:rPr>
        <w:t>Sustained success requires cultivating organisational competencies, especially regarding international market comprehension, cultural adaptation, and workforce development.</w:t>
      </w:r>
    </w:p>
    <w:p w14:paraId="7C04CB51" w14:textId="77777777" w:rsidR="00220C86" w:rsidRPr="00220C86" w:rsidRDefault="00220C86" w:rsidP="00220C86">
      <w:pPr>
        <w:rPr>
          <w:rFonts w:ascii="Arial" w:hAnsi="Arial" w:cs="Arial"/>
        </w:rPr>
      </w:pPr>
      <w:r w:rsidRPr="00220C86">
        <w:rPr>
          <w:rFonts w:ascii="Arial" w:hAnsi="Arial" w:cs="Arial"/>
          <w:b/>
          <w:bCs/>
        </w:rPr>
        <w:t>Key Performance Indicators</w:t>
      </w:r>
    </w:p>
    <w:p w14:paraId="5EF8D224" w14:textId="77777777" w:rsidR="00220C86" w:rsidRPr="00220C86" w:rsidRDefault="00220C86" w:rsidP="00220C86">
      <w:pPr>
        <w:rPr>
          <w:rFonts w:ascii="Arial" w:hAnsi="Arial" w:cs="Arial"/>
        </w:rPr>
      </w:pPr>
      <w:r w:rsidRPr="00220C86">
        <w:rPr>
          <w:rFonts w:ascii="Arial" w:hAnsi="Arial" w:cs="Arial"/>
          <w:i/>
          <w:iCs/>
        </w:rPr>
        <w:t>Employee Training Hours per Staff Member</w:t>
      </w:r>
      <w:r w:rsidRPr="00220C86">
        <w:rPr>
          <w:rFonts w:ascii="Arial" w:hAnsi="Arial" w:cs="Arial"/>
        </w:rPr>
        <w:t xml:space="preserve"> Ensures workforce competency in safety protocols, customer service, and frozen-food handling procedures.</w:t>
      </w:r>
    </w:p>
    <w:p w14:paraId="0AA2A8B1" w14:textId="77777777" w:rsidR="00220C86" w:rsidRPr="00220C86" w:rsidRDefault="00220C86" w:rsidP="00220C86">
      <w:pPr>
        <w:rPr>
          <w:rFonts w:ascii="Arial" w:hAnsi="Arial" w:cs="Arial"/>
        </w:rPr>
      </w:pPr>
      <w:r w:rsidRPr="00220C86">
        <w:rPr>
          <w:rFonts w:ascii="Arial" w:hAnsi="Arial" w:cs="Arial"/>
          <w:i/>
          <w:iCs/>
        </w:rPr>
        <w:t>Employee Engagement Index (%)</w:t>
      </w:r>
      <w:r w:rsidRPr="00220C86">
        <w:rPr>
          <w:rFonts w:ascii="Arial" w:hAnsi="Arial" w:cs="Arial"/>
        </w:rPr>
        <w:t xml:space="preserve"> Reflects workforce morale and productivity levels.</w:t>
      </w:r>
    </w:p>
    <w:p w14:paraId="1D2E3A36" w14:textId="77777777" w:rsidR="00220C86" w:rsidRPr="00220C86" w:rsidRDefault="00220C86" w:rsidP="00220C86">
      <w:pPr>
        <w:rPr>
          <w:rFonts w:ascii="Arial" w:hAnsi="Arial" w:cs="Arial"/>
        </w:rPr>
      </w:pPr>
      <w:r w:rsidRPr="00220C86">
        <w:rPr>
          <w:rFonts w:ascii="Arial" w:hAnsi="Arial" w:cs="Arial"/>
          <w:i/>
          <w:iCs/>
        </w:rPr>
        <w:t>Staff Turnover Rate (%)</w:t>
      </w:r>
      <w:r w:rsidRPr="00220C86">
        <w:rPr>
          <w:rFonts w:ascii="Arial" w:hAnsi="Arial" w:cs="Arial"/>
        </w:rPr>
        <w:t xml:space="preserve"> Excessive turnover undermines customer experience consistency and operational stability.</w:t>
      </w:r>
    </w:p>
    <w:p w14:paraId="117BEE08" w14:textId="77777777" w:rsidR="00220C86" w:rsidRPr="00220C86" w:rsidRDefault="00220C86" w:rsidP="00220C86">
      <w:pPr>
        <w:rPr>
          <w:rFonts w:ascii="Arial" w:hAnsi="Arial" w:cs="Arial"/>
        </w:rPr>
      </w:pPr>
      <w:r w:rsidRPr="00220C86">
        <w:rPr>
          <w:rFonts w:ascii="Arial" w:hAnsi="Arial" w:cs="Arial"/>
          <w:i/>
          <w:iCs/>
        </w:rPr>
        <w:t>Local Leadership Development Ratio (%)</w:t>
      </w:r>
      <w:r w:rsidRPr="00220C86">
        <w:rPr>
          <w:rFonts w:ascii="Arial" w:hAnsi="Arial" w:cs="Arial"/>
        </w:rPr>
        <w:t xml:space="preserve"> Measures extent of local managerial capability development, facilitating institutional embeddedness.</w:t>
      </w:r>
    </w:p>
    <w:p w14:paraId="5A675629" w14:textId="77777777" w:rsidR="00220C86" w:rsidRPr="00220C86" w:rsidRDefault="00220C86" w:rsidP="00220C86">
      <w:pPr>
        <w:rPr>
          <w:rFonts w:ascii="Arial" w:hAnsi="Arial" w:cs="Arial"/>
        </w:rPr>
      </w:pPr>
      <w:r w:rsidRPr="00220C86">
        <w:rPr>
          <w:rFonts w:ascii="Arial" w:hAnsi="Arial" w:cs="Arial"/>
          <w:b/>
          <w:bCs/>
        </w:rPr>
        <w:t>Strategic Purpose</w:t>
      </w:r>
    </w:p>
    <w:p w14:paraId="49615802" w14:textId="77777777" w:rsidR="00220C86" w:rsidRPr="00220C86" w:rsidRDefault="00220C86" w:rsidP="00220C86">
      <w:pPr>
        <w:rPr>
          <w:rFonts w:ascii="Arial" w:hAnsi="Arial" w:cs="Arial"/>
        </w:rPr>
      </w:pPr>
      <w:r w:rsidRPr="00220C86">
        <w:rPr>
          <w:rFonts w:ascii="Arial" w:hAnsi="Arial" w:cs="Arial"/>
        </w:rPr>
        <w:t>Human capital development strengthens Iceland's localisation effectiveness and ensures operational resilience during scaling phases.</w:t>
      </w:r>
    </w:p>
    <w:p w14:paraId="367A1AE5" w14:textId="77777777" w:rsidR="00220C86" w:rsidRPr="00220C86" w:rsidRDefault="00220C86" w:rsidP="00220C86">
      <w:pPr>
        <w:rPr>
          <w:rFonts w:ascii="Arial" w:hAnsi="Arial" w:cs="Arial"/>
        </w:rPr>
      </w:pPr>
      <w:r w:rsidRPr="00220C86">
        <w:rPr>
          <w:rFonts w:ascii="Arial" w:hAnsi="Arial" w:cs="Arial"/>
          <w:b/>
          <w:bCs/>
        </w:rPr>
        <w:t>TBL Alignment</w:t>
      </w:r>
    </w:p>
    <w:p w14:paraId="056698B0" w14:textId="77777777" w:rsidR="00220C86" w:rsidRPr="00220C86" w:rsidRDefault="00220C86" w:rsidP="00220C86">
      <w:pPr>
        <w:rPr>
          <w:rFonts w:ascii="Arial" w:hAnsi="Arial" w:cs="Arial"/>
        </w:rPr>
      </w:pPr>
      <w:r w:rsidRPr="00220C86">
        <w:rPr>
          <w:rFonts w:ascii="Arial" w:hAnsi="Arial" w:cs="Arial"/>
        </w:rPr>
        <w:t>This perspective supports sustainability's social dimension by promoting equitable employment, employee development, and community economic advancement.</w:t>
      </w:r>
    </w:p>
    <w:p w14:paraId="4BFC5514" w14:textId="77777777" w:rsidR="00220C86" w:rsidRPr="00220C86" w:rsidRDefault="00220C86" w:rsidP="00220C86">
      <w:pPr>
        <w:rPr>
          <w:rFonts w:ascii="Arial" w:hAnsi="Arial" w:cs="Arial"/>
        </w:rPr>
      </w:pPr>
      <w:r w:rsidRPr="00220C86">
        <w:rPr>
          <w:rFonts w:ascii="Arial" w:hAnsi="Arial" w:cs="Arial"/>
          <w:b/>
          <w:bCs/>
        </w:rPr>
        <w:t>2.5 Triple Bottom Line (TBL) Performance Metrics</w:t>
      </w:r>
    </w:p>
    <w:p w14:paraId="2A58C280" w14:textId="77777777" w:rsidR="00220C86" w:rsidRPr="00220C86" w:rsidRDefault="00220C86" w:rsidP="00220C86">
      <w:pPr>
        <w:rPr>
          <w:rFonts w:ascii="Arial" w:hAnsi="Arial" w:cs="Arial"/>
        </w:rPr>
      </w:pPr>
      <w:r w:rsidRPr="00220C86">
        <w:rPr>
          <w:rFonts w:ascii="Arial" w:hAnsi="Arial" w:cs="Arial"/>
        </w:rPr>
        <w:t>Whilst TBL principles permeate preceding perspectives, this dedicated section ensures Iceland explicitly evaluates broader social and environmental responsibilities.</w:t>
      </w:r>
    </w:p>
    <w:p w14:paraId="2A2A60FF" w14:textId="77777777" w:rsidR="00220C86" w:rsidRPr="00220C86" w:rsidRDefault="00220C86" w:rsidP="00220C86">
      <w:pPr>
        <w:rPr>
          <w:rFonts w:ascii="Arial" w:hAnsi="Arial" w:cs="Arial"/>
        </w:rPr>
      </w:pPr>
      <w:r w:rsidRPr="00220C86">
        <w:rPr>
          <w:rFonts w:ascii="Arial" w:hAnsi="Arial" w:cs="Arial"/>
          <w:b/>
          <w:bCs/>
        </w:rPr>
        <w:t>Economic KPIs</w:t>
      </w:r>
    </w:p>
    <w:p w14:paraId="36D7EED4" w14:textId="77777777" w:rsidR="00220C86" w:rsidRPr="00220C86" w:rsidRDefault="00220C86" w:rsidP="00220C86">
      <w:pPr>
        <w:rPr>
          <w:rFonts w:ascii="Arial" w:hAnsi="Arial" w:cs="Arial"/>
        </w:rPr>
      </w:pPr>
      <w:r w:rsidRPr="00220C86">
        <w:rPr>
          <w:rFonts w:ascii="Arial" w:hAnsi="Arial" w:cs="Arial"/>
          <w:i/>
          <w:iCs/>
        </w:rPr>
        <w:t>Local Supplier Spend (% of total procurement)</w:t>
      </w:r>
      <w:r w:rsidRPr="00220C86">
        <w:rPr>
          <w:rFonts w:ascii="Arial" w:hAnsi="Arial" w:cs="Arial"/>
        </w:rPr>
        <w:t xml:space="preserve"> Promotes regional economic multiplier effects.</w:t>
      </w:r>
    </w:p>
    <w:p w14:paraId="14F20CD7" w14:textId="77777777" w:rsidR="00220C86" w:rsidRPr="00220C86" w:rsidRDefault="00220C86" w:rsidP="00220C86">
      <w:pPr>
        <w:rPr>
          <w:rFonts w:ascii="Arial" w:hAnsi="Arial" w:cs="Arial"/>
        </w:rPr>
      </w:pPr>
      <w:r w:rsidRPr="00220C86">
        <w:rPr>
          <w:rFonts w:ascii="Arial" w:hAnsi="Arial" w:cs="Arial"/>
          <w:i/>
          <w:iCs/>
        </w:rPr>
        <w:t>Job Creation in Poland (number of full-time equivalent positions)</w:t>
      </w:r>
      <w:r w:rsidRPr="00220C86">
        <w:rPr>
          <w:rFonts w:ascii="Arial" w:hAnsi="Arial" w:cs="Arial"/>
        </w:rPr>
        <w:t xml:space="preserve"> Demonstrates commitment to host-country welfare contribution.</w:t>
      </w:r>
    </w:p>
    <w:p w14:paraId="24E35512" w14:textId="77777777" w:rsidR="00220C86" w:rsidRPr="00220C86" w:rsidRDefault="00220C86" w:rsidP="00220C86">
      <w:pPr>
        <w:rPr>
          <w:rFonts w:ascii="Arial" w:hAnsi="Arial" w:cs="Arial"/>
        </w:rPr>
      </w:pPr>
      <w:r w:rsidRPr="00220C86">
        <w:rPr>
          <w:rFonts w:ascii="Arial" w:hAnsi="Arial" w:cs="Arial"/>
          <w:b/>
          <w:bCs/>
        </w:rPr>
        <w:t>Social KPIs</w:t>
      </w:r>
    </w:p>
    <w:p w14:paraId="40435986" w14:textId="77777777" w:rsidR="00220C86" w:rsidRPr="00220C86" w:rsidRDefault="00220C86" w:rsidP="00220C86">
      <w:pPr>
        <w:rPr>
          <w:rFonts w:ascii="Arial" w:hAnsi="Arial" w:cs="Arial"/>
        </w:rPr>
      </w:pPr>
      <w:r w:rsidRPr="00220C86">
        <w:rPr>
          <w:rFonts w:ascii="Arial" w:hAnsi="Arial" w:cs="Arial"/>
          <w:i/>
          <w:iCs/>
        </w:rPr>
        <w:t>Compliance with Ethical Labour Standards (audit outcomes)</w:t>
      </w:r>
      <w:r w:rsidRPr="00220C86">
        <w:rPr>
          <w:rFonts w:ascii="Arial" w:hAnsi="Arial" w:cs="Arial"/>
        </w:rPr>
        <w:t xml:space="preserve"> Ensures alignment with EU employment legislation.</w:t>
      </w:r>
    </w:p>
    <w:p w14:paraId="72CE362E" w14:textId="77777777" w:rsidR="00220C86" w:rsidRPr="00220C86" w:rsidRDefault="00220C86" w:rsidP="00220C86">
      <w:pPr>
        <w:rPr>
          <w:rFonts w:ascii="Arial" w:hAnsi="Arial" w:cs="Arial"/>
        </w:rPr>
      </w:pPr>
      <w:r w:rsidRPr="00220C86">
        <w:rPr>
          <w:rFonts w:ascii="Arial" w:hAnsi="Arial" w:cs="Arial"/>
          <w:i/>
          <w:iCs/>
        </w:rPr>
        <w:t>Community Engagement Initiatives (quantity and impact assessment)</w:t>
      </w:r>
      <w:r w:rsidRPr="00220C86">
        <w:rPr>
          <w:rFonts w:ascii="Arial" w:hAnsi="Arial" w:cs="Arial"/>
        </w:rPr>
        <w:t xml:space="preserve"> Encompasses partnerships with Polish charitable organizations, educational institutions, or sustainability programmes.</w:t>
      </w:r>
    </w:p>
    <w:p w14:paraId="6C016E02" w14:textId="77777777" w:rsidR="00220C86" w:rsidRPr="00220C86" w:rsidRDefault="00220C86" w:rsidP="00220C86">
      <w:pPr>
        <w:rPr>
          <w:rFonts w:ascii="Arial" w:hAnsi="Arial" w:cs="Arial"/>
        </w:rPr>
      </w:pPr>
      <w:r w:rsidRPr="00220C86">
        <w:rPr>
          <w:rFonts w:ascii="Arial" w:hAnsi="Arial" w:cs="Arial"/>
          <w:b/>
          <w:bCs/>
        </w:rPr>
        <w:t>Environmental KPIs</w:t>
      </w:r>
    </w:p>
    <w:p w14:paraId="0DE620C4" w14:textId="77777777" w:rsidR="00220C86" w:rsidRPr="00220C86" w:rsidRDefault="00220C86" w:rsidP="00220C86">
      <w:pPr>
        <w:rPr>
          <w:rFonts w:ascii="Arial" w:hAnsi="Arial" w:cs="Arial"/>
        </w:rPr>
      </w:pPr>
      <w:r w:rsidRPr="00220C86">
        <w:rPr>
          <w:rFonts w:ascii="Arial" w:hAnsi="Arial" w:cs="Arial"/>
          <w:i/>
          <w:iCs/>
        </w:rPr>
        <w:t>CO</w:t>
      </w:r>
      <w:r w:rsidRPr="00220C86">
        <w:rPr>
          <w:rFonts w:ascii="Cambria Math" w:hAnsi="Cambria Math" w:cs="Cambria Math"/>
          <w:i/>
          <w:iCs/>
        </w:rPr>
        <w:t>₂</w:t>
      </w:r>
      <w:r w:rsidRPr="00220C86">
        <w:rPr>
          <w:rFonts w:ascii="Arial" w:hAnsi="Arial" w:cs="Arial"/>
          <w:i/>
          <w:iCs/>
        </w:rPr>
        <w:t xml:space="preserve"> Emissions per Store (tonnes annually)</w:t>
      </w:r>
      <w:r w:rsidRPr="00220C86">
        <w:rPr>
          <w:rFonts w:ascii="Arial" w:hAnsi="Arial" w:cs="Arial"/>
        </w:rPr>
        <w:t xml:space="preserve"> Critical for energy-intensive frozen operations.</w:t>
      </w:r>
    </w:p>
    <w:p w14:paraId="5083B12E" w14:textId="77777777" w:rsidR="00220C86" w:rsidRPr="00220C86" w:rsidRDefault="00220C86" w:rsidP="00220C86">
      <w:pPr>
        <w:rPr>
          <w:rFonts w:ascii="Arial" w:hAnsi="Arial" w:cs="Arial"/>
        </w:rPr>
      </w:pPr>
      <w:r w:rsidRPr="00220C86">
        <w:rPr>
          <w:rFonts w:ascii="Arial" w:hAnsi="Arial" w:cs="Arial"/>
          <w:i/>
          <w:iCs/>
        </w:rPr>
        <w:t>Recyclable Packaging Ratio (% of total packaging)</w:t>
      </w:r>
      <w:r w:rsidRPr="00220C86">
        <w:rPr>
          <w:rFonts w:ascii="Arial" w:hAnsi="Arial" w:cs="Arial"/>
        </w:rPr>
        <w:t xml:space="preserve"> Aligns with EU Circular Economy policy frameworks.</w:t>
      </w:r>
    </w:p>
    <w:p w14:paraId="67311178" w14:textId="77777777" w:rsidR="00220C86" w:rsidRPr="00220C86" w:rsidRDefault="00220C86" w:rsidP="00220C86">
      <w:pPr>
        <w:rPr>
          <w:rFonts w:ascii="Arial" w:hAnsi="Arial" w:cs="Arial"/>
        </w:rPr>
      </w:pPr>
      <w:r w:rsidRPr="00220C86">
        <w:rPr>
          <w:rFonts w:ascii="Arial" w:hAnsi="Arial" w:cs="Arial"/>
          <w:b/>
          <w:bCs/>
        </w:rPr>
        <w:lastRenderedPageBreak/>
        <w:t>Strategic Purpose</w:t>
      </w:r>
    </w:p>
    <w:p w14:paraId="607807AD" w14:textId="77777777" w:rsidR="00220C86" w:rsidRPr="00220C86" w:rsidRDefault="00220C86" w:rsidP="00220C86">
      <w:pPr>
        <w:rPr>
          <w:rFonts w:ascii="Arial" w:hAnsi="Arial" w:cs="Arial"/>
        </w:rPr>
      </w:pPr>
      <w:r w:rsidRPr="00220C86">
        <w:rPr>
          <w:rFonts w:ascii="Arial" w:hAnsi="Arial" w:cs="Arial"/>
        </w:rPr>
        <w:t>TBL metrics ensure Iceland's expansion demonstrates responsibility, regulatory compliance, and alignment with EU-wide sustainability priorities.</w:t>
      </w:r>
    </w:p>
    <w:p w14:paraId="77CB64F1" w14:textId="77777777" w:rsidR="00220C86" w:rsidRPr="00220C86" w:rsidRDefault="00220C86" w:rsidP="00220C86">
      <w:pPr>
        <w:rPr>
          <w:rFonts w:ascii="Arial" w:hAnsi="Arial" w:cs="Arial"/>
        </w:rPr>
      </w:pPr>
      <w:r w:rsidRPr="00220C86">
        <w:rPr>
          <w:rFonts w:ascii="Arial" w:hAnsi="Arial" w:cs="Arial"/>
          <w:b/>
          <w:bCs/>
        </w:rPr>
        <w:t>3. Integration and Reporting Architecture</w:t>
      </w:r>
    </w:p>
    <w:p w14:paraId="50EC5D5F" w14:textId="77777777" w:rsidR="00220C86" w:rsidRPr="00220C86" w:rsidRDefault="00220C86" w:rsidP="00220C86">
      <w:pPr>
        <w:rPr>
          <w:rFonts w:ascii="Arial" w:hAnsi="Arial" w:cs="Arial"/>
        </w:rPr>
      </w:pPr>
      <w:r w:rsidRPr="00220C86">
        <w:rPr>
          <w:rFonts w:ascii="Arial" w:hAnsi="Arial" w:cs="Arial"/>
        </w:rPr>
        <w:t>Implementing a hybrid BSC–TBL system requires establishing data collection protocols, periodic performance reporting mechanisms, and management review processes. Recommended reporting structure:</w:t>
      </w:r>
    </w:p>
    <w:p w14:paraId="16C6EE0A" w14:textId="77777777" w:rsidR="00220C86" w:rsidRPr="00220C86" w:rsidRDefault="00220C86" w:rsidP="00220C86">
      <w:pPr>
        <w:numPr>
          <w:ilvl w:val="0"/>
          <w:numId w:val="9"/>
        </w:numPr>
        <w:rPr>
          <w:rFonts w:ascii="Arial" w:hAnsi="Arial" w:cs="Arial"/>
        </w:rPr>
      </w:pPr>
      <w:r w:rsidRPr="00220C86">
        <w:rPr>
          <w:rFonts w:ascii="Arial" w:hAnsi="Arial" w:cs="Arial"/>
          <w:b/>
          <w:bCs/>
        </w:rPr>
        <w:t>Monthly operational dashboards</w:t>
      </w:r>
      <w:r w:rsidRPr="00220C86">
        <w:rPr>
          <w:rFonts w:ascii="Arial" w:hAnsi="Arial" w:cs="Arial"/>
        </w:rPr>
        <w:t xml:space="preserve"> (inventory management, energy utilization, cold-chain integrity)</w:t>
      </w:r>
    </w:p>
    <w:p w14:paraId="68A6B804" w14:textId="77777777" w:rsidR="00220C86" w:rsidRPr="00220C86" w:rsidRDefault="00220C86" w:rsidP="00220C86">
      <w:pPr>
        <w:numPr>
          <w:ilvl w:val="0"/>
          <w:numId w:val="9"/>
        </w:numPr>
        <w:rPr>
          <w:rFonts w:ascii="Arial" w:hAnsi="Arial" w:cs="Arial"/>
        </w:rPr>
      </w:pPr>
      <w:r w:rsidRPr="00220C86">
        <w:rPr>
          <w:rFonts w:ascii="Arial" w:hAnsi="Arial" w:cs="Arial"/>
          <w:b/>
          <w:bCs/>
        </w:rPr>
        <w:t>Quarterly strategic reviews</w:t>
      </w:r>
      <w:r w:rsidRPr="00220C86">
        <w:rPr>
          <w:rFonts w:ascii="Arial" w:hAnsi="Arial" w:cs="Arial"/>
        </w:rPr>
        <w:t xml:space="preserve"> (financial performance, customer metrics)</w:t>
      </w:r>
    </w:p>
    <w:p w14:paraId="5EEE6F1B" w14:textId="77777777" w:rsidR="00220C86" w:rsidRPr="00220C86" w:rsidRDefault="00220C86" w:rsidP="00220C86">
      <w:pPr>
        <w:numPr>
          <w:ilvl w:val="0"/>
          <w:numId w:val="9"/>
        </w:numPr>
        <w:rPr>
          <w:rFonts w:ascii="Arial" w:hAnsi="Arial" w:cs="Arial"/>
        </w:rPr>
      </w:pPr>
      <w:r w:rsidRPr="00220C86">
        <w:rPr>
          <w:rFonts w:ascii="Arial" w:hAnsi="Arial" w:cs="Arial"/>
          <w:b/>
          <w:bCs/>
        </w:rPr>
        <w:t>Annual sustainability report</w:t>
      </w:r>
      <w:r w:rsidRPr="00220C86">
        <w:rPr>
          <w:rFonts w:ascii="Arial" w:hAnsi="Arial" w:cs="Arial"/>
        </w:rPr>
        <w:t xml:space="preserve"> (comprehensive TBL outcomes)</w:t>
      </w:r>
    </w:p>
    <w:p w14:paraId="3996FDF8" w14:textId="77777777" w:rsidR="00F347A7" w:rsidRDefault="00220C86" w:rsidP="00220C86">
      <w:pPr>
        <w:rPr>
          <w:rFonts w:ascii="Arial" w:hAnsi="Arial" w:cs="Arial"/>
        </w:rPr>
      </w:pPr>
      <w:r w:rsidRPr="00220C86">
        <w:rPr>
          <w:rFonts w:ascii="Arial" w:hAnsi="Arial" w:cs="Arial"/>
        </w:rPr>
        <w:t>This architecture ensures leadership maintains comprehensive visibility across short-term performance indicators and long-term sustainability outcomes.</w:t>
      </w:r>
    </w:p>
    <w:p w14:paraId="16F60D11" w14:textId="18596C28" w:rsidR="00220C86" w:rsidRPr="00220C86" w:rsidRDefault="00220C86" w:rsidP="00220C86">
      <w:pPr>
        <w:rPr>
          <w:rFonts w:ascii="Arial" w:hAnsi="Arial" w:cs="Arial"/>
        </w:rPr>
      </w:pPr>
      <w:r w:rsidRPr="00220C86">
        <w:rPr>
          <w:rFonts w:ascii="Arial" w:hAnsi="Arial" w:cs="Arial"/>
        </w:rPr>
        <w:t>The Balanced Scorecard–Triple Bottom Line hybrid framework provides Iceland with a robust, comprehensive, and strategically aligned methodology for evaluating its Polish expansion. Through integrating financial, operational, customer, organisational, and sustainability metrics, the framework captures the multidimensional nature of successful international market entry. It ensures Iceland achieves not merely financial returns but also delivers tangible social value whilst minimising environmental impact, thereby aligning the market-entry strategy with contemporary European retail market expectations and long-term organisational purpose.</w:t>
      </w:r>
    </w:p>
    <w:p w14:paraId="7243F506" w14:textId="77777777" w:rsidR="00C60194" w:rsidRDefault="00C60194" w:rsidP="003D1814">
      <w:pPr>
        <w:rPr>
          <w:rFonts w:ascii="Arial" w:hAnsi="Arial" w:cs="Arial"/>
        </w:rPr>
      </w:pPr>
    </w:p>
    <w:p w14:paraId="7DE93253" w14:textId="2D44EB1B" w:rsidR="00EF5773" w:rsidRDefault="00EF5773" w:rsidP="003D1814">
      <w:pPr>
        <w:rPr>
          <w:rFonts w:ascii="Arial" w:hAnsi="Arial" w:cs="Arial"/>
          <w:b/>
          <w:bCs/>
          <w:u w:val="single"/>
        </w:rPr>
      </w:pPr>
      <w:r>
        <w:rPr>
          <w:rFonts w:ascii="Arial" w:hAnsi="Arial" w:cs="Arial"/>
          <w:b/>
          <w:bCs/>
          <w:u w:val="single"/>
        </w:rPr>
        <w:t>Conclusion</w:t>
      </w:r>
    </w:p>
    <w:p w14:paraId="5B2B88EA" w14:textId="77777777" w:rsidR="00833740" w:rsidRPr="00833740" w:rsidRDefault="00833740" w:rsidP="00833740">
      <w:pPr>
        <w:rPr>
          <w:rFonts w:ascii="Arial" w:hAnsi="Arial" w:cs="Arial"/>
        </w:rPr>
      </w:pPr>
      <w:r w:rsidRPr="00833740">
        <w:rPr>
          <w:rFonts w:ascii="Arial" w:hAnsi="Arial" w:cs="Arial"/>
        </w:rPr>
        <w:t>This report has systematically evaluated the strategic feasibility and operational viability of Iceland Foods' proposed expansion into the Polish market. Through integrated application of PESTLE analysis, Porter's Five Forces, the Ansoff Matrix, Porter's Generic Strategies, and the VRIO framework, the analysis demonstrates that Poland presents a paradoxical yet ultimately compelling opportunity: a challenging competitive environment characterised by intense price-based rivalry and entrenched discount operators, yet simultaneously offering substantial growth potential aligned with Iceland's core competencies.</w:t>
      </w:r>
    </w:p>
    <w:p w14:paraId="30304DE7" w14:textId="77777777" w:rsidR="00833740" w:rsidRPr="00833740" w:rsidRDefault="00833740" w:rsidP="00833740">
      <w:pPr>
        <w:rPr>
          <w:rFonts w:ascii="Arial" w:hAnsi="Arial" w:cs="Arial"/>
        </w:rPr>
      </w:pPr>
      <w:r w:rsidRPr="00833740">
        <w:rPr>
          <w:rFonts w:ascii="Arial" w:hAnsi="Arial" w:cs="Arial"/>
        </w:rPr>
        <w:t>Poland's structural market characteristics—accelerating urbanisation, rising disposable incomes, growing demand for convenience foods, and culturally embedded acceptance of frozen products—create favourable conditions for Iceland's frozen-food specialisation. The nation's developed cold-chain infrastructure and EU regulatory harmonisation further reduce operational barriers. However, success is contingent upon strategic differentiation rather than price competition, given the dominance of Biedronka, Lidl, and Aldi in the discount segment.</w:t>
      </w:r>
    </w:p>
    <w:p w14:paraId="4829690A" w14:textId="77777777" w:rsidR="00833740" w:rsidRPr="00833740" w:rsidRDefault="00833740" w:rsidP="00833740">
      <w:pPr>
        <w:rPr>
          <w:rFonts w:ascii="Arial" w:hAnsi="Arial" w:cs="Arial"/>
        </w:rPr>
      </w:pPr>
      <w:r w:rsidRPr="00833740">
        <w:rPr>
          <w:rFonts w:ascii="Arial" w:hAnsi="Arial" w:cs="Arial"/>
        </w:rPr>
        <w:t xml:space="preserve">The recommended phased market-entry strategy—progressing from shop-in-shop freezer zones through joint-venture flagship stores to selective franchising—provides optimal risk mitigation whilst enabling systematic market validation and scalable expansion. This approach leverages Iceland's VRIO-validated competitive advantages: rare frozen-food specialisation, inimitable supply chain expertise, and valuable private-label offerings. Focused differentiation positioning enables Iceland to occupy a distinctive market niche, </w:t>
      </w:r>
      <w:r w:rsidRPr="00833740">
        <w:rPr>
          <w:rFonts w:ascii="Arial" w:hAnsi="Arial" w:cs="Arial"/>
        </w:rPr>
        <w:lastRenderedPageBreak/>
        <w:t>targeting urban consumers seeking convenience and quality rather than competing directly on price.</w:t>
      </w:r>
    </w:p>
    <w:p w14:paraId="77AF8177" w14:textId="77777777" w:rsidR="00833740" w:rsidRPr="00833740" w:rsidRDefault="00833740" w:rsidP="00833740">
      <w:pPr>
        <w:rPr>
          <w:rFonts w:ascii="Arial" w:hAnsi="Arial" w:cs="Arial"/>
        </w:rPr>
      </w:pPr>
      <w:r w:rsidRPr="00833740">
        <w:rPr>
          <w:rFonts w:ascii="Arial" w:hAnsi="Arial" w:cs="Arial"/>
        </w:rPr>
        <w:t>Implementation success requires meticulous attention to identified risks: brand unfamiliarity necessitates targeted marketing investment; cold-chain reliability demands robust logistics partnerships; and regulatory compliance requires local expertise integration. The proposed Balanced Scorecard–Triple Bottom Line hybrid performance framework ensures comprehensive monitoring across financial, operational, customer, and sustainability dimensions, reflecting contemporary expectations for responsible international business conduct within EU markets.</w:t>
      </w:r>
    </w:p>
    <w:p w14:paraId="2306B475" w14:textId="77777777" w:rsidR="00833740" w:rsidRPr="00833740" w:rsidRDefault="00833740" w:rsidP="00833740">
      <w:pPr>
        <w:rPr>
          <w:rFonts w:ascii="Arial" w:hAnsi="Arial" w:cs="Arial"/>
        </w:rPr>
      </w:pPr>
      <w:r w:rsidRPr="00833740">
        <w:rPr>
          <w:rFonts w:ascii="Arial" w:hAnsi="Arial" w:cs="Arial"/>
        </w:rPr>
        <w:t>Ultimately, whilst Poland's grocery market presents formidable competitive challenges, Iceland possesses the strategic capabilities, differentiated positioning, and operational expertise necessary for successful market entry—provided execution remains disciplined, culturally sensitive, and aligned with the phased approach outlined. The expansion represents not merely geographical diversification but strategic validation of Iceland's unique frozen-food retail model within a high-growth European market context.</w:t>
      </w:r>
    </w:p>
    <w:p w14:paraId="2FFFDE3A" w14:textId="77777777" w:rsidR="00EF5773" w:rsidRPr="003D1814" w:rsidRDefault="00EF5773" w:rsidP="003D1814">
      <w:pPr>
        <w:rPr>
          <w:rFonts w:ascii="Arial" w:hAnsi="Arial" w:cs="Arial"/>
        </w:rPr>
      </w:pPr>
    </w:p>
    <w:p w14:paraId="454520CF" w14:textId="77777777" w:rsidR="00522B2B" w:rsidRDefault="00522B2B" w:rsidP="00F502E0">
      <w:pPr>
        <w:rPr>
          <w:rFonts w:ascii="Arial" w:hAnsi="Arial" w:cs="Arial"/>
        </w:rPr>
      </w:pPr>
    </w:p>
    <w:p w14:paraId="4785E53F" w14:textId="77777777" w:rsidR="00522B2B" w:rsidRDefault="00522B2B" w:rsidP="00F502E0">
      <w:pPr>
        <w:rPr>
          <w:rFonts w:ascii="Arial" w:hAnsi="Arial" w:cs="Arial"/>
        </w:rPr>
      </w:pPr>
    </w:p>
    <w:p w14:paraId="1EC87C3C" w14:textId="77777777" w:rsidR="00522B2B" w:rsidRDefault="00522B2B" w:rsidP="00F502E0">
      <w:pPr>
        <w:rPr>
          <w:rFonts w:ascii="Arial" w:hAnsi="Arial" w:cs="Arial"/>
        </w:rPr>
      </w:pPr>
    </w:p>
    <w:p w14:paraId="60FF8C63" w14:textId="77777777" w:rsidR="00522B2B" w:rsidRDefault="00522B2B" w:rsidP="00F502E0">
      <w:pPr>
        <w:rPr>
          <w:rFonts w:ascii="Arial" w:hAnsi="Arial" w:cs="Arial"/>
        </w:rPr>
      </w:pPr>
    </w:p>
    <w:p w14:paraId="5B1D8280" w14:textId="77777777" w:rsidR="00522B2B" w:rsidRDefault="00522B2B" w:rsidP="00F502E0">
      <w:pPr>
        <w:rPr>
          <w:rFonts w:ascii="Arial" w:hAnsi="Arial" w:cs="Arial"/>
        </w:rPr>
      </w:pPr>
    </w:p>
    <w:p w14:paraId="0B8CED31" w14:textId="77777777" w:rsidR="00522B2B" w:rsidRDefault="00522B2B" w:rsidP="00F502E0">
      <w:pPr>
        <w:rPr>
          <w:rFonts w:ascii="Arial" w:hAnsi="Arial" w:cs="Arial"/>
        </w:rPr>
      </w:pPr>
    </w:p>
    <w:p w14:paraId="58D49E28" w14:textId="77777777" w:rsidR="00522B2B" w:rsidRDefault="00522B2B" w:rsidP="00F502E0">
      <w:pPr>
        <w:rPr>
          <w:rFonts w:ascii="Arial" w:hAnsi="Arial" w:cs="Arial"/>
        </w:rPr>
      </w:pPr>
    </w:p>
    <w:p w14:paraId="579C488B" w14:textId="77777777" w:rsidR="00522B2B" w:rsidRDefault="00522B2B" w:rsidP="00F502E0">
      <w:pPr>
        <w:rPr>
          <w:rFonts w:ascii="Arial" w:hAnsi="Arial" w:cs="Arial"/>
        </w:rPr>
      </w:pPr>
    </w:p>
    <w:p w14:paraId="5ADDDDB4" w14:textId="77777777" w:rsidR="00522B2B" w:rsidRDefault="00522B2B" w:rsidP="00F502E0">
      <w:pPr>
        <w:rPr>
          <w:rFonts w:ascii="Arial" w:hAnsi="Arial" w:cs="Arial"/>
        </w:rPr>
      </w:pPr>
    </w:p>
    <w:p w14:paraId="6B5CFC88" w14:textId="77777777" w:rsidR="00522B2B" w:rsidRDefault="00522B2B" w:rsidP="00F502E0">
      <w:pPr>
        <w:rPr>
          <w:rFonts w:ascii="Arial" w:hAnsi="Arial" w:cs="Arial"/>
        </w:rPr>
      </w:pPr>
    </w:p>
    <w:p w14:paraId="5E4B675A" w14:textId="77777777" w:rsidR="00522B2B" w:rsidRDefault="00522B2B" w:rsidP="00F502E0">
      <w:pPr>
        <w:rPr>
          <w:rFonts w:ascii="Arial" w:hAnsi="Arial" w:cs="Arial"/>
        </w:rPr>
      </w:pPr>
    </w:p>
    <w:p w14:paraId="6BDA7DBD" w14:textId="77777777" w:rsidR="00522B2B" w:rsidRDefault="00522B2B" w:rsidP="00F502E0">
      <w:pPr>
        <w:rPr>
          <w:rFonts w:ascii="Arial" w:hAnsi="Arial" w:cs="Arial"/>
        </w:rPr>
      </w:pPr>
    </w:p>
    <w:p w14:paraId="5826E201" w14:textId="77777777" w:rsidR="00522B2B" w:rsidRDefault="00522B2B" w:rsidP="00F502E0">
      <w:pPr>
        <w:rPr>
          <w:rFonts w:ascii="Arial" w:hAnsi="Arial" w:cs="Arial"/>
        </w:rPr>
      </w:pPr>
    </w:p>
    <w:p w14:paraId="66C1A7F7" w14:textId="77777777" w:rsidR="00522B2B" w:rsidRDefault="00522B2B" w:rsidP="00F502E0">
      <w:pPr>
        <w:rPr>
          <w:rFonts w:ascii="Arial" w:hAnsi="Arial" w:cs="Arial"/>
        </w:rPr>
      </w:pPr>
    </w:p>
    <w:p w14:paraId="4C82772C" w14:textId="77777777" w:rsidR="00833740" w:rsidRDefault="00833740" w:rsidP="00F502E0">
      <w:pPr>
        <w:rPr>
          <w:rFonts w:ascii="Arial" w:hAnsi="Arial" w:cs="Arial"/>
          <w:b/>
          <w:bCs/>
          <w:u w:val="single"/>
        </w:rPr>
      </w:pPr>
    </w:p>
    <w:p w14:paraId="006136EF" w14:textId="77777777" w:rsidR="00833740" w:rsidRDefault="00833740" w:rsidP="00F502E0">
      <w:pPr>
        <w:rPr>
          <w:rFonts w:ascii="Arial" w:hAnsi="Arial" w:cs="Arial"/>
          <w:b/>
          <w:bCs/>
          <w:u w:val="single"/>
        </w:rPr>
      </w:pPr>
    </w:p>
    <w:p w14:paraId="0956C319" w14:textId="77777777" w:rsidR="00833740" w:rsidRDefault="00833740" w:rsidP="00F502E0">
      <w:pPr>
        <w:rPr>
          <w:rFonts w:ascii="Arial" w:hAnsi="Arial" w:cs="Arial"/>
          <w:b/>
          <w:bCs/>
          <w:u w:val="single"/>
        </w:rPr>
      </w:pPr>
    </w:p>
    <w:p w14:paraId="44316130" w14:textId="77777777" w:rsidR="00833740" w:rsidRDefault="00833740" w:rsidP="00F502E0">
      <w:pPr>
        <w:rPr>
          <w:rFonts w:ascii="Arial" w:hAnsi="Arial" w:cs="Arial"/>
          <w:b/>
          <w:bCs/>
          <w:u w:val="single"/>
        </w:rPr>
      </w:pPr>
    </w:p>
    <w:p w14:paraId="46D43AF3" w14:textId="77777777" w:rsidR="00833740" w:rsidRDefault="00833740" w:rsidP="00F502E0">
      <w:pPr>
        <w:rPr>
          <w:rFonts w:ascii="Arial" w:hAnsi="Arial" w:cs="Arial"/>
          <w:b/>
          <w:bCs/>
          <w:u w:val="single"/>
        </w:rPr>
      </w:pPr>
    </w:p>
    <w:p w14:paraId="6045AEC1" w14:textId="77777777" w:rsidR="00833740" w:rsidRDefault="00833740" w:rsidP="00F502E0">
      <w:pPr>
        <w:rPr>
          <w:rFonts w:ascii="Arial" w:hAnsi="Arial" w:cs="Arial"/>
          <w:b/>
          <w:bCs/>
          <w:u w:val="single"/>
        </w:rPr>
      </w:pPr>
    </w:p>
    <w:p w14:paraId="0A036C12" w14:textId="77777777" w:rsidR="00833740" w:rsidRDefault="00833740" w:rsidP="00F502E0">
      <w:pPr>
        <w:rPr>
          <w:rFonts w:ascii="Arial" w:hAnsi="Arial" w:cs="Arial"/>
          <w:b/>
          <w:bCs/>
          <w:u w:val="single"/>
        </w:rPr>
      </w:pPr>
    </w:p>
    <w:p w14:paraId="3085C181" w14:textId="77777777" w:rsidR="00833740" w:rsidRDefault="00833740" w:rsidP="00F502E0">
      <w:pPr>
        <w:rPr>
          <w:rFonts w:ascii="Arial" w:hAnsi="Arial" w:cs="Arial"/>
          <w:b/>
          <w:bCs/>
          <w:u w:val="single"/>
        </w:rPr>
      </w:pPr>
    </w:p>
    <w:p w14:paraId="14114B5C" w14:textId="77777777" w:rsidR="00833740" w:rsidRDefault="00833740" w:rsidP="00F502E0">
      <w:pPr>
        <w:rPr>
          <w:rFonts w:ascii="Arial" w:hAnsi="Arial" w:cs="Arial"/>
          <w:b/>
          <w:bCs/>
          <w:u w:val="single"/>
        </w:rPr>
      </w:pPr>
    </w:p>
    <w:p w14:paraId="5D853416" w14:textId="77777777" w:rsidR="00833740" w:rsidRDefault="00833740" w:rsidP="00F502E0">
      <w:pPr>
        <w:rPr>
          <w:rFonts w:ascii="Arial" w:hAnsi="Arial" w:cs="Arial"/>
          <w:b/>
          <w:bCs/>
          <w:u w:val="single"/>
        </w:rPr>
      </w:pPr>
    </w:p>
    <w:p w14:paraId="69B25D52" w14:textId="77777777" w:rsidR="00833740" w:rsidRDefault="00833740" w:rsidP="00F502E0">
      <w:pPr>
        <w:rPr>
          <w:rFonts w:ascii="Arial" w:hAnsi="Arial" w:cs="Arial"/>
          <w:b/>
          <w:bCs/>
          <w:u w:val="single"/>
        </w:rPr>
      </w:pPr>
    </w:p>
    <w:p w14:paraId="3FEFCE59" w14:textId="77777777" w:rsidR="00833740" w:rsidRDefault="00833740" w:rsidP="00F502E0">
      <w:pPr>
        <w:rPr>
          <w:rFonts w:ascii="Arial" w:hAnsi="Arial" w:cs="Arial"/>
          <w:b/>
          <w:bCs/>
          <w:u w:val="single"/>
        </w:rPr>
      </w:pPr>
    </w:p>
    <w:p w14:paraId="4491B4A0" w14:textId="77777777" w:rsidR="00833740" w:rsidRDefault="00833740" w:rsidP="00F502E0">
      <w:pPr>
        <w:rPr>
          <w:rFonts w:ascii="Arial" w:hAnsi="Arial" w:cs="Arial"/>
          <w:b/>
          <w:bCs/>
          <w:u w:val="single"/>
        </w:rPr>
      </w:pPr>
    </w:p>
    <w:p w14:paraId="237F4CC9" w14:textId="77777777" w:rsidR="00833740" w:rsidRDefault="00833740" w:rsidP="00F502E0">
      <w:pPr>
        <w:rPr>
          <w:rFonts w:ascii="Arial" w:hAnsi="Arial" w:cs="Arial"/>
          <w:b/>
          <w:bCs/>
          <w:u w:val="single"/>
        </w:rPr>
      </w:pPr>
    </w:p>
    <w:p w14:paraId="2E7BB3EF" w14:textId="77777777" w:rsidR="00833740" w:rsidRDefault="00833740" w:rsidP="00F502E0">
      <w:pPr>
        <w:rPr>
          <w:rFonts w:ascii="Arial" w:hAnsi="Arial" w:cs="Arial"/>
          <w:b/>
          <w:bCs/>
          <w:u w:val="single"/>
        </w:rPr>
      </w:pPr>
    </w:p>
    <w:p w14:paraId="55AEBB5F" w14:textId="6F627051" w:rsidR="00522B2B" w:rsidRDefault="00522B2B" w:rsidP="00F502E0">
      <w:pPr>
        <w:rPr>
          <w:rFonts w:ascii="Arial" w:hAnsi="Arial" w:cs="Arial"/>
          <w:b/>
          <w:bCs/>
          <w:u w:val="single"/>
        </w:rPr>
      </w:pPr>
      <w:r w:rsidRPr="00522B2B">
        <w:rPr>
          <w:rFonts w:ascii="Arial" w:hAnsi="Arial" w:cs="Arial"/>
          <w:b/>
          <w:bCs/>
          <w:u w:val="single"/>
        </w:rPr>
        <w:t>References</w:t>
      </w:r>
    </w:p>
    <w:p w14:paraId="54FC021B" w14:textId="77777777" w:rsidR="00522B2B" w:rsidRDefault="00522B2B" w:rsidP="00F502E0">
      <w:pPr>
        <w:rPr>
          <w:rFonts w:ascii="Arial" w:hAnsi="Arial" w:cs="Arial"/>
          <w:b/>
          <w:bCs/>
          <w:u w:val="single"/>
        </w:rPr>
      </w:pPr>
    </w:p>
    <w:p w14:paraId="0F26D3B8" w14:textId="4705970F" w:rsidR="00E138B5" w:rsidRDefault="00E138B5" w:rsidP="00522B2B">
      <w:pPr>
        <w:rPr>
          <w:rFonts w:ascii="Arial" w:hAnsi="Arial" w:cs="Arial"/>
        </w:rPr>
      </w:pPr>
      <w:r w:rsidRPr="00E138B5">
        <w:rPr>
          <w:rFonts w:ascii="Arial" w:hAnsi="Arial" w:cs="Arial"/>
        </w:rPr>
        <w:t>Ansoff, H. I. (</w:t>
      </w:r>
      <w:r w:rsidRPr="00E138B5">
        <w:rPr>
          <w:rFonts w:ascii="Arial" w:hAnsi="Arial" w:cs="Arial"/>
          <w:b/>
          <w:bCs/>
        </w:rPr>
        <w:t>1958</w:t>
      </w:r>
      <w:r w:rsidRPr="00E138B5">
        <w:rPr>
          <w:rFonts w:ascii="Arial" w:hAnsi="Arial" w:cs="Arial"/>
        </w:rPr>
        <w:t xml:space="preserve">). A Model for Diversification. </w:t>
      </w:r>
      <w:r w:rsidRPr="00E138B5">
        <w:rPr>
          <w:rFonts w:ascii="Arial" w:hAnsi="Arial" w:cs="Arial"/>
          <w:i/>
          <w:iCs/>
        </w:rPr>
        <w:t>Management Science</w:t>
      </w:r>
      <w:r w:rsidRPr="00E138B5">
        <w:rPr>
          <w:rFonts w:ascii="Arial" w:hAnsi="Arial" w:cs="Arial"/>
        </w:rPr>
        <w:t xml:space="preserve">, </w:t>
      </w:r>
      <w:r w:rsidRPr="00E138B5">
        <w:rPr>
          <w:rFonts w:ascii="Arial" w:hAnsi="Arial" w:cs="Arial"/>
          <w:i/>
          <w:iCs/>
        </w:rPr>
        <w:t>4</w:t>
      </w:r>
      <w:r w:rsidRPr="00E138B5">
        <w:rPr>
          <w:rFonts w:ascii="Arial" w:hAnsi="Arial" w:cs="Arial"/>
        </w:rPr>
        <w:t xml:space="preserve">(4), 392–414. </w:t>
      </w:r>
      <w:hyperlink r:id="rId7" w:history="1">
        <w:r w:rsidRPr="00E138B5">
          <w:rPr>
            <w:rStyle w:val="Hyperlink"/>
            <w:rFonts w:ascii="Arial" w:hAnsi="Arial" w:cs="Arial"/>
          </w:rPr>
          <w:t>http://www.jstor.org/stable/2627461</w:t>
        </w:r>
      </w:hyperlink>
    </w:p>
    <w:p w14:paraId="53E8DA9E" w14:textId="00DC584B" w:rsidR="00487CD7" w:rsidRDefault="00487CD7" w:rsidP="004D0F4A">
      <w:pPr>
        <w:rPr>
          <w:rFonts w:ascii="Arial" w:hAnsi="Arial" w:cs="Arial"/>
        </w:rPr>
      </w:pPr>
      <w:r w:rsidRPr="00487CD7">
        <w:rPr>
          <w:rFonts w:ascii="Arial" w:hAnsi="Arial" w:cs="Arial"/>
        </w:rPr>
        <w:t>Barney, J., Wright, M. and Ketchen, D.J. (</w:t>
      </w:r>
      <w:r w:rsidRPr="00487CD7">
        <w:rPr>
          <w:rFonts w:ascii="Arial" w:hAnsi="Arial" w:cs="Arial"/>
          <w:b/>
          <w:bCs/>
        </w:rPr>
        <w:t>2001</w:t>
      </w:r>
      <w:r w:rsidRPr="00487CD7">
        <w:rPr>
          <w:rFonts w:ascii="Arial" w:hAnsi="Arial" w:cs="Arial"/>
        </w:rPr>
        <w:t>). The resource-based view of the firm: Ten years after 1991. </w:t>
      </w:r>
      <w:r w:rsidRPr="00487CD7">
        <w:rPr>
          <w:rFonts w:ascii="Arial" w:hAnsi="Arial" w:cs="Arial"/>
          <w:i/>
          <w:iCs/>
        </w:rPr>
        <w:t>Journal of Management</w:t>
      </w:r>
      <w:r w:rsidRPr="00487CD7">
        <w:rPr>
          <w:rFonts w:ascii="Arial" w:hAnsi="Arial" w:cs="Arial"/>
        </w:rPr>
        <w:t>, [online] 27(6), pp.625–641. doi:https://doi.org/10.1177/014920630102700601.</w:t>
      </w:r>
    </w:p>
    <w:p w14:paraId="2A631CC1" w14:textId="0AD9784D" w:rsidR="004D0F4A" w:rsidRDefault="004D0F4A" w:rsidP="004D0F4A">
      <w:pPr>
        <w:rPr>
          <w:rFonts w:ascii="Arial" w:hAnsi="Arial" w:cs="Arial"/>
        </w:rPr>
      </w:pPr>
      <w:r w:rsidRPr="004D0F4A">
        <w:rPr>
          <w:rFonts w:ascii="Arial" w:hAnsi="Arial" w:cs="Arial"/>
        </w:rPr>
        <w:t>Business Insider Polska. (</w:t>
      </w:r>
      <w:r w:rsidRPr="004D0F4A">
        <w:rPr>
          <w:rFonts w:ascii="Arial" w:hAnsi="Arial" w:cs="Arial"/>
          <w:b/>
          <w:bCs/>
        </w:rPr>
        <w:t>2023</w:t>
      </w:r>
      <w:r w:rsidRPr="004D0F4A">
        <w:rPr>
          <w:rFonts w:ascii="Arial" w:hAnsi="Arial" w:cs="Arial"/>
        </w:rPr>
        <w:t>). </w:t>
      </w:r>
      <w:r w:rsidRPr="004D0F4A">
        <w:rPr>
          <w:rFonts w:ascii="Arial" w:hAnsi="Arial" w:cs="Arial"/>
          <w:i/>
          <w:iCs/>
        </w:rPr>
        <w:t>We spend a lot on frozen food. Vegetables won over pizza</w:t>
      </w:r>
      <w:r w:rsidRPr="004D0F4A">
        <w:rPr>
          <w:rFonts w:ascii="Arial" w:hAnsi="Arial" w:cs="Arial"/>
        </w:rPr>
        <w:t>. [</w:t>
      </w:r>
      <w:r w:rsidRPr="004D0F4A">
        <w:rPr>
          <w:rFonts w:ascii="Arial" w:hAnsi="Arial" w:cs="Arial"/>
        </w:rPr>
        <w:t xml:space="preserve">online] Available at: </w:t>
      </w:r>
      <w:hyperlink r:id="rId8" w:history="1">
        <w:r w:rsidRPr="004D0F4A">
          <w:rPr>
            <w:rStyle w:val="Hyperlink"/>
            <w:rFonts w:ascii="Arial" w:hAnsi="Arial" w:cs="Arial"/>
          </w:rPr>
          <w:t>https://businessinsider.com.pl/gospodarka/na-mrozonki-wydajemy-krocie-warzywa-wygraly-z-pizza/t3hjw3r</w:t>
        </w:r>
      </w:hyperlink>
      <w:r>
        <w:rPr>
          <w:rFonts w:ascii="Arial" w:hAnsi="Arial" w:cs="Arial"/>
        </w:rPr>
        <w:t xml:space="preserve"> </w:t>
      </w:r>
      <w:r w:rsidRPr="004D0F4A">
        <w:rPr>
          <w:rFonts w:ascii="Arial" w:hAnsi="Arial" w:cs="Arial"/>
        </w:rPr>
        <w:t>[Accessed 25 Nov. 2025].</w:t>
      </w:r>
    </w:p>
    <w:p w14:paraId="35FD86EA" w14:textId="3A10AE6F" w:rsidR="00BB1766" w:rsidRDefault="00BB1766" w:rsidP="004D0F4A">
      <w:pPr>
        <w:rPr>
          <w:rFonts w:ascii="Arial" w:hAnsi="Arial" w:cs="Arial"/>
        </w:rPr>
      </w:pPr>
      <w:r w:rsidRPr="00BB1766">
        <w:rPr>
          <w:rFonts w:ascii="Arial" w:hAnsi="Arial" w:cs="Arial"/>
        </w:rPr>
        <w:t>Duke, R.C. (</w:t>
      </w:r>
      <w:r w:rsidRPr="00BB1766">
        <w:rPr>
          <w:rFonts w:ascii="Arial" w:hAnsi="Arial" w:cs="Arial"/>
          <w:b/>
          <w:bCs/>
        </w:rPr>
        <w:t>1993</w:t>
      </w:r>
      <w:r w:rsidRPr="00BB1766">
        <w:rPr>
          <w:rFonts w:ascii="Arial" w:hAnsi="Arial" w:cs="Arial"/>
        </w:rPr>
        <w:t>) European new entry into UK grocery retailing. International Journal of Retail &amp; Distribution Management, 21 (1). pp. 35-39. ISSN 0959-0552</w:t>
      </w:r>
      <w:r>
        <w:rPr>
          <w:rFonts w:ascii="Arial" w:hAnsi="Arial" w:cs="Arial"/>
        </w:rPr>
        <w:t xml:space="preserve">  Available at: </w:t>
      </w:r>
      <w:hyperlink r:id="rId9" w:history="1">
        <w:r w:rsidR="004D5844" w:rsidRPr="00A73AB1">
          <w:rPr>
            <w:rStyle w:val="Hyperlink"/>
            <w:rFonts w:ascii="Arial" w:hAnsi="Arial" w:cs="Arial"/>
          </w:rPr>
          <w:t>https://eprints.whiterose.ac.uk/id/eprint/339/1/dukerc1.pdf</w:t>
        </w:r>
      </w:hyperlink>
    </w:p>
    <w:p w14:paraId="34C13535" w14:textId="77777777" w:rsidR="0020051F" w:rsidRDefault="007052F8" w:rsidP="00522B2B">
      <w:pPr>
        <w:rPr>
          <w:rFonts w:ascii="Arial" w:hAnsi="Arial" w:cs="Arial"/>
        </w:rPr>
      </w:pPr>
      <w:r w:rsidRPr="007052F8">
        <w:rPr>
          <w:rFonts w:ascii="Arial" w:hAnsi="Arial" w:cs="Arial"/>
        </w:rPr>
        <w:t>Elkington</w:t>
      </w:r>
      <w:r w:rsidRPr="007052F8">
        <w:rPr>
          <w:rFonts w:ascii="Arial" w:hAnsi="Arial" w:cs="Arial"/>
        </w:rPr>
        <w:t>, J. (</w:t>
      </w:r>
      <w:r w:rsidRPr="007052F8">
        <w:rPr>
          <w:rFonts w:ascii="Arial" w:hAnsi="Arial" w:cs="Arial"/>
          <w:b/>
          <w:bCs/>
        </w:rPr>
        <w:t>1998</w:t>
      </w:r>
      <w:r w:rsidRPr="007052F8">
        <w:rPr>
          <w:rFonts w:ascii="Arial" w:hAnsi="Arial" w:cs="Arial"/>
        </w:rPr>
        <w:t>). </w:t>
      </w:r>
      <w:r w:rsidRPr="007052F8">
        <w:rPr>
          <w:rFonts w:ascii="Arial" w:hAnsi="Arial" w:cs="Arial"/>
          <w:i/>
          <w:iCs/>
        </w:rPr>
        <w:t>Partnerships from Cannibals with Forks: The Triple iottom line of 2 1 st=Century Busi ness</w:t>
      </w:r>
      <w:r w:rsidRPr="007052F8">
        <w:rPr>
          <w:rFonts w:ascii="Arial" w:hAnsi="Arial" w:cs="Arial"/>
        </w:rPr>
        <w:t xml:space="preserve">. [online] Available at: </w:t>
      </w:r>
      <w:hyperlink r:id="rId10" w:history="1">
        <w:r w:rsidRPr="007052F8">
          <w:rPr>
            <w:rStyle w:val="Hyperlink"/>
            <w:rFonts w:ascii="Arial" w:hAnsi="Arial" w:cs="Arial"/>
          </w:rPr>
          <w:t>https://proppg.ufersa.edu.br/wp-content/uploads/sites/11/2016/10/Referencia-de-Lilian-Giesta-Triple-bottom-line-in-21-century-2.pdf</w:t>
        </w:r>
      </w:hyperlink>
      <w:r w:rsidRPr="007052F8">
        <w:rPr>
          <w:rFonts w:ascii="Arial" w:hAnsi="Arial" w:cs="Arial"/>
        </w:rPr>
        <w:t>.</w:t>
      </w:r>
    </w:p>
    <w:p w14:paraId="4C10829F" w14:textId="69B3E0BA" w:rsidR="00E24471" w:rsidRDefault="00E24471" w:rsidP="00522B2B">
      <w:pPr>
        <w:rPr>
          <w:rFonts w:ascii="Arial" w:hAnsi="Arial" w:cs="Arial"/>
        </w:rPr>
      </w:pPr>
      <w:r w:rsidRPr="00E24471">
        <w:rPr>
          <w:rFonts w:ascii="Arial" w:hAnsi="Arial" w:cs="Arial"/>
        </w:rPr>
        <w:t>ESM Magazine. (</w:t>
      </w:r>
      <w:r w:rsidRPr="00E24471">
        <w:rPr>
          <w:rFonts w:ascii="Arial" w:hAnsi="Arial" w:cs="Arial"/>
          <w:b/>
          <w:bCs/>
        </w:rPr>
        <w:t>2024</w:t>
      </w:r>
      <w:r w:rsidRPr="00E24471">
        <w:rPr>
          <w:rFonts w:ascii="Arial" w:hAnsi="Arial" w:cs="Arial"/>
        </w:rPr>
        <w:t>). </w:t>
      </w:r>
      <w:r w:rsidRPr="00E24471">
        <w:rPr>
          <w:rFonts w:ascii="Arial" w:hAnsi="Arial" w:cs="Arial"/>
          <w:i/>
          <w:iCs/>
        </w:rPr>
        <w:t>Top 10 Supermarket Retail Chains In Poland | ESM Magazine</w:t>
      </w:r>
      <w:r w:rsidRPr="00E24471">
        <w:rPr>
          <w:rFonts w:ascii="Arial" w:hAnsi="Arial" w:cs="Arial"/>
        </w:rPr>
        <w:t xml:space="preserve">. [online] Available at: </w:t>
      </w:r>
      <w:hyperlink r:id="rId11" w:history="1">
        <w:r w:rsidRPr="00E24471">
          <w:rPr>
            <w:rStyle w:val="Hyperlink"/>
            <w:rFonts w:ascii="Arial" w:hAnsi="Arial" w:cs="Arial"/>
          </w:rPr>
          <w:t>https://www.esmmagazine.com/retail/top-10-supermarket-retail-chains-in-poland-237524</w:t>
        </w:r>
      </w:hyperlink>
      <w:r>
        <w:rPr>
          <w:rFonts w:ascii="Arial" w:hAnsi="Arial" w:cs="Arial"/>
        </w:rPr>
        <w:t xml:space="preserve"> </w:t>
      </w:r>
      <w:r w:rsidRPr="00E24471">
        <w:rPr>
          <w:rFonts w:ascii="Arial" w:hAnsi="Arial" w:cs="Arial"/>
        </w:rPr>
        <w:t>[Accessed 25 Nov. 2025].</w:t>
      </w:r>
    </w:p>
    <w:p w14:paraId="1572A599" w14:textId="6E5F9216" w:rsidR="005F3987" w:rsidRDefault="005F3987" w:rsidP="00522B2B">
      <w:pPr>
        <w:rPr>
          <w:rFonts w:ascii="Arial" w:hAnsi="Arial" w:cs="Arial"/>
        </w:rPr>
      </w:pPr>
      <w:r w:rsidRPr="005F3987">
        <w:rPr>
          <w:rFonts w:ascii="Arial" w:hAnsi="Arial" w:cs="Arial"/>
        </w:rPr>
        <w:t>European Commission. (</w:t>
      </w:r>
      <w:r w:rsidRPr="005F3987">
        <w:rPr>
          <w:rFonts w:ascii="Arial" w:hAnsi="Arial" w:cs="Arial"/>
          <w:b/>
          <w:bCs/>
        </w:rPr>
        <w:t>2022</w:t>
      </w:r>
      <w:r w:rsidRPr="005F3987">
        <w:rPr>
          <w:rFonts w:ascii="Arial" w:hAnsi="Arial" w:cs="Arial"/>
        </w:rPr>
        <w:t>). </w:t>
      </w:r>
      <w:r w:rsidRPr="005F3987">
        <w:rPr>
          <w:rFonts w:ascii="Arial" w:hAnsi="Arial" w:cs="Arial"/>
          <w:i/>
          <w:iCs/>
        </w:rPr>
        <w:t>Health and Food Safety 2022</w:t>
      </w:r>
      <w:r w:rsidRPr="005F3987">
        <w:rPr>
          <w:rFonts w:ascii="Arial" w:hAnsi="Arial" w:cs="Arial"/>
        </w:rPr>
        <w:t xml:space="preserve">. [online] Available at: </w:t>
      </w:r>
      <w:hyperlink r:id="rId12" w:history="1">
        <w:r w:rsidRPr="005F3987">
          <w:rPr>
            <w:rStyle w:val="Hyperlink"/>
            <w:rFonts w:ascii="Arial" w:hAnsi="Arial" w:cs="Arial"/>
          </w:rPr>
          <w:t>https://commission.europa.eu/law/application-eu-law/implementing-eu-law/infringement-procedure/2022-annual-report-monitoring-application-eu-law/health-and-food-safety-2022_en#:~:text=In%202022%2C%20a%20large%20part,of%20Health%20and%20Food%20Safety</w:t>
        </w:r>
      </w:hyperlink>
      <w:r w:rsidRPr="005F3987">
        <w:rPr>
          <w:rFonts w:ascii="Arial" w:hAnsi="Arial" w:cs="Arial"/>
        </w:rPr>
        <w:t>.</w:t>
      </w:r>
      <w:r>
        <w:rPr>
          <w:rFonts w:ascii="Arial" w:hAnsi="Arial" w:cs="Arial"/>
        </w:rPr>
        <w:t xml:space="preserve"> </w:t>
      </w:r>
      <w:r w:rsidRPr="005F3987">
        <w:rPr>
          <w:rFonts w:ascii="Arial" w:hAnsi="Arial" w:cs="Arial"/>
        </w:rPr>
        <w:t>[Accessed 28 Nov. 2025].</w:t>
      </w:r>
    </w:p>
    <w:p w14:paraId="7786BE6B" w14:textId="7A1DE958" w:rsidR="00B5153B" w:rsidRDefault="00B5153B" w:rsidP="00522B2B">
      <w:pPr>
        <w:rPr>
          <w:rFonts w:ascii="Arial" w:hAnsi="Arial" w:cs="Arial"/>
        </w:rPr>
      </w:pPr>
      <w:r w:rsidRPr="00B5153B">
        <w:rPr>
          <w:rFonts w:ascii="Arial" w:hAnsi="Arial" w:cs="Arial"/>
        </w:rPr>
        <w:t>Farr, N. (</w:t>
      </w:r>
      <w:r w:rsidRPr="00B5153B">
        <w:rPr>
          <w:rFonts w:ascii="Arial" w:hAnsi="Arial" w:cs="Arial"/>
          <w:b/>
          <w:bCs/>
        </w:rPr>
        <w:t>2025</w:t>
      </w:r>
      <w:r w:rsidRPr="00B5153B">
        <w:rPr>
          <w:rFonts w:ascii="Arial" w:hAnsi="Arial" w:cs="Arial"/>
        </w:rPr>
        <w:t>). </w:t>
      </w:r>
      <w:r w:rsidRPr="00B5153B">
        <w:rPr>
          <w:rFonts w:ascii="Arial" w:hAnsi="Arial" w:cs="Arial"/>
          <w:i/>
          <w:iCs/>
        </w:rPr>
        <w:t>Poland GDP (Q3 2025) | Capital Economics</w:t>
      </w:r>
      <w:r w:rsidRPr="00B5153B">
        <w:rPr>
          <w:rFonts w:ascii="Arial" w:hAnsi="Arial" w:cs="Arial"/>
        </w:rPr>
        <w:t xml:space="preserve">. [online] Capitaleconomics.com. Available at: </w:t>
      </w:r>
      <w:hyperlink r:id="rId13" w:history="1">
        <w:r w:rsidRPr="00B5153B">
          <w:rPr>
            <w:rStyle w:val="Hyperlink"/>
            <w:rFonts w:ascii="Arial" w:hAnsi="Arial" w:cs="Arial"/>
          </w:rPr>
          <w:t>https://www.capitaleconomics.com/publications/emerging-europe-rapid-response/poland-gdp-q3-2025#:~:text=Solid%20performance%20continues,forecasts%20lie%20to%20the%20upside</w:t>
        </w:r>
      </w:hyperlink>
      <w:r w:rsidRPr="00B5153B">
        <w:rPr>
          <w:rFonts w:ascii="Arial" w:hAnsi="Arial" w:cs="Arial"/>
        </w:rPr>
        <w:t>.[Accessed 28 Nov. 2025].</w:t>
      </w:r>
    </w:p>
    <w:p w14:paraId="5BA989E8" w14:textId="0B082F95" w:rsidR="00332F37" w:rsidRPr="00332F37" w:rsidRDefault="00332F37" w:rsidP="00332F37">
      <w:pPr>
        <w:rPr>
          <w:rFonts w:ascii="Arial" w:hAnsi="Arial" w:cs="Arial"/>
        </w:rPr>
      </w:pPr>
      <w:r w:rsidRPr="00332F37">
        <w:rPr>
          <w:rFonts w:ascii="Arial" w:hAnsi="Arial" w:cs="Arial"/>
        </w:rPr>
        <w:t>Global Data Route Analytics (</w:t>
      </w:r>
      <w:r w:rsidRPr="00332F37">
        <w:rPr>
          <w:rFonts w:ascii="Arial" w:hAnsi="Arial" w:cs="Arial"/>
          <w:b/>
          <w:bCs/>
        </w:rPr>
        <w:t>2025</w:t>
      </w:r>
      <w:r w:rsidRPr="00332F37">
        <w:rPr>
          <w:rFonts w:ascii="Arial" w:hAnsi="Arial" w:cs="Arial"/>
        </w:rPr>
        <w:t>). </w:t>
      </w:r>
      <w:r w:rsidRPr="00332F37">
        <w:rPr>
          <w:rFonts w:ascii="Arial" w:hAnsi="Arial" w:cs="Arial"/>
          <w:i/>
          <w:iCs/>
        </w:rPr>
        <w:t>Poland Cold Chain Supply Logistics Trends and Forecast 2021 to 2039 USD Million</w:t>
      </w:r>
      <w:r w:rsidRPr="00332F37">
        <w:rPr>
          <w:rFonts w:ascii="Arial" w:hAnsi="Arial" w:cs="Arial"/>
        </w:rPr>
        <w:t xml:space="preserve">. [online] openPR.com. Available at: </w:t>
      </w:r>
      <w:hyperlink r:id="rId14" w:history="1">
        <w:r w:rsidRPr="00332F37">
          <w:rPr>
            <w:rStyle w:val="Hyperlink"/>
            <w:rFonts w:ascii="Arial" w:hAnsi="Arial" w:cs="Arial"/>
          </w:rPr>
          <w:t>https://www.openpr.com/news/4121429/poland-cold-chain-supply-logistics-trends-and-forecast-2021#:~:text=The%20Poland%20Cold%20Chain%20Logistics,items%2C%20vaccines%2C%20and%20chemicals</w:t>
        </w:r>
      </w:hyperlink>
      <w:r w:rsidRPr="00332F37">
        <w:rPr>
          <w:rFonts w:ascii="Arial" w:hAnsi="Arial" w:cs="Arial"/>
        </w:rPr>
        <w:t>.</w:t>
      </w:r>
      <w:r>
        <w:rPr>
          <w:rFonts w:ascii="Arial" w:hAnsi="Arial" w:cs="Arial"/>
        </w:rPr>
        <w:t xml:space="preserve"> </w:t>
      </w:r>
      <w:r w:rsidRPr="00332F37">
        <w:rPr>
          <w:rFonts w:ascii="Arial" w:hAnsi="Arial" w:cs="Arial"/>
        </w:rPr>
        <w:t>[Accessed 28 Nov. 2025].</w:t>
      </w:r>
    </w:p>
    <w:p w14:paraId="1B1788F0" w14:textId="041D7570" w:rsidR="00193753" w:rsidRDefault="00332F37" w:rsidP="00522B2B">
      <w:pPr>
        <w:rPr>
          <w:rFonts w:ascii="Arial" w:hAnsi="Arial" w:cs="Arial"/>
        </w:rPr>
      </w:pPr>
      <w:r w:rsidRPr="00332F37">
        <w:rPr>
          <w:rFonts w:ascii="Arial" w:hAnsi="Arial" w:cs="Arial"/>
        </w:rPr>
        <w:t>‌</w:t>
      </w:r>
      <w:r w:rsidR="00193753" w:rsidRPr="00193753">
        <w:rPr>
          <w:rFonts w:ascii="Arial" w:hAnsi="Arial" w:cs="Arial"/>
        </w:rPr>
        <w:t>Green Seed Group. (</w:t>
      </w:r>
      <w:r w:rsidR="00193753" w:rsidRPr="00193753">
        <w:rPr>
          <w:rFonts w:ascii="Arial" w:hAnsi="Arial" w:cs="Arial"/>
          <w:b/>
          <w:bCs/>
        </w:rPr>
        <w:t>2025</w:t>
      </w:r>
      <w:r w:rsidR="00193753" w:rsidRPr="00193753">
        <w:rPr>
          <w:rFonts w:ascii="Arial" w:hAnsi="Arial" w:cs="Arial"/>
        </w:rPr>
        <w:t>). </w:t>
      </w:r>
      <w:r w:rsidR="00193753" w:rsidRPr="00193753">
        <w:rPr>
          <w:rFonts w:ascii="Arial" w:hAnsi="Arial" w:cs="Arial"/>
          <w:i/>
          <w:iCs/>
        </w:rPr>
        <w:t>Food Marketing Agency | International Food Marketing</w:t>
      </w:r>
      <w:r w:rsidR="00193753" w:rsidRPr="00193753">
        <w:rPr>
          <w:rFonts w:ascii="Arial" w:hAnsi="Arial" w:cs="Arial"/>
        </w:rPr>
        <w:t xml:space="preserve">. [online] Available at: </w:t>
      </w:r>
      <w:hyperlink r:id="rId15" w:history="1">
        <w:r w:rsidR="00193753" w:rsidRPr="00193753">
          <w:rPr>
            <w:rStyle w:val="Hyperlink"/>
            <w:rFonts w:ascii="Arial" w:hAnsi="Arial" w:cs="Arial"/>
          </w:rPr>
          <w:t>https://greenseedgroup.com/food-retailing-insights-in-poland-2024/#:~:text=The%20value%20of%20the%20food%20sector%20in,A%20convenience%20chain%20with%20over%2011%2C000%20stores</w:t>
        </w:r>
      </w:hyperlink>
      <w:r w:rsidR="00193753">
        <w:rPr>
          <w:rFonts w:ascii="Arial" w:hAnsi="Arial" w:cs="Arial"/>
        </w:rPr>
        <w:t xml:space="preserve"> </w:t>
      </w:r>
      <w:r w:rsidR="00193753" w:rsidRPr="00193753">
        <w:rPr>
          <w:rFonts w:ascii="Arial" w:hAnsi="Arial" w:cs="Arial"/>
        </w:rPr>
        <w:t>[Accessed 26 Nov. 2025].</w:t>
      </w:r>
    </w:p>
    <w:p w14:paraId="77C7794C" w14:textId="079DFFE5" w:rsidR="00C43DAC" w:rsidRDefault="00C43DAC" w:rsidP="00522B2B">
      <w:pPr>
        <w:rPr>
          <w:rFonts w:ascii="Arial" w:hAnsi="Arial" w:cs="Arial"/>
        </w:rPr>
      </w:pPr>
      <w:r w:rsidRPr="00C43DAC">
        <w:rPr>
          <w:rFonts w:ascii="Arial" w:hAnsi="Arial" w:cs="Arial"/>
        </w:rPr>
        <w:t>Hubbard, G. (</w:t>
      </w:r>
      <w:r w:rsidRPr="00C43DAC">
        <w:rPr>
          <w:rFonts w:ascii="Arial" w:hAnsi="Arial" w:cs="Arial"/>
          <w:b/>
          <w:bCs/>
        </w:rPr>
        <w:t>2009</w:t>
      </w:r>
      <w:r w:rsidRPr="00C43DAC">
        <w:rPr>
          <w:rFonts w:ascii="Arial" w:hAnsi="Arial" w:cs="Arial"/>
        </w:rPr>
        <w:t>), Measuring organizational performance: beyond the triple bottom line. Bus. Strat. Env., 18: 177-191. </w:t>
      </w:r>
      <w:hyperlink r:id="rId16" w:history="1">
        <w:r w:rsidRPr="00C43DAC">
          <w:rPr>
            <w:rStyle w:val="Hyperlink"/>
            <w:rFonts w:ascii="Arial" w:hAnsi="Arial" w:cs="Arial"/>
          </w:rPr>
          <w:t>https://doi.org/10.1002/bse.564</w:t>
        </w:r>
      </w:hyperlink>
    </w:p>
    <w:p w14:paraId="1A08A584" w14:textId="11D76412" w:rsidR="00522B2B" w:rsidRDefault="00522B2B" w:rsidP="00522B2B">
      <w:pPr>
        <w:rPr>
          <w:rFonts w:ascii="Arial" w:hAnsi="Arial" w:cs="Arial"/>
        </w:rPr>
      </w:pPr>
      <w:r w:rsidRPr="00522B2B">
        <w:rPr>
          <w:rFonts w:ascii="Arial" w:hAnsi="Arial" w:cs="Arial"/>
        </w:rPr>
        <w:t>Iceland.co.uk. (</w:t>
      </w:r>
      <w:r w:rsidRPr="00522B2B">
        <w:rPr>
          <w:rFonts w:ascii="Arial" w:hAnsi="Arial" w:cs="Arial"/>
          <w:b/>
          <w:bCs/>
        </w:rPr>
        <w:t>2024</w:t>
      </w:r>
      <w:r w:rsidRPr="00522B2B">
        <w:rPr>
          <w:rFonts w:ascii="Arial" w:hAnsi="Arial" w:cs="Arial"/>
        </w:rPr>
        <w:t>). </w:t>
      </w:r>
      <w:r w:rsidRPr="00522B2B">
        <w:rPr>
          <w:rFonts w:ascii="Arial" w:hAnsi="Arial" w:cs="Arial"/>
          <w:i/>
          <w:iCs/>
        </w:rPr>
        <w:t>The Iceland Story – About Iceland</w:t>
      </w:r>
      <w:r w:rsidRPr="00522B2B">
        <w:rPr>
          <w:rFonts w:ascii="Arial" w:hAnsi="Arial" w:cs="Arial"/>
        </w:rPr>
        <w:t xml:space="preserve">. [online] Available at: </w:t>
      </w:r>
      <w:hyperlink r:id="rId17" w:history="1">
        <w:r w:rsidRPr="00522B2B">
          <w:rPr>
            <w:rStyle w:val="Hyperlink"/>
            <w:rFonts w:ascii="Arial" w:hAnsi="Arial" w:cs="Arial"/>
          </w:rPr>
          <w:t>https://about.iceland.co.uk/our-story/</w:t>
        </w:r>
      </w:hyperlink>
      <w:r>
        <w:rPr>
          <w:rFonts w:ascii="Arial" w:hAnsi="Arial" w:cs="Arial"/>
        </w:rPr>
        <w:t xml:space="preserve"> </w:t>
      </w:r>
      <w:r w:rsidRPr="00522B2B">
        <w:rPr>
          <w:rFonts w:ascii="Arial" w:hAnsi="Arial" w:cs="Arial"/>
        </w:rPr>
        <w:t>[Accessed 25 Nov. 2025].</w:t>
      </w:r>
    </w:p>
    <w:p w14:paraId="12BFDDBB" w14:textId="4F2B2301" w:rsidR="006E6F9E" w:rsidRDefault="006E6F9E" w:rsidP="00522B2B">
      <w:pPr>
        <w:rPr>
          <w:rFonts w:ascii="Arial" w:hAnsi="Arial" w:cs="Arial"/>
        </w:rPr>
      </w:pPr>
      <w:r w:rsidRPr="006E6F9E">
        <w:rPr>
          <w:rFonts w:ascii="Arial" w:hAnsi="Arial" w:cs="Arial"/>
        </w:rPr>
        <w:t xml:space="preserve">Johnson, G., Scholes, K. &amp; Whittington, R., </w:t>
      </w:r>
      <w:r w:rsidRPr="006E6F9E">
        <w:rPr>
          <w:rFonts w:ascii="Arial" w:hAnsi="Arial" w:cs="Arial"/>
          <w:b/>
          <w:bCs/>
        </w:rPr>
        <w:t>2017</w:t>
      </w:r>
      <w:r w:rsidRPr="006E6F9E">
        <w:rPr>
          <w:rFonts w:ascii="Arial" w:hAnsi="Arial" w:cs="Arial"/>
        </w:rPr>
        <w:t xml:space="preserve">. </w:t>
      </w:r>
      <w:r w:rsidRPr="006E6F9E">
        <w:rPr>
          <w:rFonts w:ascii="Arial" w:hAnsi="Arial" w:cs="Arial"/>
          <w:i/>
          <w:iCs/>
        </w:rPr>
        <w:t>Exploring Corporate Strategy</w:t>
      </w:r>
      <w:r w:rsidRPr="006E6F9E">
        <w:rPr>
          <w:rFonts w:ascii="Arial" w:hAnsi="Arial" w:cs="Arial"/>
        </w:rPr>
        <w:t xml:space="preserve"> (11th ed.). Harlow: Pearson.</w:t>
      </w:r>
    </w:p>
    <w:p w14:paraId="69F8FA35" w14:textId="766DCB69" w:rsidR="00523086" w:rsidRDefault="00523086" w:rsidP="00522B2B">
      <w:pPr>
        <w:rPr>
          <w:rFonts w:ascii="Arial" w:hAnsi="Arial" w:cs="Arial"/>
        </w:rPr>
      </w:pPr>
      <w:r w:rsidRPr="00523086">
        <w:rPr>
          <w:rFonts w:ascii="Arial" w:hAnsi="Arial" w:cs="Arial"/>
        </w:rPr>
        <w:t xml:space="preserve">Kaplan RS, Norton DP. The balanced scorecard--measures that drive performance. Harv Bus Rev. </w:t>
      </w:r>
      <w:r w:rsidRPr="00523086">
        <w:rPr>
          <w:rFonts w:ascii="Arial" w:hAnsi="Arial" w:cs="Arial"/>
          <w:b/>
          <w:bCs/>
        </w:rPr>
        <w:t>1992</w:t>
      </w:r>
      <w:r w:rsidRPr="00523086">
        <w:rPr>
          <w:rFonts w:ascii="Arial" w:hAnsi="Arial" w:cs="Arial"/>
        </w:rPr>
        <w:t xml:space="preserve"> Jan-Feb;70(1):71-9. PMID: 10119714.</w:t>
      </w:r>
    </w:p>
    <w:p w14:paraId="71BCE08D" w14:textId="1304ECC3" w:rsidR="002938FC" w:rsidRDefault="002938FC" w:rsidP="00522B2B">
      <w:pPr>
        <w:rPr>
          <w:rFonts w:ascii="Arial" w:hAnsi="Arial" w:cs="Arial"/>
        </w:rPr>
      </w:pPr>
      <w:r w:rsidRPr="002938FC">
        <w:rPr>
          <w:rFonts w:ascii="Arial" w:hAnsi="Arial" w:cs="Arial"/>
        </w:rPr>
        <w:t>Kotler, P., Keller, K. and Chernev, A. (</w:t>
      </w:r>
      <w:r w:rsidRPr="002938FC">
        <w:rPr>
          <w:rFonts w:ascii="Arial" w:hAnsi="Arial" w:cs="Arial"/>
          <w:b/>
          <w:bCs/>
        </w:rPr>
        <w:t>2022</w:t>
      </w:r>
      <w:r w:rsidRPr="002938FC">
        <w:rPr>
          <w:rFonts w:ascii="Arial" w:hAnsi="Arial" w:cs="Arial"/>
        </w:rPr>
        <w:t xml:space="preserve">) </w:t>
      </w:r>
      <w:r w:rsidRPr="002938FC">
        <w:rPr>
          <w:rFonts w:ascii="Arial" w:hAnsi="Arial" w:cs="Arial"/>
          <w:i/>
          <w:iCs/>
        </w:rPr>
        <w:t>Marketing Management</w:t>
      </w:r>
      <w:r w:rsidRPr="002938FC">
        <w:rPr>
          <w:rFonts w:ascii="Arial" w:hAnsi="Arial" w:cs="Arial"/>
        </w:rPr>
        <w:t>, 16th edn. New York: Pearson.</w:t>
      </w:r>
      <w:r>
        <w:rPr>
          <w:rFonts w:ascii="Arial" w:hAnsi="Arial" w:cs="Arial"/>
        </w:rPr>
        <w:t xml:space="preserve"> Available at: </w:t>
      </w:r>
      <w:hyperlink r:id="rId18" w:history="1">
        <w:r w:rsidRPr="00A73AB1">
          <w:rPr>
            <w:rStyle w:val="Hyperlink"/>
            <w:rFonts w:ascii="Arial" w:hAnsi="Arial" w:cs="Arial"/>
          </w:rPr>
          <w:t>https://www.slideshare.net/slideshow/marketing-management-16th-edition-philip-kotler/277434472</w:t>
        </w:r>
      </w:hyperlink>
      <w:r>
        <w:rPr>
          <w:rFonts w:ascii="Arial" w:hAnsi="Arial" w:cs="Arial"/>
        </w:rPr>
        <w:t xml:space="preserve"> [Accessed 26 Nov 2025]</w:t>
      </w:r>
    </w:p>
    <w:p w14:paraId="1558E508" w14:textId="06D2BE16" w:rsidR="00190FB2" w:rsidRDefault="00190FB2" w:rsidP="00E73B04">
      <w:pPr>
        <w:rPr>
          <w:rFonts w:ascii="Arial" w:hAnsi="Arial" w:cs="Arial"/>
        </w:rPr>
      </w:pPr>
      <w:r w:rsidRPr="00190FB2">
        <w:rPr>
          <w:rFonts w:ascii="Arial" w:hAnsi="Arial" w:cs="Arial"/>
        </w:rPr>
        <w:t>Norman, W. and MacDonald, C. (</w:t>
      </w:r>
      <w:r w:rsidRPr="00190FB2">
        <w:rPr>
          <w:rFonts w:ascii="Arial" w:hAnsi="Arial" w:cs="Arial"/>
          <w:b/>
          <w:bCs/>
        </w:rPr>
        <w:t>2004</w:t>
      </w:r>
      <w:r w:rsidRPr="00190FB2">
        <w:rPr>
          <w:rFonts w:ascii="Arial" w:hAnsi="Arial" w:cs="Arial"/>
        </w:rPr>
        <w:t>) ‘Getting to the Bottom of “Triple Bottom Line”’, </w:t>
      </w:r>
      <w:r w:rsidRPr="00190FB2">
        <w:rPr>
          <w:rFonts w:ascii="Arial" w:hAnsi="Arial" w:cs="Arial"/>
          <w:i/>
          <w:iCs/>
        </w:rPr>
        <w:t>Business Ethics Quarterly</w:t>
      </w:r>
      <w:r w:rsidRPr="00190FB2">
        <w:rPr>
          <w:rFonts w:ascii="Arial" w:hAnsi="Arial" w:cs="Arial"/>
        </w:rPr>
        <w:t>, 14(2), pp. 243–262. doi:10.5840/beq200414211.</w:t>
      </w:r>
    </w:p>
    <w:p w14:paraId="7DD71377" w14:textId="325205AA" w:rsidR="005F3987" w:rsidRDefault="005F3987" w:rsidP="00522B2B">
      <w:pPr>
        <w:rPr>
          <w:rFonts w:ascii="Arial" w:hAnsi="Arial" w:cs="Arial"/>
        </w:rPr>
      </w:pPr>
      <w:r w:rsidRPr="005F3987">
        <w:rPr>
          <w:rFonts w:ascii="Arial" w:hAnsi="Arial" w:cs="Arial"/>
        </w:rPr>
        <w:t>OECD Economic Surveys: Poland 2023. (</w:t>
      </w:r>
      <w:r w:rsidRPr="005F3987">
        <w:rPr>
          <w:rFonts w:ascii="Arial" w:hAnsi="Arial" w:cs="Arial"/>
          <w:b/>
          <w:bCs/>
        </w:rPr>
        <w:t>2023</w:t>
      </w:r>
      <w:r w:rsidRPr="005F3987">
        <w:rPr>
          <w:rFonts w:ascii="Arial" w:hAnsi="Arial" w:cs="Arial"/>
        </w:rPr>
        <w:t>). [online] </w:t>
      </w:r>
      <w:r w:rsidRPr="005F3987">
        <w:rPr>
          <w:rFonts w:ascii="Arial" w:hAnsi="Arial" w:cs="Arial"/>
          <w:i/>
          <w:iCs/>
        </w:rPr>
        <w:t>OECD Economic Surveys: Poland</w:t>
      </w:r>
      <w:r w:rsidRPr="005F3987">
        <w:rPr>
          <w:rFonts w:ascii="Arial" w:hAnsi="Arial" w:cs="Arial"/>
        </w:rPr>
        <w:t>. OECD Publishing. doi:https://doi.org/10.1787/6fc99a4b-en.</w:t>
      </w:r>
    </w:p>
    <w:p w14:paraId="79887ADB" w14:textId="43E22A4B" w:rsidR="006E6F9E" w:rsidRDefault="006E6F9E" w:rsidP="00522B2B">
      <w:pPr>
        <w:rPr>
          <w:rFonts w:ascii="Arial" w:hAnsi="Arial" w:cs="Arial"/>
        </w:rPr>
      </w:pPr>
      <w:r w:rsidRPr="006E6F9E">
        <w:rPr>
          <w:rFonts w:ascii="Arial" w:hAnsi="Arial" w:cs="Arial"/>
        </w:rPr>
        <w:t xml:space="preserve">Peng, M.W., </w:t>
      </w:r>
      <w:r w:rsidRPr="006E6F9E">
        <w:rPr>
          <w:rFonts w:ascii="Arial" w:hAnsi="Arial" w:cs="Arial"/>
          <w:b/>
          <w:bCs/>
        </w:rPr>
        <w:t>2017</w:t>
      </w:r>
      <w:r w:rsidRPr="006E6F9E">
        <w:rPr>
          <w:rFonts w:ascii="Arial" w:hAnsi="Arial" w:cs="Arial"/>
        </w:rPr>
        <w:t xml:space="preserve">. </w:t>
      </w:r>
      <w:r w:rsidRPr="006E6F9E">
        <w:rPr>
          <w:rFonts w:ascii="Arial" w:hAnsi="Arial" w:cs="Arial"/>
          <w:i/>
          <w:iCs/>
        </w:rPr>
        <w:t>Global Strategy</w:t>
      </w:r>
      <w:r w:rsidRPr="006E6F9E">
        <w:rPr>
          <w:rFonts w:ascii="Arial" w:hAnsi="Arial" w:cs="Arial"/>
        </w:rPr>
        <w:t xml:space="preserve"> (4th ed.). Boston: Cengage.</w:t>
      </w:r>
    </w:p>
    <w:p w14:paraId="691A0748" w14:textId="77777777" w:rsidR="000F72A6" w:rsidRDefault="00EB0704" w:rsidP="000F72A6">
      <w:pPr>
        <w:rPr>
          <w:rFonts w:ascii="Arial" w:hAnsi="Arial" w:cs="Arial"/>
        </w:rPr>
      </w:pPr>
      <w:r w:rsidRPr="00EB0704">
        <w:rPr>
          <w:rFonts w:ascii="Arial" w:hAnsi="Arial" w:cs="Arial"/>
        </w:rPr>
        <w:t>Pornima Abruk (</w:t>
      </w:r>
      <w:r w:rsidRPr="00EB0704">
        <w:rPr>
          <w:rFonts w:ascii="Arial" w:hAnsi="Arial" w:cs="Arial"/>
          <w:b/>
          <w:bCs/>
        </w:rPr>
        <w:t>2025</w:t>
      </w:r>
      <w:r w:rsidRPr="00EB0704">
        <w:rPr>
          <w:rFonts w:ascii="Arial" w:hAnsi="Arial" w:cs="Arial"/>
        </w:rPr>
        <w:t>). </w:t>
      </w:r>
      <w:r w:rsidRPr="00EB0704">
        <w:rPr>
          <w:rFonts w:ascii="Arial" w:hAnsi="Arial" w:cs="Arial"/>
          <w:i/>
          <w:iCs/>
        </w:rPr>
        <w:t>Poland Cold Chain Logistics Market By Service (Storage, Transportation, Value-Added Services), Temperature Type (Chilled, Frozen, Ambient), End-User (Horticulture, Dairy Products, Meats, Fish, Poultry, Processed Food Products), &amp; Region for 2026-2032</w:t>
      </w:r>
      <w:r w:rsidRPr="00EB0704">
        <w:rPr>
          <w:rFonts w:ascii="Arial" w:hAnsi="Arial" w:cs="Arial"/>
        </w:rPr>
        <w:t xml:space="preserve">. [online] Verified Market Research. Available at: </w:t>
      </w:r>
      <w:hyperlink r:id="rId19" w:history="1">
        <w:r w:rsidRPr="00EB0704">
          <w:rPr>
            <w:rStyle w:val="Hyperlink"/>
            <w:rFonts w:ascii="Arial" w:hAnsi="Arial" w:cs="Arial"/>
          </w:rPr>
          <w:t>https://www.verifiedmarketresearch.com/product/poland-cold-chain-logistics-market/#:~:text=Poland%20Cold%20Chain%20Logistics%20Market%20size%20was,growing%20at%20a%20CAGR%20of%2010.6%20%25</w:t>
        </w:r>
      </w:hyperlink>
      <w:r>
        <w:rPr>
          <w:rFonts w:ascii="Arial" w:hAnsi="Arial" w:cs="Arial"/>
        </w:rPr>
        <w:t xml:space="preserve"> </w:t>
      </w:r>
      <w:r w:rsidRPr="00EB0704">
        <w:rPr>
          <w:rFonts w:ascii="Arial" w:hAnsi="Arial" w:cs="Arial"/>
        </w:rPr>
        <w:t>[Accessed 26 Nov. 2025].</w:t>
      </w:r>
    </w:p>
    <w:p w14:paraId="2F4108BB" w14:textId="6DA85710" w:rsidR="000F72A6" w:rsidRDefault="000F72A6" w:rsidP="000F72A6">
      <w:pPr>
        <w:rPr>
          <w:rFonts w:ascii="Arial" w:hAnsi="Arial" w:cs="Arial"/>
        </w:rPr>
      </w:pPr>
      <w:r w:rsidRPr="000F72A6">
        <w:rPr>
          <w:rFonts w:ascii="Arial" w:hAnsi="Arial" w:cs="Arial"/>
        </w:rPr>
        <w:t>Porter, M.E.</w:t>
      </w:r>
      <w:r>
        <w:rPr>
          <w:rFonts w:ascii="Arial" w:hAnsi="Arial" w:cs="Arial"/>
        </w:rPr>
        <w:t xml:space="preserve"> And </w:t>
      </w:r>
      <w:r w:rsidRPr="000F72A6">
        <w:rPr>
          <w:rFonts w:ascii="Arial" w:hAnsi="Arial" w:cs="Arial"/>
        </w:rPr>
        <w:t>Gartner, W.B (</w:t>
      </w:r>
      <w:r w:rsidRPr="000F72A6">
        <w:rPr>
          <w:rFonts w:ascii="Arial" w:hAnsi="Arial" w:cs="Arial"/>
          <w:b/>
          <w:bCs/>
        </w:rPr>
        <w:t>1985</w:t>
      </w:r>
      <w:r w:rsidRPr="000F72A6">
        <w:rPr>
          <w:rFonts w:ascii="Arial" w:hAnsi="Arial" w:cs="Arial"/>
        </w:rPr>
        <w:t>). Competitive Strategy. </w:t>
      </w:r>
      <w:r w:rsidRPr="000F72A6">
        <w:rPr>
          <w:rFonts w:ascii="Arial" w:hAnsi="Arial" w:cs="Arial"/>
          <w:i/>
          <w:iCs/>
        </w:rPr>
        <w:t>The Academy of Management Review</w:t>
      </w:r>
      <w:r w:rsidRPr="000F72A6">
        <w:rPr>
          <w:rFonts w:ascii="Arial" w:hAnsi="Arial" w:cs="Arial"/>
        </w:rPr>
        <w:t>, [online] 10(4), p.873. doi:https://doi.org/10.2307/258056.</w:t>
      </w:r>
    </w:p>
    <w:p w14:paraId="697C26A0" w14:textId="77777777" w:rsidR="00686856" w:rsidRPr="00686856" w:rsidRDefault="00686856" w:rsidP="00686856">
      <w:pPr>
        <w:rPr>
          <w:rFonts w:ascii="Arial" w:hAnsi="Arial" w:cs="Arial"/>
        </w:rPr>
      </w:pPr>
      <w:r w:rsidRPr="00686856">
        <w:rPr>
          <w:rFonts w:ascii="Arial" w:hAnsi="Arial" w:cs="Arial"/>
        </w:rPr>
        <w:t>Shen, Z., Puig, F. and Paul, J. (</w:t>
      </w:r>
      <w:r w:rsidRPr="00686856">
        <w:rPr>
          <w:rFonts w:ascii="Arial" w:hAnsi="Arial" w:cs="Arial"/>
          <w:b/>
          <w:bCs/>
        </w:rPr>
        <w:t>2017</w:t>
      </w:r>
      <w:r w:rsidRPr="00686856">
        <w:rPr>
          <w:rFonts w:ascii="Arial" w:hAnsi="Arial" w:cs="Arial"/>
        </w:rPr>
        <w:t>). Foreign Market Entry Mode Research: A Review and Research Agenda. </w:t>
      </w:r>
      <w:r w:rsidRPr="00686856">
        <w:rPr>
          <w:rFonts w:ascii="Arial" w:hAnsi="Arial" w:cs="Arial"/>
          <w:i/>
          <w:iCs/>
        </w:rPr>
        <w:t>The International Trade Journal</w:t>
      </w:r>
      <w:r w:rsidRPr="00686856">
        <w:rPr>
          <w:rFonts w:ascii="Arial" w:hAnsi="Arial" w:cs="Arial"/>
        </w:rPr>
        <w:t>, [online] 31(5), pp.429–456. doi:https://doi.org/10.1080/08853908.2017.1361368.</w:t>
      </w:r>
    </w:p>
    <w:p w14:paraId="190B32A5" w14:textId="4A65DF36" w:rsidR="0053260F" w:rsidRPr="0053260F" w:rsidRDefault="00686856" w:rsidP="0053260F">
      <w:pPr>
        <w:rPr>
          <w:rFonts w:ascii="Arial" w:hAnsi="Arial" w:cs="Arial"/>
        </w:rPr>
      </w:pPr>
      <w:r w:rsidRPr="00686856">
        <w:rPr>
          <w:rFonts w:ascii="Arial" w:hAnsi="Arial" w:cs="Arial"/>
        </w:rPr>
        <w:t>‌</w:t>
      </w:r>
      <w:r w:rsidR="0053260F" w:rsidRPr="0053260F">
        <w:rPr>
          <w:rFonts w:ascii="Arial" w:hAnsi="Arial" w:cs="Arial"/>
        </w:rPr>
        <w:t>Technavio (</w:t>
      </w:r>
      <w:r w:rsidR="0053260F" w:rsidRPr="0053260F">
        <w:rPr>
          <w:rFonts w:ascii="Arial" w:hAnsi="Arial" w:cs="Arial"/>
          <w:b/>
          <w:bCs/>
        </w:rPr>
        <w:t>2024</w:t>
      </w:r>
      <w:r w:rsidR="0053260F" w:rsidRPr="0053260F">
        <w:rPr>
          <w:rFonts w:ascii="Arial" w:hAnsi="Arial" w:cs="Arial"/>
        </w:rPr>
        <w:t>). </w:t>
      </w:r>
      <w:r w:rsidR="0053260F" w:rsidRPr="0053260F">
        <w:rPr>
          <w:rFonts w:ascii="Arial" w:hAnsi="Arial" w:cs="Arial"/>
          <w:i/>
          <w:iCs/>
        </w:rPr>
        <w:t>Europe Frozen Food Market Analysis, Size, and Forecast 2025-2029: Europe (France, Germany, Italy, and UK)</w:t>
      </w:r>
      <w:r w:rsidR="0053260F" w:rsidRPr="0053260F">
        <w:rPr>
          <w:rFonts w:ascii="Arial" w:hAnsi="Arial" w:cs="Arial"/>
        </w:rPr>
        <w:t xml:space="preserve">. [online] Technavio.com. Available at: </w:t>
      </w:r>
      <w:hyperlink r:id="rId20" w:history="1">
        <w:r w:rsidR="0053260F" w:rsidRPr="0053260F">
          <w:rPr>
            <w:rStyle w:val="Hyperlink"/>
            <w:rFonts w:ascii="Arial" w:hAnsi="Arial" w:cs="Arial"/>
          </w:rPr>
          <w:t>https://www.technavio.com/report/frozen-food-market-size-in-europe-industry-analysis?utm_source=prnewswire&amp;utm_medium=pressrelease&amp;utm_campaign=ai_driver_report_week02_2025&amp;utm_content=IRTNTR70504</w:t>
        </w:r>
      </w:hyperlink>
      <w:r w:rsidR="0053260F">
        <w:rPr>
          <w:rFonts w:ascii="Arial" w:hAnsi="Arial" w:cs="Arial"/>
        </w:rPr>
        <w:t xml:space="preserve"> </w:t>
      </w:r>
      <w:r w:rsidR="0053260F" w:rsidRPr="0053260F">
        <w:rPr>
          <w:rFonts w:ascii="Arial" w:hAnsi="Arial" w:cs="Arial"/>
        </w:rPr>
        <w:t>[Accessed 25 Nov. 2025].</w:t>
      </w:r>
    </w:p>
    <w:p w14:paraId="5DA2B371" w14:textId="77777777" w:rsidR="0053260F" w:rsidRPr="0053260F" w:rsidRDefault="0053260F" w:rsidP="0053260F">
      <w:pPr>
        <w:rPr>
          <w:rFonts w:ascii="Arial" w:hAnsi="Arial" w:cs="Arial"/>
        </w:rPr>
      </w:pPr>
      <w:r w:rsidRPr="0053260F">
        <w:rPr>
          <w:rFonts w:ascii="Arial" w:hAnsi="Arial" w:cs="Arial"/>
        </w:rPr>
        <w:t>‌</w:t>
      </w:r>
    </w:p>
    <w:p w14:paraId="5A8D65C1" w14:textId="77777777" w:rsidR="0053260F" w:rsidRPr="00522B2B" w:rsidRDefault="0053260F" w:rsidP="00522B2B">
      <w:pPr>
        <w:rPr>
          <w:rFonts w:ascii="Arial" w:hAnsi="Arial" w:cs="Arial"/>
        </w:rPr>
      </w:pPr>
    </w:p>
    <w:p w14:paraId="58C2854E" w14:textId="77777777" w:rsidR="00522B2B" w:rsidRPr="00522B2B" w:rsidRDefault="00522B2B" w:rsidP="00522B2B">
      <w:pPr>
        <w:rPr>
          <w:rFonts w:ascii="Arial" w:hAnsi="Arial" w:cs="Arial"/>
          <w:b/>
          <w:bCs/>
          <w:u w:val="single"/>
        </w:rPr>
      </w:pPr>
      <w:r w:rsidRPr="00522B2B">
        <w:rPr>
          <w:rFonts w:ascii="Arial" w:hAnsi="Arial" w:cs="Arial"/>
          <w:b/>
          <w:bCs/>
          <w:u w:val="single"/>
        </w:rPr>
        <w:t>‌</w:t>
      </w:r>
    </w:p>
    <w:p w14:paraId="3B9AE711" w14:textId="77777777" w:rsidR="00522B2B" w:rsidRPr="00522B2B" w:rsidRDefault="00522B2B" w:rsidP="00F502E0">
      <w:pPr>
        <w:rPr>
          <w:rFonts w:ascii="Arial" w:hAnsi="Arial" w:cs="Arial"/>
          <w:b/>
          <w:bCs/>
          <w:u w:val="single"/>
        </w:rPr>
      </w:pPr>
    </w:p>
    <w:sectPr w:rsidR="00522B2B" w:rsidRPr="00522B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E5A14"/>
    <w:multiLevelType w:val="hybridMultilevel"/>
    <w:tmpl w:val="70F83B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88150E"/>
    <w:multiLevelType w:val="multilevel"/>
    <w:tmpl w:val="CDA61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20ED5"/>
    <w:multiLevelType w:val="multilevel"/>
    <w:tmpl w:val="5E2E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31A3D"/>
    <w:multiLevelType w:val="multilevel"/>
    <w:tmpl w:val="7682C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57658B"/>
    <w:multiLevelType w:val="hybridMultilevel"/>
    <w:tmpl w:val="70F83B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5B2386F"/>
    <w:multiLevelType w:val="multilevel"/>
    <w:tmpl w:val="8936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33671E"/>
    <w:multiLevelType w:val="multilevel"/>
    <w:tmpl w:val="4A169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A76E2E"/>
    <w:multiLevelType w:val="hybridMultilevel"/>
    <w:tmpl w:val="70F83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787567"/>
    <w:multiLevelType w:val="multilevel"/>
    <w:tmpl w:val="8C368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6097512">
    <w:abstractNumId w:val="7"/>
  </w:num>
  <w:num w:numId="2" w16cid:durableId="1291522030">
    <w:abstractNumId w:val="4"/>
  </w:num>
  <w:num w:numId="3" w16cid:durableId="1738357194">
    <w:abstractNumId w:val="0"/>
  </w:num>
  <w:num w:numId="4" w16cid:durableId="1915626985">
    <w:abstractNumId w:val="3"/>
  </w:num>
  <w:num w:numId="5" w16cid:durableId="148133425">
    <w:abstractNumId w:val="1"/>
  </w:num>
  <w:num w:numId="6" w16cid:durableId="2137721931">
    <w:abstractNumId w:val="5"/>
  </w:num>
  <w:num w:numId="7" w16cid:durableId="1261790991">
    <w:abstractNumId w:val="2"/>
  </w:num>
  <w:num w:numId="8" w16cid:durableId="1055546066">
    <w:abstractNumId w:val="8"/>
  </w:num>
  <w:num w:numId="9" w16cid:durableId="5614081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F2"/>
    <w:rsid w:val="00026F96"/>
    <w:rsid w:val="00042568"/>
    <w:rsid w:val="00062C93"/>
    <w:rsid w:val="000A390A"/>
    <w:rsid w:val="000D3F7A"/>
    <w:rsid w:val="000F72A6"/>
    <w:rsid w:val="001525C3"/>
    <w:rsid w:val="00153511"/>
    <w:rsid w:val="00190FB2"/>
    <w:rsid w:val="00193753"/>
    <w:rsid w:val="001E787D"/>
    <w:rsid w:val="0020051F"/>
    <w:rsid w:val="002009BB"/>
    <w:rsid w:val="00220C86"/>
    <w:rsid w:val="002938FC"/>
    <w:rsid w:val="003056EB"/>
    <w:rsid w:val="00307C54"/>
    <w:rsid w:val="00317087"/>
    <w:rsid w:val="00332F37"/>
    <w:rsid w:val="00363208"/>
    <w:rsid w:val="00367384"/>
    <w:rsid w:val="003921F2"/>
    <w:rsid w:val="003B71E2"/>
    <w:rsid w:val="003D1814"/>
    <w:rsid w:val="00466E34"/>
    <w:rsid w:val="00487CD7"/>
    <w:rsid w:val="004D0F4A"/>
    <w:rsid w:val="004D1E9C"/>
    <w:rsid w:val="004D5844"/>
    <w:rsid w:val="004E727D"/>
    <w:rsid w:val="005007DB"/>
    <w:rsid w:val="00522B2B"/>
    <w:rsid w:val="00523086"/>
    <w:rsid w:val="0052726A"/>
    <w:rsid w:val="0053260F"/>
    <w:rsid w:val="00575D03"/>
    <w:rsid w:val="005D17AB"/>
    <w:rsid w:val="005F3987"/>
    <w:rsid w:val="005F485E"/>
    <w:rsid w:val="005F5879"/>
    <w:rsid w:val="005F652E"/>
    <w:rsid w:val="00612886"/>
    <w:rsid w:val="00633B31"/>
    <w:rsid w:val="00686856"/>
    <w:rsid w:val="00692E7D"/>
    <w:rsid w:val="006C7BB8"/>
    <w:rsid w:val="006E6F9E"/>
    <w:rsid w:val="006F5098"/>
    <w:rsid w:val="007052F8"/>
    <w:rsid w:val="007936C4"/>
    <w:rsid w:val="00795154"/>
    <w:rsid w:val="007F0A60"/>
    <w:rsid w:val="00833740"/>
    <w:rsid w:val="00845C73"/>
    <w:rsid w:val="00887EB2"/>
    <w:rsid w:val="00895220"/>
    <w:rsid w:val="008B268F"/>
    <w:rsid w:val="008F3568"/>
    <w:rsid w:val="009222C2"/>
    <w:rsid w:val="009225B7"/>
    <w:rsid w:val="009543AF"/>
    <w:rsid w:val="00973947"/>
    <w:rsid w:val="009B30B6"/>
    <w:rsid w:val="009D7BCB"/>
    <w:rsid w:val="00AB75B5"/>
    <w:rsid w:val="00AE51D6"/>
    <w:rsid w:val="00B5153B"/>
    <w:rsid w:val="00B53734"/>
    <w:rsid w:val="00B54792"/>
    <w:rsid w:val="00B71DB2"/>
    <w:rsid w:val="00BA0EFC"/>
    <w:rsid w:val="00BA3305"/>
    <w:rsid w:val="00BB1766"/>
    <w:rsid w:val="00C21DAC"/>
    <w:rsid w:val="00C43DAC"/>
    <w:rsid w:val="00C60194"/>
    <w:rsid w:val="00C77745"/>
    <w:rsid w:val="00CA2EC3"/>
    <w:rsid w:val="00CB4644"/>
    <w:rsid w:val="00CE7934"/>
    <w:rsid w:val="00D25CF0"/>
    <w:rsid w:val="00D36BF2"/>
    <w:rsid w:val="00D46AA3"/>
    <w:rsid w:val="00D94E7F"/>
    <w:rsid w:val="00DB30C5"/>
    <w:rsid w:val="00E138B5"/>
    <w:rsid w:val="00E24471"/>
    <w:rsid w:val="00E52C5B"/>
    <w:rsid w:val="00E73B04"/>
    <w:rsid w:val="00EB0704"/>
    <w:rsid w:val="00EE4426"/>
    <w:rsid w:val="00EF5773"/>
    <w:rsid w:val="00F331BB"/>
    <w:rsid w:val="00F347A7"/>
    <w:rsid w:val="00F502E0"/>
    <w:rsid w:val="00F6274F"/>
    <w:rsid w:val="00F67A83"/>
    <w:rsid w:val="00FA2B35"/>
    <w:rsid w:val="00FC5D70"/>
    <w:rsid w:val="00FF2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DE380"/>
  <w15:chartTrackingRefBased/>
  <w15:docId w15:val="{D7200677-F2FA-438F-A688-77A679837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1F2"/>
  </w:style>
  <w:style w:type="paragraph" w:styleId="Heading1">
    <w:name w:val="heading 1"/>
    <w:basedOn w:val="Normal"/>
    <w:next w:val="Normal"/>
    <w:link w:val="Heading1Char"/>
    <w:uiPriority w:val="9"/>
    <w:qFormat/>
    <w:rsid w:val="00392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1F2"/>
    <w:rPr>
      <w:rFonts w:eastAsiaTheme="majorEastAsia" w:cstheme="majorBidi"/>
      <w:color w:val="272727" w:themeColor="text1" w:themeTint="D8"/>
    </w:rPr>
  </w:style>
  <w:style w:type="paragraph" w:styleId="Title">
    <w:name w:val="Title"/>
    <w:basedOn w:val="Normal"/>
    <w:next w:val="Normal"/>
    <w:link w:val="TitleChar"/>
    <w:uiPriority w:val="10"/>
    <w:qFormat/>
    <w:rsid w:val="00392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1F2"/>
    <w:pPr>
      <w:spacing w:before="160"/>
      <w:jc w:val="center"/>
    </w:pPr>
    <w:rPr>
      <w:i/>
      <w:iCs/>
      <w:color w:val="404040" w:themeColor="text1" w:themeTint="BF"/>
    </w:rPr>
  </w:style>
  <w:style w:type="character" w:customStyle="1" w:styleId="QuoteChar">
    <w:name w:val="Quote Char"/>
    <w:basedOn w:val="DefaultParagraphFont"/>
    <w:link w:val="Quote"/>
    <w:uiPriority w:val="29"/>
    <w:rsid w:val="003921F2"/>
    <w:rPr>
      <w:i/>
      <w:iCs/>
      <w:color w:val="404040" w:themeColor="text1" w:themeTint="BF"/>
    </w:rPr>
  </w:style>
  <w:style w:type="paragraph" w:styleId="ListParagraph">
    <w:name w:val="List Paragraph"/>
    <w:basedOn w:val="Normal"/>
    <w:uiPriority w:val="34"/>
    <w:qFormat/>
    <w:rsid w:val="003921F2"/>
    <w:pPr>
      <w:ind w:left="720"/>
      <w:contextualSpacing/>
    </w:pPr>
  </w:style>
  <w:style w:type="character" w:styleId="IntenseEmphasis">
    <w:name w:val="Intense Emphasis"/>
    <w:basedOn w:val="DefaultParagraphFont"/>
    <w:uiPriority w:val="21"/>
    <w:qFormat/>
    <w:rsid w:val="003921F2"/>
    <w:rPr>
      <w:i/>
      <w:iCs/>
      <w:color w:val="0F4761" w:themeColor="accent1" w:themeShade="BF"/>
    </w:rPr>
  </w:style>
  <w:style w:type="paragraph" w:styleId="IntenseQuote">
    <w:name w:val="Intense Quote"/>
    <w:basedOn w:val="Normal"/>
    <w:next w:val="Normal"/>
    <w:link w:val="IntenseQuoteChar"/>
    <w:uiPriority w:val="30"/>
    <w:qFormat/>
    <w:rsid w:val="00392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1F2"/>
    <w:rPr>
      <w:i/>
      <w:iCs/>
      <w:color w:val="0F4761" w:themeColor="accent1" w:themeShade="BF"/>
    </w:rPr>
  </w:style>
  <w:style w:type="character" w:styleId="IntenseReference">
    <w:name w:val="Intense Reference"/>
    <w:basedOn w:val="DefaultParagraphFont"/>
    <w:uiPriority w:val="32"/>
    <w:qFormat/>
    <w:rsid w:val="003921F2"/>
    <w:rPr>
      <w:b/>
      <w:bCs/>
      <w:smallCaps/>
      <w:color w:val="0F4761" w:themeColor="accent1" w:themeShade="BF"/>
      <w:spacing w:val="5"/>
    </w:rPr>
  </w:style>
  <w:style w:type="paragraph" w:styleId="NormalWeb">
    <w:name w:val="Normal (Web)"/>
    <w:basedOn w:val="Normal"/>
    <w:uiPriority w:val="99"/>
    <w:semiHidden/>
    <w:unhideWhenUsed/>
    <w:rsid w:val="003921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22B2B"/>
    <w:rPr>
      <w:color w:val="467886" w:themeColor="hyperlink"/>
      <w:u w:val="single"/>
    </w:rPr>
  </w:style>
  <w:style w:type="character" w:styleId="UnresolvedMention">
    <w:name w:val="Unresolved Mention"/>
    <w:basedOn w:val="DefaultParagraphFont"/>
    <w:uiPriority w:val="99"/>
    <w:semiHidden/>
    <w:unhideWhenUsed/>
    <w:rsid w:val="00522B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insider.com.pl/gospodarka/na-mrozonki-wydajemy-krocie-warzywa-wygraly-z-pizza/t3hjw3r" TargetMode="External"/><Relationship Id="rId13" Type="http://schemas.openxmlformats.org/officeDocument/2006/relationships/hyperlink" Target="https://www.capitaleconomics.com/publications/emerging-europe-rapid-response/poland-gdp-q3-2025#:~:text=Solid%20performance%20continues,forecasts%20lie%20to%20the%20upside" TargetMode="External"/><Relationship Id="rId18" Type="http://schemas.openxmlformats.org/officeDocument/2006/relationships/hyperlink" Target="https://www.slideshare.net/slideshow/marketing-management-16th-edition-philip-kotler/27743447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jstor.org/stable/2627461" TargetMode="External"/><Relationship Id="rId12" Type="http://schemas.openxmlformats.org/officeDocument/2006/relationships/hyperlink" Target="https://commission.europa.eu/law/application-eu-law/implementing-eu-law/infringement-procedure/2022-annual-report-monitoring-application-eu-law/health-and-food-safety-2022_en#:~:text=In%202022%2C%20a%20large%20part,of%20Health%20and%20Food%20Safety" TargetMode="External"/><Relationship Id="rId17" Type="http://schemas.openxmlformats.org/officeDocument/2006/relationships/hyperlink" Target="https://about.iceland.co.uk/our-story/" TargetMode="External"/><Relationship Id="rId2" Type="http://schemas.openxmlformats.org/officeDocument/2006/relationships/styles" Target="styles.xml"/><Relationship Id="rId16" Type="http://schemas.openxmlformats.org/officeDocument/2006/relationships/hyperlink" Target="https://doi.org/10.1002/bse.564" TargetMode="External"/><Relationship Id="rId20" Type="http://schemas.openxmlformats.org/officeDocument/2006/relationships/hyperlink" Target="https://www.technavio.com/report/frozen-food-market-size-in-europe-industry-analysis?utm_source=prnewswire&amp;utm_medium=pressrelease&amp;utm_campaign=ai_driver_report_week02_2025&amp;utm_content=IRTNTR70504"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esmmagazine.com/retail/top-10-supermarket-retail-chains-in-poland-237524" TargetMode="External"/><Relationship Id="rId5" Type="http://schemas.openxmlformats.org/officeDocument/2006/relationships/image" Target="media/image1.png"/><Relationship Id="rId15" Type="http://schemas.openxmlformats.org/officeDocument/2006/relationships/hyperlink" Target="https://greenseedgroup.com/food-retailing-insights-in-poland-2024/#:~:text=The%20value%20of%20the%20food%20sector%20in,A%20convenience%20chain%20with%20over%2011%2C000%20stores" TargetMode="External"/><Relationship Id="rId10" Type="http://schemas.openxmlformats.org/officeDocument/2006/relationships/hyperlink" Target="https://proppg.ufersa.edu.br/wp-content/uploads/sites/11/2016/10/Referencia-de-Lilian-Giesta-Triple-bottom-line-in-21-century-2.pdf" TargetMode="External"/><Relationship Id="rId19" Type="http://schemas.openxmlformats.org/officeDocument/2006/relationships/hyperlink" Target="https://www.verifiedmarketresearch.com/product/poland-cold-chain-logistics-market/#:~:text=Poland%20Cold%20Chain%20Logistics%20Market%20size%20was,growing%20at%20a%20CAGR%20of%2010.6%20%25" TargetMode="External"/><Relationship Id="rId4" Type="http://schemas.openxmlformats.org/officeDocument/2006/relationships/webSettings" Target="webSettings.xml"/><Relationship Id="rId9" Type="http://schemas.openxmlformats.org/officeDocument/2006/relationships/hyperlink" Target="https://eprints.whiterose.ac.uk/id/eprint/339/1/dukerc1.pdf" TargetMode="External"/><Relationship Id="rId14" Type="http://schemas.openxmlformats.org/officeDocument/2006/relationships/hyperlink" Target="https://www.openpr.com/news/4121429/poland-cold-chain-supply-logistics-trends-and-forecast-2021#:~:text=The%20Poland%20Cold%20Chain%20Logistics,items%2C%20vaccines%2C%20and%20chemica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5719</TotalTime>
  <Pages>20</Pages>
  <Words>7399</Words>
  <Characters>42175</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Nikisha Talbot (2113109)</dc:creator>
  <cp:keywords/>
  <dc:description/>
  <cp:lastModifiedBy>Nikisha Talbot (2113109)</cp:lastModifiedBy>
  <cp:revision>64</cp:revision>
  <dcterms:created xsi:type="dcterms:W3CDTF">2025-11-25T10:31:00Z</dcterms:created>
  <dcterms:modified xsi:type="dcterms:W3CDTF">2025-11-29T11:39:00Z</dcterms:modified>
</cp:coreProperties>
</file>