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96034" w14:textId="77777777" w:rsidR="005D52ED" w:rsidRPr="00A769A0" w:rsidRDefault="005D52ED" w:rsidP="00B75429">
      <w:pPr>
        <w:pStyle w:val="NormalWeb"/>
        <w:spacing w:before="0" w:beforeAutospacing="0" w:after="0" w:afterAutospacing="0" w:line="360" w:lineRule="auto"/>
        <w:jc w:val="both"/>
        <w:textAlignment w:val="baseline"/>
        <w:rPr>
          <w:rFonts w:asciiTheme="minorBidi" w:hAnsiTheme="minorBidi" w:cstheme="minorBidi"/>
          <w:b/>
          <w:bCs/>
          <w:color w:val="000000" w:themeColor="text1"/>
          <w:sz w:val="22"/>
          <w:szCs w:val="22"/>
        </w:rPr>
      </w:pPr>
      <w:r w:rsidRPr="00A769A0">
        <w:rPr>
          <w:rFonts w:asciiTheme="minorBidi" w:hAnsiTheme="minorBidi" w:cstheme="minorBidi"/>
          <w:b/>
          <w:bCs/>
          <w:color w:val="000000" w:themeColor="text1"/>
          <w:sz w:val="22"/>
          <w:szCs w:val="22"/>
        </w:rPr>
        <w:t>Assess the effectiveness of independent bodies (e.g., IOPC, HMICFRS) in holding the police to account.</w:t>
      </w:r>
    </w:p>
    <w:p w14:paraId="4F6C84BB" w14:textId="77777777" w:rsidR="005D52ED" w:rsidRPr="00A769A0" w:rsidRDefault="005D52ED" w:rsidP="00B75429">
      <w:pPr>
        <w:pStyle w:val="NormalWeb"/>
        <w:spacing w:before="0" w:beforeAutospacing="0" w:after="0" w:afterAutospacing="0" w:line="360" w:lineRule="auto"/>
        <w:jc w:val="both"/>
        <w:textAlignment w:val="baseline"/>
        <w:rPr>
          <w:rFonts w:asciiTheme="minorBidi" w:hAnsiTheme="minorBidi" w:cstheme="minorBidi"/>
          <w:color w:val="000000" w:themeColor="text1"/>
          <w:sz w:val="22"/>
          <w:szCs w:val="22"/>
        </w:rPr>
      </w:pPr>
    </w:p>
    <w:p w14:paraId="112CCB9C"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This essay will assess the effectiveness of the role of independent bodies namely, the Independent Office for Police Conduct (IOPC) and His Majesty’s Inspectorate of Constabulary and Fire &amp; Rescue Services (HMICFRS) in holding the police accountable to the public. </w:t>
      </w:r>
    </w:p>
    <w:p w14:paraId="7E8BD2B2" w14:textId="77777777" w:rsidR="005D52ED" w:rsidRPr="00A769A0" w:rsidRDefault="005D52ED" w:rsidP="00B75429">
      <w:pPr>
        <w:spacing w:line="360" w:lineRule="auto"/>
        <w:jc w:val="both"/>
        <w:rPr>
          <w:rFonts w:asciiTheme="minorBidi" w:hAnsiTheme="minorBidi"/>
          <w:color w:val="000000" w:themeColor="text1"/>
          <w:sz w:val="22"/>
          <w:szCs w:val="22"/>
        </w:rPr>
      </w:pPr>
    </w:p>
    <w:p w14:paraId="551EEB40"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These independent bodies are set up to oversee the police complaints system in England and Wales, and to investigate the most serious and sensitive incidents including deaths following police contact, and allegations involving the police.</w:t>
      </w:r>
    </w:p>
    <w:p w14:paraId="1E33E85E" w14:textId="77777777" w:rsidR="005D52ED" w:rsidRPr="00A769A0" w:rsidRDefault="005D52ED" w:rsidP="00B75429">
      <w:pPr>
        <w:spacing w:line="360" w:lineRule="auto"/>
        <w:jc w:val="both"/>
        <w:rPr>
          <w:rFonts w:asciiTheme="minorBidi" w:hAnsiTheme="minorBidi"/>
          <w:b/>
          <w:bCs/>
          <w:color w:val="000000" w:themeColor="text1"/>
          <w:sz w:val="22"/>
          <w:szCs w:val="22"/>
          <w:u w:val="single"/>
        </w:rPr>
      </w:pPr>
    </w:p>
    <w:p w14:paraId="48662A20" w14:textId="2D5E5C4B"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The IOPC is a non-departmental public body organisation and is independent of both police and government. Its primary statutory function is to guarantee public confidence in the police complaints system in England and Wales (Thomas P. Winsor</w:t>
      </w:r>
      <w:proofErr w:type="gramStart"/>
      <w:r w:rsidRPr="00A769A0">
        <w:rPr>
          <w:rFonts w:asciiTheme="minorBidi" w:hAnsiTheme="minorBidi"/>
          <w:color w:val="000000" w:themeColor="text1"/>
          <w:sz w:val="22"/>
          <w:szCs w:val="22"/>
        </w:rPr>
        <w:t>.,</w:t>
      </w:r>
      <w:proofErr w:type="spellStart"/>
      <w:r w:rsidR="00E34AE1">
        <w:rPr>
          <w:rFonts w:asciiTheme="minorBidi" w:hAnsiTheme="minorBidi"/>
          <w:color w:val="000000" w:themeColor="text1"/>
          <w:sz w:val="22"/>
          <w:szCs w:val="22"/>
        </w:rPr>
        <w:t>n</w:t>
      </w:r>
      <w:proofErr w:type="gramEnd"/>
      <w:r w:rsidR="00E34AE1">
        <w:rPr>
          <w:rFonts w:asciiTheme="minorBidi" w:hAnsiTheme="minorBidi"/>
          <w:color w:val="000000" w:themeColor="text1"/>
          <w:sz w:val="22"/>
          <w:szCs w:val="22"/>
        </w:rPr>
        <w:t>.d</w:t>
      </w:r>
      <w:proofErr w:type="spellEnd"/>
      <w:r w:rsidRPr="00A769A0">
        <w:rPr>
          <w:rFonts w:asciiTheme="minorBidi" w:hAnsiTheme="minorBidi"/>
          <w:color w:val="000000" w:themeColor="text1"/>
          <w:sz w:val="22"/>
          <w:szCs w:val="22"/>
        </w:rPr>
        <w:t>). This is demonstrated</w:t>
      </w:r>
      <w:r w:rsidR="001D0965" w:rsidRPr="00A769A0">
        <w:rPr>
          <w:rFonts w:asciiTheme="minorBidi" w:hAnsiTheme="minorBidi"/>
          <w:color w:val="000000" w:themeColor="text1"/>
          <w:sz w:val="22"/>
          <w:szCs w:val="22"/>
        </w:rPr>
        <w:t xml:space="preserve"> </w:t>
      </w:r>
      <w:r w:rsidRPr="00A769A0">
        <w:rPr>
          <w:rFonts w:asciiTheme="minorBidi" w:hAnsiTheme="minorBidi"/>
          <w:color w:val="000000" w:themeColor="text1"/>
          <w:sz w:val="22"/>
          <w:szCs w:val="22"/>
        </w:rPr>
        <w:t xml:space="preserve">by promoting and monitoring good practice, and continuous improvements in policing to ensure public confidence. </w:t>
      </w:r>
    </w:p>
    <w:p w14:paraId="126AEE83" w14:textId="77777777" w:rsidR="005D52ED" w:rsidRPr="00A769A0" w:rsidRDefault="005D52ED" w:rsidP="00B75429">
      <w:pPr>
        <w:spacing w:line="360" w:lineRule="auto"/>
        <w:jc w:val="both"/>
        <w:rPr>
          <w:rFonts w:asciiTheme="minorBidi" w:hAnsiTheme="minorBidi"/>
          <w:color w:val="000000" w:themeColor="text1"/>
          <w:sz w:val="22"/>
          <w:szCs w:val="22"/>
        </w:rPr>
      </w:pPr>
    </w:p>
    <w:p w14:paraId="2B4CC5BF" w14:textId="221C924E"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On 8</w:t>
      </w:r>
      <w:r w:rsidRPr="00A769A0">
        <w:rPr>
          <w:rFonts w:asciiTheme="minorBidi" w:hAnsiTheme="minorBidi"/>
          <w:color w:val="000000" w:themeColor="text1"/>
          <w:sz w:val="22"/>
          <w:szCs w:val="22"/>
          <w:vertAlign w:val="superscript"/>
        </w:rPr>
        <w:t>th</w:t>
      </w:r>
      <w:r w:rsidRPr="00A769A0">
        <w:rPr>
          <w:rFonts w:asciiTheme="minorBidi" w:hAnsiTheme="minorBidi"/>
          <w:color w:val="000000" w:themeColor="text1"/>
          <w:sz w:val="22"/>
          <w:szCs w:val="22"/>
        </w:rPr>
        <w:t xml:space="preserve"> January 2018, the Independent Police Complaints Commission (IPCC) became the Independent Office for Police Conduct (IOPC). This change originated from Section 17 of the </w:t>
      </w:r>
      <w:bookmarkStart w:id="0" w:name="_Hlk144325915"/>
      <w:r w:rsidRPr="00A769A0">
        <w:fldChar w:fldCharType="begin"/>
      </w:r>
      <w:r w:rsidRPr="00A769A0">
        <w:rPr>
          <w:rFonts w:asciiTheme="minorBidi" w:hAnsiTheme="minorBidi"/>
          <w:color w:val="000000" w:themeColor="text1"/>
          <w:sz w:val="22"/>
          <w:szCs w:val="22"/>
        </w:rPr>
        <w:instrText xml:space="preserve"> HYPERLINK "https://www.legislation.gov.uk/ukpga/2017/3/contents/enacted" </w:instrText>
      </w:r>
      <w:r w:rsidRPr="00A769A0">
        <w:fldChar w:fldCharType="separate"/>
      </w:r>
      <w:r w:rsidRPr="00A769A0">
        <w:rPr>
          <w:rStyle w:val="Hyperlink"/>
          <w:rFonts w:asciiTheme="minorBidi" w:hAnsiTheme="minorBidi"/>
          <w:color w:val="000000" w:themeColor="text1"/>
          <w:sz w:val="22"/>
          <w:szCs w:val="22"/>
          <w:u w:val="none"/>
        </w:rPr>
        <w:t>Policing and Crime Act (PCA) 2017</w:t>
      </w:r>
      <w:r w:rsidRPr="00A769A0">
        <w:rPr>
          <w:rStyle w:val="Hyperlink"/>
          <w:rFonts w:asciiTheme="minorBidi" w:hAnsiTheme="minorBidi"/>
          <w:color w:val="000000" w:themeColor="text1"/>
          <w:sz w:val="22"/>
          <w:szCs w:val="22"/>
          <w:u w:val="none"/>
        </w:rPr>
        <w:fldChar w:fldCharType="end"/>
      </w:r>
      <w:bookmarkEnd w:id="0"/>
      <w:r w:rsidRPr="00A769A0">
        <w:rPr>
          <w:rFonts w:asciiTheme="minorBidi" w:hAnsiTheme="minorBidi"/>
          <w:color w:val="000000" w:themeColor="text1"/>
          <w:sz w:val="22"/>
          <w:szCs w:val="22"/>
        </w:rPr>
        <w:t xml:space="preserve">. The objective of the PCA was enacted to enhance the democratic accountability of police forces and HMICFRS, to improve the efficiency and effectiveness of emergency services through closer collaboration and build public confidence in policing however there have been incidents which could omit this notion. Cases such as the MacPherson report have suggested that the police have dealt with certain cases in a manner that does not increase public confidence, nor does it hold the police to account. The Macpherson report has stated that it aims to increase trust and confidence in policing amongst ethnic minority groups, and therefore assess the current situation concerning BME community confidence in policing, which was the subject of Macpherson’s report’s first recommendation. The Macpherson report confirmed that it will gather new evidence on policing and race including concerns raised about the way BME communities were fined during the COVID-19 lockdown. </w:t>
      </w:r>
    </w:p>
    <w:p w14:paraId="3B4B0608" w14:textId="04DCC2C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Furthermore, the IOPC investigates the most serious complaints and incidents involving the police. It also considers certain appeals from members of the public on how the police have dealt with their complaints (Thomas P. </w:t>
      </w:r>
      <w:proofErr w:type="gramStart"/>
      <w:r w:rsidR="00E34AE1" w:rsidRPr="00A769A0">
        <w:rPr>
          <w:rFonts w:asciiTheme="minorBidi" w:hAnsiTheme="minorBidi"/>
          <w:color w:val="000000" w:themeColor="text1"/>
          <w:sz w:val="22"/>
          <w:szCs w:val="22"/>
        </w:rPr>
        <w:t>Winsor</w:t>
      </w:r>
      <w:r w:rsidR="00E34AE1">
        <w:rPr>
          <w:rFonts w:asciiTheme="minorBidi" w:hAnsiTheme="minorBidi"/>
          <w:color w:val="000000" w:themeColor="text1"/>
          <w:sz w:val="22"/>
          <w:szCs w:val="22"/>
        </w:rPr>
        <w:t>,.</w:t>
      </w:r>
      <w:proofErr w:type="spellStart"/>
      <w:proofErr w:type="gramEnd"/>
      <w:r w:rsidR="00E34AE1">
        <w:rPr>
          <w:rFonts w:asciiTheme="minorBidi" w:hAnsiTheme="minorBidi"/>
          <w:color w:val="000000" w:themeColor="text1"/>
          <w:sz w:val="22"/>
          <w:szCs w:val="22"/>
        </w:rPr>
        <w:t>n.d</w:t>
      </w:r>
      <w:proofErr w:type="spellEnd"/>
      <w:r w:rsidR="00E34AE1">
        <w:rPr>
          <w:rFonts w:asciiTheme="minorBidi" w:hAnsiTheme="minorBidi"/>
          <w:color w:val="000000" w:themeColor="text1"/>
          <w:sz w:val="22"/>
          <w:szCs w:val="22"/>
        </w:rPr>
        <w:t>.</w:t>
      </w:r>
      <w:r w:rsidRPr="00A769A0">
        <w:rPr>
          <w:rFonts w:asciiTheme="minorBidi" w:hAnsiTheme="minorBidi"/>
          <w:color w:val="000000" w:themeColor="text1"/>
          <w:sz w:val="22"/>
          <w:szCs w:val="22"/>
        </w:rPr>
        <w:t xml:space="preserve">). </w:t>
      </w:r>
    </w:p>
    <w:p w14:paraId="48332BFC" w14:textId="77777777" w:rsidR="005D52ED" w:rsidRPr="00A769A0" w:rsidRDefault="005D52ED" w:rsidP="00B75429">
      <w:pPr>
        <w:spacing w:line="360" w:lineRule="auto"/>
        <w:jc w:val="both"/>
        <w:rPr>
          <w:rFonts w:asciiTheme="minorBidi" w:hAnsiTheme="minorBidi"/>
          <w:color w:val="000000" w:themeColor="text1"/>
          <w:sz w:val="22"/>
          <w:szCs w:val="22"/>
        </w:rPr>
      </w:pPr>
    </w:p>
    <w:p w14:paraId="6E2B3C89"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lastRenderedPageBreak/>
        <w:t xml:space="preserve">The position of responsibility in the IOPC is held by the Director General, who is solely responsible for the organisation’s work and its decisions. The overall work is delegated to various teams including regional teams that make up the IOPC. </w:t>
      </w:r>
    </w:p>
    <w:p w14:paraId="0BBE3362" w14:textId="77777777" w:rsidR="005D52ED" w:rsidRPr="00A769A0" w:rsidRDefault="005D52ED" w:rsidP="00B75429">
      <w:pPr>
        <w:spacing w:line="360" w:lineRule="auto"/>
        <w:jc w:val="both"/>
        <w:rPr>
          <w:rFonts w:asciiTheme="minorBidi" w:hAnsiTheme="minorBidi"/>
          <w:color w:val="000000" w:themeColor="text1"/>
          <w:sz w:val="22"/>
          <w:szCs w:val="22"/>
        </w:rPr>
      </w:pPr>
    </w:p>
    <w:p w14:paraId="1AC5E163"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IOPC stated that </w:t>
      </w:r>
      <w:r w:rsidRPr="00A769A0">
        <w:rPr>
          <w:rFonts w:asciiTheme="minorBidi" w:hAnsiTheme="minorBidi"/>
          <w:i/>
          <w:iCs/>
          <w:color w:val="000000" w:themeColor="text1"/>
          <w:sz w:val="22"/>
          <w:szCs w:val="22"/>
        </w:rPr>
        <w:t xml:space="preserve">“Neither our Director General, Deputy Directors, Director for Wales or any of our Regional Directors have worked for the police in any capacity.” </w:t>
      </w:r>
      <w:r w:rsidRPr="00A769A0">
        <w:rPr>
          <w:rFonts w:asciiTheme="minorBidi" w:hAnsiTheme="minorBidi"/>
          <w:color w:val="000000" w:themeColor="text1"/>
          <w:sz w:val="22"/>
          <w:szCs w:val="22"/>
        </w:rPr>
        <w:t>(IOPC., 2023)</w:t>
      </w:r>
      <w:r w:rsidRPr="00A769A0">
        <w:rPr>
          <w:rFonts w:asciiTheme="minorBidi" w:hAnsiTheme="minorBidi"/>
          <w:i/>
          <w:iCs/>
          <w:color w:val="000000" w:themeColor="text1"/>
          <w:sz w:val="22"/>
          <w:szCs w:val="22"/>
        </w:rPr>
        <w:t xml:space="preserve">. </w:t>
      </w:r>
      <w:r w:rsidRPr="00A769A0">
        <w:rPr>
          <w:rFonts w:asciiTheme="minorBidi" w:hAnsiTheme="minorBidi"/>
          <w:color w:val="000000" w:themeColor="text1"/>
          <w:sz w:val="22"/>
          <w:szCs w:val="22"/>
        </w:rPr>
        <w:t xml:space="preserve">This is to ensure that all investigations are fair, robust, and impartial. </w:t>
      </w:r>
    </w:p>
    <w:p w14:paraId="346461F1" w14:textId="77777777" w:rsidR="005D52ED" w:rsidRPr="00A769A0" w:rsidRDefault="005D52ED" w:rsidP="00B75429">
      <w:pPr>
        <w:spacing w:line="360" w:lineRule="auto"/>
        <w:jc w:val="both"/>
        <w:rPr>
          <w:rFonts w:asciiTheme="minorBidi" w:hAnsiTheme="minorBidi"/>
          <w:color w:val="000000" w:themeColor="text1"/>
          <w:sz w:val="22"/>
          <w:szCs w:val="22"/>
        </w:rPr>
      </w:pPr>
    </w:p>
    <w:p w14:paraId="0A0E1F43"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Additionally, the IOPC’s Director General chairs the IOPC board, the majority of which is made up of non-executive directors. The IOPC board provides advice and sets out the organisation’s strategy. The IOPC investigations have three broad outcomes, namely: an officer has no case to answer to their conduct; the police force should launch disciplinary proceedings; and the evidence is passed to the Crown Prosecution Service (CPS) for criminal charging to be considered (IOPC., 2023).</w:t>
      </w:r>
    </w:p>
    <w:p w14:paraId="5AD21678" w14:textId="77777777" w:rsidR="005D52ED" w:rsidRPr="00A769A0" w:rsidRDefault="005D52ED" w:rsidP="00B75429">
      <w:pPr>
        <w:spacing w:line="360" w:lineRule="auto"/>
        <w:jc w:val="both"/>
        <w:rPr>
          <w:rFonts w:asciiTheme="minorBidi" w:hAnsiTheme="minorBidi"/>
          <w:color w:val="000000" w:themeColor="text1"/>
          <w:sz w:val="22"/>
          <w:szCs w:val="22"/>
        </w:rPr>
      </w:pPr>
    </w:p>
    <w:p w14:paraId="48B4DE39"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It has been confirmed that the criminal proceedings and disciplinary action are based on the evidence they provide, but the decisions regarding these proceedings are entirely independent of the IOPC. The IOPC states that they have learnt from their investigations and will be assisting the policymakers to develop public trust and confidence in the police. </w:t>
      </w:r>
    </w:p>
    <w:p w14:paraId="5DBE085F" w14:textId="77777777" w:rsidR="005D52ED" w:rsidRPr="00A769A0" w:rsidRDefault="005D52ED" w:rsidP="00B75429">
      <w:pPr>
        <w:spacing w:line="360" w:lineRule="auto"/>
        <w:jc w:val="both"/>
        <w:rPr>
          <w:rFonts w:asciiTheme="minorBidi" w:hAnsiTheme="minorBidi"/>
          <w:color w:val="000000" w:themeColor="text1"/>
          <w:sz w:val="22"/>
          <w:szCs w:val="22"/>
        </w:rPr>
      </w:pPr>
    </w:p>
    <w:p w14:paraId="5E541248"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Modifying the IPCC to IOPC means that the IOPC has been granted additional powers under the PCA 2017. The IOPC has the power to launch investigations without a police referral and the power to present cases at a misconduct hearing. </w:t>
      </w:r>
    </w:p>
    <w:p w14:paraId="5A4E31F7" w14:textId="77777777" w:rsidR="005D52ED" w:rsidRPr="00A769A0" w:rsidRDefault="005D52ED" w:rsidP="00B75429">
      <w:pPr>
        <w:spacing w:line="360" w:lineRule="auto"/>
        <w:jc w:val="both"/>
        <w:rPr>
          <w:rFonts w:asciiTheme="minorBidi" w:hAnsiTheme="minorBidi"/>
          <w:color w:val="000000" w:themeColor="text1"/>
          <w:sz w:val="22"/>
          <w:szCs w:val="22"/>
        </w:rPr>
      </w:pPr>
    </w:p>
    <w:p w14:paraId="04DFBA75"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The IOPC has endorsed that they use learning from their work to influence changes in policing, ensuring accountability, spreading best practices, and promoting high standards of customer service.  </w:t>
      </w:r>
    </w:p>
    <w:p w14:paraId="1600D94C" w14:textId="77777777" w:rsidR="005D52ED" w:rsidRPr="00A769A0" w:rsidRDefault="005D52ED" w:rsidP="00B75429">
      <w:pPr>
        <w:spacing w:line="360" w:lineRule="auto"/>
        <w:jc w:val="both"/>
        <w:rPr>
          <w:rFonts w:asciiTheme="minorBidi" w:hAnsiTheme="minorBidi"/>
          <w:color w:val="000000" w:themeColor="text1"/>
          <w:sz w:val="22"/>
          <w:szCs w:val="22"/>
        </w:rPr>
      </w:pPr>
    </w:p>
    <w:p w14:paraId="399CF454" w14:textId="54E72A06" w:rsidR="005D52ED" w:rsidRPr="00A769A0" w:rsidRDefault="005D52ED" w:rsidP="004B1B04">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Additionally, the IOPC has published in its police complaints annual report for England and Wales in 2021/22 that 69,804 people complained about the police of whom 51% of the complainants were white men between the age group of 30-39 (21%). However, the ethnicity of 36% of complainants was unknown. 50,559 people serving with the police were subject to a complaint. 63% of those who complained were men and 79% were White. The ethnicity was not known for 14% of those subject to a complaint (IOPC., 2023).</w:t>
      </w:r>
      <w:r w:rsidR="001D0965" w:rsidRPr="00A769A0">
        <w:rPr>
          <w:rFonts w:asciiTheme="minorBidi" w:hAnsiTheme="minorBidi"/>
          <w:color w:val="000000" w:themeColor="text1"/>
          <w:sz w:val="22"/>
          <w:szCs w:val="22"/>
        </w:rPr>
        <w:t xml:space="preserve"> The statistics show that the IOPC is making the police accountable for their actions by publicly sharing the statistical report. This is to ensure that the public has confidence and trust in the IOPC process. </w:t>
      </w:r>
    </w:p>
    <w:p w14:paraId="55560B70" w14:textId="77777777" w:rsidR="005D52ED" w:rsidRPr="00A769A0" w:rsidRDefault="005D52ED" w:rsidP="00B75429">
      <w:pPr>
        <w:spacing w:line="360" w:lineRule="auto"/>
        <w:jc w:val="both"/>
        <w:rPr>
          <w:rFonts w:asciiTheme="minorBidi" w:hAnsiTheme="minorBidi"/>
          <w:color w:val="000000" w:themeColor="text1"/>
          <w:sz w:val="22"/>
          <w:szCs w:val="22"/>
        </w:rPr>
      </w:pPr>
    </w:p>
    <w:p w14:paraId="6101A81E"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lastRenderedPageBreak/>
        <w:t xml:space="preserve">Conversely, HM Inspectorate of Constabulary (HMIC) is used to independently assess and report on the efficiency and effectiveness of police forces and policing, in the public interest. However, in 2017, HMIC became His Majesty’s Inspectorate of Constabulary and Fire &amp; Rescue Services (HMICFRS). </w:t>
      </w:r>
    </w:p>
    <w:p w14:paraId="179B7E56" w14:textId="77777777" w:rsidR="005D52ED" w:rsidRPr="00A769A0" w:rsidRDefault="005D52ED" w:rsidP="00B75429">
      <w:pPr>
        <w:spacing w:line="360" w:lineRule="auto"/>
        <w:jc w:val="both"/>
        <w:rPr>
          <w:rFonts w:asciiTheme="minorBidi" w:hAnsiTheme="minorBidi"/>
          <w:color w:val="000000" w:themeColor="text1"/>
          <w:sz w:val="22"/>
          <w:szCs w:val="22"/>
        </w:rPr>
      </w:pPr>
    </w:p>
    <w:p w14:paraId="434A7140" w14:textId="77777777"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HMICFRS is an independent body with statutory powers for the inspection of the police forces and to assess the effectiveness and efficiency of both the police forces and fire and rescue services in England and Wales. </w:t>
      </w:r>
    </w:p>
    <w:p w14:paraId="19E76D15" w14:textId="77777777" w:rsidR="005D52ED" w:rsidRPr="00A769A0" w:rsidRDefault="005D52ED" w:rsidP="00B75429">
      <w:pPr>
        <w:spacing w:line="360" w:lineRule="auto"/>
        <w:jc w:val="both"/>
        <w:rPr>
          <w:rFonts w:asciiTheme="minorBidi" w:hAnsiTheme="minorBidi"/>
          <w:b/>
          <w:bCs/>
          <w:color w:val="000000" w:themeColor="text1"/>
          <w:sz w:val="22"/>
          <w:szCs w:val="22"/>
          <w:u w:val="single"/>
        </w:rPr>
      </w:pPr>
    </w:p>
    <w:p w14:paraId="5E508762" w14:textId="451975D1"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The HMICFRS conducts inspections of fire and rescue services which allow the public to see how well their local services are performing and improving each year. The HMICFRS has the below-listed objectives for its services. These are as follows: To improve the services and reduce the risks identified by local communities, identify good practice, transformation, and improvement areas; and improve accountability and transparency to the communities, they serve (HMICFRS., 2017). </w:t>
      </w:r>
    </w:p>
    <w:p w14:paraId="7CC9A079" w14:textId="5E1E4215" w:rsidR="004B1B04" w:rsidRPr="00A769A0" w:rsidRDefault="004B1B04" w:rsidP="00B75429">
      <w:pPr>
        <w:spacing w:line="360" w:lineRule="auto"/>
        <w:jc w:val="both"/>
        <w:rPr>
          <w:rFonts w:asciiTheme="minorBidi" w:hAnsiTheme="minorBidi"/>
          <w:color w:val="000000" w:themeColor="text1"/>
          <w:sz w:val="22"/>
          <w:szCs w:val="22"/>
        </w:rPr>
      </w:pPr>
    </w:p>
    <w:p w14:paraId="7E3E20F6" w14:textId="4388F74B" w:rsidR="004B1B04" w:rsidRPr="00A769A0" w:rsidRDefault="004B1B04"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To uphold policing by consent, the police service must behave ethically and be responsible to the public. HMICFRS conducts checks on police ethnics and accountability, which includes the conduct of undercover police officers. </w:t>
      </w:r>
    </w:p>
    <w:p w14:paraId="3CD6B485" w14:textId="77777777" w:rsidR="004B1B04" w:rsidRPr="00A769A0" w:rsidRDefault="004B1B04" w:rsidP="00B75429">
      <w:pPr>
        <w:spacing w:line="360" w:lineRule="auto"/>
        <w:jc w:val="both"/>
        <w:rPr>
          <w:rFonts w:asciiTheme="minorBidi" w:hAnsiTheme="minorBidi"/>
          <w:color w:val="000000" w:themeColor="text1"/>
          <w:sz w:val="22"/>
          <w:szCs w:val="22"/>
        </w:rPr>
      </w:pPr>
    </w:p>
    <w:p w14:paraId="467E8C05" w14:textId="60767E43" w:rsidR="005D52ED" w:rsidRPr="00A769A0" w:rsidRDefault="005D52ED" w:rsidP="00B75429">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HMICFRS inspects and monitors the 43 territorial police forces in England and Wales, sometimes also referred to as Home Office-funded forces. Furthermore, HMICFRS must inspect the below-listed forces and organisations, namely: Armed Forces Police – Royal Navy, Royal Military, Royal Air Force Police, British Transport Police, Civil Nuclear Constabulary, Her Majesty’s Revenue and Customs (HMRC), Ministry of Defence Police, Police Service of Northern Ireland (PSNI), and the National Crime Agency (HMICFRS., 2017).</w:t>
      </w:r>
    </w:p>
    <w:p w14:paraId="7FCE87B6" w14:textId="77777777" w:rsidR="005D52ED" w:rsidRPr="00A769A0" w:rsidRDefault="005D52ED" w:rsidP="00B75429">
      <w:pPr>
        <w:spacing w:line="360" w:lineRule="auto"/>
        <w:jc w:val="both"/>
        <w:rPr>
          <w:rFonts w:asciiTheme="minorBidi" w:hAnsiTheme="minorBidi"/>
          <w:color w:val="000000" w:themeColor="text1"/>
          <w:sz w:val="22"/>
          <w:szCs w:val="22"/>
        </w:rPr>
      </w:pPr>
    </w:p>
    <w:p w14:paraId="19AD4DEF" w14:textId="01059DAF" w:rsidR="005D52ED" w:rsidRPr="00A769A0" w:rsidRDefault="005D52ED" w:rsidP="00E3696F">
      <w:pPr>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To conclude, IOPC and HMICFRS are created to hold the police accountable for their professional actions and adherence to a code of conduct thereby promoting improvement in policing and to maintaining the public perception that both independent bodies deal with complaints in a fair and just manner.</w:t>
      </w:r>
      <w:r w:rsidR="004B1B04" w:rsidRPr="00A769A0">
        <w:rPr>
          <w:rFonts w:asciiTheme="minorBidi" w:hAnsiTheme="minorBidi"/>
          <w:color w:val="000000" w:themeColor="text1"/>
          <w:sz w:val="22"/>
          <w:szCs w:val="22"/>
        </w:rPr>
        <w:t xml:space="preserve"> While the police may be held responsible, their accountability may not always lead to an effective resolution. </w:t>
      </w:r>
      <w:r w:rsidRPr="00A769A0">
        <w:rPr>
          <w:rFonts w:asciiTheme="minorBidi" w:hAnsiTheme="minorBidi"/>
          <w:color w:val="000000" w:themeColor="text1"/>
          <w:sz w:val="22"/>
          <w:szCs w:val="22"/>
        </w:rPr>
        <w:t xml:space="preserve">IOPC and HMICFRS have played an important role in overseeing the police complaints system and holding it accountable for its performance by creating policies (IOPC., 2023), updating the work performance, and publishing annual reports (IOPC., 2023). </w:t>
      </w:r>
    </w:p>
    <w:p w14:paraId="2893962E" w14:textId="77777777" w:rsidR="005D52ED" w:rsidRPr="00A769A0" w:rsidRDefault="005D52ED" w:rsidP="00B75429">
      <w:pPr>
        <w:spacing w:line="360" w:lineRule="auto"/>
        <w:jc w:val="both"/>
        <w:rPr>
          <w:rFonts w:asciiTheme="minorBidi" w:hAnsiTheme="minorBidi"/>
          <w:color w:val="000000" w:themeColor="text1"/>
          <w:sz w:val="22"/>
          <w:szCs w:val="22"/>
        </w:rPr>
      </w:pPr>
    </w:p>
    <w:p w14:paraId="40F519B5" w14:textId="017A410D" w:rsidR="005D52ED" w:rsidRPr="00E34AE1" w:rsidRDefault="005D52ED" w:rsidP="00B75429">
      <w:pPr>
        <w:pStyle w:val="NormalWeb"/>
        <w:spacing w:before="0" w:beforeAutospacing="0" w:after="0" w:afterAutospacing="0" w:line="360" w:lineRule="auto"/>
        <w:jc w:val="both"/>
        <w:textAlignment w:val="baseline"/>
        <w:rPr>
          <w:rFonts w:asciiTheme="minorBidi" w:hAnsiTheme="minorBidi" w:cstheme="minorBidi"/>
          <w:color w:val="000000" w:themeColor="text1"/>
          <w:sz w:val="22"/>
          <w:szCs w:val="22"/>
          <w:u w:val="single"/>
          <w:shd w:val="clear" w:color="auto" w:fill="FFFFFF"/>
        </w:rPr>
      </w:pPr>
      <w:r w:rsidRPr="00E34AE1">
        <w:rPr>
          <w:rFonts w:asciiTheme="minorBidi" w:hAnsiTheme="minorBidi" w:cstheme="minorBidi"/>
          <w:color w:val="000000" w:themeColor="text1"/>
          <w:sz w:val="22"/>
          <w:szCs w:val="22"/>
          <w:u w:val="single"/>
          <w:shd w:val="clear" w:color="auto" w:fill="FFFFFF"/>
        </w:rPr>
        <w:t>10</w:t>
      </w:r>
      <w:r w:rsidR="00A769A0" w:rsidRPr="00E34AE1">
        <w:rPr>
          <w:rFonts w:asciiTheme="minorBidi" w:hAnsiTheme="minorBidi" w:cstheme="minorBidi"/>
          <w:color w:val="000000" w:themeColor="text1"/>
          <w:sz w:val="22"/>
          <w:szCs w:val="22"/>
          <w:u w:val="single"/>
          <w:shd w:val="clear" w:color="auto" w:fill="FFFFFF"/>
        </w:rPr>
        <w:t>94</w:t>
      </w:r>
      <w:r w:rsidRPr="00E34AE1">
        <w:rPr>
          <w:rFonts w:asciiTheme="minorBidi" w:hAnsiTheme="minorBidi" w:cstheme="minorBidi"/>
          <w:color w:val="000000" w:themeColor="text1"/>
          <w:sz w:val="22"/>
          <w:szCs w:val="22"/>
          <w:u w:val="single"/>
          <w:shd w:val="clear" w:color="auto" w:fill="FFFFFF"/>
        </w:rPr>
        <w:t xml:space="preserve"> words</w:t>
      </w:r>
    </w:p>
    <w:p w14:paraId="1034763C" w14:textId="04BE1AB7" w:rsidR="005D52ED" w:rsidRPr="00A769A0" w:rsidRDefault="005D52ED" w:rsidP="00B75429">
      <w:pPr>
        <w:shd w:val="clear" w:color="auto" w:fill="FFFFFF"/>
        <w:spacing w:line="360" w:lineRule="auto"/>
        <w:jc w:val="both"/>
        <w:rPr>
          <w:rFonts w:asciiTheme="minorBidi" w:eastAsia="Times New Roman" w:hAnsiTheme="minorBidi"/>
          <w:b/>
          <w:bCs/>
          <w:color w:val="000000" w:themeColor="text1"/>
          <w:sz w:val="22"/>
          <w:szCs w:val="22"/>
        </w:rPr>
      </w:pPr>
      <w:r w:rsidRPr="00A769A0">
        <w:rPr>
          <w:rFonts w:asciiTheme="minorBidi" w:eastAsia="Times New Roman" w:hAnsiTheme="minorBidi"/>
          <w:b/>
          <w:bCs/>
          <w:color w:val="000000" w:themeColor="text1"/>
          <w:sz w:val="22"/>
          <w:szCs w:val="22"/>
        </w:rPr>
        <w:lastRenderedPageBreak/>
        <w:t xml:space="preserve">“Organised crime is serious crime planned, </w:t>
      </w:r>
      <w:proofErr w:type="gramStart"/>
      <w:r w:rsidRPr="00A769A0">
        <w:rPr>
          <w:rFonts w:asciiTheme="minorBidi" w:eastAsia="Times New Roman" w:hAnsiTheme="minorBidi"/>
          <w:b/>
          <w:bCs/>
          <w:color w:val="000000" w:themeColor="text1"/>
          <w:sz w:val="22"/>
          <w:szCs w:val="22"/>
        </w:rPr>
        <w:t>coordinated</w:t>
      </w:r>
      <w:proofErr w:type="gramEnd"/>
      <w:r w:rsidRPr="00A769A0">
        <w:rPr>
          <w:rFonts w:asciiTheme="minorBidi" w:eastAsia="Times New Roman" w:hAnsiTheme="minorBidi"/>
          <w:b/>
          <w:bCs/>
          <w:color w:val="000000" w:themeColor="text1"/>
          <w:sz w:val="22"/>
          <w:szCs w:val="22"/>
        </w:rPr>
        <w:t xml:space="preserve"> and conducted by people working together on a continuing basis. Their motivation is often, but not always, financial gain” (Home Office, 2013). Outline potential links between serious and organised crime and public protection issues. </w:t>
      </w:r>
    </w:p>
    <w:p w14:paraId="47A88ADA"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27E3A9BC"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This essay will examine the potential connection between Serious Organised Crime (SOC) and Public Protection issues considering the current public policies, statutory legislations and law and order.   </w:t>
      </w:r>
    </w:p>
    <w:p w14:paraId="63F35149" w14:textId="77777777" w:rsidR="005D52ED" w:rsidRPr="00A769A0" w:rsidRDefault="005D52ED" w:rsidP="00B75429">
      <w:pPr>
        <w:shd w:val="clear" w:color="auto" w:fill="FFFFFF"/>
        <w:spacing w:line="360" w:lineRule="auto"/>
        <w:jc w:val="both"/>
        <w:rPr>
          <w:rFonts w:asciiTheme="minorBidi" w:eastAsia="Times New Roman" w:hAnsiTheme="minorBidi"/>
          <w:b/>
          <w:bCs/>
          <w:color w:val="000000" w:themeColor="text1"/>
          <w:sz w:val="22"/>
          <w:szCs w:val="22"/>
          <w:u w:val="single"/>
        </w:rPr>
      </w:pPr>
    </w:p>
    <w:p w14:paraId="08823C02" w14:textId="0C8F3152"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SOC is a criminal activity, which is coordinated, planned, and committed by a group of people working together and/or as part of transnational networks. It usually focuses on acquiring money, bribery, border vulnerabilities, committing fraud, corruption, cybercrime, firearm offences, kidnap and extortion, modern slavery and human trafficking, money laundering, online child sexual exploitation and abuse and others. The offences are committed by Organised Crime Groups (OCGs), who use corruption, violent tactics, abuse of power and intimidation to protect their criminal activities (House of Commons., 2019</w:t>
      </w:r>
      <w:r w:rsidR="00743DB2" w:rsidRPr="00A769A0">
        <w:rPr>
          <w:rFonts w:asciiTheme="minorBidi" w:eastAsia="Times New Roman" w:hAnsiTheme="minorBidi"/>
          <w:color w:val="000000" w:themeColor="text1"/>
          <w:sz w:val="22"/>
          <w:szCs w:val="22"/>
        </w:rPr>
        <w:t xml:space="preserve"> 4</w:t>
      </w:r>
      <w:r w:rsidRPr="00A769A0">
        <w:rPr>
          <w:rFonts w:asciiTheme="minorBidi" w:eastAsia="Times New Roman" w:hAnsiTheme="minorBidi"/>
          <w:color w:val="000000" w:themeColor="text1"/>
          <w:sz w:val="22"/>
          <w:szCs w:val="22"/>
        </w:rPr>
        <w:t>, also see, Winchester Nicole., 2020</w:t>
      </w:r>
      <w:r w:rsidR="00743DB2" w:rsidRPr="00A769A0">
        <w:rPr>
          <w:rFonts w:asciiTheme="minorBidi" w:eastAsia="Times New Roman" w:hAnsiTheme="minorBidi"/>
          <w:color w:val="000000" w:themeColor="text1"/>
          <w:sz w:val="22"/>
          <w:szCs w:val="22"/>
        </w:rPr>
        <w:t xml:space="preserve"> 1</w:t>
      </w:r>
      <w:r w:rsidRPr="00A769A0">
        <w:rPr>
          <w:rFonts w:asciiTheme="minorBidi" w:eastAsia="Times New Roman" w:hAnsiTheme="minorBidi"/>
          <w:color w:val="000000" w:themeColor="text1"/>
          <w:sz w:val="22"/>
          <w:szCs w:val="22"/>
        </w:rPr>
        <w:t>).</w:t>
      </w:r>
    </w:p>
    <w:p w14:paraId="0744CE14"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75A29554"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It has been noted that the SOC affects more UK citizens than any other national security threat; and it is increasing in volume and complexity. For example, there has been 35% increase in potential modern slavery and human trafficking victims referred to National Referral Mechanism in 2017, 3.3 million fraud incidents in England and Wales (for the year ending 2018), between 2015/16 and 2017/18, there has been 25% increase in firearm offences, in 2017, 43% of UK businesses were identified at least one cyber security breach or attack, it has been recorded in 2017 that 2,503 deaths from drug abuse in (England and Wales), online child sexual exploitation and abuse referrals have risen by 70%, and exponentiated increase in organised immigration crime (Crime Stoppers., 2023). </w:t>
      </w:r>
    </w:p>
    <w:p w14:paraId="79479CF7"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4B5DADD6"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r w:rsidRPr="00A769A0">
        <w:rPr>
          <w:rFonts w:asciiTheme="minorBidi" w:hAnsiTheme="minorBidi" w:cstheme="minorBidi"/>
          <w:color w:val="000000" w:themeColor="text1"/>
          <w:sz w:val="22"/>
          <w:szCs w:val="22"/>
        </w:rPr>
        <w:t xml:space="preserve">Furthermore, there is an impending link between SOC, County lines and public protection issues specifically involving children’s and vulnerable adults (Home Office, 2018). County Lines is a major criminal threat to the UK. The government must set up strategies to increase awareness of county lines gangs in the major cities and provide safeguards to the victims of county lines. </w:t>
      </w:r>
    </w:p>
    <w:p w14:paraId="63E2B931"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p>
    <w:p w14:paraId="0BE76D76"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r w:rsidRPr="00A769A0">
        <w:rPr>
          <w:rFonts w:asciiTheme="minorBidi" w:hAnsiTheme="minorBidi" w:cstheme="minorBidi"/>
          <w:color w:val="000000" w:themeColor="text1"/>
          <w:sz w:val="22"/>
          <w:szCs w:val="22"/>
        </w:rPr>
        <w:t xml:space="preserve">The UK Home Office has set up County Lines Programmes that are expanding the National County Lines Co-ordination Centre (NCLCC), targeting operational activities against lines </w:t>
      </w:r>
      <w:r w:rsidRPr="00A769A0">
        <w:rPr>
          <w:rFonts w:asciiTheme="minorBidi" w:hAnsiTheme="minorBidi" w:cstheme="minorBidi"/>
          <w:color w:val="000000" w:themeColor="text1"/>
          <w:sz w:val="22"/>
          <w:szCs w:val="22"/>
        </w:rPr>
        <w:lastRenderedPageBreak/>
        <w:t xml:space="preserve">including four major exporting force areas namely, Greater Manchester Police, Metropolitan Police Service, Merseyside Police and West Midlands Police. </w:t>
      </w:r>
    </w:p>
    <w:p w14:paraId="485F077B"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p>
    <w:p w14:paraId="00AEDBB2"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r w:rsidRPr="00A769A0">
        <w:rPr>
          <w:rFonts w:asciiTheme="minorBidi" w:hAnsiTheme="minorBidi" w:cstheme="minorBidi"/>
          <w:color w:val="000000" w:themeColor="text1"/>
          <w:sz w:val="22"/>
          <w:szCs w:val="22"/>
        </w:rPr>
        <w:t xml:space="preserve">The Home Office has stated that they will invest in new technology including Automatic Number Plate Recognition and increase support for victims. The impact of the County Lines Programme has shown that over 3,500 county lines have been closed; 10,000 people have been arrested; and 5,700 individuals have been referred by police to safeguarding (Gov.uk., 2023). </w:t>
      </w:r>
    </w:p>
    <w:p w14:paraId="4F2EDF41" w14:textId="77777777"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p>
    <w:p w14:paraId="5437A52B" w14:textId="5985591E" w:rsidR="005D52ED" w:rsidRPr="00A769A0" w:rsidRDefault="005D52ED" w:rsidP="00B75429">
      <w:pPr>
        <w:pStyle w:val="NormalWeb"/>
        <w:spacing w:before="0" w:beforeAutospacing="0" w:after="0" w:afterAutospacing="0" w:line="360" w:lineRule="auto"/>
        <w:contextualSpacing/>
        <w:jc w:val="both"/>
        <w:rPr>
          <w:rFonts w:asciiTheme="minorBidi" w:hAnsiTheme="minorBidi" w:cstheme="minorBidi"/>
          <w:color w:val="000000" w:themeColor="text1"/>
          <w:sz w:val="22"/>
          <w:szCs w:val="22"/>
        </w:rPr>
      </w:pPr>
      <w:r w:rsidRPr="00A769A0">
        <w:rPr>
          <w:rFonts w:asciiTheme="minorBidi" w:hAnsiTheme="minorBidi" w:cstheme="minorBidi"/>
          <w:color w:val="000000" w:themeColor="text1"/>
          <w:sz w:val="22"/>
          <w:szCs w:val="22"/>
        </w:rPr>
        <w:t>Furthermore, the UK government published a 10-year drug strategy to combat illicit drugs (Gov.uk., 2023). The objective of the strategy was to invest up to £145 million over 3 years to tackle the violet and exploitive distribution model. The new funding will build on over £65 million invested in tackling drug supply and county lines (Gov.uk., 2023). The UK Government is determined to crack down the County Lines (Gov.uk., 2019) and gangs. The county lines gangs are having a detrimental impact on the communities and young children.</w:t>
      </w:r>
      <w:r w:rsidR="009D0B56" w:rsidRPr="00A769A0">
        <w:rPr>
          <w:rFonts w:asciiTheme="minorBidi" w:hAnsiTheme="minorBidi" w:cstheme="minorBidi"/>
          <w:color w:val="000000" w:themeColor="text1"/>
          <w:sz w:val="22"/>
          <w:szCs w:val="22"/>
        </w:rPr>
        <w:t xml:space="preserve"> County Lines, drugs and sexual exploitation of children is a </w:t>
      </w:r>
      <w:r w:rsidR="00E34AE1" w:rsidRPr="00A769A0">
        <w:rPr>
          <w:rFonts w:asciiTheme="minorBidi" w:hAnsiTheme="minorBidi" w:cstheme="minorBidi"/>
          <w:color w:val="000000" w:themeColor="text1"/>
          <w:sz w:val="22"/>
          <w:szCs w:val="22"/>
        </w:rPr>
        <w:t>serious crime,</w:t>
      </w:r>
      <w:r w:rsidR="009D0B56" w:rsidRPr="00A769A0">
        <w:rPr>
          <w:rFonts w:asciiTheme="minorBidi" w:hAnsiTheme="minorBidi" w:cstheme="minorBidi"/>
          <w:color w:val="000000" w:themeColor="text1"/>
          <w:sz w:val="22"/>
          <w:szCs w:val="22"/>
        </w:rPr>
        <w:t xml:space="preserve"> and they are linked together to an extent. The underlying causes of the above-listed crimes are, for example, neglect during childhood, physical, </w:t>
      </w:r>
      <w:proofErr w:type="gramStart"/>
      <w:r w:rsidR="009D0B56" w:rsidRPr="00A769A0">
        <w:rPr>
          <w:rFonts w:asciiTheme="minorBidi" w:hAnsiTheme="minorBidi" w:cstheme="minorBidi"/>
          <w:color w:val="000000" w:themeColor="text1"/>
          <w:sz w:val="22"/>
          <w:szCs w:val="22"/>
        </w:rPr>
        <w:t>sexual</w:t>
      </w:r>
      <w:proofErr w:type="gramEnd"/>
      <w:r w:rsidR="009D0B56" w:rsidRPr="00A769A0">
        <w:rPr>
          <w:rFonts w:asciiTheme="minorBidi" w:hAnsiTheme="minorBidi" w:cstheme="minorBidi"/>
          <w:color w:val="000000" w:themeColor="text1"/>
          <w:sz w:val="22"/>
          <w:szCs w:val="22"/>
        </w:rPr>
        <w:t xml:space="preserve"> or emotional abuse in the past, social isolation or difficulties and poverty. There is a financial gain for the perpetrators. </w:t>
      </w:r>
    </w:p>
    <w:p w14:paraId="75C83EC8"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1E1D6888"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The Home Office started the County Lines Programme to tackle the harmful and exploitative drug supply model. The Programme includes investment in law enforcement strengthening, mainly focusing in the police force areas from which most county lines originate (referred to as ‘exporter forces’) and in the British Transport Police (Gov.uk., 2023).</w:t>
      </w:r>
    </w:p>
    <w:p w14:paraId="693FF635"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55D5300F"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It has been recorded that international conflict has impacted on the UK and last year has recorded 45,755 people used small boats to arrive on UK shores, while drug prices fell, and drug production and deaths rose. Furthermore, there has been an increase in online crimes taking place behind closed doors, on the dark net and through encrypted apps (Graeme Biggar CBE., 2023). </w:t>
      </w:r>
    </w:p>
    <w:p w14:paraId="6EA1A35C"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4A05008D" w14:textId="77777777" w:rsidR="005D52ED" w:rsidRPr="00A769A0" w:rsidRDefault="005D52ED" w:rsidP="00B75429">
      <w:pPr>
        <w:shd w:val="clear" w:color="auto" w:fill="FFFFFF"/>
        <w:spacing w:line="360" w:lineRule="auto"/>
        <w:jc w:val="both"/>
        <w:rPr>
          <w:rFonts w:asciiTheme="minorBidi" w:hAnsiTheme="minorBidi"/>
          <w:b/>
          <w:bCs/>
          <w:color w:val="000000" w:themeColor="text1"/>
          <w:sz w:val="22"/>
          <w:szCs w:val="22"/>
          <w:u w:val="single"/>
          <w:lang w:val="en-US"/>
        </w:rPr>
      </w:pPr>
    </w:p>
    <w:p w14:paraId="3CF2EC14" w14:textId="77777777" w:rsidR="005D52ED" w:rsidRPr="00A769A0" w:rsidRDefault="005D52ED" w:rsidP="00B75429">
      <w:pPr>
        <w:shd w:val="clear" w:color="auto" w:fill="FFFFFF"/>
        <w:spacing w:line="360" w:lineRule="auto"/>
        <w:jc w:val="both"/>
        <w:rPr>
          <w:rFonts w:asciiTheme="minorBidi" w:hAnsiTheme="minorBidi"/>
          <w:color w:val="000000" w:themeColor="text1"/>
          <w:sz w:val="22"/>
          <w:szCs w:val="22"/>
        </w:rPr>
      </w:pPr>
      <w:r w:rsidRPr="00A769A0">
        <w:rPr>
          <w:rFonts w:asciiTheme="minorBidi" w:hAnsiTheme="minorBidi"/>
          <w:color w:val="000000" w:themeColor="text1"/>
          <w:sz w:val="22"/>
          <w:szCs w:val="22"/>
        </w:rPr>
        <w:t xml:space="preserve">It is priority of the UK enforcement unit to tackle county lines, and the gangs responsible for high levels of violence, exploitation and abuse of vulnerable adults and children. The law enforcement bodies have been effectively working together to identify and take effective action in problematic areas (NCA., 2023). </w:t>
      </w:r>
    </w:p>
    <w:p w14:paraId="4E578059"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0DE3C24F"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lastRenderedPageBreak/>
        <w:t xml:space="preserve">The House of Lords in its research papers titled, </w:t>
      </w:r>
      <w:r w:rsidRPr="00A769A0">
        <w:rPr>
          <w:rFonts w:asciiTheme="minorBidi" w:eastAsia="Times New Roman" w:hAnsiTheme="minorBidi"/>
          <w:i/>
          <w:iCs/>
          <w:color w:val="000000" w:themeColor="text1"/>
          <w:sz w:val="22"/>
          <w:szCs w:val="22"/>
        </w:rPr>
        <w:t xml:space="preserve">“Policing in the UK: Serious and Organised Crime” </w:t>
      </w:r>
      <w:r w:rsidRPr="00A769A0">
        <w:rPr>
          <w:rFonts w:asciiTheme="minorBidi" w:eastAsia="Times New Roman" w:hAnsiTheme="minorBidi"/>
          <w:color w:val="000000" w:themeColor="text1"/>
          <w:sz w:val="22"/>
          <w:szCs w:val="22"/>
        </w:rPr>
        <w:t>has stated that the Government will introduce a new bill to give police force the powers they require to tackle transactional crime and pursue international criminals (Winchester et al., 2020).</w:t>
      </w:r>
    </w:p>
    <w:p w14:paraId="75A1FA5B"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620E74F6" w14:textId="545A39F5"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Child sexual exploitation and abuse is one of the biggest threats and a major public protection concern that the UK is facing. It is important to protect children and vulnerable young people from sexual abuse. The key stakeholders (both on national, regional, and local) level should take strategically positive steps to tackle child sexual abuse i.e., by raising awareness, publishing criminal reporting routes, and increase positive relation between the police and the local communities (Local Government, Association Report</w:t>
      </w:r>
      <w:r w:rsidR="008E3754" w:rsidRPr="00A769A0">
        <w:rPr>
          <w:rFonts w:asciiTheme="minorBidi" w:eastAsia="Times New Roman" w:hAnsiTheme="minorBidi"/>
          <w:color w:val="000000" w:themeColor="text1"/>
          <w:sz w:val="22"/>
          <w:szCs w:val="22"/>
        </w:rPr>
        <w:t>.</w:t>
      </w:r>
      <w:r w:rsidRPr="00A769A0">
        <w:rPr>
          <w:rFonts w:asciiTheme="minorBidi" w:eastAsia="Times New Roman" w:hAnsiTheme="minorBidi"/>
          <w:color w:val="000000" w:themeColor="text1"/>
          <w:sz w:val="22"/>
          <w:szCs w:val="22"/>
        </w:rPr>
        <w:t>, 2015</w:t>
      </w:r>
      <w:r w:rsidR="00A769A0" w:rsidRPr="00A769A0">
        <w:rPr>
          <w:rFonts w:asciiTheme="minorBidi" w:eastAsia="Times New Roman" w:hAnsiTheme="minorBidi"/>
          <w:color w:val="000000" w:themeColor="text1"/>
          <w:sz w:val="22"/>
          <w:szCs w:val="22"/>
        </w:rPr>
        <w:t>, page 23,</w:t>
      </w:r>
      <w:r w:rsidRPr="00A769A0">
        <w:rPr>
          <w:rFonts w:asciiTheme="minorBidi" w:eastAsia="Times New Roman" w:hAnsiTheme="minorBidi"/>
          <w:color w:val="000000" w:themeColor="text1"/>
          <w:sz w:val="22"/>
          <w:szCs w:val="22"/>
        </w:rPr>
        <w:t xml:space="preserve">). </w:t>
      </w:r>
    </w:p>
    <w:p w14:paraId="5FA9DD9A"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12A74DCA"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Another SOC is organised immigration crime and human trafficking which includes modern slavery. The impact of organised crime in illegal immigration is detrimental to the society and the country as it affects the well-being of victims of human trafficking. </w:t>
      </w:r>
    </w:p>
    <w:p w14:paraId="376006FD"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79F8F21F" w14:textId="58EFDE4E"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Presently, cybercrime is one of the biggest threats to the UK. Cybercrimes such as phishing, file hijacker, keylogging, ad clicker, hacking, and Distributed Denial of Service (DDOS). The government has key concerns to protect the citizens, communities, consumers, and businesses from cybercrime. The key stakeholder, police and local council and National Cyber Crime Unit (NCCU) need to build a positive relationship to work in a collaborative manner to tackle the protect and secure the online platform (Local Government, Association Report, 2015</w:t>
      </w:r>
      <w:r w:rsidR="00A769A0" w:rsidRPr="00A769A0">
        <w:rPr>
          <w:rFonts w:asciiTheme="minorBidi" w:eastAsia="Times New Roman" w:hAnsiTheme="minorBidi"/>
          <w:color w:val="000000" w:themeColor="text1"/>
          <w:sz w:val="22"/>
          <w:szCs w:val="22"/>
        </w:rPr>
        <w:t>, page 26)</w:t>
      </w:r>
      <w:r w:rsidRPr="00A769A0">
        <w:rPr>
          <w:rFonts w:asciiTheme="minorBidi" w:eastAsia="Times New Roman" w:hAnsiTheme="minorBidi"/>
          <w:color w:val="000000" w:themeColor="text1"/>
          <w:sz w:val="22"/>
          <w:szCs w:val="22"/>
        </w:rPr>
        <w:t>.</w:t>
      </w:r>
    </w:p>
    <w:p w14:paraId="5E6D83C6"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2A652E27"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Finally, drugs abuse, supply of cannabis and heroin to the UK is a growing concern for the UK Government, police, and agencies. </w:t>
      </w:r>
    </w:p>
    <w:p w14:paraId="06A8653D" w14:textId="77777777"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p>
    <w:p w14:paraId="05408B30" w14:textId="508D7694" w:rsidR="005D52ED" w:rsidRPr="00A769A0" w:rsidRDefault="005D52ED" w:rsidP="00B75429">
      <w:pPr>
        <w:shd w:val="clear" w:color="auto" w:fill="FFFFFF"/>
        <w:spacing w:line="360" w:lineRule="auto"/>
        <w:jc w:val="both"/>
        <w:rPr>
          <w:rFonts w:asciiTheme="minorBidi" w:eastAsia="Times New Roman" w:hAnsiTheme="minorBidi"/>
          <w:color w:val="000000" w:themeColor="text1"/>
          <w:sz w:val="22"/>
          <w:szCs w:val="22"/>
        </w:rPr>
      </w:pPr>
      <w:r w:rsidRPr="00A769A0">
        <w:rPr>
          <w:rFonts w:asciiTheme="minorBidi" w:eastAsia="Times New Roman" w:hAnsiTheme="minorBidi"/>
          <w:color w:val="000000" w:themeColor="text1"/>
          <w:sz w:val="22"/>
          <w:szCs w:val="22"/>
        </w:rPr>
        <w:t xml:space="preserve">To conclude, it is important to consider that to reduce the harm caused by SOC requires proactive, strategic, and problem oriented approach, involving a wide range of agencies, police force, local authorities, and intelligence services. </w:t>
      </w:r>
      <w:r w:rsidR="00A769A0" w:rsidRPr="00A769A0">
        <w:rPr>
          <w:rFonts w:asciiTheme="minorBidi" w:eastAsia="Times New Roman" w:hAnsiTheme="minorBidi"/>
          <w:color w:val="000000" w:themeColor="text1"/>
          <w:sz w:val="22"/>
          <w:szCs w:val="22"/>
        </w:rPr>
        <w:t xml:space="preserve">The SOC has a direct link to matters relating to public protection. For the police force, SOC and public protection are of equal importance. Therefore, it is essential to give attention to both aspects equally. </w:t>
      </w:r>
      <w:r w:rsidRPr="00A769A0">
        <w:rPr>
          <w:rFonts w:asciiTheme="minorBidi" w:eastAsia="Times New Roman" w:hAnsiTheme="minorBidi"/>
          <w:color w:val="000000" w:themeColor="text1"/>
          <w:sz w:val="22"/>
          <w:szCs w:val="22"/>
        </w:rPr>
        <w:t xml:space="preserve"> </w:t>
      </w:r>
    </w:p>
    <w:p w14:paraId="057619CD" w14:textId="4F7EE21E" w:rsidR="00641AC4" w:rsidRDefault="00641AC4" w:rsidP="00B75429">
      <w:pPr>
        <w:shd w:val="clear" w:color="auto" w:fill="FFFFFF"/>
        <w:spacing w:line="360" w:lineRule="auto"/>
        <w:jc w:val="both"/>
        <w:rPr>
          <w:rFonts w:ascii="Arial" w:eastAsia="Times New Roman" w:hAnsi="Arial" w:cs="Arial"/>
          <w:color w:val="000000" w:themeColor="text1"/>
        </w:rPr>
      </w:pPr>
    </w:p>
    <w:p w14:paraId="51B584CC" w14:textId="655AFF37" w:rsidR="00E3696F" w:rsidRPr="00E34AE1" w:rsidRDefault="00E3696F" w:rsidP="00B75429">
      <w:pPr>
        <w:shd w:val="clear" w:color="auto" w:fill="FFFFFF"/>
        <w:spacing w:line="360" w:lineRule="auto"/>
        <w:jc w:val="both"/>
        <w:rPr>
          <w:rFonts w:ascii="Arial" w:eastAsia="Times New Roman" w:hAnsi="Arial" w:cs="Arial"/>
          <w:color w:val="000000" w:themeColor="text1"/>
          <w:u w:val="single"/>
        </w:rPr>
      </w:pPr>
      <w:r w:rsidRPr="00E34AE1">
        <w:rPr>
          <w:rFonts w:ascii="Arial" w:eastAsia="Times New Roman" w:hAnsi="Arial" w:cs="Arial"/>
          <w:color w:val="000000" w:themeColor="text1"/>
          <w:u w:val="single"/>
        </w:rPr>
        <w:t>1050 words</w:t>
      </w:r>
    </w:p>
    <w:p w14:paraId="6EFDBF76" w14:textId="77777777" w:rsidR="00E3696F" w:rsidRPr="00B75429" w:rsidRDefault="00E3696F" w:rsidP="00B75429">
      <w:pPr>
        <w:shd w:val="clear" w:color="auto" w:fill="FFFFFF"/>
        <w:spacing w:line="360" w:lineRule="auto"/>
        <w:jc w:val="both"/>
        <w:rPr>
          <w:rFonts w:ascii="Arial" w:eastAsia="Times New Roman" w:hAnsi="Arial" w:cs="Arial"/>
          <w:color w:val="000000" w:themeColor="text1"/>
        </w:rPr>
      </w:pPr>
    </w:p>
    <w:p w14:paraId="1EC89076"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b/>
          <w:bCs/>
          <w:color w:val="000000" w:themeColor="text1"/>
        </w:rPr>
      </w:pPr>
      <w:r w:rsidRPr="00E3696F">
        <w:rPr>
          <w:rFonts w:asciiTheme="minorBidi" w:hAnsiTheme="minorBidi" w:cstheme="minorBidi"/>
          <w:b/>
          <w:bCs/>
          <w:color w:val="000000" w:themeColor="text1"/>
        </w:rPr>
        <w:lastRenderedPageBreak/>
        <w:t xml:space="preserve">Is early intervention the most effective means of preventing young people from becoming involved in gangs? </w:t>
      </w:r>
    </w:p>
    <w:p w14:paraId="0F5AC12F"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b/>
          <w:bCs/>
          <w:color w:val="000000" w:themeColor="text1"/>
        </w:rPr>
      </w:pPr>
    </w:p>
    <w:p w14:paraId="27B1D209"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This essay will discuss early-stage intervention as the most effective strategy for preventing young people from getting involved in gangs, participating in criminal offences, and preventing the gang culture in society and country from an economic, educational, social and law and order perspective. </w:t>
      </w:r>
    </w:p>
    <w:p w14:paraId="6BD37251"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29D57F78"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The term “gang” does not have a precise definition. Section 34(5) of the Policing and Crime Act 2009, as amended by the </w:t>
      </w:r>
      <w:bookmarkStart w:id="1" w:name="_Hlk144643320"/>
      <w:r w:rsidRPr="00E3696F">
        <w:rPr>
          <w:rFonts w:asciiTheme="minorBidi" w:hAnsiTheme="minorBidi" w:cstheme="minorBidi"/>
          <w:color w:val="000000" w:themeColor="text1"/>
        </w:rPr>
        <w:t>Serious Crime Act 2015</w:t>
      </w:r>
      <w:bookmarkEnd w:id="1"/>
      <w:r w:rsidRPr="00E3696F">
        <w:rPr>
          <w:rFonts w:asciiTheme="minorBidi" w:hAnsiTheme="minorBidi" w:cstheme="minorBidi"/>
          <w:color w:val="000000" w:themeColor="text1"/>
        </w:rPr>
        <w:t xml:space="preserve">, provides information under Section 51: Injunctions to prevent gang-related violence and drug-dealing activity states that </w:t>
      </w:r>
      <w:r w:rsidRPr="00E3696F">
        <w:rPr>
          <w:rFonts w:asciiTheme="minorBidi" w:hAnsiTheme="minorBidi" w:cstheme="minorBidi"/>
          <w:i/>
          <w:iCs/>
          <w:color w:val="000000" w:themeColor="text1"/>
        </w:rPr>
        <w:t>“Violence or a threat of violence which occurs in the course of, or is otherwise related to, the activities of a group that:</w:t>
      </w:r>
      <w:r w:rsidRPr="00E3696F">
        <w:rPr>
          <w:rFonts w:asciiTheme="minorBidi" w:hAnsiTheme="minorBidi" w:cstheme="minorBidi"/>
          <w:color w:val="000000" w:themeColor="text1"/>
        </w:rPr>
        <w:t xml:space="preserve"> </w:t>
      </w:r>
      <w:r w:rsidRPr="00E3696F">
        <w:rPr>
          <w:rFonts w:asciiTheme="minorBidi" w:hAnsiTheme="minorBidi" w:cstheme="minorBidi"/>
          <w:i/>
          <w:iCs/>
          <w:color w:val="000000" w:themeColor="text1"/>
        </w:rPr>
        <w:t>(a) consists of at least 3 people;</w:t>
      </w:r>
      <w:r w:rsidRPr="00E3696F">
        <w:rPr>
          <w:rFonts w:asciiTheme="minorBidi" w:hAnsiTheme="minorBidi" w:cstheme="minorBidi"/>
          <w:color w:val="000000" w:themeColor="text1"/>
        </w:rPr>
        <w:t xml:space="preserve"> </w:t>
      </w:r>
      <w:r w:rsidRPr="00E3696F">
        <w:rPr>
          <w:rFonts w:asciiTheme="minorBidi" w:hAnsiTheme="minorBidi" w:cstheme="minorBidi"/>
          <w:i/>
          <w:iCs/>
          <w:color w:val="000000" w:themeColor="text1"/>
        </w:rPr>
        <w:t>(b) uses a name, emblem or colour or has any other characteristic that enables its members to be identified by others as a group; and</w:t>
      </w:r>
      <w:r w:rsidRPr="00E3696F">
        <w:rPr>
          <w:rFonts w:asciiTheme="minorBidi" w:hAnsiTheme="minorBidi" w:cstheme="minorBidi"/>
          <w:color w:val="000000" w:themeColor="text1"/>
        </w:rPr>
        <w:t xml:space="preserve"> </w:t>
      </w:r>
      <w:r w:rsidRPr="00E3696F">
        <w:rPr>
          <w:rFonts w:asciiTheme="minorBidi" w:hAnsiTheme="minorBidi" w:cstheme="minorBidi"/>
          <w:i/>
          <w:iCs/>
          <w:color w:val="000000" w:themeColor="text1"/>
        </w:rPr>
        <w:t xml:space="preserve">(c) is associated with a particular area”. </w:t>
      </w:r>
      <w:r w:rsidRPr="00E3696F">
        <w:rPr>
          <w:rFonts w:asciiTheme="minorBidi" w:hAnsiTheme="minorBidi" w:cstheme="minorBidi"/>
          <w:color w:val="000000" w:themeColor="text1"/>
        </w:rPr>
        <w:t>(Serious Crime Act., 2015)</w:t>
      </w:r>
    </w:p>
    <w:p w14:paraId="7E87E3C0"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3E392FB1"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It has been reported that in the UK, gang-related crimes are mostly committed in many big cities namely, London, Belfast, Birmingham, Manchester, Glasgow, and Liverpool (Crime Investigation., 2023) and many of the gang-related crimes remain hidden and/or unreported. The gang-related crimes are for example, drugs and county lines, child sexual exploitation, modern slavery, financial fraud, business crime, cyber-crime, car crime and illegal human trafficking.</w:t>
      </w:r>
    </w:p>
    <w:p w14:paraId="32E7655B"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7228158B" w14:textId="2709CCD2"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There are different types of gangs operating in the UK. These are as follows: Organised Crime Groups (OCGs) are made up of members who plan, coordinate, and carry out serious crimes continuously. It has been noted that many OCGs are networks of criminals that come together to participate in a specific criminal activity. OCGs will often use violence, intimidation and threats towards their victims and target groups. Furthermore,</w:t>
      </w:r>
      <w:r w:rsidR="0021614D" w:rsidRPr="00E3696F">
        <w:rPr>
          <w:rFonts w:asciiTheme="minorBidi" w:hAnsiTheme="minorBidi" w:cstheme="minorBidi"/>
          <w:color w:val="000000" w:themeColor="text1"/>
        </w:rPr>
        <w:t xml:space="preserve"> </w:t>
      </w:r>
      <w:r w:rsidRPr="00E3696F">
        <w:rPr>
          <w:rFonts w:asciiTheme="minorBidi" w:hAnsiTheme="minorBidi" w:cstheme="minorBidi"/>
          <w:i/>
          <w:iCs/>
          <w:color w:val="000000" w:themeColor="text1"/>
        </w:rPr>
        <w:t xml:space="preserve">“The OCGs and individual criminals operating in the EU are highly diverse” </w:t>
      </w:r>
      <w:r w:rsidRPr="00E3696F">
        <w:rPr>
          <w:rFonts w:asciiTheme="minorBidi" w:hAnsiTheme="minorBidi" w:cstheme="minorBidi"/>
          <w:color w:val="000000" w:themeColor="text1"/>
        </w:rPr>
        <w:t>(Europol., 2023)</w:t>
      </w:r>
      <w:r w:rsidRPr="00E3696F">
        <w:rPr>
          <w:rFonts w:asciiTheme="minorBidi" w:hAnsiTheme="minorBidi" w:cstheme="minorBidi"/>
          <w:i/>
          <w:iCs/>
          <w:color w:val="000000" w:themeColor="text1"/>
        </w:rPr>
        <w:t xml:space="preserve">. </w:t>
      </w:r>
      <w:r w:rsidRPr="00E3696F">
        <w:rPr>
          <w:rFonts w:asciiTheme="minorBidi" w:hAnsiTheme="minorBidi" w:cstheme="minorBidi"/>
          <w:color w:val="000000" w:themeColor="text1"/>
        </w:rPr>
        <w:t xml:space="preserve">This demonstrates that the OCGs are a serious threat to both the EU and the UK.  </w:t>
      </w:r>
    </w:p>
    <w:p w14:paraId="06CF6C43"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5E78F611" w14:textId="6D188679" w:rsidR="00641AC4" w:rsidRPr="00E3696F" w:rsidRDefault="00000000" w:rsidP="00B75429">
      <w:pPr>
        <w:pStyle w:val="NormalWeb"/>
        <w:spacing w:before="0" w:beforeAutospacing="0" w:after="0" w:afterAutospacing="0" w:line="360" w:lineRule="auto"/>
        <w:jc w:val="both"/>
        <w:rPr>
          <w:rFonts w:asciiTheme="minorBidi" w:hAnsiTheme="minorBidi" w:cstheme="minorBidi"/>
          <w:color w:val="000000" w:themeColor="text1"/>
        </w:rPr>
      </w:pPr>
      <w:hyperlink r:id="rId7" w:history="1">
        <w:r w:rsidR="00641AC4" w:rsidRPr="00E3696F">
          <w:rPr>
            <w:rStyle w:val="Hyperlink"/>
            <w:rFonts w:asciiTheme="minorBidi" w:hAnsiTheme="minorBidi" w:cstheme="minorBidi"/>
            <w:color w:val="000000" w:themeColor="text1"/>
            <w:u w:val="none"/>
          </w:rPr>
          <w:t>County Lines</w:t>
        </w:r>
      </w:hyperlink>
      <w:r w:rsidR="00641AC4" w:rsidRPr="00E3696F">
        <w:rPr>
          <w:rFonts w:asciiTheme="minorBidi" w:hAnsiTheme="minorBidi" w:cstheme="minorBidi"/>
          <w:color w:val="000000" w:themeColor="text1"/>
        </w:rPr>
        <w:t xml:space="preserve"> (Gov.uk., 2023) is a term used by the police and partner agencies to refer to illegal drug networks (both gangs and organised crime groups), that use children, young people as well as vulnerable adults to carry out illegal activities on their behalf (NCA., 2023). Gangs dealing with drugs is not a new criminal problem in the UK but the extent to which criminals exploit children, young people and the vulnerable is becoming an inherent problem in society and damaging the young people’s well-being. </w:t>
      </w:r>
    </w:p>
    <w:p w14:paraId="6184DF10"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416E5070" w14:textId="16158D6B"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The Early Intervention Foundation (EIF) is working with the Home Office to prevent gang and youth violence and to enable children and young people to stay safe (Robyn M. O’Connor and Stephanie Waddell</w:t>
      </w:r>
      <w:r w:rsidR="00E3696F">
        <w:rPr>
          <w:rFonts w:asciiTheme="minorBidi" w:hAnsiTheme="minorBidi" w:cstheme="minorBidi"/>
          <w:color w:val="000000" w:themeColor="text1"/>
        </w:rPr>
        <w:t>, 2015, page 1</w:t>
      </w:r>
      <w:r w:rsidRPr="00E3696F">
        <w:rPr>
          <w:rFonts w:asciiTheme="minorBidi" w:hAnsiTheme="minorBidi" w:cstheme="minorBidi"/>
          <w:color w:val="000000" w:themeColor="text1"/>
        </w:rPr>
        <w:t xml:space="preserve">).  </w:t>
      </w:r>
    </w:p>
    <w:p w14:paraId="4010BA8B"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5CD148E0"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It has been stated in the EIF that mentoring is widely used as an intervention with young people and could be an important tool in efforts to prevent gang and youth violence. The EIF has produced guidance in collaboration with the Home Office, to produce practical resourceful and implementation tool for local statutory commissioners. </w:t>
      </w:r>
    </w:p>
    <w:p w14:paraId="63E5A62B"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7C24B5EE" w14:textId="6061B686"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The mentoring programmes are a potential value to prevent gang and youth violence. It is often used to help prevent, divert, and provide an exit route for young people to engage in, or be thought to be at risk of involvement in gang and youth violence. As stated in the </w:t>
      </w:r>
      <w:r w:rsidRPr="00E3696F">
        <w:rPr>
          <w:rFonts w:asciiTheme="minorBidi" w:hAnsiTheme="minorBidi" w:cstheme="minorBidi"/>
          <w:i/>
          <w:iCs/>
          <w:color w:val="000000" w:themeColor="text1"/>
        </w:rPr>
        <w:t>‘Preventing Gang Involvement and Youth Violence, advice for those commissioning mentoring programmes’</w:t>
      </w:r>
      <w:r w:rsidRPr="00E3696F">
        <w:rPr>
          <w:rFonts w:asciiTheme="minorBidi" w:hAnsiTheme="minorBidi" w:cstheme="minorBidi"/>
          <w:color w:val="000000" w:themeColor="text1"/>
        </w:rPr>
        <w:t xml:space="preserve"> (Robyn M. O’Connor and Stephanie Waddell</w:t>
      </w:r>
      <w:r w:rsidR="008F5EB9">
        <w:rPr>
          <w:rFonts w:asciiTheme="minorBidi" w:hAnsiTheme="minorBidi" w:cstheme="minorBidi"/>
          <w:color w:val="000000" w:themeColor="text1"/>
        </w:rPr>
        <w:t>, 2015, page 57</w:t>
      </w:r>
      <w:r w:rsidRPr="00E3696F">
        <w:rPr>
          <w:rFonts w:asciiTheme="minorBidi" w:hAnsiTheme="minorBidi" w:cstheme="minorBidi"/>
          <w:color w:val="000000" w:themeColor="text1"/>
        </w:rPr>
        <w:t xml:space="preserve">) there is no evidence to suggest how effective mentoring is in preventing or reducing gang culture. However, mentoring has been shown to have promising impacts on reoffending, juvenile delinquency (young people’s criminal behaviour) and associated problems.  </w:t>
      </w:r>
    </w:p>
    <w:p w14:paraId="27646466"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516C5720" w14:textId="63CDA724"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As stated in the </w:t>
      </w:r>
      <w:r w:rsidRPr="00E3696F">
        <w:rPr>
          <w:rFonts w:asciiTheme="minorBidi" w:hAnsiTheme="minorBidi" w:cstheme="minorBidi"/>
          <w:i/>
          <w:iCs/>
          <w:color w:val="000000" w:themeColor="text1"/>
        </w:rPr>
        <w:t>‘Commissioning Mentoring Programmes’</w:t>
      </w:r>
      <w:r w:rsidRPr="00E3696F">
        <w:rPr>
          <w:rFonts w:asciiTheme="minorBidi" w:hAnsiTheme="minorBidi" w:cstheme="minorBidi"/>
          <w:color w:val="000000" w:themeColor="text1"/>
        </w:rPr>
        <w:t xml:space="preserve"> by (Robyn M. O’Connor and Stephanie Waddell</w:t>
      </w:r>
      <w:r w:rsidR="008F5EB9">
        <w:rPr>
          <w:rFonts w:asciiTheme="minorBidi" w:hAnsiTheme="minorBidi" w:cstheme="minorBidi"/>
          <w:color w:val="000000" w:themeColor="text1"/>
        </w:rPr>
        <w:t>, 2015, page 57</w:t>
      </w:r>
      <w:r w:rsidRPr="00E3696F">
        <w:rPr>
          <w:rFonts w:asciiTheme="minorBidi" w:hAnsiTheme="minorBidi" w:cstheme="minorBidi"/>
          <w:color w:val="000000" w:themeColor="text1"/>
        </w:rPr>
        <w:t xml:space="preserve">). It is important to carefully consider when commissioning mentoring services for </w:t>
      </w:r>
      <w:r w:rsidR="00B75429" w:rsidRPr="00E3696F">
        <w:rPr>
          <w:rFonts w:asciiTheme="minorBidi" w:hAnsiTheme="minorBidi" w:cstheme="minorBidi"/>
          <w:color w:val="000000" w:themeColor="text1"/>
        </w:rPr>
        <w:t>example,</w:t>
      </w:r>
      <w:r w:rsidRPr="00E3696F">
        <w:rPr>
          <w:rFonts w:asciiTheme="minorBidi" w:hAnsiTheme="minorBidi" w:cstheme="minorBidi"/>
          <w:color w:val="000000" w:themeColor="text1"/>
        </w:rPr>
        <w:t xml:space="preserve"> planning mentoring provisions that are to understand who is at risk of gang involvement or youth violence and how the mentoring programme will be suitable to target interventions, mentoring high-risk young people, ensuring quality by providing the right level of training, supervision and </w:t>
      </w:r>
      <w:r w:rsidRPr="00E3696F">
        <w:rPr>
          <w:rFonts w:asciiTheme="minorBidi" w:hAnsiTheme="minorBidi" w:cstheme="minorBidi"/>
          <w:color w:val="000000" w:themeColor="text1"/>
        </w:rPr>
        <w:lastRenderedPageBreak/>
        <w:t xml:space="preserve">support, peer mentoring, peer-group and ex-offenders as mentors intervention. It is paramount that a proper risk assessment and support system should be in place. </w:t>
      </w:r>
    </w:p>
    <w:p w14:paraId="445737B3"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61009608"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Furthermore, mentoring programmes can assist children and young adults in communicating with trustworthy adults who can offer support and guide young people to overcome and deal with negative experiences and academic issues. The Children’s Commission published a report titled </w:t>
      </w:r>
      <w:r w:rsidRPr="00E3696F">
        <w:rPr>
          <w:rFonts w:asciiTheme="minorBidi" w:hAnsiTheme="minorBidi" w:cstheme="minorBidi"/>
          <w:i/>
          <w:iCs/>
          <w:color w:val="000000" w:themeColor="text1"/>
        </w:rPr>
        <w:t>“Forging Futures through Mentoring: A risk worth pursuing”</w:t>
      </w:r>
      <w:r w:rsidRPr="00E3696F">
        <w:rPr>
          <w:rFonts w:asciiTheme="minorBidi" w:hAnsiTheme="minorBidi" w:cstheme="minorBidi"/>
          <w:color w:val="000000" w:themeColor="text1"/>
        </w:rPr>
        <w:t xml:space="preserve"> (Shaw, Bart., 2018)</w:t>
      </w:r>
      <w:r w:rsidRPr="00E3696F">
        <w:rPr>
          <w:rFonts w:asciiTheme="minorBidi" w:hAnsiTheme="minorBidi" w:cstheme="minorBidi"/>
          <w:i/>
          <w:iCs/>
          <w:color w:val="000000" w:themeColor="text1"/>
        </w:rPr>
        <w:t>.</w:t>
      </w:r>
      <w:r w:rsidRPr="00E3696F">
        <w:rPr>
          <w:rFonts w:asciiTheme="minorBidi" w:hAnsiTheme="minorBidi" w:cstheme="minorBidi"/>
          <w:color w:val="000000" w:themeColor="text1"/>
        </w:rPr>
        <w:t xml:space="preserve"> The report evidence suggested that mentoring with well-trained mentors can reduce the levels of violence in young people (Shaw, Bart., 2018).</w:t>
      </w:r>
    </w:p>
    <w:p w14:paraId="6E88A019"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0A72CE34"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Additionally, the Houses of Parliament and the Parliamentary Office of Science and Technology in April 2019 stated that early intervention programmes play a fundamental role in reducing crimes. For example, specialist children’s services, school inclusion, family and school-based programmes, and mental health support (House of Parliament., 2019).</w:t>
      </w:r>
    </w:p>
    <w:p w14:paraId="715D62C0"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26A252FE"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In the UK, there are many prevention programmes that many prevention programmes can prevent young people from being involved in crime. These programmes are run in collaboration with local communities, local councils, charities, and law enforcement agencies, and can involve parents and families. </w:t>
      </w:r>
    </w:p>
    <w:p w14:paraId="3C569BD6" w14:textId="77777777" w:rsidR="00641AC4" w:rsidRPr="00E3696F" w:rsidRDefault="00641AC4" w:rsidP="00B75429">
      <w:pPr>
        <w:pStyle w:val="NormalWeb"/>
        <w:spacing w:before="0" w:beforeAutospacing="0" w:after="0" w:afterAutospacing="0"/>
        <w:jc w:val="both"/>
        <w:rPr>
          <w:rFonts w:asciiTheme="minorBidi" w:hAnsiTheme="minorBidi" w:cstheme="minorBidi"/>
          <w:color w:val="000000" w:themeColor="text1"/>
        </w:rPr>
      </w:pPr>
    </w:p>
    <w:p w14:paraId="61A5381B"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Youth inclusion supporting panels are made up of social workers, who can help 8 to 13-year-olds to ensure that they have access to local services to help them stay out of trouble. These services include assistance at school, mental health and/or health treatment (Gov.uk., 2023). </w:t>
      </w:r>
    </w:p>
    <w:p w14:paraId="1A665C12"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p>
    <w:p w14:paraId="0D2F522B" w14:textId="4BCB253A"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Youth inclusion programmes are also known as an ‘intervention plan’. The plan assists the young person in receiving the relevant support (Gov.uk., 2023). Parents and families play an instrumental role in ensuring that the young person should attend crime prevention programmes. Parents and carers are obliged by law to accompany young person’s when they get involved in unlawful activities. The programmes set up by the UK government are to improve the relationship between the young person and their family (Gov.uk., 2023). </w:t>
      </w:r>
    </w:p>
    <w:p w14:paraId="6B6FFD08" w14:textId="77777777" w:rsidR="00641AC4" w:rsidRPr="00E3696F"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lastRenderedPageBreak/>
        <w:t xml:space="preserve"> </w:t>
      </w:r>
    </w:p>
    <w:p w14:paraId="424B0BB3" w14:textId="77777777" w:rsidR="00641AC4" w:rsidRDefault="00641AC4" w:rsidP="00B75429">
      <w:pPr>
        <w:pStyle w:val="NormalWeb"/>
        <w:spacing w:before="0" w:beforeAutospacing="0" w:after="0" w:afterAutospacing="0" w:line="360" w:lineRule="auto"/>
        <w:jc w:val="both"/>
        <w:rPr>
          <w:rFonts w:asciiTheme="minorBidi" w:hAnsiTheme="minorBidi" w:cstheme="minorBidi"/>
          <w:color w:val="000000" w:themeColor="text1"/>
        </w:rPr>
      </w:pPr>
      <w:r w:rsidRPr="00E3696F">
        <w:rPr>
          <w:rFonts w:asciiTheme="minorBidi" w:hAnsiTheme="minorBidi" w:cstheme="minorBidi"/>
          <w:color w:val="000000" w:themeColor="text1"/>
        </w:rPr>
        <w:t xml:space="preserve">To conclude, it has been evident from the above-listed mentoring programme that early intervention programmes are necessary to protect younger people from getting involved in criminal activities and an excellent and positive step in educating young people and raising awareness within the local communities. </w:t>
      </w:r>
    </w:p>
    <w:p w14:paraId="27D6D2DC" w14:textId="77777777" w:rsidR="00E34AE1" w:rsidRDefault="00E34AE1" w:rsidP="00B75429">
      <w:pPr>
        <w:pStyle w:val="NormalWeb"/>
        <w:spacing w:before="0" w:beforeAutospacing="0" w:after="0" w:afterAutospacing="0" w:line="360" w:lineRule="auto"/>
        <w:jc w:val="both"/>
        <w:rPr>
          <w:rFonts w:asciiTheme="minorBidi" w:hAnsiTheme="minorBidi" w:cstheme="minorBidi"/>
          <w:color w:val="000000" w:themeColor="text1"/>
        </w:rPr>
      </w:pPr>
    </w:p>
    <w:p w14:paraId="52738896" w14:textId="77777777" w:rsidR="00E34AE1" w:rsidRDefault="00E34AE1" w:rsidP="00B75429">
      <w:pPr>
        <w:pStyle w:val="NormalWeb"/>
        <w:spacing w:before="0" w:beforeAutospacing="0" w:after="0" w:afterAutospacing="0" w:line="360" w:lineRule="auto"/>
        <w:jc w:val="both"/>
        <w:rPr>
          <w:rFonts w:asciiTheme="minorBidi" w:hAnsiTheme="minorBidi" w:cstheme="minorBidi"/>
          <w:color w:val="000000" w:themeColor="text1"/>
        </w:rPr>
      </w:pPr>
    </w:p>
    <w:p w14:paraId="360ED458" w14:textId="33A32E24" w:rsidR="00E34AE1" w:rsidRPr="00E34AE1" w:rsidRDefault="00E34AE1" w:rsidP="00B75429">
      <w:pPr>
        <w:pStyle w:val="NormalWeb"/>
        <w:spacing w:before="0" w:beforeAutospacing="0" w:after="0" w:afterAutospacing="0" w:line="360" w:lineRule="auto"/>
        <w:jc w:val="both"/>
        <w:rPr>
          <w:rFonts w:asciiTheme="minorBidi" w:hAnsiTheme="minorBidi" w:cstheme="minorBidi"/>
          <w:color w:val="000000" w:themeColor="text1"/>
          <w:u w:val="single"/>
        </w:rPr>
      </w:pPr>
      <w:r w:rsidRPr="00E34AE1">
        <w:rPr>
          <w:rFonts w:asciiTheme="minorBidi" w:hAnsiTheme="minorBidi" w:cstheme="minorBidi"/>
          <w:color w:val="000000" w:themeColor="text1"/>
          <w:u w:val="single"/>
        </w:rPr>
        <w:t>Words - 1021</w:t>
      </w:r>
    </w:p>
    <w:p w14:paraId="1E844975" w14:textId="77777777" w:rsidR="00892221" w:rsidRPr="00E3696F" w:rsidRDefault="00892221" w:rsidP="00B75429">
      <w:pPr>
        <w:jc w:val="both"/>
        <w:rPr>
          <w:rFonts w:asciiTheme="minorBidi" w:hAnsiTheme="minorBidi"/>
          <w:color w:val="000000" w:themeColor="text1"/>
        </w:rPr>
      </w:pPr>
    </w:p>
    <w:p w14:paraId="1F46F2FA" w14:textId="77777777" w:rsidR="00F40B74" w:rsidRPr="00E3696F" w:rsidRDefault="00F40B74" w:rsidP="00B75429">
      <w:pPr>
        <w:spacing w:line="360" w:lineRule="auto"/>
        <w:jc w:val="both"/>
        <w:rPr>
          <w:rFonts w:asciiTheme="minorBidi" w:hAnsiTheme="minorBidi"/>
          <w:b/>
          <w:bCs/>
          <w:color w:val="000000" w:themeColor="text1"/>
        </w:rPr>
      </w:pPr>
    </w:p>
    <w:p w14:paraId="7041075C" w14:textId="77777777" w:rsidR="00F40B74" w:rsidRPr="00E3696F" w:rsidRDefault="00F40B74" w:rsidP="00B75429">
      <w:pPr>
        <w:spacing w:line="360" w:lineRule="auto"/>
        <w:jc w:val="both"/>
        <w:rPr>
          <w:rFonts w:asciiTheme="minorBidi" w:hAnsiTheme="minorBidi"/>
          <w:b/>
          <w:bCs/>
          <w:color w:val="000000" w:themeColor="text1"/>
        </w:rPr>
      </w:pPr>
    </w:p>
    <w:p w14:paraId="4931EF6D" w14:textId="77777777" w:rsidR="00F40B74" w:rsidRPr="00E3696F" w:rsidRDefault="00F40B74" w:rsidP="00B75429">
      <w:pPr>
        <w:spacing w:line="360" w:lineRule="auto"/>
        <w:jc w:val="both"/>
        <w:rPr>
          <w:rFonts w:asciiTheme="minorBidi" w:hAnsiTheme="minorBidi"/>
          <w:b/>
          <w:bCs/>
          <w:color w:val="000000" w:themeColor="text1"/>
        </w:rPr>
      </w:pPr>
    </w:p>
    <w:p w14:paraId="7289DB23" w14:textId="77777777" w:rsidR="00F40B74" w:rsidRPr="00E3696F" w:rsidRDefault="00F40B74" w:rsidP="00B75429">
      <w:pPr>
        <w:spacing w:line="360" w:lineRule="auto"/>
        <w:jc w:val="both"/>
        <w:rPr>
          <w:rFonts w:asciiTheme="minorBidi" w:hAnsiTheme="minorBidi"/>
          <w:b/>
          <w:bCs/>
          <w:color w:val="000000" w:themeColor="text1"/>
        </w:rPr>
      </w:pPr>
    </w:p>
    <w:p w14:paraId="402CDF54" w14:textId="77777777" w:rsidR="00F40B74" w:rsidRPr="00E3696F" w:rsidRDefault="00F40B74" w:rsidP="00B75429">
      <w:pPr>
        <w:spacing w:line="360" w:lineRule="auto"/>
        <w:jc w:val="both"/>
        <w:rPr>
          <w:rFonts w:asciiTheme="minorBidi" w:hAnsiTheme="minorBidi"/>
          <w:b/>
          <w:bCs/>
          <w:color w:val="000000" w:themeColor="text1"/>
        </w:rPr>
      </w:pPr>
    </w:p>
    <w:p w14:paraId="1D4C6D73" w14:textId="77777777" w:rsidR="00F40B74" w:rsidRPr="00E3696F" w:rsidRDefault="00F40B74" w:rsidP="00B75429">
      <w:pPr>
        <w:spacing w:line="360" w:lineRule="auto"/>
        <w:jc w:val="both"/>
        <w:rPr>
          <w:rFonts w:asciiTheme="minorBidi" w:hAnsiTheme="minorBidi"/>
          <w:b/>
          <w:bCs/>
          <w:color w:val="000000" w:themeColor="text1"/>
        </w:rPr>
      </w:pPr>
    </w:p>
    <w:p w14:paraId="2AF8A89A" w14:textId="77777777" w:rsidR="00F40B74" w:rsidRPr="00E3696F" w:rsidRDefault="00F40B74" w:rsidP="00B75429">
      <w:pPr>
        <w:spacing w:line="360" w:lineRule="auto"/>
        <w:jc w:val="both"/>
        <w:rPr>
          <w:rFonts w:asciiTheme="minorBidi" w:hAnsiTheme="minorBidi"/>
          <w:b/>
          <w:bCs/>
          <w:color w:val="000000" w:themeColor="text1"/>
        </w:rPr>
      </w:pPr>
    </w:p>
    <w:p w14:paraId="711DC611" w14:textId="77777777" w:rsidR="00F40B74" w:rsidRPr="00E3696F" w:rsidRDefault="00F40B74" w:rsidP="00B75429">
      <w:pPr>
        <w:spacing w:line="360" w:lineRule="auto"/>
        <w:jc w:val="both"/>
        <w:rPr>
          <w:rFonts w:asciiTheme="minorBidi" w:hAnsiTheme="minorBidi"/>
          <w:b/>
          <w:bCs/>
          <w:color w:val="000000" w:themeColor="text1"/>
        </w:rPr>
      </w:pPr>
    </w:p>
    <w:p w14:paraId="412F2E68" w14:textId="77777777" w:rsidR="00F40B74" w:rsidRPr="00E3696F" w:rsidRDefault="00F40B74" w:rsidP="00B75429">
      <w:pPr>
        <w:spacing w:line="360" w:lineRule="auto"/>
        <w:jc w:val="both"/>
        <w:rPr>
          <w:rFonts w:asciiTheme="minorBidi" w:hAnsiTheme="minorBidi"/>
          <w:b/>
          <w:bCs/>
          <w:color w:val="000000" w:themeColor="text1"/>
        </w:rPr>
      </w:pPr>
    </w:p>
    <w:p w14:paraId="00DD42FB" w14:textId="77777777" w:rsidR="00F40B74" w:rsidRPr="00E3696F" w:rsidRDefault="00F40B74" w:rsidP="00B75429">
      <w:pPr>
        <w:spacing w:line="360" w:lineRule="auto"/>
        <w:jc w:val="both"/>
        <w:rPr>
          <w:rFonts w:asciiTheme="minorBidi" w:hAnsiTheme="minorBidi"/>
          <w:b/>
          <w:bCs/>
          <w:color w:val="000000" w:themeColor="text1"/>
        </w:rPr>
      </w:pPr>
    </w:p>
    <w:p w14:paraId="3C18CC0A" w14:textId="77777777" w:rsidR="00F40B74" w:rsidRPr="00E3696F" w:rsidRDefault="00F40B74" w:rsidP="00B75429">
      <w:pPr>
        <w:spacing w:line="360" w:lineRule="auto"/>
        <w:jc w:val="both"/>
        <w:rPr>
          <w:rFonts w:asciiTheme="minorBidi" w:hAnsiTheme="minorBidi"/>
          <w:b/>
          <w:bCs/>
          <w:color w:val="000000" w:themeColor="text1"/>
        </w:rPr>
      </w:pPr>
    </w:p>
    <w:p w14:paraId="41ADFF7E" w14:textId="77777777" w:rsidR="00F40B74" w:rsidRPr="00E3696F" w:rsidRDefault="00F40B74" w:rsidP="00B75429">
      <w:pPr>
        <w:spacing w:line="360" w:lineRule="auto"/>
        <w:jc w:val="both"/>
        <w:rPr>
          <w:rFonts w:asciiTheme="minorBidi" w:hAnsiTheme="minorBidi"/>
          <w:b/>
          <w:bCs/>
          <w:color w:val="000000" w:themeColor="text1"/>
        </w:rPr>
      </w:pPr>
    </w:p>
    <w:p w14:paraId="735EBDEE" w14:textId="77777777" w:rsidR="00F40B74" w:rsidRPr="00E3696F" w:rsidRDefault="00F40B74" w:rsidP="00B75429">
      <w:pPr>
        <w:spacing w:line="360" w:lineRule="auto"/>
        <w:jc w:val="both"/>
        <w:rPr>
          <w:rFonts w:asciiTheme="minorBidi" w:hAnsiTheme="minorBidi"/>
          <w:b/>
          <w:bCs/>
          <w:color w:val="000000" w:themeColor="text1"/>
        </w:rPr>
      </w:pPr>
    </w:p>
    <w:p w14:paraId="3B359DF5" w14:textId="77777777" w:rsidR="00F40B74" w:rsidRPr="00E3696F" w:rsidRDefault="00F40B74" w:rsidP="00B75429">
      <w:pPr>
        <w:spacing w:line="360" w:lineRule="auto"/>
        <w:jc w:val="both"/>
        <w:rPr>
          <w:rFonts w:asciiTheme="minorBidi" w:hAnsiTheme="minorBidi"/>
          <w:b/>
          <w:bCs/>
          <w:color w:val="000000" w:themeColor="text1"/>
        </w:rPr>
      </w:pPr>
    </w:p>
    <w:p w14:paraId="0E13D3AF" w14:textId="77777777" w:rsidR="00F40B74" w:rsidRPr="00E3696F" w:rsidRDefault="00F40B74" w:rsidP="00B75429">
      <w:pPr>
        <w:spacing w:line="360" w:lineRule="auto"/>
        <w:jc w:val="both"/>
        <w:rPr>
          <w:rFonts w:asciiTheme="minorBidi" w:hAnsiTheme="minorBidi"/>
          <w:b/>
          <w:bCs/>
          <w:color w:val="000000" w:themeColor="text1"/>
        </w:rPr>
      </w:pPr>
    </w:p>
    <w:p w14:paraId="5F844831" w14:textId="77777777" w:rsidR="00F40B74" w:rsidRPr="00E3696F" w:rsidRDefault="00F40B74" w:rsidP="00B75429">
      <w:pPr>
        <w:spacing w:line="360" w:lineRule="auto"/>
        <w:jc w:val="both"/>
        <w:rPr>
          <w:rFonts w:asciiTheme="minorBidi" w:hAnsiTheme="minorBidi"/>
          <w:b/>
          <w:bCs/>
          <w:color w:val="000000" w:themeColor="text1"/>
        </w:rPr>
      </w:pPr>
    </w:p>
    <w:p w14:paraId="52274A58" w14:textId="77777777" w:rsidR="00F40B74" w:rsidRPr="00E3696F" w:rsidRDefault="00F40B74" w:rsidP="00B75429">
      <w:pPr>
        <w:spacing w:line="360" w:lineRule="auto"/>
        <w:jc w:val="both"/>
        <w:rPr>
          <w:rFonts w:asciiTheme="minorBidi" w:hAnsiTheme="minorBidi"/>
          <w:b/>
          <w:bCs/>
          <w:color w:val="000000" w:themeColor="text1"/>
        </w:rPr>
      </w:pPr>
    </w:p>
    <w:p w14:paraId="082A849E" w14:textId="77777777" w:rsidR="00F40B74" w:rsidRPr="00E3696F" w:rsidRDefault="00F40B74" w:rsidP="00B75429">
      <w:pPr>
        <w:spacing w:line="360" w:lineRule="auto"/>
        <w:jc w:val="both"/>
        <w:rPr>
          <w:rFonts w:asciiTheme="minorBidi" w:hAnsiTheme="minorBidi"/>
          <w:b/>
          <w:bCs/>
          <w:color w:val="000000" w:themeColor="text1"/>
        </w:rPr>
      </w:pPr>
    </w:p>
    <w:p w14:paraId="27D3D788" w14:textId="77777777" w:rsidR="00F40B74" w:rsidRPr="00E3696F" w:rsidRDefault="00F40B74" w:rsidP="00B75429">
      <w:pPr>
        <w:spacing w:line="360" w:lineRule="auto"/>
        <w:jc w:val="both"/>
        <w:rPr>
          <w:rFonts w:asciiTheme="minorBidi" w:hAnsiTheme="minorBidi"/>
          <w:b/>
          <w:bCs/>
          <w:color w:val="000000" w:themeColor="text1"/>
        </w:rPr>
      </w:pPr>
    </w:p>
    <w:p w14:paraId="73C97C4E" w14:textId="77777777" w:rsidR="00F40B74" w:rsidRPr="00E3696F" w:rsidRDefault="00F40B74" w:rsidP="00B75429">
      <w:pPr>
        <w:spacing w:line="360" w:lineRule="auto"/>
        <w:jc w:val="both"/>
        <w:rPr>
          <w:rFonts w:asciiTheme="minorBidi" w:hAnsiTheme="minorBidi"/>
          <w:b/>
          <w:bCs/>
          <w:color w:val="000000" w:themeColor="text1"/>
        </w:rPr>
      </w:pPr>
    </w:p>
    <w:p w14:paraId="48C4653A" w14:textId="77777777" w:rsidR="00F40B74" w:rsidRPr="00E3696F" w:rsidRDefault="00F40B74" w:rsidP="00B75429">
      <w:pPr>
        <w:spacing w:line="360" w:lineRule="auto"/>
        <w:jc w:val="both"/>
        <w:rPr>
          <w:rFonts w:asciiTheme="minorBidi" w:hAnsiTheme="minorBidi"/>
          <w:b/>
          <w:bCs/>
          <w:color w:val="000000" w:themeColor="text1"/>
        </w:rPr>
      </w:pPr>
    </w:p>
    <w:p w14:paraId="218DBC72" w14:textId="77777777" w:rsidR="00F40B74" w:rsidRPr="00E3696F" w:rsidRDefault="00F40B74" w:rsidP="00B75429">
      <w:pPr>
        <w:spacing w:line="360" w:lineRule="auto"/>
        <w:jc w:val="both"/>
        <w:rPr>
          <w:rFonts w:asciiTheme="minorBidi" w:hAnsiTheme="minorBidi"/>
          <w:b/>
          <w:bCs/>
          <w:color w:val="000000" w:themeColor="text1"/>
        </w:rPr>
      </w:pPr>
    </w:p>
    <w:p w14:paraId="246B7679" w14:textId="77777777" w:rsidR="00F40B74" w:rsidRPr="00E3696F" w:rsidRDefault="00F40B74" w:rsidP="00B75429">
      <w:pPr>
        <w:spacing w:line="360" w:lineRule="auto"/>
        <w:jc w:val="both"/>
        <w:rPr>
          <w:rFonts w:asciiTheme="minorBidi" w:hAnsiTheme="minorBidi"/>
          <w:b/>
          <w:bCs/>
          <w:color w:val="000000" w:themeColor="text1"/>
        </w:rPr>
      </w:pPr>
    </w:p>
    <w:p w14:paraId="01DC95F5" w14:textId="77777777" w:rsidR="00F40B74" w:rsidRPr="00E3696F" w:rsidRDefault="00F40B74" w:rsidP="00B75429">
      <w:pPr>
        <w:spacing w:line="360" w:lineRule="auto"/>
        <w:jc w:val="both"/>
        <w:rPr>
          <w:rFonts w:asciiTheme="minorBidi" w:hAnsiTheme="minorBidi"/>
          <w:b/>
          <w:bCs/>
          <w:color w:val="000000" w:themeColor="text1"/>
        </w:rPr>
      </w:pPr>
    </w:p>
    <w:p w14:paraId="4BD8ACAE" w14:textId="77777777" w:rsidR="00F40B74" w:rsidRPr="00E3696F" w:rsidRDefault="00F40B74" w:rsidP="00B75429">
      <w:pPr>
        <w:spacing w:line="360" w:lineRule="auto"/>
        <w:jc w:val="both"/>
        <w:rPr>
          <w:rFonts w:asciiTheme="minorBidi" w:hAnsiTheme="minorBidi"/>
          <w:b/>
          <w:bCs/>
          <w:color w:val="000000" w:themeColor="text1"/>
        </w:rPr>
      </w:pPr>
    </w:p>
    <w:p w14:paraId="157BE468" w14:textId="77777777" w:rsidR="00F40B74" w:rsidRPr="00E3696F" w:rsidRDefault="00F40B74" w:rsidP="00B75429">
      <w:pPr>
        <w:spacing w:line="360" w:lineRule="auto"/>
        <w:jc w:val="both"/>
        <w:rPr>
          <w:rFonts w:asciiTheme="minorBidi" w:hAnsiTheme="minorBidi"/>
          <w:b/>
          <w:bCs/>
          <w:color w:val="000000" w:themeColor="text1"/>
        </w:rPr>
      </w:pPr>
    </w:p>
    <w:p w14:paraId="191DBB08" w14:textId="77777777" w:rsidR="00F40B74" w:rsidRPr="00E3696F" w:rsidRDefault="00F40B74" w:rsidP="00B75429">
      <w:pPr>
        <w:spacing w:line="360" w:lineRule="auto"/>
        <w:jc w:val="both"/>
        <w:rPr>
          <w:rFonts w:asciiTheme="minorBidi" w:hAnsiTheme="minorBidi"/>
          <w:b/>
          <w:bCs/>
          <w:color w:val="000000" w:themeColor="text1"/>
        </w:rPr>
      </w:pPr>
    </w:p>
    <w:p w14:paraId="12617BE6" w14:textId="4CF61F5B" w:rsidR="00F40B74" w:rsidRPr="00E3696F" w:rsidRDefault="00F40B74" w:rsidP="00B75429">
      <w:pPr>
        <w:spacing w:line="360" w:lineRule="auto"/>
        <w:jc w:val="both"/>
        <w:rPr>
          <w:rFonts w:asciiTheme="minorBidi" w:hAnsiTheme="minorBidi"/>
          <w:b/>
          <w:bCs/>
          <w:color w:val="000000" w:themeColor="text1"/>
        </w:rPr>
      </w:pPr>
      <w:r w:rsidRPr="00E3696F">
        <w:rPr>
          <w:rFonts w:asciiTheme="minorBidi" w:hAnsiTheme="minorBidi"/>
          <w:b/>
          <w:bCs/>
          <w:color w:val="000000" w:themeColor="text1"/>
        </w:rPr>
        <w:t xml:space="preserve">“When the public looks markedly different to its police service, it creates a distance between the two and a sense the police service no longer serves their community” (Orr Munro, n.d.). </w:t>
      </w:r>
    </w:p>
    <w:p w14:paraId="2F962391" w14:textId="77777777" w:rsidR="00F40B74" w:rsidRPr="00E3696F" w:rsidRDefault="00F40B74" w:rsidP="00B75429">
      <w:pPr>
        <w:spacing w:line="360" w:lineRule="auto"/>
        <w:jc w:val="both"/>
        <w:rPr>
          <w:rFonts w:asciiTheme="minorBidi" w:hAnsiTheme="minorBidi"/>
          <w:b/>
          <w:bCs/>
          <w:color w:val="000000" w:themeColor="text1"/>
        </w:rPr>
      </w:pPr>
    </w:p>
    <w:p w14:paraId="276C90C3" w14:textId="249CD4A2" w:rsidR="00F40B74" w:rsidRPr="00E3696F" w:rsidRDefault="00F40B74" w:rsidP="00B75429">
      <w:pPr>
        <w:spacing w:line="360" w:lineRule="auto"/>
        <w:jc w:val="both"/>
        <w:rPr>
          <w:rFonts w:asciiTheme="minorBidi" w:hAnsiTheme="minorBidi"/>
          <w:b/>
          <w:bCs/>
          <w:color w:val="000000" w:themeColor="text1"/>
        </w:rPr>
      </w:pPr>
      <w:r w:rsidRPr="00E3696F">
        <w:rPr>
          <w:rFonts w:asciiTheme="minorBidi" w:hAnsiTheme="minorBidi"/>
          <w:b/>
          <w:bCs/>
          <w:color w:val="000000" w:themeColor="text1"/>
        </w:rPr>
        <w:t>Assess the effectiveness of police strategies to overcome this distance (</w:t>
      </w:r>
      <w:proofErr w:type="gramStart"/>
      <w:r w:rsidRPr="00E3696F">
        <w:rPr>
          <w:rFonts w:asciiTheme="minorBidi" w:hAnsiTheme="minorBidi"/>
          <w:b/>
          <w:bCs/>
          <w:color w:val="000000" w:themeColor="text1"/>
        </w:rPr>
        <w:t>e.g.</w:t>
      </w:r>
      <w:proofErr w:type="gramEnd"/>
      <w:r w:rsidRPr="00E3696F">
        <w:rPr>
          <w:rFonts w:asciiTheme="minorBidi" w:hAnsiTheme="minorBidi"/>
          <w:b/>
          <w:bCs/>
          <w:color w:val="000000" w:themeColor="text1"/>
        </w:rPr>
        <w:t xml:space="preserve"> the Code of Ethics, PACE, neighbourhood policing strategies, targeted recruitment). </w:t>
      </w:r>
    </w:p>
    <w:p w14:paraId="0AFA423D" w14:textId="77777777" w:rsidR="00F40B74" w:rsidRPr="00E3696F" w:rsidRDefault="00F40B74" w:rsidP="00B75429">
      <w:pPr>
        <w:spacing w:line="360" w:lineRule="auto"/>
        <w:jc w:val="both"/>
        <w:rPr>
          <w:rFonts w:asciiTheme="minorBidi" w:hAnsiTheme="minorBidi"/>
          <w:color w:val="000000" w:themeColor="text1"/>
        </w:rPr>
      </w:pPr>
    </w:p>
    <w:p w14:paraId="3DCBD6E2"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This essay will discuss the importance of diversity and inclusivity in the police force considering the Code of Ethics, Police and Criminal Evidence Act 1984 (PACE), College of Policing, neighbourhood policing strategies and police job recruitment process. </w:t>
      </w:r>
    </w:p>
    <w:p w14:paraId="4FFF62D5" w14:textId="77777777" w:rsidR="00F40B74" w:rsidRPr="00E3696F" w:rsidRDefault="00F40B74" w:rsidP="00B75429">
      <w:pPr>
        <w:spacing w:line="360" w:lineRule="auto"/>
        <w:jc w:val="both"/>
        <w:rPr>
          <w:rFonts w:asciiTheme="minorBidi" w:hAnsiTheme="minorBidi"/>
          <w:color w:val="000000" w:themeColor="text1"/>
        </w:rPr>
      </w:pPr>
    </w:p>
    <w:p w14:paraId="137F7134" w14:textId="77777777" w:rsidR="00F40B74" w:rsidRPr="00E3696F" w:rsidRDefault="00F40B74" w:rsidP="00B75429">
      <w:pPr>
        <w:spacing w:line="360" w:lineRule="auto"/>
        <w:jc w:val="both"/>
        <w:rPr>
          <w:rFonts w:asciiTheme="minorBidi" w:hAnsiTheme="minorBidi"/>
          <w:i/>
          <w:iCs/>
          <w:color w:val="000000" w:themeColor="text1"/>
        </w:rPr>
      </w:pPr>
      <w:r w:rsidRPr="00E3696F">
        <w:rPr>
          <w:rFonts w:asciiTheme="minorBidi" w:hAnsiTheme="minorBidi"/>
          <w:color w:val="000000" w:themeColor="text1"/>
        </w:rPr>
        <w:t>Sir Robert Peel known as the “</w:t>
      </w:r>
      <w:r w:rsidRPr="00E3696F">
        <w:rPr>
          <w:rFonts w:asciiTheme="minorBidi" w:hAnsiTheme="minorBidi"/>
          <w:i/>
          <w:iCs/>
          <w:color w:val="000000" w:themeColor="text1"/>
        </w:rPr>
        <w:t>Father of Modern Policing</w:t>
      </w:r>
      <w:r w:rsidRPr="00E3696F">
        <w:rPr>
          <w:rFonts w:asciiTheme="minorBidi" w:hAnsiTheme="minorBidi"/>
          <w:color w:val="000000" w:themeColor="text1"/>
        </w:rPr>
        <w:t xml:space="preserve">”, established in 1829, had three core ideas and nine policing principles, which are relevant to date. Sir Peel stated that </w:t>
      </w:r>
      <w:r w:rsidRPr="00E3696F">
        <w:rPr>
          <w:rFonts w:asciiTheme="minorBidi" w:hAnsiTheme="minorBidi"/>
          <w:i/>
          <w:iCs/>
          <w:color w:val="000000" w:themeColor="text1"/>
        </w:rPr>
        <w:t>“the police are the public and that the public are the police, the police being only members of the public who are paid to give full-time attention to duties which are incumbent on every citizen in the interests of community welfare and existence”</w:t>
      </w:r>
      <w:r w:rsidRPr="00E3696F">
        <w:rPr>
          <w:rFonts w:asciiTheme="minorBidi" w:hAnsiTheme="minorBidi"/>
          <w:color w:val="000000" w:themeColor="text1"/>
        </w:rPr>
        <w:t xml:space="preserve"> (Sir Robert Peel., 2023)</w:t>
      </w:r>
      <w:r w:rsidRPr="00E3696F">
        <w:rPr>
          <w:rFonts w:asciiTheme="minorBidi" w:hAnsiTheme="minorBidi"/>
          <w:i/>
          <w:iCs/>
          <w:color w:val="000000" w:themeColor="text1"/>
        </w:rPr>
        <w:t>.</w:t>
      </w:r>
    </w:p>
    <w:p w14:paraId="1B2699FB" w14:textId="77777777" w:rsidR="00F40B74" w:rsidRPr="00E3696F" w:rsidRDefault="00F40B74" w:rsidP="00B75429">
      <w:pPr>
        <w:spacing w:line="360" w:lineRule="auto"/>
        <w:jc w:val="both"/>
        <w:rPr>
          <w:rFonts w:asciiTheme="minorBidi" w:hAnsiTheme="minorBidi"/>
          <w:color w:val="000000" w:themeColor="text1"/>
        </w:rPr>
      </w:pPr>
    </w:p>
    <w:p w14:paraId="32EDED9A"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Peelian principles demonstrate that the importance of diversity and inclusivity is paramount in the UK Police workforce. </w:t>
      </w:r>
    </w:p>
    <w:p w14:paraId="6CC1085B" w14:textId="77777777" w:rsidR="00F40B74" w:rsidRPr="00E3696F" w:rsidRDefault="00F40B74" w:rsidP="00B75429">
      <w:pPr>
        <w:spacing w:line="360" w:lineRule="auto"/>
        <w:jc w:val="both"/>
        <w:rPr>
          <w:rFonts w:asciiTheme="minorBidi" w:hAnsiTheme="minorBidi"/>
          <w:color w:val="000000" w:themeColor="text1"/>
        </w:rPr>
      </w:pPr>
    </w:p>
    <w:p w14:paraId="446A7BFA"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Diversity and inclusion are principal in creating an equal, fair, and just police workforce. In the UK, it is important to have an inclusive police force to build trust and legitimacy within the local communities, and to ensure that all members of the society are treated with dignity, integrity, and respect (</w:t>
      </w:r>
      <w:proofErr w:type="spellStart"/>
      <w:r w:rsidRPr="00E3696F">
        <w:rPr>
          <w:rFonts w:asciiTheme="minorBidi" w:hAnsiTheme="minorBidi"/>
          <w:color w:val="000000" w:themeColor="text1"/>
        </w:rPr>
        <w:t>Eku</w:t>
      </w:r>
      <w:proofErr w:type="spellEnd"/>
      <w:r w:rsidRPr="00E3696F">
        <w:rPr>
          <w:rFonts w:asciiTheme="minorBidi" w:hAnsiTheme="minorBidi"/>
          <w:color w:val="000000" w:themeColor="text1"/>
        </w:rPr>
        <w:t>., 2023).</w:t>
      </w:r>
    </w:p>
    <w:p w14:paraId="4422F578" w14:textId="77777777" w:rsidR="00F40B74" w:rsidRPr="00E3696F" w:rsidRDefault="00F40B74" w:rsidP="00B75429">
      <w:pPr>
        <w:spacing w:line="360" w:lineRule="auto"/>
        <w:jc w:val="both"/>
        <w:rPr>
          <w:rFonts w:asciiTheme="minorBidi" w:hAnsiTheme="minorBidi"/>
          <w:color w:val="000000" w:themeColor="text1"/>
        </w:rPr>
      </w:pPr>
    </w:p>
    <w:p w14:paraId="0C2FD9A8"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key advantages of having a diverse police force contribute to a diversity of ideas, experiences, and perspectives, which is vital for maintaining the trust of the local communities and neighbourhood. </w:t>
      </w:r>
    </w:p>
    <w:p w14:paraId="22BDCC70" w14:textId="77777777" w:rsidR="00F40B74" w:rsidRPr="00E3696F" w:rsidRDefault="00F40B74" w:rsidP="00B75429">
      <w:pPr>
        <w:spacing w:line="360" w:lineRule="auto"/>
        <w:jc w:val="both"/>
        <w:rPr>
          <w:rFonts w:asciiTheme="minorBidi" w:hAnsiTheme="minorBidi"/>
          <w:color w:val="000000" w:themeColor="text1"/>
        </w:rPr>
      </w:pPr>
    </w:p>
    <w:p w14:paraId="6658A653"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lastRenderedPageBreak/>
        <w:t>It also allows law enforcement agencies to better understand the local communities that they are serving, operate effectively and efficiently and offer creative and innovative solutions to the problems that the communities are encountering as well as strengthen the ties with the local communities and neighbourhood. For example, officers from diverse backgrounds are well-equipped and are in a better position to respond to the distinctive requirements of specific communities (</w:t>
      </w:r>
      <w:proofErr w:type="spellStart"/>
      <w:r w:rsidRPr="00E3696F">
        <w:rPr>
          <w:rFonts w:asciiTheme="minorBidi" w:hAnsiTheme="minorBidi"/>
          <w:color w:val="000000" w:themeColor="text1"/>
        </w:rPr>
        <w:t>Eku</w:t>
      </w:r>
      <w:proofErr w:type="spellEnd"/>
      <w:r w:rsidRPr="00E3696F">
        <w:rPr>
          <w:rFonts w:asciiTheme="minorBidi" w:hAnsiTheme="minorBidi"/>
          <w:color w:val="000000" w:themeColor="text1"/>
        </w:rPr>
        <w:t xml:space="preserve">., 2023). </w:t>
      </w:r>
    </w:p>
    <w:p w14:paraId="71F19C7C" w14:textId="77777777" w:rsidR="00F40B74" w:rsidRPr="00E3696F" w:rsidRDefault="00F40B74" w:rsidP="00B75429">
      <w:pPr>
        <w:spacing w:line="360" w:lineRule="auto"/>
        <w:jc w:val="both"/>
        <w:rPr>
          <w:rFonts w:asciiTheme="minorBidi" w:hAnsiTheme="minorBidi"/>
          <w:color w:val="000000" w:themeColor="text1"/>
        </w:rPr>
      </w:pPr>
    </w:p>
    <w:p w14:paraId="5D0D352F"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It is essential for the UK police force to ensure that there is no room for bias, discrimination, and inequality within any of its departments. Creating a positive and equitable workforce will inevitably result in an inclusive force where everyone is respected and valued. </w:t>
      </w:r>
    </w:p>
    <w:p w14:paraId="5EBE3AE4" w14:textId="77777777" w:rsidR="00F40B74" w:rsidRPr="00E3696F" w:rsidRDefault="00F40B74" w:rsidP="00B75429">
      <w:pPr>
        <w:spacing w:line="360" w:lineRule="auto"/>
        <w:jc w:val="both"/>
        <w:rPr>
          <w:rFonts w:asciiTheme="minorBidi" w:hAnsiTheme="minorBidi"/>
          <w:color w:val="000000" w:themeColor="text1"/>
        </w:rPr>
      </w:pPr>
    </w:p>
    <w:p w14:paraId="42E62F78"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Furthermore, the government has reported on the below-mentioned facts and figures of the UK police force, for the year 2021 – 2022 (Gov.uk., 2023).</w:t>
      </w:r>
    </w:p>
    <w:p w14:paraId="13B7E4FD" w14:textId="77777777" w:rsidR="00F40B74" w:rsidRPr="00E3696F" w:rsidRDefault="00F40B74" w:rsidP="00B75429">
      <w:pPr>
        <w:spacing w:line="360" w:lineRule="auto"/>
        <w:jc w:val="both"/>
        <w:rPr>
          <w:rFonts w:asciiTheme="minorBidi" w:hAnsiTheme="minorBidi"/>
          <w:color w:val="000000" w:themeColor="text1"/>
        </w:rPr>
      </w:pPr>
    </w:p>
    <w:p w14:paraId="10D881F3"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The official statistics have been published on the Home Office entitled “</w:t>
      </w:r>
      <w:r w:rsidRPr="00E3696F">
        <w:rPr>
          <w:rFonts w:asciiTheme="minorBidi" w:hAnsiTheme="minorBidi"/>
          <w:i/>
          <w:iCs/>
          <w:color w:val="000000" w:themeColor="text1"/>
        </w:rPr>
        <w:t>Police Officer uplift, England and Wales, quarterly update to 31 March 2023</w:t>
      </w:r>
      <w:r w:rsidRPr="00E3696F">
        <w:rPr>
          <w:rFonts w:asciiTheme="minorBidi" w:hAnsiTheme="minorBidi"/>
          <w:color w:val="000000" w:themeColor="text1"/>
        </w:rPr>
        <w:t>” and stated that since April 2020, more than 4 in 10 new recruitments (11.4%) have been identified as ethnic minorities. Moreover, the report, stated that the police workforce, the Home Office, the National Police Chiefs Council (NPCC) and the College of Policing had collaborated in developing National Standards for Workforce Data and stated that of in March 2023 (97.1%) all the ethnic officers had recorded information and the completion rate was relatively higher (Gov.uk., 2023)</w:t>
      </w:r>
    </w:p>
    <w:p w14:paraId="5CFDF80E" w14:textId="77777777" w:rsidR="00F40B74" w:rsidRPr="00E3696F" w:rsidRDefault="00F40B74" w:rsidP="00B75429">
      <w:pPr>
        <w:spacing w:line="360" w:lineRule="auto"/>
        <w:jc w:val="both"/>
        <w:rPr>
          <w:rFonts w:asciiTheme="minorBidi" w:hAnsiTheme="minorBidi"/>
          <w:color w:val="000000" w:themeColor="text1"/>
        </w:rPr>
      </w:pPr>
    </w:p>
    <w:p w14:paraId="34770759" w14:textId="2F5023DD" w:rsidR="00F40B74" w:rsidRDefault="00F40B74" w:rsidP="00E34AE1">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role of </w:t>
      </w:r>
      <w:hyperlink r:id="rId8" w:history="1">
        <w:r w:rsidRPr="00E3696F">
          <w:rPr>
            <w:rStyle w:val="Hyperlink"/>
            <w:rFonts w:asciiTheme="minorBidi" w:hAnsiTheme="minorBidi"/>
            <w:color w:val="000000" w:themeColor="text1"/>
            <w:u w:val="none"/>
          </w:rPr>
          <w:t>College of Policing</w:t>
        </w:r>
      </w:hyperlink>
      <w:r w:rsidRPr="00E3696F">
        <w:rPr>
          <w:rFonts w:asciiTheme="minorBidi" w:hAnsiTheme="minorBidi"/>
          <w:color w:val="000000" w:themeColor="text1"/>
        </w:rPr>
        <w:t xml:space="preserve"> plays an instrumental role in policing guidance, research, career learning and support for forces and ethnic. The College of Policing is a professional, independent non-departmental public body. The College of Policing connects the police workforce, and the law enforcement bodies to understand the challenges, the society is encountering, use evidence-based knowledge to develop their working knowledge, assist the police workforce, academics, international policing bodies and researchers and provide a voice to professional policing on standards, </w:t>
      </w:r>
      <w:proofErr w:type="gramStart"/>
      <w:r w:rsidRPr="00E3696F">
        <w:rPr>
          <w:rFonts w:asciiTheme="minorBidi" w:hAnsiTheme="minorBidi"/>
          <w:color w:val="000000" w:themeColor="text1"/>
        </w:rPr>
        <w:t>skills</w:t>
      </w:r>
      <w:proofErr w:type="gramEnd"/>
      <w:r w:rsidRPr="00E3696F">
        <w:rPr>
          <w:rFonts w:asciiTheme="minorBidi" w:hAnsiTheme="minorBidi"/>
          <w:color w:val="000000" w:themeColor="text1"/>
        </w:rPr>
        <w:t xml:space="preserve"> and capabilities. Additionally, the College of Policing has collaborated with the National Police Chief’s Council (NPCC) and produced a toolkit on the website, which is easily accessible to the police workforce and relevant law enforcement </w:t>
      </w:r>
      <w:r w:rsidRPr="00E3696F">
        <w:rPr>
          <w:rFonts w:asciiTheme="minorBidi" w:hAnsiTheme="minorBidi"/>
          <w:color w:val="000000" w:themeColor="text1"/>
        </w:rPr>
        <w:lastRenderedPageBreak/>
        <w:t>organisations. Further, it has been noted that the College of Policing provides workplace adjustments to the Jewish, Sikh, and Muslim communities</w:t>
      </w:r>
      <w:r w:rsidR="008F5EB9">
        <w:rPr>
          <w:rFonts w:asciiTheme="minorBidi" w:hAnsiTheme="minorBidi"/>
          <w:color w:val="000000" w:themeColor="text1"/>
        </w:rPr>
        <w:t xml:space="preserve"> and target ethnic minority recruitment to promote diversity at workplace.</w:t>
      </w:r>
    </w:p>
    <w:p w14:paraId="5250D9E4" w14:textId="77777777" w:rsidR="008F5EB9" w:rsidRPr="00E3696F" w:rsidRDefault="008F5EB9" w:rsidP="008F5EB9">
      <w:pPr>
        <w:spacing w:line="360" w:lineRule="auto"/>
        <w:jc w:val="both"/>
        <w:rPr>
          <w:rFonts w:asciiTheme="minorBidi" w:hAnsiTheme="minorBidi"/>
          <w:color w:val="000000" w:themeColor="text1"/>
        </w:rPr>
      </w:pPr>
    </w:p>
    <w:p w14:paraId="5561A212"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In 2014, the Code of Ethics was introduced by the College of Policing. It outlines the standard professional behaviour of the police workforce. It provides a framework for the officers to always follow the professional code of conduct, reinforces values, encourages personal responsibility i.e., to be mindful of their behaviour towards the public, empowering and ensuring that the police officers should always conduct themselves impartially and do the right thing (IOPC., 2023).   </w:t>
      </w:r>
    </w:p>
    <w:p w14:paraId="1D9363FC" w14:textId="77777777" w:rsidR="00F40B74" w:rsidRPr="00E3696F" w:rsidRDefault="00F40B74" w:rsidP="00B75429">
      <w:pPr>
        <w:spacing w:line="360" w:lineRule="auto"/>
        <w:jc w:val="both"/>
        <w:rPr>
          <w:rFonts w:asciiTheme="minorBidi" w:hAnsiTheme="minorBidi"/>
          <w:color w:val="000000" w:themeColor="text1"/>
        </w:rPr>
      </w:pPr>
    </w:p>
    <w:p w14:paraId="3A6F6D0D" w14:textId="63EE2932"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PACE gives police workforce legislative powers in the UK (England and Wales) to stop and search citizens to prevent and detect crimes. It is important to increase diversity and inclusivity training to ensure that the police workforce is working efficiently and effectively whilst conducting stop and search regularly and be mindful of the challenges they might encounter during stop and search. It should be noted that a diverse workforce will be beneficial for the UK police workforce when it comes to communicating with citizens from different ethnic backgrounds.</w:t>
      </w:r>
    </w:p>
    <w:p w14:paraId="5FB74F88" w14:textId="77777777" w:rsidR="00F40B74" w:rsidRPr="00E3696F" w:rsidRDefault="00F40B74" w:rsidP="00B75429">
      <w:pPr>
        <w:spacing w:line="360" w:lineRule="auto"/>
        <w:jc w:val="both"/>
        <w:rPr>
          <w:rFonts w:asciiTheme="minorBidi" w:hAnsiTheme="minorBidi"/>
          <w:color w:val="000000" w:themeColor="text1"/>
        </w:rPr>
      </w:pPr>
    </w:p>
    <w:p w14:paraId="1672FD02"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police force needs to attract, retain, and recruit a diverse workforce as this will enable the police to build a strong relationship with communities, reduce crime rate and target serious organised crimes. Also, the recruitment process should provide opportunities for applicants from a diverse range of backgrounds to apply. </w:t>
      </w:r>
    </w:p>
    <w:p w14:paraId="5460FF15" w14:textId="77777777" w:rsidR="00F40B74" w:rsidRPr="00E3696F" w:rsidRDefault="00F40B74" w:rsidP="00B75429">
      <w:pPr>
        <w:spacing w:line="360" w:lineRule="auto"/>
        <w:jc w:val="both"/>
        <w:rPr>
          <w:rFonts w:asciiTheme="minorBidi" w:hAnsiTheme="minorBidi"/>
          <w:color w:val="000000" w:themeColor="text1"/>
        </w:rPr>
      </w:pPr>
    </w:p>
    <w:p w14:paraId="28269BCD"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College of Policing has provided information on neighbourhood policing on its website by stating that </w:t>
      </w:r>
      <w:r w:rsidRPr="00E3696F">
        <w:rPr>
          <w:rFonts w:asciiTheme="minorBidi" w:hAnsiTheme="minorBidi"/>
          <w:i/>
          <w:iCs/>
          <w:color w:val="000000" w:themeColor="text1"/>
        </w:rPr>
        <w:t xml:space="preserve">“Information, guidance, and advice, based on evidence, on how to understand communities and build trust. And how to work with these communities, supported by private, public, and voluntary sector partners” </w:t>
      </w:r>
      <w:r w:rsidRPr="00E3696F">
        <w:rPr>
          <w:rFonts w:asciiTheme="minorBidi" w:hAnsiTheme="minorBidi"/>
          <w:color w:val="000000" w:themeColor="text1"/>
        </w:rPr>
        <w:t>(College of Policing, 2023).</w:t>
      </w:r>
    </w:p>
    <w:p w14:paraId="6C33D2C6" w14:textId="77777777" w:rsidR="00F40B74" w:rsidRPr="00E3696F" w:rsidRDefault="00F40B74" w:rsidP="00B75429">
      <w:pPr>
        <w:spacing w:line="360" w:lineRule="auto"/>
        <w:jc w:val="both"/>
        <w:rPr>
          <w:rFonts w:asciiTheme="minorBidi" w:hAnsiTheme="minorBidi"/>
          <w:color w:val="000000" w:themeColor="text1"/>
        </w:rPr>
      </w:pPr>
    </w:p>
    <w:p w14:paraId="1B29E4D3" w14:textId="77777777"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 xml:space="preserve">The neighbourhood policing guideline provides the police workforce teams on how to engage with the local communities to solve problems, target criminal activities, promote the right culture, understand the local problems from the communities’ perspectives, build trust and act fairly and justly. </w:t>
      </w:r>
    </w:p>
    <w:p w14:paraId="313C45E6" w14:textId="77777777" w:rsidR="00F40B74" w:rsidRPr="00E3696F" w:rsidRDefault="00F40B74" w:rsidP="00B75429">
      <w:pPr>
        <w:spacing w:line="360" w:lineRule="auto"/>
        <w:jc w:val="both"/>
        <w:rPr>
          <w:rFonts w:asciiTheme="minorBidi" w:hAnsiTheme="minorBidi"/>
          <w:color w:val="000000" w:themeColor="text1"/>
        </w:rPr>
      </w:pPr>
    </w:p>
    <w:p w14:paraId="70525AD3" w14:textId="77777777" w:rsidR="00F40B74" w:rsidRPr="00E3696F" w:rsidRDefault="00F40B74" w:rsidP="00B75429">
      <w:pPr>
        <w:spacing w:after="360" w:line="360" w:lineRule="auto"/>
        <w:jc w:val="both"/>
        <w:rPr>
          <w:rFonts w:asciiTheme="minorBidi" w:eastAsia="Times New Roman" w:hAnsiTheme="minorBidi"/>
          <w:color w:val="000000" w:themeColor="text1"/>
          <w:spacing w:val="3"/>
          <w:kern w:val="0"/>
          <w:lang w:eastAsia="en-GB"/>
          <w14:ligatures w14:val="none"/>
        </w:rPr>
      </w:pPr>
      <w:r w:rsidRPr="00E3696F">
        <w:rPr>
          <w:rFonts w:asciiTheme="minorBidi" w:eastAsia="Times New Roman" w:hAnsiTheme="minorBidi"/>
          <w:color w:val="000000" w:themeColor="text1"/>
          <w:spacing w:val="3"/>
          <w:kern w:val="0"/>
          <w:lang w:eastAsia="en-GB"/>
          <w14:ligatures w14:val="none"/>
        </w:rPr>
        <w:t xml:space="preserve">It is stated that by improving public perceptions and increasing trust through fair decision making and positive public interaction, the police service can ultimately enhance its legitimacy and image (College of Policing, 2023). </w:t>
      </w:r>
    </w:p>
    <w:p w14:paraId="22733B6D" w14:textId="46D4EE61" w:rsidR="00F40B74" w:rsidRPr="00E3696F" w:rsidRDefault="00F40B74" w:rsidP="00B75429">
      <w:pPr>
        <w:spacing w:after="360" w:line="360" w:lineRule="auto"/>
        <w:jc w:val="both"/>
        <w:rPr>
          <w:rFonts w:asciiTheme="minorBidi" w:eastAsia="Times New Roman" w:hAnsiTheme="minorBidi"/>
          <w:color w:val="000000" w:themeColor="text1"/>
          <w:spacing w:val="3"/>
          <w:kern w:val="0"/>
          <w:lang w:eastAsia="en-GB"/>
          <w14:ligatures w14:val="none"/>
        </w:rPr>
      </w:pPr>
      <w:r w:rsidRPr="00E3696F">
        <w:rPr>
          <w:rFonts w:asciiTheme="minorBidi" w:eastAsia="Times New Roman" w:hAnsiTheme="minorBidi"/>
          <w:color w:val="000000" w:themeColor="text1"/>
          <w:spacing w:val="3"/>
          <w:kern w:val="0"/>
          <w:lang w:eastAsia="en-GB"/>
          <w14:ligatures w14:val="none"/>
        </w:rPr>
        <w:t>The Police workforce requires to understand the importance of critical incident management considering response to the public inquiry which followed the investigation into the murder of Stephen Lawrence in 1993 (College of Policing, 2023).</w:t>
      </w:r>
      <w:r w:rsidR="008F5EB9">
        <w:rPr>
          <w:rFonts w:asciiTheme="minorBidi" w:eastAsia="Times New Roman" w:hAnsiTheme="minorBidi"/>
          <w:color w:val="000000" w:themeColor="text1"/>
          <w:spacing w:val="3"/>
          <w:kern w:val="0"/>
          <w:lang w:eastAsia="en-GB"/>
          <w14:ligatures w14:val="none"/>
        </w:rPr>
        <w:t xml:space="preserve"> </w:t>
      </w:r>
    </w:p>
    <w:p w14:paraId="6CCE4AF6" w14:textId="59BC45CD" w:rsidR="00F40B74" w:rsidRPr="00E3696F" w:rsidRDefault="00F40B74" w:rsidP="00B75429">
      <w:pPr>
        <w:spacing w:line="360" w:lineRule="auto"/>
        <w:jc w:val="both"/>
        <w:rPr>
          <w:rFonts w:asciiTheme="minorBidi" w:hAnsiTheme="minorBidi"/>
          <w:color w:val="000000" w:themeColor="text1"/>
        </w:rPr>
      </w:pPr>
      <w:r w:rsidRPr="00E3696F">
        <w:rPr>
          <w:rFonts w:asciiTheme="minorBidi" w:hAnsiTheme="minorBidi"/>
          <w:color w:val="000000" w:themeColor="text1"/>
        </w:rPr>
        <w:t>To conclude, the police workforce has the responsibility to implement strategies to minimise the gap between the public and the police by establishing a diverse and inclusive workforce. Also, the Independent Office for Police Conduct is actively working on the Equality, Diversity, and Inclusion (EDI) strategy plan 2022 – 2025 to develop and improve workplace culture. This demonstrates that the police workforce, agencies, and related organisations are actively working in collaboration to reflect the workforce to deal with societal issues effectively and efficiently.</w:t>
      </w:r>
      <w:r w:rsidR="008F5EB9">
        <w:rPr>
          <w:rFonts w:asciiTheme="minorBidi" w:hAnsiTheme="minorBidi"/>
          <w:color w:val="000000" w:themeColor="text1"/>
        </w:rPr>
        <w:t xml:space="preserve"> Furthermore, these improvements have led the IOPC and have allowed the police and the public to work together and be effective in many ways.  </w:t>
      </w:r>
    </w:p>
    <w:p w14:paraId="636E1D28" w14:textId="77777777" w:rsidR="00F40B74" w:rsidRPr="00E3696F" w:rsidRDefault="00F40B74" w:rsidP="00B75429">
      <w:pPr>
        <w:jc w:val="both"/>
        <w:rPr>
          <w:rFonts w:asciiTheme="minorBidi" w:hAnsiTheme="minorBidi"/>
          <w:color w:val="000000" w:themeColor="text1"/>
        </w:rPr>
      </w:pPr>
    </w:p>
    <w:p w14:paraId="627CD034" w14:textId="77777777" w:rsidR="005C6893" w:rsidRPr="00E3696F" w:rsidRDefault="005C6893" w:rsidP="00B75429">
      <w:pPr>
        <w:jc w:val="both"/>
        <w:rPr>
          <w:rFonts w:asciiTheme="minorBidi" w:hAnsiTheme="minorBidi"/>
          <w:color w:val="000000" w:themeColor="text1"/>
        </w:rPr>
      </w:pPr>
    </w:p>
    <w:p w14:paraId="2DF6DFEE" w14:textId="0493FE5F" w:rsidR="005C6893" w:rsidRPr="008F5EB9" w:rsidRDefault="008F5EB9" w:rsidP="00B75429">
      <w:pPr>
        <w:jc w:val="both"/>
        <w:rPr>
          <w:rFonts w:asciiTheme="minorBidi" w:hAnsiTheme="minorBidi"/>
          <w:b/>
          <w:bCs/>
          <w:color w:val="000000" w:themeColor="text1"/>
          <w:u w:val="single"/>
        </w:rPr>
      </w:pPr>
      <w:r w:rsidRPr="008F5EB9">
        <w:rPr>
          <w:rFonts w:asciiTheme="minorBidi" w:hAnsiTheme="minorBidi"/>
          <w:b/>
          <w:bCs/>
          <w:color w:val="000000" w:themeColor="text1"/>
          <w:u w:val="single"/>
        </w:rPr>
        <w:t>1075 words</w:t>
      </w:r>
    </w:p>
    <w:p w14:paraId="69C866A4" w14:textId="77777777" w:rsidR="005C6893" w:rsidRPr="00E3696F" w:rsidRDefault="005C6893" w:rsidP="00B75429">
      <w:pPr>
        <w:jc w:val="both"/>
        <w:rPr>
          <w:rFonts w:asciiTheme="minorBidi" w:hAnsiTheme="minorBidi"/>
          <w:color w:val="000000" w:themeColor="text1"/>
        </w:rPr>
      </w:pPr>
    </w:p>
    <w:p w14:paraId="273DC7D9" w14:textId="77777777" w:rsidR="005C6893" w:rsidRPr="00E3696F" w:rsidRDefault="005C6893" w:rsidP="00B75429">
      <w:pPr>
        <w:jc w:val="both"/>
        <w:rPr>
          <w:rFonts w:asciiTheme="minorBidi" w:hAnsiTheme="minorBidi"/>
          <w:color w:val="000000" w:themeColor="text1"/>
        </w:rPr>
      </w:pPr>
    </w:p>
    <w:p w14:paraId="17A963B3" w14:textId="77777777" w:rsidR="005C6893" w:rsidRPr="00E3696F" w:rsidRDefault="005C6893" w:rsidP="00B75429">
      <w:pPr>
        <w:jc w:val="both"/>
        <w:rPr>
          <w:rFonts w:asciiTheme="minorBidi" w:hAnsiTheme="minorBidi"/>
          <w:color w:val="000000" w:themeColor="text1"/>
        </w:rPr>
      </w:pPr>
    </w:p>
    <w:p w14:paraId="55758F89" w14:textId="77777777" w:rsidR="005C6893" w:rsidRPr="00E3696F" w:rsidRDefault="005C6893" w:rsidP="00B75429">
      <w:pPr>
        <w:jc w:val="both"/>
        <w:rPr>
          <w:rFonts w:asciiTheme="minorBidi" w:hAnsiTheme="minorBidi"/>
          <w:color w:val="000000" w:themeColor="text1"/>
        </w:rPr>
      </w:pPr>
    </w:p>
    <w:p w14:paraId="7F79771E" w14:textId="77777777" w:rsidR="005C6893" w:rsidRPr="00E3696F" w:rsidRDefault="005C6893" w:rsidP="00B75429">
      <w:pPr>
        <w:jc w:val="both"/>
        <w:rPr>
          <w:rFonts w:asciiTheme="minorBidi" w:hAnsiTheme="minorBidi"/>
          <w:color w:val="000000" w:themeColor="text1"/>
        </w:rPr>
      </w:pPr>
    </w:p>
    <w:p w14:paraId="1362E182" w14:textId="77777777" w:rsidR="005C6893" w:rsidRPr="00E3696F" w:rsidRDefault="005C6893" w:rsidP="00B75429">
      <w:pPr>
        <w:jc w:val="both"/>
        <w:rPr>
          <w:rFonts w:asciiTheme="minorBidi" w:hAnsiTheme="minorBidi"/>
          <w:color w:val="000000" w:themeColor="text1"/>
        </w:rPr>
      </w:pPr>
    </w:p>
    <w:p w14:paraId="568891C0" w14:textId="77777777" w:rsidR="005C6893" w:rsidRPr="00E3696F" w:rsidRDefault="005C6893" w:rsidP="00B75429">
      <w:pPr>
        <w:jc w:val="both"/>
        <w:rPr>
          <w:rFonts w:asciiTheme="minorBidi" w:hAnsiTheme="minorBidi"/>
          <w:color w:val="000000" w:themeColor="text1"/>
        </w:rPr>
      </w:pPr>
    </w:p>
    <w:p w14:paraId="18F25C3D" w14:textId="77777777" w:rsidR="005C6893" w:rsidRPr="00E3696F" w:rsidRDefault="005C6893" w:rsidP="00B75429">
      <w:pPr>
        <w:jc w:val="both"/>
        <w:rPr>
          <w:rFonts w:asciiTheme="minorBidi" w:hAnsiTheme="minorBidi"/>
          <w:color w:val="000000" w:themeColor="text1"/>
        </w:rPr>
      </w:pPr>
    </w:p>
    <w:p w14:paraId="5A5C7D0E" w14:textId="77777777" w:rsidR="005C6893" w:rsidRPr="00E3696F" w:rsidRDefault="005C6893" w:rsidP="00B75429">
      <w:pPr>
        <w:jc w:val="both"/>
        <w:rPr>
          <w:rFonts w:asciiTheme="minorBidi" w:hAnsiTheme="minorBidi"/>
          <w:color w:val="000000" w:themeColor="text1"/>
        </w:rPr>
      </w:pPr>
    </w:p>
    <w:p w14:paraId="27880CB7" w14:textId="77777777" w:rsidR="005C6893" w:rsidRPr="00E3696F" w:rsidRDefault="005C6893" w:rsidP="00B75429">
      <w:pPr>
        <w:jc w:val="both"/>
        <w:rPr>
          <w:rFonts w:asciiTheme="minorBidi" w:hAnsiTheme="minorBidi"/>
          <w:color w:val="000000" w:themeColor="text1"/>
        </w:rPr>
      </w:pPr>
    </w:p>
    <w:p w14:paraId="61D774F1" w14:textId="77777777" w:rsidR="005C6893" w:rsidRPr="00E3696F" w:rsidRDefault="005C6893" w:rsidP="00B75429">
      <w:pPr>
        <w:jc w:val="both"/>
        <w:rPr>
          <w:rFonts w:asciiTheme="minorBidi" w:hAnsiTheme="minorBidi"/>
          <w:color w:val="000000" w:themeColor="text1"/>
        </w:rPr>
      </w:pPr>
    </w:p>
    <w:p w14:paraId="3293B804" w14:textId="77777777" w:rsidR="005C6893" w:rsidRPr="00E3696F" w:rsidRDefault="005C6893" w:rsidP="00B75429">
      <w:pPr>
        <w:jc w:val="both"/>
        <w:rPr>
          <w:rFonts w:asciiTheme="minorBidi" w:hAnsiTheme="minorBidi"/>
          <w:color w:val="000000" w:themeColor="text1"/>
        </w:rPr>
      </w:pPr>
    </w:p>
    <w:p w14:paraId="76A77E8B" w14:textId="77777777" w:rsidR="005C6893" w:rsidRDefault="005C6893" w:rsidP="00B75429">
      <w:pPr>
        <w:jc w:val="both"/>
        <w:rPr>
          <w:rFonts w:asciiTheme="minorBidi" w:hAnsiTheme="minorBidi"/>
          <w:color w:val="000000" w:themeColor="text1"/>
        </w:rPr>
      </w:pPr>
    </w:p>
    <w:p w14:paraId="385D470F" w14:textId="77777777" w:rsidR="00E34AE1" w:rsidRDefault="00E34AE1" w:rsidP="00B75429">
      <w:pPr>
        <w:jc w:val="both"/>
        <w:rPr>
          <w:rFonts w:asciiTheme="minorBidi" w:hAnsiTheme="minorBidi"/>
          <w:color w:val="000000" w:themeColor="text1"/>
        </w:rPr>
      </w:pPr>
    </w:p>
    <w:p w14:paraId="4456838A" w14:textId="77777777" w:rsidR="00E34AE1" w:rsidRDefault="00E34AE1" w:rsidP="00B75429">
      <w:pPr>
        <w:jc w:val="both"/>
        <w:rPr>
          <w:rFonts w:asciiTheme="minorBidi" w:hAnsiTheme="minorBidi"/>
          <w:color w:val="000000" w:themeColor="text1"/>
        </w:rPr>
      </w:pPr>
    </w:p>
    <w:p w14:paraId="32D79619" w14:textId="77777777" w:rsidR="00E34AE1" w:rsidRDefault="00E34AE1" w:rsidP="00B75429">
      <w:pPr>
        <w:jc w:val="both"/>
        <w:rPr>
          <w:rFonts w:asciiTheme="minorBidi" w:hAnsiTheme="minorBidi"/>
          <w:color w:val="000000" w:themeColor="text1"/>
        </w:rPr>
      </w:pPr>
    </w:p>
    <w:p w14:paraId="636E8890" w14:textId="77777777" w:rsidR="00E34AE1" w:rsidRDefault="00E34AE1" w:rsidP="00B75429">
      <w:pPr>
        <w:jc w:val="both"/>
        <w:rPr>
          <w:rFonts w:asciiTheme="minorBidi" w:hAnsiTheme="minorBidi"/>
          <w:color w:val="000000" w:themeColor="text1"/>
        </w:rPr>
      </w:pPr>
    </w:p>
    <w:p w14:paraId="3A3E43A1" w14:textId="77777777" w:rsidR="00E34AE1" w:rsidRPr="00E3696F" w:rsidRDefault="00E34AE1" w:rsidP="00B75429">
      <w:pPr>
        <w:jc w:val="both"/>
        <w:rPr>
          <w:rFonts w:asciiTheme="minorBidi" w:hAnsiTheme="minorBidi"/>
          <w:color w:val="000000" w:themeColor="text1"/>
        </w:rPr>
      </w:pPr>
    </w:p>
    <w:p w14:paraId="10643474" w14:textId="3C9245F3" w:rsidR="005C6893" w:rsidRPr="008F5EB9" w:rsidRDefault="005C6893" w:rsidP="00B75429">
      <w:pPr>
        <w:pStyle w:val="NormalWeb"/>
        <w:spacing w:before="0" w:beforeAutospacing="0" w:after="240" w:afterAutospacing="0" w:line="540" w:lineRule="atLeast"/>
        <w:jc w:val="both"/>
        <w:rPr>
          <w:rFonts w:asciiTheme="minorBidi" w:hAnsiTheme="minorBidi" w:cstheme="minorBidi"/>
          <w:b/>
          <w:bCs/>
          <w:color w:val="000000" w:themeColor="text1"/>
          <w:u w:val="single"/>
        </w:rPr>
      </w:pPr>
      <w:r w:rsidRPr="008F5EB9">
        <w:rPr>
          <w:rFonts w:asciiTheme="minorBidi" w:hAnsiTheme="minorBidi" w:cstheme="minorBidi"/>
          <w:b/>
          <w:bCs/>
          <w:color w:val="000000" w:themeColor="text1"/>
          <w:u w:val="single"/>
        </w:rPr>
        <w:lastRenderedPageBreak/>
        <w:t>Reference list</w:t>
      </w:r>
    </w:p>
    <w:p w14:paraId="6F3D0CCC" w14:textId="79AAAF3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Children’s Commissioner for England.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 xml:space="preserve">Forging futures through mentoring: A risk worth </w:t>
      </w:r>
      <w:r w:rsidR="00B75429" w:rsidRPr="00E3696F">
        <w:rPr>
          <w:rFonts w:asciiTheme="minorBidi" w:hAnsiTheme="minorBidi" w:cstheme="minorBidi"/>
          <w:i/>
          <w:iCs/>
          <w:color w:val="000000" w:themeColor="text1"/>
        </w:rPr>
        <w:t>pursuing?</w:t>
      </w:r>
      <w:r w:rsidR="00B75429" w:rsidRPr="00E3696F">
        <w:rPr>
          <w:rFonts w:asciiTheme="minorBidi" w:hAnsiTheme="minorBidi" w:cstheme="minorBidi"/>
          <w:color w:val="000000" w:themeColor="text1"/>
        </w:rPr>
        <w:t xml:space="preserve"> [</w:t>
      </w:r>
      <w:r w:rsidRPr="00E3696F">
        <w:rPr>
          <w:rFonts w:asciiTheme="minorBidi" w:hAnsiTheme="minorBidi" w:cstheme="minorBidi"/>
          <w:color w:val="000000" w:themeColor="text1"/>
        </w:rPr>
        <w:t xml:space="preserve">online] Available at: </w:t>
      </w:r>
      <w:hyperlink r:id="rId9" w:history="1">
        <w:r w:rsidR="00B75429" w:rsidRPr="008F5EB9">
          <w:rPr>
            <w:rStyle w:val="Hyperlink"/>
            <w:rFonts w:asciiTheme="minorBidi" w:hAnsiTheme="minorBidi" w:cstheme="minorBidi"/>
          </w:rPr>
          <w:t>https://www.childrenscommissioner.gov.uk/resource/mentoring/.</w:t>
        </w:r>
      </w:hyperlink>
      <w:r w:rsidR="00B75429" w:rsidRPr="00E3696F">
        <w:rPr>
          <w:rFonts w:asciiTheme="minorBidi" w:hAnsiTheme="minorBidi" w:cstheme="minorBidi"/>
          <w:color w:val="000000" w:themeColor="text1"/>
        </w:rPr>
        <w:t xml:space="preserve"> [Accessed 1 Sep. 2023].</w:t>
      </w:r>
    </w:p>
    <w:p w14:paraId="1420D2F7" w14:textId="1B23F0C7"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College of Policing (2014).</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Code of Ethics</w:t>
      </w:r>
      <w:r w:rsidRPr="00E3696F">
        <w:rPr>
          <w:rFonts w:asciiTheme="minorBidi" w:hAnsiTheme="minorBidi" w:cstheme="minorBidi"/>
          <w:color w:val="000000" w:themeColor="text1"/>
        </w:rPr>
        <w:t>. [online] College of Policing. Available at: https://www.college.police.uk/ethics/code-of-ethics.</w:t>
      </w:r>
      <w:r w:rsidR="00B75429" w:rsidRPr="00E3696F">
        <w:rPr>
          <w:rFonts w:asciiTheme="minorBidi" w:hAnsiTheme="minorBidi" w:cstheme="minorBidi"/>
          <w:color w:val="000000" w:themeColor="text1"/>
        </w:rPr>
        <w:t xml:space="preserve"> [Accessed 27 July. 2023].</w:t>
      </w:r>
    </w:p>
    <w:p w14:paraId="4A4A1416" w14:textId="77777777"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College of Policing. (2023).</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Working together | College of Policing</w:t>
      </w:r>
      <w:r w:rsidRPr="00E3696F">
        <w:rPr>
          <w:rFonts w:asciiTheme="minorBidi" w:hAnsiTheme="minorBidi" w:cstheme="minorBidi"/>
          <w:color w:val="000000" w:themeColor="text1"/>
        </w:rPr>
        <w:t>. [online] Available at: https://www.college.police.uk [Accessed 3 Sep. 2023].</w:t>
      </w:r>
    </w:p>
    <w:p w14:paraId="16F17F57" w14:textId="37328DE9"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proofErr w:type="spellStart"/>
      <w:r w:rsidRPr="00E3696F">
        <w:rPr>
          <w:rFonts w:asciiTheme="minorBidi" w:hAnsiTheme="minorBidi" w:cstheme="minorBidi"/>
          <w:color w:val="000000" w:themeColor="text1"/>
        </w:rPr>
        <w:t>Crime+Investigation</w:t>
      </w:r>
      <w:proofErr w:type="spellEnd"/>
      <w:r w:rsidRPr="00E3696F">
        <w:rPr>
          <w:rFonts w:asciiTheme="minorBidi" w:hAnsiTheme="minorBidi" w:cstheme="minorBidi"/>
          <w:color w:val="000000" w:themeColor="text1"/>
        </w:rPr>
        <w:t xml:space="preserve"> UK. (2020).</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The biggest crime gangs in Britain</w:t>
      </w:r>
      <w:r w:rsidRPr="00E3696F">
        <w:rPr>
          <w:rFonts w:asciiTheme="minorBidi" w:hAnsiTheme="minorBidi" w:cstheme="minorBidi"/>
          <w:color w:val="000000" w:themeColor="text1"/>
        </w:rPr>
        <w:t>. [online] Available at: https://www.crimeandinvestigation.co.uk/article/the-biggest-crime-gangs-in-britain.</w:t>
      </w:r>
      <w:r w:rsidR="00B75429" w:rsidRPr="00E3696F">
        <w:rPr>
          <w:rFonts w:asciiTheme="minorBidi" w:hAnsiTheme="minorBidi" w:cstheme="minorBidi"/>
          <w:color w:val="000000" w:themeColor="text1"/>
        </w:rPr>
        <w:t xml:space="preserve"> [Accessed 1 Sep. 2023].</w:t>
      </w:r>
    </w:p>
    <w:p w14:paraId="49AEDCEF" w14:textId="299B789B"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dolores.burks@eku.edu (2023a).</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The Importance of Diversity and Inclusion in Policing</w:t>
      </w:r>
      <w:r w:rsidRPr="00E3696F">
        <w:rPr>
          <w:rFonts w:asciiTheme="minorBidi" w:hAnsiTheme="minorBidi" w:cstheme="minorBidi"/>
          <w:color w:val="000000" w:themeColor="text1"/>
        </w:rPr>
        <w:t>. [online] EKU Online. Available at: https://ekuonline.eku.edu/blog/police-studies/the-importance-of-diversity-and-inclusion-in-policing/#:~:text=Diversity%20and%20inclusion%20are%20crucial.</w:t>
      </w:r>
      <w:r w:rsidR="00B75429" w:rsidRPr="00E3696F">
        <w:rPr>
          <w:rFonts w:asciiTheme="minorBidi" w:hAnsiTheme="minorBidi" w:cstheme="minorBidi"/>
          <w:color w:val="000000" w:themeColor="text1"/>
        </w:rPr>
        <w:t xml:space="preserve"> [Accessed 5 Sep. 2023].</w:t>
      </w:r>
    </w:p>
    <w:p w14:paraId="545E9CBB" w14:textId="11953C8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dolores.burks@eku.edu (2023b).</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The Importance of Diversity and Inclusion in Policing</w:t>
      </w:r>
      <w:r w:rsidRPr="00E3696F">
        <w:rPr>
          <w:rFonts w:asciiTheme="minorBidi" w:hAnsiTheme="minorBidi" w:cstheme="minorBidi"/>
          <w:color w:val="000000" w:themeColor="text1"/>
        </w:rPr>
        <w:t>. [online] EKU Online. Available at: https://ekuonline.eku.edu/blog/police-studies/the-importance-of-diversity-and-inclusion-in-policing/#:~:text=Diversity%20and%20inclusion%20are%20crucial.</w:t>
      </w:r>
      <w:r w:rsidR="00B75429" w:rsidRPr="00E3696F">
        <w:rPr>
          <w:rFonts w:asciiTheme="minorBidi" w:hAnsiTheme="minorBidi" w:cstheme="minorBidi"/>
          <w:color w:val="000000" w:themeColor="text1"/>
        </w:rPr>
        <w:t xml:space="preserve"> [Accessed 3 Sep. 2023].</w:t>
      </w:r>
    </w:p>
    <w:p w14:paraId="4CAF9EF4" w14:textId="045E2A1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GOV.UK (1984).</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Police and Criminal Evidence Act 1984</w:t>
      </w:r>
      <w:r w:rsidRPr="00E3696F">
        <w:rPr>
          <w:rFonts w:asciiTheme="minorBidi" w:hAnsiTheme="minorBidi" w:cstheme="minorBidi"/>
          <w:color w:val="000000" w:themeColor="text1"/>
        </w:rPr>
        <w:t>. [online] legislation.gov.uk. Available at: https://www.legislation.gov.uk/ukpga/1984/60/contents.</w:t>
      </w:r>
      <w:r w:rsidR="00B75429" w:rsidRPr="00E3696F">
        <w:rPr>
          <w:rFonts w:asciiTheme="minorBidi" w:hAnsiTheme="minorBidi" w:cstheme="minorBidi"/>
          <w:color w:val="000000" w:themeColor="text1"/>
        </w:rPr>
        <w:t xml:space="preserve"> [Accessed 3 Sep. 2023].</w:t>
      </w:r>
    </w:p>
    <w:p w14:paraId="0871DB7F" w14:textId="334D5EE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GOV.UK (2021a).</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From harm to hope: A 10-year drugs plan to cut crime and save lives</w:t>
      </w:r>
      <w:r w:rsidRPr="00E3696F">
        <w:rPr>
          <w:rFonts w:asciiTheme="minorBidi" w:hAnsiTheme="minorBidi" w:cstheme="minorBidi"/>
          <w:color w:val="000000" w:themeColor="text1"/>
        </w:rPr>
        <w:t>. [online] GOV.UK. Available at: https://www.gov.uk/government/publications/from-harm-to-hope-a-10-year-drugs-plan-to-cut-crime-and-save-lives.</w:t>
      </w:r>
      <w:r w:rsidR="00B75429" w:rsidRPr="00E3696F">
        <w:rPr>
          <w:rFonts w:asciiTheme="minorBidi" w:hAnsiTheme="minorBidi" w:cstheme="minorBidi"/>
          <w:color w:val="000000" w:themeColor="text1"/>
        </w:rPr>
        <w:t xml:space="preserve"> [Accessed 2 Sep. 2023].</w:t>
      </w:r>
    </w:p>
    <w:p w14:paraId="12FE5D59" w14:textId="37F9712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GOV.UK (2021b).</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From harm to hope: A 10-year drugs plan to cut crime and save lives</w:t>
      </w:r>
      <w:r w:rsidRPr="00E3696F">
        <w:rPr>
          <w:rFonts w:asciiTheme="minorBidi" w:hAnsiTheme="minorBidi" w:cstheme="minorBidi"/>
          <w:color w:val="000000" w:themeColor="text1"/>
        </w:rPr>
        <w:t xml:space="preserve">. [online] GOV.UK. Available at: </w:t>
      </w:r>
      <w:r w:rsidRPr="00E3696F">
        <w:rPr>
          <w:rFonts w:asciiTheme="minorBidi" w:hAnsiTheme="minorBidi" w:cstheme="minorBidi"/>
          <w:color w:val="000000" w:themeColor="text1"/>
        </w:rPr>
        <w:lastRenderedPageBreak/>
        <w:t>https://www.gov.uk/government/publications/from-harm-to-hope-a-10-year-drugs-plan-to-cut-crime-and-save-lives.</w:t>
      </w:r>
      <w:r w:rsidR="00B75429" w:rsidRPr="00E3696F">
        <w:rPr>
          <w:rFonts w:asciiTheme="minorBidi" w:hAnsiTheme="minorBidi" w:cstheme="minorBidi"/>
          <w:color w:val="000000" w:themeColor="text1"/>
        </w:rPr>
        <w:t xml:space="preserve"> [Accessed 2 Sep. 2023].</w:t>
      </w:r>
    </w:p>
    <w:p w14:paraId="434FDA60" w14:textId="77777777"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Police officer uplift, England and Wales, quarterly update to 31 March 2023</w:t>
      </w:r>
      <w:r w:rsidRPr="00E3696F">
        <w:rPr>
          <w:rFonts w:asciiTheme="minorBidi" w:hAnsiTheme="minorBidi" w:cstheme="minorBidi"/>
          <w:color w:val="000000" w:themeColor="text1"/>
        </w:rPr>
        <w:t>. [online] Available at: https://www.gov.uk/government/statistics/police-officer-uplift-quarterly-update-to-march-2023/police-officer-uplift-england-and-wales-quarterly-update-to-31-march-2023. [Accessed 3 Sep. 2023].</w:t>
      </w:r>
    </w:p>
    <w:p w14:paraId="697973CF" w14:textId="551AF75F"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Government Digital Service (2011).</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Youth crime prevention programmes</w:t>
      </w:r>
      <w:r w:rsidRPr="00E3696F">
        <w:rPr>
          <w:rFonts w:asciiTheme="minorBidi" w:hAnsiTheme="minorBidi" w:cstheme="minorBidi"/>
          <w:color w:val="000000" w:themeColor="text1"/>
        </w:rPr>
        <w:t>. [online] GOV.UK. Available at: https://www.gov.uk/youth-crime-prevention-programmes.</w:t>
      </w:r>
      <w:r w:rsidR="00B75429" w:rsidRPr="00E3696F">
        <w:rPr>
          <w:rFonts w:asciiTheme="minorBidi" w:hAnsiTheme="minorBidi" w:cstheme="minorBidi"/>
          <w:color w:val="000000" w:themeColor="text1"/>
        </w:rPr>
        <w:t xml:space="preserve"> [Accessed 1 Sep. 2023].</w:t>
      </w:r>
    </w:p>
    <w:p w14:paraId="735CAB5B" w14:textId="77777777"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His Majesty’s Inspectorate of Constabulary and Fire &amp; Rescue Services.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Who we inspect</w:t>
      </w:r>
      <w:r w:rsidRPr="00E3696F">
        <w:rPr>
          <w:rFonts w:asciiTheme="minorBidi" w:hAnsiTheme="minorBidi" w:cstheme="minorBidi"/>
          <w:color w:val="000000" w:themeColor="text1"/>
        </w:rPr>
        <w:t>. [online] Available at: https://www.justiceinspectorates.gov.uk/hmicfrs/about-us/who-we-inspect [Accessed 3 Sep. 2023].</w:t>
      </w:r>
    </w:p>
    <w:p w14:paraId="4526B61F" w14:textId="1843F521"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His Majesty’s Inspectorate of Constabulary and Fire &amp; Rescue Services.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Who we inspect</w:t>
      </w:r>
      <w:r w:rsidRPr="00E3696F">
        <w:rPr>
          <w:rFonts w:asciiTheme="minorBidi" w:hAnsiTheme="minorBidi" w:cstheme="minorBidi"/>
          <w:color w:val="000000" w:themeColor="text1"/>
        </w:rPr>
        <w:t>. [online] Available at: https://www.justiceinspectorates.gov.uk/hmicfrs/about-us/who-we-inspect.</w:t>
      </w:r>
      <w:r w:rsidR="00B75429" w:rsidRPr="00E3696F">
        <w:rPr>
          <w:rFonts w:asciiTheme="minorBidi" w:hAnsiTheme="minorBidi" w:cstheme="minorBidi"/>
          <w:color w:val="000000" w:themeColor="text1"/>
        </w:rPr>
        <w:t xml:space="preserve"> [Accessed 4 Sep. 2023].</w:t>
      </w:r>
    </w:p>
    <w:p w14:paraId="7925AB09" w14:textId="2236054A"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Home Office (2015).</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Serious Crime Act 2015 - Explanatory Notes</w:t>
      </w:r>
      <w:r w:rsidRPr="00E3696F">
        <w:rPr>
          <w:rFonts w:asciiTheme="minorBidi" w:hAnsiTheme="minorBidi" w:cstheme="minorBidi"/>
          <w:color w:val="000000" w:themeColor="text1"/>
        </w:rPr>
        <w:t>. [online] Legislation.gov.uk. Available at: https://www.legislation.gov.uk/ukpga/2015/9/notes/division/3/3/2/7.</w:t>
      </w:r>
      <w:r w:rsidR="00B75429" w:rsidRPr="00E3696F">
        <w:rPr>
          <w:rFonts w:asciiTheme="minorBidi" w:hAnsiTheme="minorBidi" w:cstheme="minorBidi"/>
          <w:color w:val="000000" w:themeColor="text1"/>
        </w:rPr>
        <w:t xml:space="preserve"> [Accessed 22 July. 2023].</w:t>
      </w:r>
    </w:p>
    <w:p w14:paraId="351F6810" w14:textId="773C9E04"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Home Office (2023a).</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County Lines Programme Overview</w:t>
      </w:r>
      <w:r w:rsidRPr="00E3696F">
        <w:rPr>
          <w:rFonts w:asciiTheme="minorBidi" w:hAnsiTheme="minorBidi" w:cstheme="minorBidi"/>
          <w:color w:val="000000" w:themeColor="text1"/>
        </w:rPr>
        <w:t>. [online] GOV.UK. Available at: https://www.gov.uk/government/publications/county-lines-programme/county-lines-programme-overview.</w:t>
      </w:r>
      <w:r w:rsidR="00B75429" w:rsidRPr="00E3696F">
        <w:rPr>
          <w:rFonts w:asciiTheme="minorBidi" w:hAnsiTheme="minorBidi" w:cstheme="minorBidi"/>
          <w:color w:val="000000" w:themeColor="text1"/>
        </w:rPr>
        <w:t xml:space="preserve"> [Accessed 1 Sep. 2023].</w:t>
      </w:r>
    </w:p>
    <w:p w14:paraId="10E807F4" w14:textId="16984617"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Home Office (2023b).</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County Lines Programme Overview</w:t>
      </w:r>
      <w:r w:rsidRPr="00E3696F">
        <w:rPr>
          <w:rFonts w:asciiTheme="minorBidi" w:hAnsiTheme="minorBidi" w:cstheme="minorBidi"/>
          <w:color w:val="000000" w:themeColor="text1"/>
        </w:rPr>
        <w:t>. [online] GOV.UK. Available at: https://www.gov.uk/government/publications/county-lines-programme/county-lines-programme-overview.</w:t>
      </w:r>
      <w:r w:rsidR="00B75429" w:rsidRPr="00E3696F">
        <w:rPr>
          <w:rFonts w:asciiTheme="minorBidi" w:hAnsiTheme="minorBidi" w:cstheme="minorBidi"/>
          <w:color w:val="000000" w:themeColor="text1"/>
        </w:rPr>
        <w:t xml:space="preserve"> [Accessed 3 Sep. 2023].</w:t>
      </w:r>
    </w:p>
    <w:p w14:paraId="3085E2D3" w14:textId="7A850B9A"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Home Office (2023c).</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County Lines Programme Overview</w:t>
      </w:r>
      <w:r w:rsidRPr="00E3696F">
        <w:rPr>
          <w:rFonts w:asciiTheme="minorBidi" w:hAnsiTheme="minorBidi" w:cstheme="minorBidi"/>
          <w:color w:val="000000" w:themeColor="text1"/>
        </w:rPr>
        <w:t>. [online] GOV.UK. Available at: https://www.gov.uk/government/publications/county-lines-programme/county-lines-programme-overview.</w:t>
      </w:r>
      <w:r w:rsidR="00B75429" w:rsidRPr="00E3696F">
        <w:rPr>
          <w:rFonts w:asciiTheme="minorBidi" w:hAnsiTheme="minorBidi" w:cstheme="minorBidi"/>
          <w:color w:val="000000" w:themeColor="text1"/>
        </w:rPr>
        <w:t xml:space="preserve"> [Accessed 1 Sep. 2023].</w:t>
      </w:r>
    </w:p>
    <w:p w14:paraId="1B5B818F" w14:textId="4015C654"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Law Enforcement Action Partnership (2022).</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Sir Robert Peel’s Policing Principles</w:t>
      </w:r>
      <w:r w:rsidRPr="00E3696F">
        <w:rPr>
          <w:rFonts w:asciiTheme="minorBidi" w:hAnsiTheme="minorBidi" w:cstheme="minorBidi"/>
          <w:color w:val="000000" w:themeColor="text1"/>
        </w:rPr>
        <w:t xml:space="preserve">. [online] Law Enforcement Action Partnership. Available at: </w:t>
      </w:r>
      <w:r w:rsidR="00B75429" w:rsidRPr="00E3696F">
        <w:rPr>
          <w:rFonts w:asciiTheme="minorBidi" w:hAnsiTheme="minorBidi" w:cstheme="minorBidi"/>
          <w:color w:val="000000" w:themeColor="text1"/>
        </w:rPr>
        <w:lastRenderedPageBreak/>
        <w:t>https://lawenforcementactionpartnership.org/peel-policing-principles/. [Accessed 1 Sep. 2023].</w:t>
      </w:r>
    </w:p>
    <w:p w14:paraId="20861AAD" w14:textId="5710C84F"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Legislation.gov.uk. (2017).</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Policing and Crime Act 2017</w:t>
      </w:r>
      <w:r w:rsidRPr="00E3696F">
        <w:rPr>
          <w:rFonts w:asciiTheme="minorBidi" w:hAnsiTheme="minorBidi" w:cstheme="minorBidi"/>
          <w:color w:val="000000" w:themeColor="text1"/>
        </w:rPr>
        <w:t xml:space="preserve">. [online] Available at: https://www.legislation.gov.uk/ukpga/2017/3/section/17/enacted [Accessed </w:t>
      </w:r>
      <w:r w:rsidR="00B75429" w:rsidRPr="00E3696F">
        <w:rPr>
          <w:rFonts w:asciiTheme="minorBidi" w:hAnsiTheme="minorBidi" w:cstheme="minorBidi"/>
          <w:color w:val="000000" w:themeColor="text1"/>
        </w:rPr>
        <w:t>4</w:t>
      </w:r>
      <w:r w:rsidRPr="00E3696F">
        <w:rPr>
          <w:rFonts w:asciiTheme="minorBidi" w:hAnsiTheme="minorBidi" w:cstheme="minorBidi"/>
          <w:color w:val="000000" w:themeColor="text1"/>
        </w:rPr>
        <w:t xml:space="preserve"> Sep. 2023].</w:t>
      </w:r>
    </w:p>
    <w:p w14:paraId="53BA1C83" w14:textId="48EC5C50"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National Crime Agency (2018).</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 xml:space="preserve">County </w:t>
      </w:r>
      <w:proofErr w:type="gramStart"/>
      <w:r w:rsidRPr="00E3696F">
        <w:rPr>
          <w:rFonts w:asciiTheme="minorBidi" w:hAnsiTheme="minorBidi" w:cstheme="minorBidi"/>
          <w:i/>
          <w:iCs/>
          <w:color w:val="000000" w:themeColor="text1"/>
        </w:rPr>
        <w:t>Lines</w:t>
      </w:r>
      <w:r w:rsidRPr="00E3696F">
        <w:rPr>
          <w:rStyle w:val="apple-converted-space"/>
          <w:rFonts w:asciiTheme="minorBidi" w:hAnsiTheme="minorBidi" w:cstheme="minorBidi"/>
          <w:i/>
          <w:iCs/>
          <w:color w:val="000000" w:themeColor="text1"/>
        </w:rPr>
        <w:t> </w:t>
      </w:r>
      <w:r w:rsidRPr="00E3696F">
        <w:rPr>
          <w:rFonts w:asciiTheme="minorBidi" w:hAnsiTheme="minorBidi" w:cstheme="minorBidi"/>
          <w:color w:val="000000" w:themeColor="text1"/>
        </w:rPr>
        <w:t>.</w:t>
      </w:r>
      <w:proofErr w:type="gramEnd"/>
      <w:r w:rsidRPr="00E3696F">
        <w:rPr>
          <w:rFonts w:asciiTheme="minorBidi" w:hAnsiTheme="minorBidi" w:cstheme="minorBidi"/>
          <w:color w:val="000000" w:themeColor="text1"/>
        </w:rPr>
        <w:t xml:space="preserve"> [online] Nationalcrimeagency.gov.uk. Available at: https://www.nationalcrimeagency.gov.uk/what-we-do/crime-threats/drug-trafficking/county-lines.</w:t>
      </w:r>
      <w:r w:rsidR="00B75429" w:rsidRPr="00E3696F">
        <w:rPr>
          <w:rFonts w:asciiTheme="minorBidi" w:hAnsiTheme="minorBidi" w:cstheme="minorBidi"/>
          <w:color w:val="000000" w:themeColor="text1"/>
        </w:rPr>
        <w:t xml:space="preserve"> [Accessed 6 Sep. 2023].</w:t>
      </w:r>
    </w:p>
    <w:p w14:paraId="25E4BA3D" w14:textId="33BA07C6"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Parliament.uk. (2019). Available at: https://researchbriefings.files.parliament.uk/documents/POST-PN-0599/POST-PN-0599.pdf.</w:t>
      </w:r>
      <w:r w:rsidR="00B75429" w:rsidRPr="00E3696F">
        <w:rPr>
          <w:rFonts w:asciiTheme="minorBidi" w:hAnsiTheme="minorBidi" w:cstheme="minorBidi"/>
          <w:color w:val="000000" w:themeColor="text1"/>
        </w:rPr>
        <w:t xml:space="preserve"> [Accessed 6 Sep. 2023].</w:t>
      </w:r>
    </w:p>
    <w:p w14:paraId="52C9782C" w14:textId="2292D695"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www.ethnicity-facts-figures.service.gov.uk. (2023).</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Police workforce</w:t>
      </w:r>
      <w:r w:rsidRPr="00E3696F">
        <w:rPr>
          <w:rFonts w:asciiTheme="minorBidi" w:hAnsiTheme="minorBidi" w:cstheme="minorBidi"/>
          <w:color w:val="000000" w:themeColor="text1"/>
        </w:rPr>
        <w:t>. [online] Available at: https://www.ethnicity-facts-figures.service.gov.uk/workforce-and-business/workforce-diversity/police-workforce/latest#:~:text=out%20of%20police%20officers%20whose%20ethnicity%20was%20known%2C%20white%20people.</w:t>
      </w:r>
      <w:r w:rsidR="00B75429" w:rsidRPr="00E3696F">
        <w:rPr>
          <w:rFonts w:asciiTheme="minorBidi" w:hAnsiTheme="minorBidi" w:cstheme="minorBidi"/>
          <w:color w:val="000000" w:themeColor="text1"/>
        </w:rPr>
        <w:t xml:space="preserve"> [Accessed 8 Sep. 2023].</w:t>
      </w:r>
    </w:p>
    <w:p w14:paraId="16140ACD" w14:textId="1F04B8EC"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Accountability and performance | Independent Office for Police Conduct</w:t>
      </w:r>
      <w:r w:rsidRPr="00E3696F">
        <w:rPr>
          <w:rFonts w:asciiTheme="minorBidi" w:hAnsiTheme="minorBidi" w:cstheme="minorBidi"/>
          <w:color w:val="000000" w:themeColor="text1"/>
        </w:rPr>
        <w:t>. [online] Available at: https://www.policeconduct.gov.uk/who-we-are/accountability-and-performance.</w:t>
      </w:r>
      <w:r w:rsidR="00B75429" w:rsidRPr="00E3696F">
        <w:rPr>
          <w:rFonts w:asciiTheme="minorBidi" w:hAnsiTheme="minorBidi" w:cstheme="minorBidi"/>
          <w:color w:val="000000" w:themeColor="text1"/>
        </w:rPr>
        <w:t xml:space="preserve"> [Accessed 22 Aug. 2023].</w:t>
      </w:r>
    </w:p>
    <w:p w14:paraId="19EF13A5" w14:textId="7E280C39"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Accountability and performance | Independent Office for Police Conduct</w:t>
      </w:r>
      <w:r w:rsidRPr="00E3696F">
        <w:rPr>
          <w:rFonts w:asciiTheme="minorBidi" w:hAnsiTheme="minorBidi" w:cstheme="minorBidi"/>
          <w:color w:val="000000" w:themeColor="text1"/>
        </w:rPr>
        <w:t>. [online] Available at: https://www.policeconduct.gov.uk/who-we-are/accountability-and-performance.</w:t>
      </w:r>
      <w:r w:rsidR="00B75429" w:rsidRPr="00E3696F">
        <w:rPr>
          <w:rFonts w:asciiTheme="minorBidi" w:hAnsiTheme="minorBidi" w:cstheme="minorBidi"/>
          <w:color w:val="000000" w:themeColor="text1"/>
        </w:rPr>
        <w:t xml:space="preserve"> [Accessed 27 Aug. 2023].</w:t>
      </w:r>
    </w:p>
    <w:p w14:paraId="03D16B20" w14:textId="13F0F12B"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Accountability and performance | Independent Office for Police Conduct</w:t>
      </w:r>
      <w:r w:rsidRPr="00E3696F">
        <w:rPr>
          <w:rFonts w:asciiTheme="minorBidi" w:hAnsiTheme="minorBidi" w:cstheme="minorBidi"/>
          <w:color w:val="000000" w:themeColor="text1"/>
        </w:rPr>
        <w:t>. [online] Available at: https://www.policeconduct.gov.uk/who-we-are/accountability-and-performance.</w:t>
      </w:r>
      <w:r w:rsidR="00B75429" w:rsidRPr="00E3696F">
        <w:rPr>
          <w:rFonts w:asciiTheme="minorBidi" w:hAnsiTheme="minorBidi" w:cstheme="minorBidi"/>
          <w:color w:val="000000" w:themeColor="text1"/>
        </w:rPr>
        <w:t xml:space="preserve"> [Accessed 20 Aug. 2023].</w:t>
      </w:r>
    </w:p>
    <w:p w14:paraId="1407575C" w14:textId="05172093"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Becoming the IOPC | Independent Office for Police Conduct</w:t>
      </w:r>
      <w:r w:rsidRPr="00E3696F">
        <w:rPr>
          <w:rFonts w:asciiTheme="minorBidi" w:hAnsiTheme="minorBidi" w:cstheme="minorBidi"/>
          <w:color w:val="000000" w:themeColor="text1"/>
        </w:rPr>
        <w:t>. [online] Available at: https://www.policeconduct.gov.uk/becoming-iopc.</w:t>
      </w:r>
      <w:r w:rsidR="00B75429" w:rsidRPr="00E3696F">
        <w:rPr>
          <w:rFonts w:asciiTheme="minorBidi" w:hAnsiTheme="minorBidi" w:cstheme="minorBidi"/>
          <w:color w:val="000000" w:themeColor="text1"/>
        </w:rPr>
        <w:t xml:space="preserve"> [Accessed 3 Sep. 2023].</w:t>
      </w:r>
    </w:p>
    <w:p w14:paraId="78AF28C1" w14:textId="0EFF891F"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lastRenderedPageBreak/>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Becoming the IOPC | Independent Office for Police Conduct</w:t>
      </w:r>
      <w:r w:rsidRPr="00E3696F">
        <w:rPr>
          <w:rFonts w:asciiTheme="minorBidi" w:hAnsiTheme="minorBidi" w:cstheme="minorBidi"/>
          <w:color w:val="000000" w:themeColor="text1"/>
        </w:rPr>
        <w:t>. [online] Available at: https://www.policeconduct.gov.uk/becoming-iopc.</w:t>
      </w:r>
      <w:r w:rsidR="00B75429" w:rsidRPr="00E3696F">
        <w:rPr>
          <w:rFonts w:asciiTheme="minorBidi" w:hAnsiTheme="minorBidi" w:cstheme="minorBidi"/>
          <w:color w:val="000000" w:themeColor="text1"/>
        </w:rPr>
        <w:t xml:space="preserve"> [Accessed 3 Sep. 2023].</w:t>
      </w:r>
    </w:p>
    <w:p w14:paraId="72BB6720" w14:textId="2B759481"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Customer Service Excellence standard | Independent Office for Police Conduct</w:t>
      </w:r>
      <w:r w:rsidRPr="00E3696F">
        <w:rPr>
          <w:rFonts w:asciiTheme="minorBidi" w:hAnsiTheme="minorBidi" w:cstheme="minorBidi"/>
          <w:color w:val="000000" w:themeColor="text1"/>
        </w:rPr>
        <w:t>. [online] Available at: https://www.policeconduct.gov.uk/who-we-are/accountability-and-performance/customer-service-excellence-standard.</w:t>
      </w:r>
      <w:r w:rsidR="00B75429" w:rsidRPr="00E3696F">
        <w:rPr>
          <w:rFonts w:asciiTheme="minorBidi" w:hAnsiTheme="minorBidi" w:cstheme="minorBidi"/>
          <w:color w:val="000000" w:themeColor="text1"/>
        </w:rPr>
        <w:t xml:space="preserve"> [Accessed 3 Sep. 2023].</w:t>
      </w:r>
    </w:p>
    <w:p w14:paraId="1A702FF0" w14:textId="129E5EF8"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Customer Service Excellence standard | Independent Office for Police Conduct</w:t>
      </w:r>
      <w:r w:rsidRPr="00E3696F">
        <w:rPr>
          <w:rFonts w:asciiTheme="minorBidi" w:hAnsiTheme="minorBidi" w:cstheme="minorBidi"/>
          <w:color w:val="000000" w:themeColor="text1"/>
        </w:rPr>
        <w:t>. [online] Available at: https://www.policeconduct.gov.uk/who-we-are/accountability-and-performance/customer-service-excellence-standard.</w:t>
      </w:r>
      <w:r w:rsidR="00B75429" w:rsidRPr="00E3696F">
        <w:rPr>
          <w:rFonts w:asciiTheme="minorBidi" w:hAnsiTheme="minorBidi" w:cstheme="minorBidi"/>
          <w:color w:val="000000" w:themeColor="text1"/>
        </w:rPr>
        <w:t xml:space="preserve"> [Accessed 3 Sep. 2023].</w:t>
      </w:r>
    </w:p>
    <w:p w14:paraId="5CEBC0A9" w14:textId="0D9B176C"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 xml:space="preserve">Equality, </w:t>
      </w:r>
      <w:proofErr w:type="gramStart"/>
      <w:r w:rsidRPr="00E3696F">
        <w:rPr>
          <w:rFonts w:asciiTheme="minorBidi" w:hAnsiTheme="minorBidi" w:cstheme="minorBidi"/>
          <w:i/>
          <w:iCs/>
          <w:color w:val="000000" w:themeColor="text1"/>
        </w:rPr>
        <w:t>Diversity</w:t>
      </w:r>
      <w:proofErr w:type="gramEnd"/>
      <w:r w:rsidRPr="00E3696F">
        <w:rPr>
          <w:rFonts w:asciiTheme="minorBidi" w:hAnsiTheme="minorBidi" w:cstheme="minorBidi"/>
          <w:i/>
          <w:iCs/>
          <w:color w:val="000000" w:themeColor="text1"/>
        </w:rPr>
        <w:t xml:space="preserve"> and Inclusion (EDI) Strategy 2022-25 | Independent Office for Police Conduct</w:t>
      </w:r>
      <w:r w:rsidRPr="00E3696F">
        <w:rPr>
          <w:rFonts w:asciiTheme="minorBidi" w:hAnsiTheme="minorBidi" w:cstheme="minorBidi"/>
          <w:color w:val="000000" w:themeColor="text1"/>
        </w:rPr>
        <w:t>. [online] Available at: https://www.policeconduct.gov.uk/who-we-are/equality-and-diversity/equality-diversity-and-inclusion-edi-strategy-2022-25.</w:t>
      </w:r>
      <w:r w:rsidR="00B75429" w:rsidRPr="00E3696F">
        <w:rPr>
          <w:rFonts w:asciiTheme="minorBidi" w:hAnsiTheme="minorBidi" w:cstheme="minorBidi"/>
          <w:color w:val="000000" w:themeColor="text1"/>
        </w:rPr>
        <w:t xml:space="preserve"> [Accessed 3 Sep. 2023].</w:t>
      </w:r>
    </w:p>
    <w:p w14:paraId="5B4AEF41" w14:textId="181A27F6"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Police complaints: A quick guide for young people | Independent Office for Police Conduct</w:t>
      </w:r>
      <w:r w:rsidRPr="00E3696F">
        <w:rPr>
          <w:rFonts w:asciiTheme="minorBidi" w:hAnsiTheme="minorBidi" w:cstheme="minorBidi"/>
          <w:color w:val="000000" w:themeColor="text1"/>
        </w:rPr>
        <w:t>. [online] Available at: https://www.policeconduct.gov.uk/research-and-learning/our-youth-panel/police-complaints-quick-guide-young-people.</w:t>
      </w:r>
      <w:r w:rsidR="00B75429" w:rsidRPr="00E3696F">
        <w:rPr>
          <w:rFonts w:asciiTheme="minorBidi" w:hAnsiTheme="minorBidi" w:cstheme="minorBidi"/>
          <w:color w:val="000000" w:themeColor="text1"/>
        </w:rPr>
        <w:t xml:space="preserve"> [Accessed 3 Sep. 2023].</w:t>
      </w:r>
    </w:p>
    <w:p w14:paraId="64C984FA" w14:textId="2DF8C716" w:rsidR="005C6893" w:rsidRPr="00E3696F" w:rsidRDefault="005C6893" w:rsidP="00B75429">
      <w:pPr>
        <w:pStyle w:val="NormalWeb"/>
        <w:spacing w:before="0" w:beforeAutospacing="0" w:after="240" w:afterAutospacing="0" w:line="360" w:lineRule="atLeast"/>
        <w:jc w:val="both"/>
        <w:rPr>
          <w:rFonts w:asciiTheme="minorBidi" w:hAnsiTheme="minorBidi" w:cstheme="minorBidi"/>
          <w:color w:val="000000" w:themeColor="text1"/>
        </w:rPr>
      </w:pPr>
      <w:r w:rsidRPr="00E3696F">
        <w:rPr>
          <w:rFonts w:asciiTheme="minorBidi" w:hAnsiTheme="minorBidi" w:cstheme="minorBidi"/>
          <w:color w:val="000000" w:themeColor="text1"/>
        </w:rPr>
        <w:t>www.policeconduct.gov.uk. (n.d.).</w:t>
      </w:r>
      <w:r w:rsidRPr="00E3696F">
        <w:rPr>
          <w:rStyle w:val="apple-converted-space"/>
          <w:rFonts w:asciiTheme="minorBidi" w:hAnsiTheme="minorBidi" w:cstheme="minorBidi"/>
          <w:color w:val="000000" w:themeColor="text1"/>
        </w:rPr>
        <w:t> </w:t>
      </w:r>
      <w:r w:rsidRPr="00E3696F">
        <w:rPr>
          <w:rFonts w:asciiTheme="minorBidi" w:hAnsiTheme="minorBidi" w:cstheme="minorBidi"/>
          <w:i/>
          <w:iCs/>
          <w:color w:val="000000" w:themeColor="text1"/>
        </w:rPr>
        <w:t>Police complaints: A quick guide for young people | Independent Office for Police Conduct</w:t>
      </w:r>
      <w:r w:rsidRPr="00E3696F">
        <w:rPr>
          <w:rFonts w:asciiTheme="minorBidi" w:hAnsiTheme="minorBidi" w:cstheme="minorBidi"/>
          <w:color w:val="000000" w:themeColor="text1"/>
        </w:rPr>
        <w:t>. [online] Available at: https://www.policeconduct.gov.uk/research-and-learning/our-youth-panel/police-complaints-quick-guide-young-people.</w:t>
      </w:r>
      <w:r w:rsidR="00B75429" w:rsidRPr="00E3696F">
        <w:rPr>
          <w:rFonts w:asciiTheme="minorBidi" w:hAnsiTheme="minorBidi" w:cstheme="minorBidi"/>
          <w:color w:val="000000" w:themeColor="text1"/>
        </w:rPr>
        <w:t xml:space="preserve"> [Accessed 3 Sep. 2023].</w:t>
      </w:r>
    </w:p>
    <w:p w14:paraId="779E2105" w14:textId="51754873" w:rsidR="005C6893" w:rsidRPr="00E3696F" w:rsidRDefault="005C6893" w:rsidP="00B75429">
      <w:pPr>
        <w:pStyle w:val="FootnoteText"/>
        <w:jc w:val="both"/>
        <w:rPr>
          <w:rFonts w:asciiTheme="minorBidi" w:hAnsiTheme="minorBidi"/>
          <w:color w:val="000000" w:themeColor="text1"/>
          <w:sz w:val="24"/>
          <w:szCs w:val="24"/>
        </w:rPr>
      </w:pPr>
      <w:r w:rsidRPr="00E3696F">
        <w:rPr>
          <w:rFonts w:asciiTheme="minorBidi" w:hAnsiTheme="minorBidi"/>
          <w:color w:val="000000" w:themeColor="text1"/>
          <w:sz w:val="24"/>
          <w:szCs w:val="24"/>
        </w:rPr>
        <w:t xml:space="preserve">Thomas P. Winsor, Mike Cunningham and Michael Lockwood, “Concordat between the College of Policing, Her Majesty’s Inspectorate of Constabulary and Fire &amp; Rescue Services and the Independent Office for Police Conduct”, available at: </w:t>
      </w:r>
      <w:hyperlink r:id="rId10" w:history="1">
        <w:r w:rsidRPr="00E3696F">
          <w:rPr>
            <w:rStyle w:val="Hyperlink"/>
            <w:rFonts w:asciiTheme="minorBidi" w:hAnsiTheme="minorBidi"/>
            <w:color w:val="000000" w:themeColor="text1"/>
            <w:sz w:val="24"/>
            <w:szCs w:val="24"/>
            <w:u w:val="none"/>
          </w:rPr>
          <w:t>https://assets.college.police.uk/s3fs-public/concordat-between-the-cop-hmicfrs-and-iopc-april-2018-1.pdf</w:t>
        </w:r>
      </w:hyperlink>
      <w:r w:rsidRPr="00E3696F">
        <w:rPr>
          <w:rFonts w:asciiTheme="minorBidi" w:hAnsiTheme="minorBidi"/>
          <w:color w:val="000000" w:themeColor="text1"/>
          <w:sz w:val="24"/>
          <w:szCs w:val="24"/>
        </w:rPr>
        <w:t xml:space="preserve">, </w:t>
      </w:r>
      <w:r w:rsidR="00B75429" w:rsidRPr="00E3696F">
        <w:rPr>
          <w:rFonts w:asciiTheme="minorBidi" w:hAnsiTheme="minorBidi"/>
          <w:color w:val="000000" w:themeColor="text1"/>
          <w:sz w:val="24"/>
          <w:szCs w:val="24"/>
        </w:rPr>
        <w:t>[A</w:t>
      </w:r>
      <w:r w:rsidRPr="00E3696F">
        <w:rPr>
          <w:rFonts w:asciiTheme="minorBidi" w:hAnsiTheme="minorBidi"/>
          <w:color w:val="000000" w:themeColor="text1"/>
          <w:sz w:val="24"/>
          <w:szCs w:val="24"/>
        </w:rPr>
        <w:t>ccessed 30 August 2023</w:t>
      </w:r>
      <w:r w:rsidR="00B75429" w:rsidRPr="00E3696F">
        <w:rPr>
          <w:rFonts w:asciiTheme="minorBidi" w:hAnsiTheme="minorBidi"/>
          <w:color w:val="000000" w:themeColor="text1"/>
          <w:sz w:val="24"/>
          <w:szCs w:val="24"/>
        </w:rPr>
        <w:t>]</w:t>
      </w:r>
      <w:r w:rsidRPr="00E3696F">
        <w:rPr>
          <w:rFonts w:asciiTheme="minorBidi" w:hAnsiTheme="minorBidi"/>
          <w:color w:val="000000" w:themeColor="text1"/>
          <w:sz w:val="24"/>
          <w:szCs w:val="24"/>
        </w:rPr>
        <w:t>.</w:t>
      </w:r>
      <w:r w:rsidRPr="00E3696F">
        <w:rPr>
          <w:rFonts w:asciiTheme="minorBidi" w:hAnsiTheme="minorBidi"/>
          <w:color w:val="000000" w:themeColor="text1"/>
          <w:sz w:val="24"/>
          <w:szCs w:val="24"/>
        </w:rPr>
        <w:tab/>
      </w:r>
    </w:p>
    <w:p w14:paraId="3BFE11B6" w14:textId="77777777" w:rsidR="005C6893" w:rsidRPr="00E3696F" w:rsidRDefault="005C6893" w:rsidP="00B75429">
      <w:pPr>
        <w:pStyle w:val="FootnoteText"/>
        <w:jc w:val="both"/>
        <w:rPr>
          <w:rFonts w:asciiTheme="minorBidi" w:hAnsiTheme="minorBidi"/>
          <w:color w:val="000000" w:themeColor="text1"/>
          <w:sz w:val="24"/>
          <w:szCs w:val="24"/>
        </w:rPr>
      </w:pPr>
    </w:p>
    <w:p w14:paraId="0865BE25" w14:textId="1B695778" w:rsidR="005C6893" w:rsidRPr="00E3696F" w:rsidRDefault="005C6893" w:rsidP="00B75429">
      <w:pPr>
        <w:pStyle w:val="FootnoteText"/>
        <w:jc w:val="both"/>
        <w:rPr>
          <w:rFonts w:asciiTheme="minorBidi" w:hAnsiTheme="minorBidi"/>
          <w:color w:val="000000" w:themeColor="text1"/>
          <w:sz w:val="24"/>
          <w:szCs w:val="24"/>
        </w:rPr>
      </w:pPr>
      <w:r w:rsidRPr="00E3696F">
        <w:rPr>
          <w:rFonts w:asciiTheme="minorBidi" w:hAnsiTheme="minorBidi"/>
          <w:color w:val="000000" w:themeColor="text1"/>
          <w:sz w:val="24"/>
          <w:szCs w:val="24"/>
        </w:rPr>
        <w:t xml:space="preserve">Policing and Crime Act 2017, available at: </w:t>
      </w:r>
      <w:hyperlink r:id="rId11" w:history="1">
        <w:r w:rsidRPr="00E3696F">
          <w:rPr>
            <w:rStyle w:val="Hyperlink"/>
            <w:rFonts w:asciiTheme="minorBidi" w:hAnsiTheme="minorBidi"/>
            <w:color w:val="000000" w:themeColor="text1"/>
            <w:sz w:val="24"/>
            <w:szCs w:val="24"/>
            <w:u w:val="none"/>
          </w:rPr>
          <w:t>https://www.legislation.gov.uk/ukpga/2017/3/section/17/enacted</w:t>
        </w:r>
      </w:hyperlink>
      <w:r w:rsidRPr="00E3696F">
        <w:rPr>
          <w:rFonts w:asciiTheme="minorBidi" w:hAnsiTheme="minorBidi"/>
          <w:color w:val="000000" w:themeColor="text1"/>
          <w:sz w:val="24"/>
          <w:szCs w:val="24"/>
        </w:rPr>
        <w:t xml:space="preserve">, </w:t>
      </w:r>
      <w:r w:rsidR="00B75429" w:rsidRPr="00E3696F">
        <w:rPr>
          <w:rFonts w:asciiTheme="minorBidi" w:hAnsiTheme="minorBidi"/>
          <w:color w:val="000000" w:themeColor="text1"/>
          <w:sz w:val="24"/>
          <w:szCs w:val="24"/>
        </w:rPr>
        <w:t>[A</w:t>
      </w:r>
      <w:r w:rsidRPr="00E3696F">
        <w:rPr>
          <w:rFonts w:asciiTheme="minorBidi" w:hAnsiTheme="minorBidi"/>
          <w:color w:val="000000" w:themeColor="text1"/>
          <w:sz w:val="24"/>
          <w:szCs w:val="24"/>
        </w:rPr>
        <w:t>ccessed 5</w:t>
      </w:r>
      <w:r w:rsidRPr="00E3696F">
        <w:rPr>
          <w:rFonts w:asciiTheme="minorBidi" w:hAnsiTheme="minorBidi"/>
          <w:color w:val="000000" w:themeColor="text1"/>
          <w:sz w:val="24"/>
          <w:szCs w:val="24"/>
          <w:vertAlign w:val="superscript"/>
        </w:rPr>
        <w:t>th</w:t>
      </w:r>
      <w:r w:rsidRPr="00E3696F">
        <w:rPr>
          <w:rFonts w:asciiTheme="minorBidi" w:hAnsiTheme="minorBidi"/>
          <w:color w:val="000000" w:themeColor="text1"/>
          <w:sz w:val="24"/>
          <w:szCs w:val="24"/>
        </w:rPr>
        <w:t xml:space="preserve"> July 2023</w:t>
      </w:r>
      <w:r w:rsidR="00B75429" w:rsidRPr="00E3696F">
        <w:rPr>
          <w:rFonts w:asciiTheme="minorBidi" w:hAnsiTheme="minorBidi"/>
          <w:color w:val="000000" w:themeColor="text1"/>
          <w:sz w:val="24"/>
          <w:szCs w:val="24"/>
        </w:rPr>
        <w:t>]</w:t>
      </w:r>
    </w:p>
    <w:p w14:paraId="435CDAAC" w14:textId="77777777" w:rsidR="005C6893" w:rsidRPr="00E3696F" w:rsidRDefault="005C6893" w:rsidP="00B75429">
      <w:pPr>
        <w:pStyle w:val="FootnoteText"/>
        <w:jc w:val="both"/>
        <w:rPr>
          <w:rFonts w:asciiTheme="minorBidi" w:hAnsiTheme="minorBidi"/>
          <w:color w:val="000000" w:themeColor="text1"/>
          <w:sz w:val="24"/>
          <w:szCs w:val="24"/>
        </w:rPr>
      </w:pPr>
    </w:p>
    <w:p w14:paraId="6C90F718" w14:textId="334D5B74" w:rsidR="005C6893" w:rsidRPr="00E3696F" w:rsidRDefault="005C6893" w:rsidP="00B75429">
      <w:pPr>
        <w:jc w:val="both"/>
        <w:rPr>
          <w:rFonts w:asciiTheme="minorBidi" w:hAnsiTheme="minorBidi"/>
          <w:color w:val="000000" w:themeColor="text1"/>
        </w:rPr>
      </w:pPr>
      <w:r w:rsidRPr="00E3696F">
        <w:rPr>
          <w:rFonts w:asciiTheme="minorBidi" w:hAnsiTheme="minorBidi"/>
          <w:color w:val="000000" w:themeColor="text1"/>
        </w:rPr>
        <w:t xml:space="preserve">Thomas P. Winsor, Mike Cunningham and Michael Lockwood, “Concordat between the College of Policing, Her Majesty’s Inspectorate of Constabulary and Fire &amp; Rescue Services and the Independent Office for Police Conduct”, available at: </w:t>
      </w:r>
      <w:hyperlink r:id="rId12" w:history="1">
        <w:r w:rsidRPr="00E3696F">
          <w:rPr>
            <w:rStyle w:val="Hyperlink"/>
            <w:rFonts w:asciiTheme="minorBidi" w:hAnsiTheme="minorBidi"/>
            <w:color w:val="000000" w:themeColor="text1"/>
            <w:u w:val="none"/>
          </w:rPr>
          <w:t>https://assets.college.police.uk/s3fs-public/concordat-between-the-cop-hmicfrs-and-iopc-april-2018-1.pdf</w:t>
        </w:r>
      </w:hyperlink>
      <w:r w:rsidRPr="00E3696F">
        <w:rPr>
          <w:rFonts w:asciiTheme="minorBidi" w:hAnsiTheme="minorBidi"/>
          <w:color w:val="000000" w:themeColor="text1"/>
        </w:rPr>
        <w:t xml:space="preserve">, </w:t>
      </w:r>
      <w:r w:rsidR="00B75429" w:rsidRPr="00E3696F">
        <w:rPr>
          <w:rFonts w:asciiTheme="minorBidi" w:hAnsiTheme="minorBidi"/>
          <w:color w:val="000000" w:themeColor="text1"/>
        </w:rPr>
        <w:t>[A</w:t>
      </w:r>
      <w:r w:rsidRPr="00E3696F">
        <w:rPr>
          <w:rFonts w:asciiTheme="minorBidi" w:hAnsiTheme="minorBidi"/>
          <w:color w:val="000000" w:themeColor="text1"/>
        </w:rPr>
        <w:t>ccessed 30th August 2023</w:t>
      </w:r>
      <w:r w:rsidR="00B75429" w:rsidRPr="00E3696F">
        <w:rPr>
          <w:rFonts w:asciiTheme="minorBidi" w:hAnsiTheme="minorBidi"/>
          <w:color w:val="000000" w:themeColor="text1"/>
        </w:rPr>
        <w:t>]</w:t>
      </w:r>
      <w:r w:rsidRPr="00E3696F">
        <w:rPr>
          <w:rFonts w:asciiTheme="minorBidi" w:hAnsiTheme="minorBidi"/>
          <w:color w:val="000000" w:themeColor="text1"/>
        </w:rPr>
        <w:tab/>
      </w:r>
    </w:p>
    <w:p w14:paraId="651DF1AB" w14:textId="77777777" w:rsidR="005C6893" w:rsidRPr="00E3696F" w:rsidRDefault="005C6893" w:rsidP="00B75429">
      <w:pPr>
        <w:jc w:val="both"/>
        <w:rPr>
          <w:rFonts w:asciiTheme="minorBidi" w:hAnsiTheme="minorBidi"/>
          <w:color w:val="000000" w:themeColor="text1"/>
        </w:rPr>
      </w:pPr>
    </w:p>
    <w:p w14:paraId="1821FB61" w14:textId="39BA4835" w:rsidR="005C6893" w:rsidRPr="00E3696F" w:rsidRDefault="005C6893" w:rsidP="00B75429">
      <w:pPr>
        <w:pStyle w:val="FootnoteText"/>
        <w:jc w:val="both"/>
        <w:rPr>
          <w:rFonts w:asciiTheme="minorBidi" w:hAnsiTheme="minorBidi"/>
          <w:color w:val="000000" w:themeColor="text1"/>
          <w:sz w:val="24"/>
          <w:szCs w:val="24"/>
        </w:rPr>
      </w:pPr>
      <w:r w:rsidRPr="00E3696F">
        <w:rPr>
          <w:rFonts w:asciiTheme="minorBidi" w:hAnsiTheme="minorBidi"/>
          <w:color w:val="000000" w:themeColor="text1"/>
          <w:sz w:val="24"/>
          <w:szCs w:val="24"/>
        </w:rPr>
        <w:t xml:space="preserve">House of Commons, Serious and Organised Crime One Hundred and Nineteenth Report of Session 2017–19, (9 September 2019), available at: </w:t>
      </w:r>
      <w:hyperlink r:id="rId13" w:history="1">
        <w:r w:rsidRPr="00E3696F">
          <w:rPr>
            <w:rStyle w:val="Hyperlink"/>
            <w:rFonts w:asciiTheme="minorBidi" w:hAnsiTheme="minorBidi"/>
            <w:color w:val="000000" w:themeColor="text1"/>
            <w:sz w:val="24"/>
            <w:szCs w:val="24"/>
            <w:u w:val="none"/>
          </w:rPr>
          <w:t>https://publications.parliament.uk/pa/cm201719/cmselect/cmpubacc/2049/2049.pdf</w:t>
        </w:r>
      </w:hyperlink>
      <w:r w:rsidRPr="00E3696F">
        <w:rPr>
          <w:rFonts w:asciiTheme="minorBidi" w:hAnsiTheme="minorBidi"/>
          <w:color w:val="000000" w:themeColor="text1"/>
          <w:sz w:val="24"/>
          <w:szCs w:val="24"/>
        </w:rPr>
        <w:t xml:space="preserve">, page 4. Also see, Nicole Winchester, Policing in the UK: Serious and Organised Crime (16 January 2020), available at:  </w:t>
      </w:r>
    </w:p>
    <w:p w14:paraId="0F460BDD" w14:textId="3A70F5A4" w:rsidR="005C6893" w:rsidRPr="00E3696F" w:rsidRDefault="00000000" w:rsidP="00B75429">
      <w:pPr>
        <w:pStyle w:val="FootnoteText"/>
        <w:jc w:val="both"/>
        <w:rPr>
          <w:rFonts w:asciiTheme="minorBidi" w:hAnsiTheme="minorBidi"/>
          <w:color w:val="000000" w:themeColor="text1"/>
          <w:sz w:val="24"/>
          <w:szCs w:val="24"/>
        </w:rPr>
      </w:pPr>
      <w:hyperlink r:id="rId14" w:history="1">
        <w:r w:rsidR="005C6893" w:rsidRPr="00E3696F">
          <w:rPr>
            <w:rStyle w:val="Hyperlink"/>
            <w:rFonts w:asciiTheme="minorBidi" w:hAnsiTheme="minorBidi"/>
            <w:color w:val="000000" w:themeColor="text1"/>
            <w:sz w:val="24"/>
            <w:szCs w:val="24"/>
            <w:u w:val="none"/>
          </w:rPr>
          <w:t>https://researchbriefings.files.parliament.uk/documents/LLN-2020-0016/LLN-2020-0016.pdf</w:t>
        </w:r>
      </w:hyperlink>
      <w:r w:rsidR="005C6893" w:rsidRPr="00E3696F">
        <w:rPr>
          <w:rFonts w:asciiTheme="minorBidi" w:hAnsiTheme="minorBidi"/>
          <w:color w:val="000000" w:themeColor="text1"/>
          <w:sz w:val="24"/>
          <w:szCs w:val="24"/>
        </w:rPr>
        <w:t xml:space="preserve">, page 1, </w:t>
      </w:r>
      <w:r w:rsidR="00B75429" w:rsidRPr="00E3696F">
        <w:rPr>
          <w:rFonts w:asciiTheme="minorBidi" w:hAnsiTheme="minorBidi"/>
          <w:color w:val="000000" w:themeColor="text1"/>
          <w:sz w:val="24"/>
          <w:szCs w:val="24"/>
        </w:rPr>
        <w:t>[A</w:t>
      </w:r>
      <w:r w:rsidR="005C6893" w:rsidRPr="00E3696F">
        <w:rPr>
          <w:rFonts w:asciiTheme="minorBidi" w:hAnsiTheme="minorBidi"/>
          <w:color w:val="000000" w:themeColor="text1"/>
          <w:sz w:val="24"/>
          <w:szCs w:val="24"/>
        </w:rPr>
        <w:t>ccessed 10 July 2023</w:t>
      </w:r>
      <w:r w:rsidR="00B75429" w:rsidRPr="00E3696F">
        <w:rPr>
          <w:rFonts w:asciiTheme="minorBidi" w:hAnsiTheme="minorBidi"/>
          <w:color w:val="000000" w:themeColor="text1"/>
          <w:sz w:val="24"/>
          <w:szCs w:val="24"/>
        </w:rPr>
        <w:t>]</w:t>
      </w:r>
    </w:p>
    <w:p w14:paraId="233DF59F" w14:textId="77777777" w:rsidR="005C6893" w:rsidRPr="00E3696F" w:rsidRDefault="005C6893" w:rsidP="00B75429">
      <w:pPr>
        <w:jc w:val="both"/>
        <w:rPr>
          <w:rFonts w:asciiTheme="minorBidi" w:hAnsiTheme="minorBidi"/>
          <w:color w:val="000000" w:themeColor="text1"/>
        </w:rPr>
      </w:pPr>
    </w:p>
    <w:p w14:paraId="7F0C2074" w14:textId="1A8C6CFF" w:rsidR="005C6893" w:rsidRPr="00E3696F" w:rsidRDefault="005C6893" w:rsidP="00B75429">
      <w:pPr>
        <w:jc w:val="both"/>
        <w:rPr>
          <w:rFonts w:asciiTheme="minorBidi" w:hAnsiTheme="minorBidi"/>
          <w:color w:val="000000" w:themeColor="text1"/>
        </w:rPr>
      </w:pPr>
      <w:r w:rsidRPr="00E3696F">
        <w:rPr>
          <w:rFonts w:asciiTheme="minorBidi" w:hAnsiTheme="minorBidi"/>
          <w:color w:val="000000" w:themeColor="text1"/>
        </w:rPr>
        <w:t xml:space="preserve">Crime Stoppers website, available at: </w:t>
      </w:r>
      <w:hyperlink r:id="rId15" w:history="1">
        <w:r w:rsidRPr="00E3696F">
          <w:rPr>
            <w:rStyle w:val="Hyperlink"/>
            <w:rFonts w:asciiTheme="minorBidi" w:hAnsiTheme="minorBidi"/>
            <w:color w:val="000000" w:themeColor="text1"/>
            <w:u w:val="none"/>
          </w:rPr>
          <w:t>https://crimestoppers-uk.org/keeping-safe/community-family/serious-and-organised-crime</w:t>
        </w:r>
      </w:hyperlink>
      <w:r w:rsidRPr="00E3696F">
        <w:rPr>
          <w:rFonts w:asciiTheme="minorBidi" w:hAnsiTheme="minorBidi"/>
          <w:color w:val="000000" w:themeColor="text1"/>
        </w:rPr>
        <w:t>.</w:t>
      </w:r>
    </w:p>
    <w:p w14:paraId="3CCEF729" w14:textId="77777777" w:rsidR="005C6893" w:rsidRPr="00E3696F" w:rsidRDefault="005C6893" w:rsidP="00B75429">
      <w:pPr>
        <w:jc w:val="both"/>
        <w:rPr>
          <w:rFonts w:asciiTheme="minorBidi" w:hAnsiTheme="minorBidi"/>
          <w:color w:val="000000" w:themeColor="text1"/>
        </w:rPr>
      </w:pPr>
    </w:p>
    <w:p w14:paraId="183C2059" w14:textId="183E3301" w:rsidR="005C6893" w:rsidRPr="00E3696F" w:rsidRDefault="005C6893" w:rsidP="00B75429">
      <w:pPr>
        <w:jc w:val="both"/>
        <w:rPr>
          <w:rFonts w:asciiTheme="minorBidi" w:hAnsiTheme="minorBidi"/>
          <w:color w:val="000000" w:themeColor="text1"/>
        </w:rPr>
      </w:pPr>
      <w:r w:rsidRPr="00E3696F">
        <w:rPr>
          <w:rFonts w:asciiTheme="minorBidi" w:hAnsiTheme="minorBidi"/>
          <w:color w:val="000000" w:themeColor="text1"/>
        </w:rPr>
        <w:t xml:space="preserve">Nicole Winchester, Policing in the UK: Serious and Organised Crime (16 January 2020), </w:t>
      </w:r>
      <w:hyperlink r:id="rId16" w:history="1">
        <w:r w:rsidRPr="00E3696F">
          <w:rPr>
            <w:rStyle w:val="Hyperlink"/>
            <w:rFonts w:asciiTheme="minorBidi" w:hAnsiTheme="minorBidi"/>
            <w:color w:val="000000" w:themeColor="text1"/>
            <w:u w:val="none"/>
          </w:rPr>
          <w:t>https://researchbriefings.files.parliament.uk/documents/LLN-2020-0016/LLN-2020-0016.pdf</w:t>
        </w:r>
      </w:hyperlink>
      <w:r w:rsidRPr="00E3696F">
        <w:rPr>
          <w:rFonts w:asciiTheme="minorBidi" w:hAnsiTheme="minorBidi"/>
          <w:color w:val="000000" w:themeColor="text1"/>
        </w:rPr>
        <w:t xml:space="preserve">, </w:t>
      </w:r>
      <w:r w:rsidR="00B75429" w:rsidRPr="00E3696F">
        <w:rPr>
          <w:rFonts w:asciiTheme="minorBidi" w:hAnsiTheme="minorBidi"/>
          <w:color w:val="000000" w:themeColor="text1"/>
        </w:rPr>
        <w:t>[A</w:t>
      </w:r>
      <w:r w:rsidRPr="00E3696F">
        <w:rPr>
          <w:rFonts w:asciiTheme="minorBidi" w:hAnsiTheme="minorBidi"/>
          <w:color w:val="000000" w:themeColor="text1"/>
        </w:rPr>
        <w:t>ccessed 13 July 2023</w:t>
      </w:r>
      <w:r w:rsidR="00B75429" w:rsidRPr="00E3696F">
        <w:rPr>
          <w:rFonts w:asciiTheme="minorBidi" w:hAnsiTheme="minorBidi"/>
          <w:color w:val="000000" w:themeColor="text1"/>
        </w:rPr>
        <w:t>]</w:t>
      </w:r>
    </w:p>
    <w:sectPr w:rsidR="005C6893" w:rsidRPr="00E3696F" w:rsidSect="00895C07">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DE60B" w14:textId="77777777" w:rsidR="00E27437" w:rsidRDefault="00E27437" w:rsidP="001D0965">
      <w:r>
        <w:separator/>
      </w:r>
    </w:p>
  </w:endnote>
  <w:endnote w:type="continuationSeparator" w:id="0">
    <w:p w14:paraId="3067BA6B" w14:textId="77777777" w:rsidR="00E27437" w:rsidRDefault="00E27437" w:rsidP="001D0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E6BA5" w14:textId="77777777" w:rsidR="004B1B04" w:rsidRDefault="004B1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042425"/>
      <w:docPartObj>
        <w:docPartGallery w:val="Page Numbers (Bottom of Page)"/>
        <w:docPartUnique/>
      </w:docPartObj>
    </w:sdtPr>
    <w:sdtEndPr>
      <w:rPr>
        <w:rFonts w:asciiTheme="minorBidi" w:hAnsiTheme="minorBidi"/>
        <w:noProof/>
        <w:sz w:val="20"/>
        <w:szCs w:val="20"/>
      </w:rPr>
    </w:sdtEndPr>
    <w:sdtContent>
      <w:p w14:paraId="6BFCE159" w14:textId="36FDC212" w:rsidR="004B1B04" w:rsidRPr="004B1B04" w:rsidRDefault="004B1B04">
        <w:pPr>
          <w:pStyle w:val="Footer"/>
          <w:jc w:val="center"/>
          <w:rPr>
            <w:rFonts w:asciiTheme="minorBidi" w:hAnsiTheme="minorBidi"/>
            <w:sz w:val="20"/>
            <w:szCs w:val="20"/>
          </w:rPr>
        </w:pPr>
        <w:r w:rsidRPr="004B1B04">
          <w:rPr>
            <w:rFonts w:asciiTheme="minorBidi" w:hAnsiTheme="minorBidi"/>
            <w:sz w:val="20"/>
            <w:szCs w:val="20"/>
          </w:rPr>
          <w:fldChar w:fldCharType="begin"/>
        </w:r>
        <w:r w:rsidRPr="004B1B04">
          <w:rPr>
            <w:rFonts w:asciiTheme="minorBidi" w:hAnsiTheme="minorBidi"/>
            <w:sz w:val="20"/>
            <w:szCs w:val="20"/>
          </w:rPr>
          <w:instrText xml:space="preserve"> PAGE   \* MERGEFORMAT </w:instrText>
        </w:r>
        <w:r w:rsidRPr="004B1B04">
          <w:rPr>
            <w:rFonts w:asciiTheme="minorBidi" w:hAnsiTheme="minorBidi"/>
            <w:sz w:val="20"/>
            <w:szCs w:val="20"/>
          </w:rPr>
          <w:fldChar w:fldCharType="separate"/>
        </w:r>
        <w:r w:rsidRPr="004B1B04">
          <w:rPr>
            <w:rFonts w:asciiTheme="minorBidi" w:hAnsiTheme="minorBidi"/>
            <w:noProof/>
            <w:sz w:val="20"/>
            <w:szCs w:val="20"/>
          </w:rPr>
          <w:t>2</w:t>
        </w:r>
        <w:r w:rsidRPr="004B1B04">
          <w:rPr>
            <w:rFonts w:asciiTheme="minorBidi" w:hAnsiTheme="minorBidi"/>
            <w:noProof/>
            <w:sz w:val="20"/>
            <w:szCs w:val="20"/>
          </w:rPr>
          <w:fldChar w:fldCharType="end"/>
        </w:r>
      </w:p>
    </w:sdtContent>
  </w:sdt>
  <w:p w14:paraId="3EC899E4" w14:textId="77777777" w:rsidR="004B1B04" w:rsidRDefault="004B1B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7DB2E" w14:textId="77777777" w:rsidR="004B1B04" w:rsidRDefault="004B1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901E4" w14:textId="77777777" w:rsidR="00E27437" w:rsidRDefault="00E27437" w:rsidP="001D0965">
      <w:r>
        <w:separator/>
      </w:r>
    </w:p>
  </w:footnote>
  <w:footnote w:type="continuationSeparator" w:id="0">
    <w:p w14:paraId="1DBB3CC3" w14:textId="77777777" w:rsidR="00E27437" w:rsidRDefault="00E27437" w:rsidP="001D09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607D6" w14:textId="77777777" w:rsidR="004B1B04" w:rsidRDefault="004B1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7CAD7" w14:textId="77777777" w:rsidR="004B1B04" w:rsidRDefault="004B1B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0640C9" w14:textId="77777777" w:rsidR="004B1B04" w:rsidRDefault="004B1B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2ED"/>
    <w:rsid w:val="00143D35"/>
    <w:rsid w:val="001C5076"/>
    <w:rsid w:val="001D0965"/>
    <w:rsid w:val="0021614D"/>
    <w:rsid w:val="0024362B"/>
    <w:rsid w:val="003E3A64"/>
    <w:rsid w:val="00435A3B"/>
    <w:rsid w:val="004B1B04"/>
    <w:rsid w:val="004B78F4"/>
    <w:rsid w:val="005040AF"/>
    <w:rsid w:val="005C6893"/>
    <w:rsid w:val="005D52ED"/>
    <w:rsid w:val="0063497D"/>
    <w:rsid w:val="00641AC4"/>
    <w:rsid w:val="006828C3"/>
    <w:rsid w:val="00743DB2"/>
    <w:rsid w:val="0082406D"/>
    <w:rsid w:val="008763B3"/>
    <w:rsid w:val="00892221"/>
    <w:rsid w:val="00895C07"/>
    <w:rsid w:val="008B4E66"/>
    <w:rsid w:val="008E3754"/>
    <w:rsid w:val="008F5EB9"/>
    <w:rsid w:val="009A6D67"/>
    <w:rsid w:val="009D0B56"/>
    <w:rsid w:val="00A3669C"/>
    <w:rsid w:val="00A57F46"/>
    <w:rsid w:val="00A769A0"/>
    <w:rsid w:val="00B20B7F"/>
    <w:rsid w:val="00B40D7F"/>
    <w:rsid w:val="00B75429"/>
    <w:rsid w:val="00B77CC4"/>
    <w:rsid w:val="00C02C82"/>
    <w:rsid w:val="00D22A3D"/>
    <w:rsid w:val="00E27437"/>
    <w:rsid w:val="00E34AE1"/>
    <w:rsid w:val="00E3696F"/>
    <w:rsid w:val="00F07B62"/>
    <w:rsid w:val="00F40B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F95D96"/>
  <w15:chartTrackingRefBased/>
  <w15:docId w15:val="{ADC30D6B-D296-1544-B1A5-7F2B512DD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2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2ED"/>
    <w:rPr>
      <w:color w:val="0563C1" w:themeColor="hyperlink"/>
      <w:u w:val="single"/>
    </w:rPr>
  </w:style>
  <w:style w:type="paragraph" w:styleId="NormalWeb">
    <w:name w:val="Normal (Web)"/>
    <w:basedOn w:val="Normal"/>
    <w:uiPriority w:val="99"/>
    <w:unhideWhenUsed/>
    <w:rsid w:val="005D52E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C6893"/>
  </w:style>
  <w:style w:type="paragraph" w:styleId="FootnoteText">
    <w:name w:val="footnote text"/>
    <w:basedOn w:val="Normal"/>
    <w:link w:val="FootnoteTextChar"/>
    <w:semiHidden/>
    <w:unhideWhenUsed/>
    <w:rsid w:val="005C6893"/>
    <w:rPr>
      <w:sz w:val="20"/>
      <w:szCs w:val="20"/>
    </w:rPr>
  </w:style>
  <w:style w:type="character" w:customStyle="1" w:styleId="FootnoteTextChar">
    <w:name w:val="Footnote Text Char"/>
    <w:basedOn w:val="DefaultParagraphFont"/>
    <w:link w:val="FootnoteText"/>
    <w:semiHidden/>
    <w:rsid w:val="005C6893"/>
    <w:rPr>
      <w:sz w:val="20"/>
      <w:szCs w:val="20"/>
    </w:rPr>
  </w:style>
  <w:style w:type="character" w:styleId="FootnoteReference">
    <w:name w:val="footnote reference"/>
    <w:basedOn w:val="DefaultParagraphFont"/>
    <w:semiHidden/>
    <w:unhideWhenUsed/>
    <w:rsid w:val="005C6893"/>
    <w:rPr>
      <w:vertAlign w:val="superscript"/>
    </w:rPr>
  </w:style>
  <w:style w:type="character" w:styleId="UnresolvedMention">
    <w:name w:val="Unresolved Mention"/>
    <w:basedOn w:val="DefaultParagraphFont"/>
    <w:uiPriority w:val="99"/>
    <w:semiHidden/>
    <w:unhideWhenUsed/>
    <w:rsid w:val="005C6893"/>
    <w:rPr>
      <w:color w:val="605E5C"/>
      <w:shd w:val="clear" w:color="auto" w:fill="E1DFDD"/>
    </w:rPr>
  </w:style>
  <w:style w:type="character" w:styleId="CommentReference">
    <w:name w:val="annotation reference"/>
    <w:basedOn w:val="DefaultParagraphFont"/>
    <w:uiPriority w:val="99"/>
    <w:semiHidden/>
    <w:unhideWhenUsed/>
    <w:rsid w:val="0082406D"/>
    <w:rPr>
      <w:sz w:val="16"/>
      <w:szCs w:val="16"/>
    </w:rPr>
  </w:style>
  <w:style w:type="paragraph" w:styleId="CommentText">
    <w:name w:val="annotation text"/>
    <w:basedOn w:val="Normal"/>
    <w:link w:val="CommentTextChar"/>
    <w:uiPriority w:val="99"/>
    <w:unhideWhenUsed/>
    <w:rsid w:val="0082406D"/>
    <w:rPr>
      <w:sz w:val="20"/>
      <w:szCs w:val="20"/>
    </w:rPr>
  </w:style>
  <w:style w:type="character" w:customStyle="1" w:styleId="CommentTextChar">
    <w:name w:val="Comment Text Char"/>
    <w:basedOn w:val="DefaultParagraphFont"/>
    <w:link w:val="CommentText"/>
    <w:uiPriority w:val="99"/>
    <w:rsid w:val="0082406D"/>
    <w:rPr>
      <w:sz w:val="20"/>
      <w:szCs w:val="20"/>
    </w:rPr>
  </w:style>
  <w:style w:type="paragraph" w:styleId="CommentSubject">
    <w:name w:val="annotation subject"/>
    <w:basedOn w:val="CommentText"/>
    <w:next w:val="CommentText"/>
    <w:link w:val="CommentSubjectChar"/>
    <w:uiPriority w:val="99"/>
    <w:semiHidden/>
    <w:unhideWhenUsed/>
    <w:rsid w:val="0082406D"/>
    <w:rPr>
      <w:b/>
      <w:bCs/>
    </w:rPr>
  </w:style>
  <w:style w:type="character" w:customStyle="1" w:styleId="CommentSubjectChar">
    <w:name w:val="Comment Subject Char"/>
    <w:basedOn w:val="CommentTextChar"/>
    <w:link w:val="CommentSubject"/>
    <w:uiPriority w:val="99"/>
    <w:semiHidden/>
    <w:rsid w:val="0082406D"/>
    <w:rPr>
      <w:b/>
      <w:bCs/>
      <w:sz w:val="20"/>
      <w:szCs w:val="20"/>
    </w:rPr>
  </w:style>
  <w:style w:type="paragraph" w:styleId="Header">
    <w:name w:val="header"/>
    <w:basedOn w:val="Normal"/>
    <w:link w:val="HeaderChar"/>
    <w:uiPriority w:val="99"/>
    <w:unhideWhenUsed/>
    <w:rsid w:val="001D0965"/>
    <w:pPr>
      <w:tabs>
        <w:tab w:val="center" w:pos="4513"/>
        <w:tab w:val="right" w:pos="9026"/>
      </w:tabs>
    </w:pPr>
  </w:style>
  <w:style w:type="character" w:customStyle="1" w:styleId="HeaderChar">
    <w:name w:val="Header Char"/>
    <w:basedOn w:val="DefaultParagraphFont"/>
    <w:link w:val="Header"/>
    <w:uiPriority w:val="99"/>
    <w:rsid w:val="001D0965"/>
  </w:style>
  <w:style w:type="paragraph" w:styleId="Footer">
    <w:name w:val="footer"/>
    <w:basedOn w:val="Normal"/>
    <w:link w:val="FooterChar"/>
    <w:uiPriority w:val="99"/>
    <w:unhideWhenUsed/>
    <w:rsid w:val="001D0965"/>
    <w:pPr>
      <w:tabs>
        <w:tab w:val="center" w:pos="4513"/>
        <w:tab w:val="right" w:pos="9026"/>
      </w:tabs>
    </w:pPr>
  </w:style>
  <w:style w:type="character" w:customStyle="1" w:styleId="FooterChar">
    <w:name w:val="Footer Char"/>
    <w:basedOn w:val="DefaultParagraphFont"/>
    <w:link w:val="Footer"/>
    <w:uiPriority w:val="99"/>
    <w:rsid w:val="001D0965"/>
  </w:style>
  <w:style w:type="character" w:styleId="FollowedHyperlink">
    <w:name w:val="FollowedHyperlink"/>
    <w:basedOn w:val="DefaultParagraphFont"/>
    <w:uiPriority w:val="99"/>
    <w:semiHidden/>
    <w:unhideWhenUsed/>
    <w:rsid w:val="008F5E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 TargetMode="External"/><Relationship Id="rId13" Type="http://schemas.openxmlformats.org/officeDocument/2006/relationships/hyperlink" Target="https://publications.parliament.uk/pa/cm201719/cmselect/cmpubacc/2049/2049.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gov.uk/government/publications/county-lines-programme/county-lines-programme-overview" TargetMode="External"/><Relationship Id="rId12" Type="http://schemas.openxmlformats.org/officeDocument/2006/relationships/hyperlink" Target="https://assets.college.police.uk/s3fs-public/concordat-between-the-cop-hmicfrs-and-iopc-april-2018-1.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researchbriefings.files.parliament.uk/documents/LLN-2020-0016/LLN-2020-0016.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7/3/section/17/enacte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rimestoppers-uk.org/keeping-safe/community-family/serious-and-organised-crime" TargetMode="External"/><Relationship Id="rId23" Type="http://schemas.openxmlformats.org/officeDocument/2006/relationships/fontTable" Target="fontTable.xml"/><Relationship Id="rId10" Type="http://schemas.openxmlformats.org/officeDocument/2006/relationships/hyperlink" Target="https://assets.college.police.uk/s3fs-public/concordat-between-the-cop-hmicfrs-and-iopc-april-2018-1.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hildrenscommissioner.gov.uk/resource/mentoring/.%20" TargetMode="External"/><Relationship Id="rId14" Type="http://schemas.openxmlformats.org/officeDocument/2006/relationships/hyperlink" Target="https://researchbriefings.files.parliament.uk/documents/LLN-2020-0016/LLN-2020-0016.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81B75-C36C-4017-B2EE-AD4663E80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19</Pages>
  <Words>5814</Words>
  <Characters>33141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Suleman Ragi - 582361</dc:creator>
  <cp:keywords/>
  <dc:description/>
  <cp:lastModifiedBy>Suleman Ragi - 582361</cp:lastModifiedBy>
  <cp:revision>6</cp:revision>
  <dcterms:created xsi:type="dcterms:W3CDTF">2023-09-11T18:00:00Z</dcterms:created>
  <dcterms:modified xsi:type="dcterms:W3CDTF">2023-09-12T16:04:00Z</dcterms:modified>
</cp:coreProperties>
</file>