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203A4" w:rsidRPr="000203A4" w:rsidRDefault="000203A4" w:rsidP="000203A4">
      <w:pPr>
        <w:spacing w:before="255" w:after="180" w:line="240" w:lineRule="auto"/>
        <w:jc w:val="center"/>
        <w:outlineLvl w:val="0"/>
        <w:rPr>
          <w:rFonts w:ascii="Verdana" w:eastAsia="Times New Roman" w:hAnsi="Verdana" w:cs="Times New Roman"/>
          <w:b/>
          <w:bCs/>
          <w:kern w:val="36"/>
          <w:sz w:val="26"/>
          <w:szCs w:val="26"/>
          <w:lang w:eastAsia="en-GB"/>
        </w:rPr>
      </w:pPr>
      <w:r w:rsidRPr="000203A4">
        <w:rPr>
          <w:rFonts w:ascii="Verdana" w:eastAsia="Times New Roman" w:hAnsi="Verdana" w:cs="Times New Roman"/>
          <w:b/>
          <w:bCs/>
          <w:kern w:val="36"/>
          <w:sz w:val="26"/>
          <w:szCs w:val="26"/>
          <w:lang w:eastAsia="en-GB"/>
        </w:rPr>
        <w:t>Automatically unfair reasons for dismissal</w:t>
      </w:r>
    </w:p>
    <w:p w:rsidR="000203A4" w:rsidRPr="000203A4" w:rsidRDefault="000203A4" w:rsidP="000203A4">
      <w:pPr>
        <w:spacing w:after="225" w:line="312" w:lineRule="atLeast"/>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The tribunal will hold the dismissal of an employee to be unfair if they are dismissed or selected for redundancy:</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because of their trade union membership, trade union non-membership, trade union activities or proposed activities, or use or proposed use of trade union services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because they failed to accept an unlawful inducement from an employer to give up their trade union rights or to </w:t>
      </w:r>
      <w:proofErr w:type="spellStart"/>
      <w:r w:rsidRPr="000203A4">
        <w:rPr>
          <w:rFonts w:ascii="Verdana" w:eastAsia="Times New Roman" w:hAnsi="Verdana" w:cs="Times New Roman"/>
          <w:color w:val="333333"/>
          <w:sz w:val="17"/>
          <w:szCs w:val="17"/>
          <w:lang w:eastAsia="en-GB"/>
        </w:rPr>
        <w:t>disapply</w:t>
      </w:r>
      <w:proofErr w:type="spellEnd"/>
      <w:r w:rsidRPr="000203A4">
        <w:rPr>
          <w:rFonts w:ascii="Verdana" w:eastAsia="Times New Roman" w:hAnsi="Verdana" w:cs="Times New Roman"/>
          <w:color w:val="333333"/>
          <w:sz w:val="17"/>
          <w:szCs w:val="17"/>
          <w:lang w:eastAsia="en-GB"/>
        </w:rPr>
        <w:t xml:space="preserve"> a collective agreement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because they failed to accept an offer made by an employer to induce them to become a trade union member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because they refused to make a payment in lieu of union membership, or objected to their employer deducting a sum from their wages or salary to make such a payment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exercising or seeking to exercise rights relating to trade union recognition procedures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exercising or seeking to exercise their right to be accompanied at a disciplinary or grievance hearing, or to accompany a fellow worker at such a meeting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reasons relating to jury service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on grounds relating to pregnancy, childbirth or maternity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taking, or seeking to take, ordinary, compulsory or additional maternity leave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taking, or seeking to take, ordinary or additional paternity leave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taking, or seeking to take, ordinary or additional adoption leave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taking, or seeking to take, parental leave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taking, or seeking to take, time off for dependants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taking, or proposing to take, certain specified types of action on health and safety grounds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because, subject to certain conditions, the employee was a shop worker or a betting worker and refused to work on Sundays or gave, or proposed to give, an 'opting-out' notice to their employer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reasons relating to the Working Time Regulations 1998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performing, or proposing to perform, any duties relevant to their role as an occupational pension scheme trustee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performing, or proposing to perform, any duties relevant to their role as an employee representative or as a candidate to be such representative or as a participant in the election of such a representative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making a protected disclosure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having sought, in good faith, to assert a statutory employment protection right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reasons relating to the national minimum wage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requesting flexible working arrangements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taking lawfully organised official industrial action lasting 12 weeks or less (or more than 12 weeks in certain circumstances)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reasons relating to the Transnational Information and Consultation of Employees Regulations 1999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on grounds related to the Part-time Workers (Prevention of Less Favourable Treatment) Regulations 2000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on grounds relating to the Fixed-term Employees (Prevention of Less Favourable Treatment) Regulations 2002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lastRenderedPageBreak/>
        <w:t xml:space="preserve">for reasons relating to the European Public Limited-Liability Company Regulations 2004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reasons relating to the Information and Consultation of Employees Regulations 2004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reasons relating to the Occupational and Personal Pension Schemes (Consultation by Employers and Miscellaneous Amendment) Regulations 2006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exercising or seeking to exercise the right to be accompanied at a meeting to consider a request not to retire, or for exercising or seeking to exercise the right to accompany a fellow employee at such a meeting*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reasons relating to the European Cooperative Society (Involvement of Employees) Regulations 2006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reasons relating to the Companies (Cross-Border Mergers) Regulations 2007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reasons relating to them making a request for time to study or train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reasons relating to the European Public Limited-Liability Company (Employee Involvement) (Great Britain) Regulations 2009 </w:t>
      </w:r>
    </w:p>
    <w:p w:rsidR="000203A4" w:rsidRPr="000203A4" w:rsidRDefault="000203A4" w:rsidP="000203A4">
      <w:pPr>
        <w:numPr>
          <w:ilvl w:val="0"/>
          <w:numId w:val="1"/>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in relation to them being on a 'prohibited list', </w:t>
      </w:r>
      <w:proofErr w:type="spellStart"/>
      <w:r w:rsidRPr="000203A4">
        <w:rPr>
          <w:rFonts w:ascii="Verdana" w:eastAsia="Times New Roman" w:hAnsi="Verdana" w:cs="Times New Roman"/>
          <w:color w:val="333333"/>
          <w:sz w:val="17"/>
          <w:szCs w:val="17"/>
          <w:lang w:eastAsia="en-GB"/>
        </w:rPr>
        <w:t>ie</w:t>
      </w:r>
      <w:proofErr w:type="spellEnd"/>
      <w:r w:rsidRPr="000203A4">
        <w:rPr>
          <w:rFonts w:ascii="Verdana" w:eastAsia="Times New Roman" w:hAnsi="Verdana" w:cs="Times New Roman"/>
          <w:color w:val="333333"/>
          <w:sz w:val="17"/>
          <w:szCs w:val="17"/>
          <w:lang w:eastAsia="en-GB"/>
        </w:rPr>
        <w:t xml:space="preserve"> a blacklist of individuals who are currently or used to be trade union members or who currently or used to take part in trade union activities </w:t>
      </w:r>
    </w:p>
    <w:p w:rsidR="000203A4" w:rsidRPr="000203A4" w:rsidRDefault="000203A4" w:rsidP="000203A4">
      <w:pPr>
        <w:spacing w:after="225" w:line="312" w:lineRule="atLeast"/>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A dismissal will also be unfair where the employee was dismissed:</w:t>
      </w:r>
    </w:p>
    <w:p w:rsidR="000203A4" w:rsidRPr="000203A4" w:rsidRDefault="000203A4" w:rsidP="000203A4">
      <w:pPr>
        <w:numPr>
          <w:ilvl w:val="0"/>
          <w:numId w:val="2"/>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On grounds of retirement without the employer having first complied with their duty to consider a request by the employee not to retire*. </w:t>
      </w:r>
    </w:p>
    <w:p w:rsidR="000203A4" w:rsidRPr="000203A4" w:rsidRDefault="000203A4" w:rsidP="000203A4">
      <w:pPr>
        <w:numPr>
          <w:ilvl w:val="0"/>
          <w:numId w:val="2"/>
        </w:numPr>
        <w:spacing w:before="100" w:beforeAutospacing="1" w:after="100" w:afterAutospacing="1" w:line="312" w:lineRule="atLeast"/>
        <w:ind w:left="435"/>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On the transfer of an undertaking or part of an undertaking, and the transfer itself, or a reason connected with it, is the main reason for the dismissal. This is unless it can be established that the dismissal was for an economic, technical or organisational reason entailing changes in the workforce. </w:t>
      </w:r>
    </w:p>
    <w:p w:rsidR="000203A4" w:rsidRPr="000203A4" w:rsidRDefault="000203A4" w:rsidP="000203A4">
      <w:pPr>
        <w:spacing w:after="225" w:line="312" w:lineRule="atLeast"/>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 xml:space="preserve">For all these dismissals, the employee can bring an unfair dismissal claim to a tribunal from the start of their employment, </w:t>
      </w:r>
      <w:proofErr w:type="spellStart"/>
      <w:r w:rsidRPr="000203A4">
        <w:rPr>
          <w:rFonts w:ascii="Verdana" w:eastAsia="Times New Roman" w:hAnsi="Verdana" w:cs="Times New Roman"/>
          <w:color w:val="333333"/>
          <w:sz w:val="17"/>
          <w:szCs w:val="17"/>
          <w:lang w:eastAsia="en-GB"/>
        </w:rPr>
        <w:t>ie</w:t>
      </w:r>
      <w:proofErr w:type="spellEnd"/>
      <w:r w:rsidRPr="000203A4">
        <w:rPr>
          <w:rFonts w:ascii="Verdana" w:eastAsia="Times New Roman" w:hAnsi="Verdana" w:cs="Times New Roman"/>
          <w:color w:val="333333"/>
          <w:sz w:val="17"/>
          <w:szCs w:val="17"/>
          <w:lang w:eastAsia="en-GB"/>
        </w:rPr>
        <w:t xml:space="preserve"> they do not need at least one year's continuous employment.</w:t>
      </w:r>
    </w:p>
    <w:p w:rsidR="000203A4" w:rsidRPr="000203A4" w:rsidRDefault="000203A4" w:rsidP="000203A4">
      <w:pPr>
        <w:spacing w:after="225" w:line="312" w:lineRule="atLeast"/>
        <w:rPr>
          <w:rFonts w:ascii="Verdana" w:eastAsia="Times New Roman" w:hAnsi="Verdana" w:cs="Times New Roman"/>
          <w:color w:val="333333"/>
          <w:sz w:val="17"/>
          <w:szCs w:val="17"/>
          <w:lang w:eastAsia="en-GB"/>
        </w:rPr>
      </w:pPr>
      <w:r w:rsidRPr="000203A4">
        <w:rPr>
          <w:rFonts w:ascii="Verdana" w:eastAsia="Times New Roman" w:hAnsi="Verdana" w:cs="Times New Roman"/>
          <w:color w:val="333333"/>
          <w:sz w:val="17"/>
          <w:szCs w:val="17"/>
          <w:lang w:eastAsia="en-GB"/>
        </w:rPr>
        <w:t>*The default ret</w:t>
      </w:r>
      <w:r>
        <w:rPr>
          <w:rFonts w:ascii="Verdana" w:eastAsia="Times New Roman" w:hAnsi="Verdana" w:cs="Times New Roman"/>
          <w:color w:val="333333"/>
          <w:sz w:val="17"/>
          <w:szCs w:val="17"/>
          <w:lang w:eastAsia="en-GB"/>
        </w:rPr>
        <w:t>irement age is being abolished.</w:t>
      </w:r>
      <w:r w:rsidRPr="000203A4">
        <w:rPr>
          <w:rFonts w:ascii="Verdana" w:eastAsia="Times New Roman" w:hAnsi="Verdana" w:cs="Times New Roman"/>
          <w:color w:val="333333"/>
          <w:sz w:val="17"/>
          <w:szCs w:val="17"/>
          <w:lang w:eastAsia="en-GB"/>
        </w:rPr>
        <w:t xml:space="preserve"> </w:t>
      </w:r>
      <w:proofErr w:type="gramStart"/>
      <w:r w:rsidRPr="000203A4">
        <w:rPr>
          <w:rFonts w:ascii="Verdana" w:eastAsia="Times New Roman" w:hAnsi="Verdana" w:cs="Times New Roman"/>
          <w:color w:val="333333"/>
          <w:sz w:val="17"/>
          <w:szCs w:val="17"/>
          <w:lang w:eastAsia="en-GB"/>
        </w:rPr>
        <w:t>If an employee was not notified of his or her retirement before 6 April 2011 and was 65 or over before 1 October 2011, the employee can't be made to retire using the default retirement age.</w:t>
      </w:r>
      <w:proofErr w:type="gramEnd"/>
      <w:r w:rsidRPr="000203A4">
        <w:rPr>
          <w:rFonts w:ascii="Verdana" w:eastAsia="Times New Roman" w:hAnsi="Verdana" w:cs="Times New Roman"/>
          <w:color w:val="333333"/>
          <w:sz w:val="17"/>
          <w:szCs w:val="17"/>
          <w:lang w:eastAsia="en-GB"/>
        </w:rPr>
        <w:t xml:space="preserve"> Employers can only continue to operate their own compulsory retirement age if this can be objectively justified. Such cases of compulsory retirement are likely to be considered by employment tribunals under the 'some other substantial reason' heading.</w:t>
      </w:r>
    </w:p>
    <w:p w:rsidR="000A221F" w:rsidRDefault="000203A4" w:rsidP="000203A4">
      <w:pPr>
        <w:rPr>
          <w:rFonts w:ascii="Times New Roman" w:eastAsia="Times New Roman" w:hAnsi="Times New Roman" w:cs="Times New Roman"/>
          <w:sz w:val="17"/>
          <w:szCs w:val="17"/>
          <w:lang w:eastAsia="en-GB"/>
        </w:rPr>
      </w:pPr>
      <w:r>
        <w:rPr>
          <w:rFonts w:ascii="Times New Roman" w:eastAsia="Times New Roman" w:hAnsi="Times New Roman" w:cs="Times New Roman"/>
          <w:sz w:val="17"/>
          <w:szCs w:val="17"/>
          <w:lang w:eastAsia="en-GB"/>
        </w:rPr>
        <w:t xml:space="preserve">Source Business link. </w:t>
      </w:r>
      <w:r w:rsidR="003C389A">
        <w:rPr>
          <w:rFonts w:ascii="Times New Roman" w:eastAsia="Times New Roman" w:hAnsi="Times New Roman" w:cs="Times New Roman"/>
          <w:sz w:val="17"/>
          <w:szCs w:val="17"/>
          <w:lang w:eastAsia="en-GB"/>
        </w:rPr>
        <w:t>2012</w:t>
      </w:r>
    </w:p>
    <w:p w:rsidR="00DE1B85" w:rsidRDefault="00DE1B85">
      <w:r>
        <w:br w:type="page"/>
      </w:r>
    </w:p>
    <w:p w:rsidR="00DE1B85" w:rsidRPr="00DE1B85" w:rsidRDefault="00DE1B85" w:rsidP="00DE1B85">
      <w:pPr>
        <w:shd w:val="clear" w:color="auto" w:fill="FFFFFF"/>
        <w:spacing w:after="225" w:line="312" w:lineRule="atLeast"/>
        <w:jc w:val="center"/>
        <w:rPr>
          <w:rFonts w:ascii="Verdana" w:eastAsia="Times New Roman" w:hAnsi="Verdana" w:cs="Times New Roman"/>
          <w:b/>
          <w:color w:val="333333"/>
          <w:sz w:val="24"/>
          <w:szCs w:val="24"/>
          <w:lang w:eastAsia="en-GB"/>
        </w:rPr>
      </w:pPr>
      <w:r w:rsidRPr="00DE1B85">
        <w:rPr>
          <w:rFonts w:ascii="Verdana" w:eastAsia="Times New Roman" w:hAnsi="Verdana" w:cs="Times New Roman"/>
          <w:b/>
          <w:color w:val="333333"/>
          <w:sz w:val="24"/>
          <w:szCs w:val="24"/>
          <w:lang w:eastAsia="en-GB"/>
        </w:rPr>
        <w:lastRenderedPageBreak/>
        <w:t>Employees not able to complain about unfair dismissal</w:t>
      </w:r>
    </w:p>
    <w:p w:rsidR="00DE1B85" w:rsidRPr="00DE1B85" w:rsidRDefault="00DE1B85" w:rsidP="00DE1B85">
      <w:pPr>
        <w:shd w:val="clear" w:color="auto" w:fill="FFFFFF"/>
        <w:spacing w:after="225" w:line="312" w:lineRule="atLeast"/>
        <w:rPr>
          <w:rFonts w:ascii="Verdana" w:eastAsia="Times New Roman" w:hAnsi="Verdana" w:cs="Times New Roman"/>
          <w:color w:val="333333"/>
          <w:sz w:val="17"/>
          <w:szCs w:val="17"/>
          <w:lang w:eastAsia="en-GB"/>
        </w:rPr>
      </w:pPr>
      <w:r w:rsidRPr="00DE1B85">
        <w:rPr>
          <w:rFonts w:ascii="Verdana" w:eastAsia="Times New Roman" w:hAnsi="Verdana" w:cs="Times New Roman"/>
          <w:color w:val="333333"/>
          <w:sz w:val="17"/>
          <w:szCs w:val="17"/>
          <w:lang w:eastAsia="en-GB"/>
        </w:rPr>
        <w:t>The right to complain to a tribunal about unfair dismissal is also not available to:</w:t>
      </w:r>
    </w:p>
    <w:p w:rsidR="00DE1B85" w:rsidRPr="00DE1B85" w:rsidRDefault="00DE1B85" w:rsidP="00DE1B85">
      <w:pPr>
        <w:numPr>
          <w:ilvl w:val="0"/>
          <w:numId w:val="3"/>
        </w:numPr>
        <w:shd w:val="clear" w:color="auto" w:fill="FFFFFF"/>
        <w:spacing w:before="100" w:beforeAutospacing="1" w:after="100" w:afterAutospacing="1" w:line="312" w:lineRule="atLeast"/>
        <w:ind w:left="375"/>
        <w:rPr>
          <w:rFonts w:ascii="Verdana" w:eastAsia="Times New Roman" w:hAnsi="Verdana" w:cs="Times New Roman"/>
          <w:color w:val="333333"/>
          <w:sz w:val="17"/>
          <w:szCs w:val="17"/>
          <w:lang w:eastAsia="en-GB"/>
        </w:rPr>
      </w:pPr>
      <w:r w:rsidRPr="00DE1B85">
        <w:rPr>
          <w:rFonts w:ascii="Verdana" w:eastAsia="Times New Roman" w:hAnsi="Verdana" w:cs="Times New Roman"/>
          <w:color w:val="333333"/>
          <w:sz w:val="17"/>
          <w:szCs w:val="17"/>
          <w:lang w:eastAsia="en-GB"/>
        </w:rPr>
        <w:t xml:space="preserve">Self-employed people. </w:t>
      </w:r>
    </w:p>
    <w:p w:rsidR="00DE1B85" w:rsidRPr="00DE1B85" w:rsidRDefault="00DE1B85" w:rsidP="00DE1B85">
      <w:pPr>
        <w:numPr>
          <w:ilvl w:val="0"/>
          <w:numId w:val="3"/>
        </w:numPr>
        <w:shd w:val="clear" w:color="auto" w:fill="FFFFFF"/>
        <w:spacing w:before="100" w:beforeAutospacing="1" w:after="100" w:afterAutospacing="1" w:line="312" w:lineRule="atLeast"/>
        <w:ind w:left="375"/>
        <w:rPr>
          <w:rFonts w:ascii="Verdana" w:eastAsia="Times New Roman" w:hAnsi="Verdana" w:cs="Times New Roman"/>
          <w:color w:val="333333"/>
          <w:sz w:val="17"/>
          <w:szCs w:val="17"/>
          <w:lang w:eastAsia="en-GB"/>
        </w:rPr>
      </w:pPr>
      <w:r w:rsidRPr="00DE1B85">
        <w:rPr>
          <w:rFonts w:ascii="Verdana" w:eastAsia="Times New Roman" w:hAnsi="Verdana" w:cs="Times New Roman"/>
          <w:color w:val="333333"/>
          <w:sz w:val="17"/>
          <w:szCs w:val="17"/>
          <w:lang w:eastAsia="en-GB"/>
        </w:rPr>
        <w:t xml:space="preserve">Independent contractors. </w:t>
      </w:r>
    </w:p>
    <w:p w:rsidR="00DE1B85" w:rsidRPr="00DE1B85" w:rsidRDefault="00DE1B85" w:rsidP="00DE1B85">
      <w:pPr>
        <w:numPr>
          <w:ilvl w:val="0"/>
          <w:numId w:val="3"/>
        </w:numPr>
        <w:shd w:val="clear" w:color="auto" w:fill="FFFFFF"/>
        <w:spacing w:before="100" w:beforeAutospacing="1" w:after="100" w:afterAutospacing="1" w:line="312" w:lineRule="atLeast"/>
        <w:ind w:left="375"/>
        <w:rPr>
          <w:rFonts w:ascii="Verdana" w:eastAsia="Times New Roman" w:hAnsi="Verdana" w:cs="Times New Roman"/>
          <w:color w:val="333333"/>
          <w:sz w:val="17"/>
          <w:szCs w:val="17"/>
          <w:lang w:eastAsia="en-GB"/>
        </w:rPr>
      </w:pPr>
      <w:r w:rsidRPr="00DE1B85">
        <w:rPr>
          <w:rFonts w:ascii="Verdana" w:eastAsia="Times New Roman" w:hAnsi="Verdana" w:cs="Times New Roman"/>
          <w:color w:val="333333"/>
          <w:sz w:val="17"/>
          <w:szCs w:val="17"/>
          <w:lang w:eastAsia="en-GB"/>
        </w:rPr>
        <w:t xml:space="preserve">Members of the armed forces. </w:t>
      </w:r>
    </w:p>
    <w:p w:rsidR="00DE1B85" w:rsidRPr="00DE1B85" w:rsidRDefault="00DE1B85" w:rsidP="00DE1B85">
      <w:pPr>
        <w:numPr>
          <w:ilvl w:val="0"/>
          <w:numId w:val="3"/>
        </w:numPr>
        <w:shd w:val="clear" w:color="auto" w:fill="FFFFFF"/>
        <w:spacing w:before="100" w:beforeAutospacing="1" w:after="100" w:afterAutospacing="1" w:line="312" w:lineRule="atLeast"/>
        <w:ind w:left="375"/>
        <w:rPr>
          <w:rFonts w:ascii="Verdana" w:eastAsia="Times New Roman" w:hAnsi="Verdana" w:cs="Times New Roman"/>
          <w:color w:val="333333"/>
          <w:sz w:val="17"/>
          <w:szCs w:val="17"/>
          <w:lang w:eastAsia="en-GB"/>
        </w:rPr>
      </w:pPr>
      <w:r w:rsidRPr="00DE1B85">
        <w:rPr>
          <w:rFonts w:ascii="Verdana" w:eastAsia="Times New Roman" w:hAnsi="Verdana" w:cs="Times New Roman"/>
          <w:color w:val="333333"/>
          <w:sz w:val="17"/>
          <w:szCs w:val="17"/>
          <w:lang w:eastAsia="en-GB"/>
        </w:rPr>
        <w:t xml:space="preserve">Employees who have reached a settlement with their employer via </w:t>
      </w:r>
      <w:proofErr w:type="spellStart"/>
      <w:r w:rsidRPr="00DE1B85">
        <w:rPr>
          <w:rFonts w:ascii="Verdana" w:eastAsia="Times New Roman" w:hAnsi="Verdana" w:cs="Times New Roman"/>
          <w:color w:val="333333"/>
          <w:sz w:val="17"/>
          <w:szCs w:val="17"/>
          <w:lang w:eastAsia="en-GB"/>
        </w:rPr>
        <w:t>Acas</w:t>
      </w:r>
      <w:proofErr w:type="spellEnd"/>
      <w:r w:rsidRPr="00DE1B85">
        <w:rPr>
          <w:rFonts w:ascii="Verdana" w:eastAsia="Times New Roman" w:hAnsi="Verdana" w:cs="Times New Roman"/>
          <w:color w:val="333333"/>
          <w:sz w:val="17"/>
          <w:szCs w:val="17"/>
          <w:lang w:eastAsia="en-GB"/>
        </w:rPr>
        <w:t xml:space="preserve"> conciliation. </w:t>
      </w:r>
    </w:p>
    <w:p w:rsidR="00DE1B85" w:rsidRPr="00DE1B85" w:rsidRDefault="00DE1B85" w:rsidP="00DE1B85">
      <w:pPr>
        <w:numPr>
          <w:ilvl w:val="0"/>
          <w:numId w:val="3"/>
        </w:numPr>
        <w:shd w:val="clear" w:color="auto" w:fill="FFFFFF"/>
        <w:spacing w:before="100" w:beforeAutospacing="1" w:after="100" w:afterAutospacing="1" w:line="312" w:lineRule="atLeast"/>
        <w:ind w:left="375"/>
        <w:rPr>
          <w:rFonts w:ascii="Verdana" w:eastAsia="Times New Roman" w:hAnsi="Verdana" w:cs="Times New Roman"/>
          <w:color w:val="333333"/>
          <w:sz w:val="17"/>
          <w:szCs w:val="17"/>
          <w:lang w:eastAsia="en-GB"/>
        </w:rPr>
      </w:pPr>
      <w:r w:rsidRPr="00DE1B85">
        <w:rPr>
          <w:rFonts w:ascii="Verdana" w:eastAsia="Times New Roman" w:hAnsi="Verdana" w:cs="Times New Roman"/>
          <w:color w:val="333333"/>
          <w:sz w:val="17"/>
          <w:szCs w:val="17"/>
          <w:lang w:eastAsia="en-GB"/>
        </w:rPr>
        <w:t xml:space="preserve">Employees employed under an illegal contract, </w:t>
      </w:r>
      <w:proofErr w:type="spellStart"/>
      <w:r w:rsidRPr="00DE1B85">
        <w:rPr>
          <w:rFonts w:ascii="Verdana" w:eastAsia="Times New Roman" w:hAnsi="Verdana" w:cs="Times New Roman"/>
          <w:color w:val="333333"/>
          <w:sz w:val="17"/>
          <w:szCs w:val="17"/>
          <w:lang w:eastAsia="en-GB"/>
        </w:rPr>
        <w:t>eg</w:t>
      </w:r>
      <w:proofErr w:type="spellEnd"/>
      <w:r w:rsidRPr="00DE1B85">
        <w:rPr>
          <w:rFonts w:ascii="Verdana" w:eastAsia="Times New Roman" w:hAnsi="Verdana" w:cs="Times New Roman"/>
          <w:color w:val="333333"/>
          <w:sz w:val="17"/>
          <w:szCs w:val="17"/>
          <w:lang w:eastAsia="en-GB"/>
        </w:rPr>
        <w:t xml:space="preserve"> a barman who is under the age of 18. </w:t>
      </w:r>
    </w:p>
    <w:p w:rsidR="00DE1B85" w:rsidRPr="00DE1B85" w:rsidRDefault="00DE1B85" w:rsidP="00DE1B85">
      <w:pPr>
        <w:numPr>
          <w:ilvl w:val="0"/>
          <w:numId w:val="3"/>
        </w:numPr>
        <w:shd w:val="clear" w:color="auto" w:fill="FFFFFF"/>
        <w:spacing w:before="100" w:beforeAutospacing="1" w:after="100" w:afterAutospacing="1" w:line="312" w:lineRule="atLeast"/>
        <w:ind w:left="375"/>
        <w:rPr>
          <w:rFonts w:ascii="Verdana" w:eastAsia="Times New Roman" w:hAnsi="Verdana" w:cs="Times New Roman"/>
          <w:color w:val="333333"/>
          <w:sz w:val="17"/>
          <w:szCs w:val="17"/>
          <w:lang w:eastAsia="en-GB"/>
        </w:rPr>
      </w:pPr>
      <w:r w:rsidRPr="00DE1B85">
        <w:rPr>
          <w:rFonts w:ascii="Verdana" w:eastAsia="Times New Roman" w:hAnsi="Verdana" w:cs="Times New Roman"/>
          <w:color w:val="333333"/>
          <w:sz w:val="17"/>
          <w:szCs w:val="17"/>
          <w:lang w:eastAsia="en-GB"/>
        </w:rPr>
        <w:t xml:space="preserve">Employees covered by a dismissal procedure agreement that has been exempted from the unfair dismissal provisions by legislation. </w:t>
      </w:r>
    </w:p>
    <w:p w:rsidR="00DE1B85" w:rsidRPr="00DE1B85" w:rsidRDefault="00DE1B85" w:rsidP="00DE1B85">
      <w:pPr>
        <w:numPr>
          <w:ilvl w:val="0"/>
          <w:numId w:val="3"/>
        </w:numPr>
        <w:shd w:val="clear" w:color="auto" w:fill="FFFFFF"/>
        <w:spacing w:before="100" w:beforeAutospacing="1" w:after="100" w:afterAutospacing="1" w:line="312" w:lineRule="atLeast"/>
        <w:ind w:left="375"/>
        <w:rPr>
          <w:rFonts w:ascii="Verdana" w:eastAsia="Times New Roman" w:hAnsi="Verdana" w:cs="Times New Roman"/>
          <w:color w:val="333333"/>
          <w:sz w:val="17"/>
          <w:szCs w:val="17"/>
          <w:lang w:eastAsia="en-GB"/>
        </w:rPr>
      </w:pPr>
      <w:r w:rsidRPr="00DE1B85">
        <w:rPr>
          <w:rFonts w:ascii="Verdana" w:eastAsia="Times New Roman" w:hAnsi="Verdana" w:cs="Times New Roman"/>
          <w:color w:val="333333"/>
          <w:sz w:val="17"/>
          <w:szCs w:val="17"/>
          <w:lang w:eastAsia="en-GB"/>
        </w:rPr>
        <w:t xml:space="preserve">Employees taking part in unofficial industrial action (unless the dismissal is for certain specified reasons, </w:t>
      </w:r>
      <w:proofErr w:type="spellStart"/>
      <w:r w:rsidRPr="00DE1B85">
        <w:rPr>
          <w:rFonts w:ascii="Verdana" w:eastAsia="Times New Roman" w:hAnsi="Verdana" w:cs="Times New Roman"/>
          <w:color w:val="333333"/>
          <w:sz w:val="17"/>
          <w:szCs w:val="17"/>
          <w:lang w:eastAsia="en-GB"/>
        </w:rPr>
        <w:t>eg</w:t>
      </w:r>
      <w:proofErr w:type="spellEnd"/>
      <w:r w:rsidRPr="00DE1B85">
        <w:rPr>
          <w:rFonts w:ascii="Verdana" w:eastAsia="Times New Roman" w:hAnsi="Verdana" w:cs="Times New Roman"/>
          <w:color w:val="333333"/>
          <w:sz w:val="17"/>
          <w:szCs w:val="17"/>
          <w:lang w:eastAsia="en-GB"/>
        </w:rPr>
        <w:t xml:space="preserve"> taking family leave or making a protected disclosure). For more information, see the page in this guide on </w:t>
      </w:r>
      <w:r w:rsidRPr="00DE1B85">
        <w:rPr>
          <w:rFonts w:ascii="Verdana" w:eastAsia="Times New Roman" w:hAnsi="Verdana" w:cs="Times New Roman"/>
          <w:bCs/>
          <w:sz w:val="17"/>
          <w:szCs w:val="17"/>
          <w:lang w:eastAsia="en-GB"/>
        </w:rPr>
        <w:t>dismissals relating to industrial action</w:t>
      </w:r>
      <w:r w:rsidRPr="00DE1B85">
        <w:rPr>
          <w:rFonts w:ascii="Verdana" w:eastAsia="Times New Roman" w:hAnsi="Verdana" w:cs="Times New Roman"/>
          <w:color w:val="333333"/>
          <w:sz w:val="17"/>
          <w:szCs w:val="17"/>
          <w:lang w:eastAsia="en-GB"/>
        </w:rPr>
        <w:t xml:space="preserve">. </w:t>
      </w:r>
    </w:p>
    <w:p w:rsidR="00DE1B85" w:rsidRPr="00DE1B85" w:rsidRDefault="00DE1B85" w:rsidP="00DE1B85">
      <w:pPr>
        <w:numPr>
          <w:ilvl w:val="0"/>
          <w:numId w:val="3"/>
        </w:numPr>
        <w:shd w:val="clear" w:color="auto" w:fill="FFFFFF"/>
        <w:spacing w:before="100" w:beforeAutospacing="1" w:after="100" w:afterAutospacing="1" w:line="312" w:lineRule="atLeast"/>
        <w:ind w:left="375"/>
        <w:rPr>
          <w:rFonts w:ascii="Verdana" w:eastAsia="Times New Roman" w:hAnsi="Verdana" w:cs="Times New Roman"/>
          <w:color w:val="333333"/>
          <w:sz w:val="17"/>
          <w:szCs w:val="17"/>
          <w:lang w:eastAsia="en-GB"/>
        </w:rPr>
      </w:pPr>
      <w:r w:rsidRPr="00DE1B85">
        <w:rPr>
          <w:rFonts w:ascii="Verdana" w:eastAsia="Times New Roman" w:hAnsi="Verdana" w:cs="Times New Roman"/>
          <w:color w:val="333333"/>
          <w:sz w:val="17"/>
          <w:szCs w:val="17"/>
          <w:lang w:eastAsia="en-GB"/>
        </w:rPr>
        <w:t xml:space="preserve">The police (although police staff may make unfair dismissal claims where the dismissal relates to health and safety or the making of a protected disclosure). </w:t>
      </w:r>
    </w:p>
    <w:p w:rsidR="00DE1B85" w:rsidRPr="00DE1B85" w:rsidRDefault="00DE1B85" w:rsidP="00DE1B85">
      <w:pPr>
        <w:numPr>
          <w:ilvl w:val="0"/>
          <w:numId w:val="3"/>
        </w:numPr>
        <w:shd w:val="clear" w:color="auto" w:fill="FFFFFF"/>
        <w:spacing w:before="100" w:beforeAutospacing="1" w:after="100" w:afterAutospacing="1" w:line="312" w:lineRule="atLeast"/>
        <w:ind w:left="375"/>
        <w:rPr>
          <w:rFonts w:ascii="Verdana" w:eastAsia="Times New Roman" w:hAnsi="Verdana" w:cs="Times New Roman"/>
          <w:color w:val="333333"/>
          <w:sz w:val="17"/>
          <w:szCs w:val="17"/>
          <w:lang w:eastAsia="en-GB"/>
        </w:rPr>
      </w:pPr>
      <w:r w:rsidRPr="00DE1B85">
        <w:rPr>
          <w:rFonts w:ascii="Verdana" w:eastAsia="Times New Roman" w:hAnsi="Verdana" w:cs="Times New Roman"/>
          <w:color w:val="333333"/>
          <w:sz w:val="17"/>
          <w:szCs w:val="17"/>
          <w:lang w:eastAsia="en-GB"/>
        </w:rPr>
        <w:t xml:space="preserve">Those employed as a master - or as a member of the crew - of a fishing vessel where the individual is paid only by a share in the profits or gross earnings of the vessel. </w:t>
      </w:r>
    </w:p>
    <w:p w:rsidR="00DE1B85" w:rsidRPr="00DE1B85" w:rsidRDefault="00DE1B85" w:rsidP="00DE1B85">
      <w:pPr>
        <w:numPr>
          <w:ilvl w:val="0"/>
          <w:numId w:val="3"/>
        </w:numPr>
        <w:shd w:val="clear" w:color="auto" w:fill="FFFFFF"/>
        <w:spacing w:before="100" w:beforeAutospacing="1" w:after="100" w:afterAutospacing="1" w:line="312" w:lineRule="atLeast"/>
        <w:ind w:left="375"/>
        <w:rPr>
          <w:rFonts w:ascii="Verdana" w:eastAsia="Times New Roman" w:hAnsi="Verdana" w:cs="Times New Roman"/>
          <w:color w:val="333333"/>
          <w:sz w:val="17"/>
          <w:szCs w:val="17"/>
          <w:lang w:eastAsia="en-GB"/>
        </w:rPr>
      </w:pPr>
      <w:r w:rsidRPr="00DE1B85">
        <w:rPr>
          <w:rFonts w:ascii="Verdana" w:eastAsia="Times New Roman" w:hAnsi="Verdana" w:cs="Times New Roman"/>
          <w:color w:val="333333"/>
          <w:sz w:val="17"/>
          <w:szCs w:val="17"/>
          <w:lang w:eastAsia="en-GB"/>
        </w:rPr>
        <w:t xml:space="preserve">Employees who have reached a settlement with their employer via a 'compromise agreement'. This is an agreement reached with the benefit of independent legal advice in which the employee waives their right to make a complaint in relation to the dispute to which the settlement relates. This means that the agreement must specify the legal basis for the dispute - it cannot state that it covers all the possible employment-related claims. </w:t>
      </w:r>
    </w:p>
    <w:p w:rsidR="00DE1B85" w:rsidRPr="00DE1B85" w:rsidRDefault="00DE1B85" w:rsidP="00DE1B85">
      <w:pPr>
        <w:ind w:left="360"/>
        <w:rPr>
          <w:rFonts w:ascii="Times New Roman" w:eastAsia="Times New Roman" w:hAnsi="Times New Roman" w:cs="Times New Roman"/>
          <w:sz w:val="17"/>
          <w:szCs w:val="17"/>
          <w:lang w:eastAsia="en-GB"/>
        </w:rPr>
      </w:pPr>
      <w:r w:rsidRPr="00DE1B85">
        <w:rPr>
          <w:rFonts w:ascii="Times New Roman" w:eastAsia="Times New Roman" w:hAnsi="Times New Roman" w:cs="Times New Roman"/>
          <w:sz w:val="17"/>
          <w:szCs w:val="17"/>
          <w:lang w:eastAsia="en-GB"/>
        </w:rPr>
        <w:t>Source Business link. 2012</w:t>
      </w:r>
    </w:p>
    <w:p w:rsidR="00AA1ED4" w:rsidRDefault="00DE1B85" w:rsidP="000203A4"/>
    <w:sectPr w:rsidR="00AA1ED4" w:rsidSect="003A28B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20000287" w:usb1="00000000" w:usb2="00000000" w:usb3="00000000" w:csb0="000001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EA609F6"/>
    <w:multiLevelType w:val="multilevel"/>
    <w:tmpl w:val="D800F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D4246C7"/>
    <w:multiLevelType w:val="multilevel"/>
    <w:tmpl w:val="1CBE1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62E0C1E"/>
    <w:multiLevelType w:val="multilevel"/>
    <w:tmpl w:val="0D469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203A4"/>
    <w:rsid w:val="000203A4"/>
    <w:rsid w:val="000A221F"/>
    <w:rsid w:val="003A28B3"/>
    <w:rsid w:val="003C389A"/>
    <w:rsid w:val="00BF2905"/>
    <w:rsid w:val="00D0408D"/>
    <w:rsid w:val="00DE1B85"/>
    <w:rsid w:val="00EE759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28B3"/>
  </w:style>
  <w:style w:type="paragraph" w:styleId="Heading1">
    <w:name w:val="heading 1"/>
    <w:basedOn w:val="Normal"/>
    <w:link w:val="Heading1Char"/>
    <w:uiPriority w:val="9"/>
    <w:qFormat/>
    <w:rsid w:val="000203A4"/>
    <w:pPr>
      <w:spacing w:before="255" w:after="180" w:line="240" w:lineRule="auto"/>
      <w:outlineLvl w:val="0"/>
    </w:pPr>
    <w:rPr>
      <w:rFonts w:ascii="Verdana" w:eastAsia="Times New Roman" w:hAnsi="Verdana" w:cs="Times New Roman"/>
      <w:b/>
      <w:bCs/>
      <w:color w:val="666699"/>
      <w:kern w:val="36"/>
      <w:sz w:val="37"/>
      <w:szCs w:val="3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3A4"/>
    <w:rPr>
      <w:rFonts w:ascii="Verdana" w:eastAsia="Times New Roman" w:hAnsi="Verdana" w:cs="Times New Roman"/>
      <w:b/>
      <w:bCs/>
      <w:color w:val="666699"/>
      <w:kern w:val="36"/>
      <w:sz w:val="37"/>
      <w:szCs w:val="37"/>
      <w:lang w:eastAsia="en-GB"/>
    </w:rPr>
  </w:style>
  <w:style w:type="paragraph" w:styleId="NormalWeb">
    <w:name w:val="Normal (Web)"/>
    <w:basedOn w:val="Normal"/>
    <w:uiPriority w:val="99"/>
    <w:semiHidden/>
    <w:unhideWhenUsed/>
    <w:rsid w:val="000203A4"/>
    <w:pPr>
      <w:spacing w:after="225" w:line="312" w:lineRule="atLeast"/>
    </w:pPr>
    <w:rPr>
      <w:rFonts w:ascii="Verdana" w:eastAsia="Times New Roman" w:hAnsi="Verdana" w:cs="Times New Roman"/>
      <w:color w:val="333333"/>
      <w:sz w:val="24"/>
      <w:szCs w:val="24"/>
      <w:lang w:eastAsia="en-GB"/>
    </w:rPr>
  </w:style>
  <w:style w:type="paragraph" w:styleId="ListParagraph">
    <w:name w:val="List Paragraph"/>
    <w:basedOn w:val="Normal"/>
    <w:uiPriority w:val="34"/>
    <w:qFormat/>
    <w:rsid w:val="00DE1B85"/>
    <w:pPr>
      <w:ind w:left="720"/>
      <w:contextualSpacing/>
    </w:pPr>
  </w:style>
</w:styles>
</file>

<file path=word/webSettings.xml><?xml version="1.0" encoding="utf-8"?>
<w:webSettings xmlns:r="http://schemas.openxmlformats.org/officeDocument/2006/relationships" xmlns:w="http://schemas.openxmlformats.org/wordprocessingml/2006/main">
  <w:divs>
    <w:div w:id="187916876">
      <w:bodyDiv w:val="1"/>
      <w:marLeft w:val="0"/>
      <w:marRight w:val="0"/>
      <w:marTop w:val="0"/>
      <w:marBottom w:val="0"/>
      <w:divBdr>
        <w:top w:val="none" w:sz="0" w:space="0" w:color="auto"/>
        <w:left w:val="none" w:sz="0" w:space="0" w:color="auto"/>
        <w:bottom w:val="none" w:sz="0" w:space="0" w:color="auto"/>
        <w:right w:val="none" w:sz="0" w:space="0" w:color="auto"/>
      </w:divBdr>
      <w:divsChild>
        <w:div w:id="29384417">
          <w:marLeft w:val="0"/>
          <w:marRight w:val="0"/>
          <w:marTop w:val="0"/>
          <w:marBottom w:val="0"/>
          <w:divBdr>
            <w:top w:val="single" w:sz="2" w:space="0" w:color="000000"/>
            <w:left w:val="single" w:sz="2" w:space="0" w:color="000000"/>
            <w:bottom w:val="single" w:sz="2" w:space="0" w:color="000000"/>
            <w:right w:val="single" w:sz="2" w:space="0" w:color="000000"/>
          </w:divBdr>
          <w:divsChild>
            <w:div w:id="1587618278">
              <w:marLeft w:val="0"/>
              <w:marRight w:val="0"/>
              <w:marTop w:val="0"/>
              <w:marBottom w:val="0"/>
              <w:divBdr>
                <w:top w:val="none" w:sz="0" w:space="0" w:color="auto"/>
                <w:left w:val="none" w:sz="0" w:space="0" w:color="auto"/>
                <w:bottom w:val="none" w:sz="0" w:space="0" w:color="auto"/>
                <w:right w:val="none" w:sz="0" w:space="0" w:color="auto"/>
              </w:divBdr>
              <w:divsChild>
                <w:div w:id="449595313">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 w:id="1358392147">
      <w:bodyDiv w:val="1"/>
      <w:marLeft w:val="0"/>
      <w:marRight w:val="0"/>
      <w:marTop w:val="0"/>
      <w:marBottom w:val="0"/>
      <w:divBdr>
        <w:top w:val="none" w:sz="0" w:space="0" w:color="auto"/>
        <w:left w:val="none" w:sz="0" w:space="0" w:color="auto"/>
        <w:bottom w:val="none" w:sz="0" w:space="0" w:color="auto"/>
        <w:right w:val="none" w:sz="0" w:space="0" w:color="auto"/>
      </w:divBdr>
      <w:divsChild>
        <w:div w:id="1167667472">
          <w:marLeft w:val="60"/>
          <w:marRight w:val="60"/>
          <w:marTop w:val="60"/>
          <w:marBottom w:val="60"/>
          <w:divBdr>
            <w:top w:val="none" w:sz="0" w:space="0" w:color="auto"/>
            <w:left w:val="none" w:sz="0" w:space="0" w:color="auto"/>
            <w:bottom w:val="none" w:sz="0" w:space="0" w:color="auto"/>
            <w:right w:val="none" w:sz="0" w:space="0" w:color="auto"/>
          </w:divBdr>
          <w:divsChild>
            <w:div w:id="1368523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735984">
      <w:bodyDiv w:val="1"/>
      <w:marLeft w:val="0"/>
      <w:marRight w:val="0"/>
      <w:marTop w:val="0"/>
      <w:marBottom w:val="0"/>
      <w:divBdr>
        <w:top w:val="none" w:sz="0" w:space="0" w:color="auto"/>
        <w:left w:val="none" w:sz="0" w:space="0" w:color="auto"/>
        <w:bottom w:val="none" w:sz="0" w:space="0" w:color="auto"/>
        <w:right w:val="none" w:sz="0" w:space="0" w:color="auto"/>
      </w:divBdr>
      <w:divsChild>
        <w:div w:id="1037395137">
          <w:marLeft w:val="60"/>
          <w:marRight w:val="60"/>
          <w:marTop w:val="60"/>
          <w:marBottom w:val="60"/>
          <w:divBdr>
            <w:top w:val="none" w:sz="0" w:space="0" w:color="auto"/>
            <w:left w:val="none" w:sz="0" w:space="0" w:color="auto"/>
            <w:bottom w:val="none" w:sz="0" w:space="0" w:color="auto"/>
            <w:right w:val="none" w:sz="0" w:space="0" w:color="auto"/>
          </w:divBdr>
          <w:divsChild>
            <w:div w:id="189708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3</Pages>
  <Words>996</Words>
  <Characters>5678</Characters>
  <Application>Microsoft Office Word</Application>
  <DocSecurity>0</DocSecurity>
  <Lines>47</Lines>
  <Paragraphs>13</Paragraphs>
  <ScaleCrop>false</ScaleCrop>
  <Company/>
  <LinksUpToDate>false</LinksUpToDate>
  <CharactersWithSpaces>6661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 Jenkins</dc:creator>
  <cp:keywords/>
  <dc:description/>
  <cp:lastModifiedBy>Glen Jenkins</cp:lastModifiedBy>
  <cp:revision>4</cp:revision>
  <dcterms:created xsi:type="dcterms:W3CDTF">2012-03-06T14:44:00Z</dcterms:created>
  <dcterms:modified xsi:type="dcterms:W3CDTF">2012-03-06T15:01:00Z</dcterms:modified>
</cp:coreProperties>
</file>