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2635" w:rsidRDefault="00DD0D35">
      <w:pPr>
        <w:rPr>
          <w:u w:val="single"/>
        </w:rPr>
      </w:pPr>
      <w:r w:rsidRPr="00DD0D35">
        <w:rPr>
          <w:u w:val="single"/>
        </w:rPr>
        <w:t>Critical Reflective Evaluation of Professional Teaching Experience</w:t>
      </w:r>
    </w:p>
    <w:p w:rsidR="00064E63" w:rsidRDefault="00064E63" w:rsidP="00064E63">
      <w:pPr>
        <w:spacing w:line="360" w:lineRule="auto"/>
        <w:jc w:val="both"/>
      </w:pPr>
      <w:r w:rsidRPr="00064E63">
        <w:t>In this reflection I will be critically evalu</w:t>
      </w:r>
      <w:r>
        <w:t xml:space="preserve">ating my time as a trainee lecturer at UWTSD Carmarthen campus. I will be looking at all aspects of this experience, starting with the process which gained me the placement and then focussing and reflecting on specific areas and </w:t>
      </w:r>
      <w:bookmarkStart w:id="0" w:name="_GoBack"/>
      <w:bookmarkEnd w:id="0"/>
      <w:r>
        <w:t>incidents that I feel have been important in my learning journey and had an impact on my personal and professional development and practice. At the conclusion of this piece I will be giving an overall reflection on the experience, what I have gained from it, and how this will shape my progression in the field of education.</w:t>
      </w:r>
    </w:p>
    <w:p w:rsidR="00064E63" w:rsidRDefault="00064E63" w:rsidP="00064E63">
      <w:pPr>
        <w:spacing w:line="360" w:lineRule="auto"/>
        <w:jc w:val="both"/>
      </w:pPr>
      <w:r>
        <w:t>For this piece I will be following the Gibbs</w:t>
      </w:r>
      <w:r w:rsidR="004F7EFA">
        <w:t xml:space="preserve"> (1988)</w:t>
      </w:r>
      <w:r>
        <w:t xml:space="preserve"> six stage model of reflection (see appendix 1) which is a practical model that emphasises the use of repetition as well as continuous reflection in order to facilitate successful learning and aid educators in their advancement. This model encourages critical analysis of the performance and progression of educators and assists in the identification of any areas that need addressing and improving. It is arguably suggested that reflection is a process which must be continually undertaken by teaching practitioners in order to enable their successful personal and professional development (Coles, 2005; Bolton, 2010; W</w:t>
      </w:r>
      <w:r w:rsidR="009D3171">
        <w:t xml:space="preserve">G, 2015). </w:t>
      </w:r>
    </w:p>
    <w:p w:rsidR="009D3171" w:rsidRDefault="009D3171" w:rsidP="00064E63">
      <w:pPr>
        <w:spacing w:line="360" w:lineRule="auto"/>
        <w:jc w:val="both"/>
      </w:pPr>
      <w:r>
        <w:t xml:space="preserve"> I decided to undertake a PGCE PCET after considering my options and speaking to a careers advisor</w:t>
      </w:r>
      <w:r w:rsidR="000C1B59">
        <w:t xml:space="preserve"> and</w:t>
      </w:r>
      <w:r>
        <w:t xml:space="preserve"> I was informed that I would have to secure my own placement. As </w:t>
      </w:r>
      <w:r w:rsidR="00FC021F">
        <w:t xml:space="preserve">I </w:t>
      </w:r>
      <w:r>
        <w:t>am a former student of UWTSD Carmarthen and my degree is a Masters in Social Studies, I decided that the School of Social Justice and Inclusion (SSJI) was the environment that would be most beneficial for my placement. I was advised that I would have to go through a formal panel interview process which involved giving a fifteen-minute presentation on ‘Agency and Empowerment’. This caused me to feel afraid of both having to create and present a power point and of doing it badly in the presence of my former lecturers whom I admired and respected. On the day of the interview there were five other prospective students, two of which had only just finished their degrees at Carmarthen and one being a student from my course who I know is academically superior to myself</w:t>
      </w:r>
      <w:r w:rsidR="00EF5B82">
        <w:t>. As I watched the other presentations I decided to do my best when it came to my turn and just be myself. This strategy worked as I was successful and got the placement and the whole process made me feel more confident in my abilities.</w:t>
      </w:r>
    </w:p>
    <w:p w:rsidR="00EF5B82" w:rsidRDefault="00EF5B82" w:rsidP="00064E63">
      <w:pPr>
        <w:spacing w:line="360" w:lineRule="auto"/>
        <w:jc w:val="both"/>
      </w:pPr>
      <w:r>
        <w:t xml:space="preserve">After completing the first classroom based part of the course at the Swansea SA1 campus, I started my placement at Carmarthen on the first of October 2018. The first week was spent sorting out the modules I would be observing and working on and meeting with both my official </w:t>
      </w:r>
      <w:r>
        <w:lastRenderedPageBreak/>
        <w:t>mentor, S, and the lecturer that I would b</w:t>
      </w:r>
      <w:r w:rsidR="00FC021F">
        <w:t>e most closely working with, C, and f</w:t>
      </w:r>
      <w:r w:rsidR="00EE567E">
        <w:t>or the next few weeks I observed experienced lecturers and worked on re-writing modules and preparing lectures, something that was hindered by having an assignment of my own to work on for my PCET. On October the 18</w:t>
      </w:r>
      <w:r w:rsidR="00EE567E" w:rsidRPr="00EE567E">
        <w:rPr>
          <w:vertAlign w:val="superscript"/>
        </w:rPr>
        <w:t>th</w:t>
      </w:r>
      <w:r w:rsidR="00EE567E">
        <w:t xml:space="preserve"> one of the lecturers was taken ill and rushed to hospital and I and a fellow PCET student, S, were asked to deliver her three-hour lecture ‘Equality and Disability in Education’ to a level five class with less than two hours to </w:t>
      </w:r>
      <w:r w:rsidR="000C1B59">
        <w:t>prepare.</w:t>
      </w:r>
      <w:r w:rsidR="00EE567E">
        <w:t xml:space="preserve"> This was a rather unpleasant experience and some of the students were rude, openly hostile and annoyed at being ‘fobbed off’ with student lecturers. However, after a few minutes my confidence increased and I managed to get through the </w:t>
      </w:r>
      <w:r w:rsidR="00FC021F">
        <w:t>first</w:t>
      </w:r>
      <w:r w:rsidR="00EE567E">
        <w:t xml:space="preserve"> half of the lecture without too much trouble. This was in part due to the fact that S and myself were not being observed by senior lecturers and partly because my knowledge of the subject area was better than I had expected. </w:t>
      </w:r>
      <w:r w:rsidR="00BF4879">
        <w:t xml:space="preserve">Looking back on this experience I now realise that this occurrence was unavoidable and if faced with something like this again I would have more confidence in my ability to deliver a lecture at short notice as well to deal with hostile students. </w:t>
      </w:r>
    </w:p>
    <w:p w:rsidR="00BF4879" w:rsidRDefault="00BF4879" w:rsidP="00064E63">
      <w:pPr>
        <w:spacing w:line="360" w:lineRule="auto"/>
        <w:jc w:val="both"/>
      </w:pPr>
      <w:r>
        <w:t>Shortly after this I started observing another lecturer J</w:t>
      </w:r>
      <w:r w:rsidR="00FC021F">
        <w:t>’</w:t>
      </w:r>
      <w:r>
        <w:t xml:space="preserve">s level four module ‘The Caring Society’ and was asked to prepare and deliver lectures to the students. To prepare for this </w:t>
      </w:r>
      <w:r w:rsidR="00FC021F">
        <w:t>I researched</w:t>
      </w:r>
      <w:r>
        <w:t xml:space="preserve"> the subject area and also examined my observations of experienced lecturers to determine what I believe to be the most appropriate teaching strategies and styles to effectively engage and educate the students. While compiling my lesson plans I endeavoured to use activities and strategies to engage students with all learning styles and also make the lecture as learner centred and participatory as possible as this is suggested as an effective way to engage adult learners (Doyle, 2011; Spooner, 2015). </w:t>
      </w:r>
    </w:p>
    <w:p w:rsidR="006C1E01" w:rsidRDefault="006C1E01" w:rsidP="00064E63">
      <w:pPr>
        <w:spacing w:line="360" w:lineRule="auto"/>
        <w:jc w:val="both"/>
      </w:pPr>
      <w:r>
        <w:t xml:space="preserve">My first lecture went as well as I expected. I realised that my delivery would not be perfect and that I would not be particularly confident but the students were receptive and J was both encouraging and helpful. The next lecture that I delivered to this group was, however, observed by my mentor S as well as J which made me very nervous. I feel that this was detrimental to the quality of my teaching and I was tripping over my words, reading from the slides as well as my hand held notes and rushing through the lesson. In spite of this I feel that my knowledge and understanding of the topic was good and as I had previously worked in the care sector I was able to relate some of the lesson content to my own real-life experiences. This was something that the students enjoyed and during feedback and after the lecture many of them stated that my comparison of theory to real life had made the concepts easy to understand. The feedback and assessment I received from S was encouraging and constructive, and on the </w:t>
      </w:r>
      <w:r>
        <w:lastRenderedPageBreak/>
        <w:t xml:space="preserve">whole, was concerned with my confidence and delivery and in particular my over-reliance on reading from slides and hand held notes. Looking </w:t>
      </w:r>
      <w:r w:rsidR="00FC021F">
        <w:t>back,</w:t>
      </w:r>
      <w:r>
        <w:t xml:space="preserve"> I concede that all these points were valid and I should not have done this, however I felt that the only way these issues could be resolved was by practice and continual </w:t>
      </w:r>
      <w:r w:rsidR="00B015CA">
        <w:t>self-assessment</w:t>
      </w:r>
      <w:r>
        <w:t xml:space="preserve"> of my per</w:t>
      </w:r>
      <w:r w:rsidR="00B015CA">
        <w:t>formance (Hattie, 2012).</w:t>
      </w:r>
    </w:p>
    <w:p w:rsidR="00B015CA" w:rsidRDefault="00B015CA" w:rsidP="00064E63">
      <w:pPr>
        <w:spacing w:line="360" w:lineRule="auto"/>
        <w:jc w:val="both"/>
      </w:pPr>
      <w:r>
        <w:t xml:space="preserve">In early January 2019 I started working on the level six module ‘Contemporary Issues: Old Age’ which I was told I would be solely responsible for as this was my area of speciality. I re-wrote the module, with some guidance from the resources used in previous years, updated the information within and used these as a guide to prepare an action plan. I </w:t>
      </w:r>
      <w:proofErr w:type="spellStart"/>
      <w:r>
        <w:t>worte</w:t>
      </w:r>
      <w:proofErr w:type="spellEnd"/>
      <w:r>
        <w:t xml:space="preserve"> and delivered each lecture, arranged a guest speaker and organised assignment workshops as well as sourcing all supporting materials such as handouts for the module</w:t>
      </w:r>
    </w:p>
    <w:p w:rsidR="000C1B59" w:rsidRDefault="00B015CA" w:rsidP="00064E63">
      <w:pPr>
        <w:spacing w:line="360" w:lineRule="auto"/>
        <w:jc w:val="both"/>
      </w:pPr>
      <w:r>
        <w:t xml:space="preserve">The lessons got off to a rocky start but as I became familiar with the student cohort and gauged their learning and engagement over the weeks my delivery improved massively and my confidence increased. My lessons and my teaching were periodically assessed during this </w:t>
      </w:r>
      <w:r w:rsidR="00FC021F">
        <w:t>period and</w:t>
      </w:r>
      <w:r>
        <w:t xml:space="preserve"> addressing and acting on the received feedback greatly helped my performance and practice (Campbell and Norton, 2007). I assessed the students by means of formative, informal assessment carried out during group work discussions and question and answer sessions which are particularly useful for this purpose (Hattie, 2012). I also generated written feedback by providing small slips of paper on which the students were encouraged to pose questions, make comments and share </w:t>
      </w:r>
      <w:r w:rsidR="00E46B80">
        <w:t>issues in a confidential manner. The papers were then placed by the students in a box (the box of truth) for my later perusal. This was particularly useful not only for planning future lessons but also for making summative assessments not only of the students learning and progression but also the effectiveness and quality of my own teaching (Monk and Osborne, 2000; Petty, 2009).</w:t>
      </w:r>
    </w:p>
    <w:p w:rsidR="00551130" w:rsidRDefault="00E46B80" w:rsidP="00064E63">
      <w:pPr>
        <w:spacing w:line="360" w:lineRule="auto"/>
        <w:jc w:val="both"/>
      </w:pPr>
      <w:r>
        <w:t xml:space="preserve"> </w:t>
      </w:r>
      <w:r w:rsidR="000C1B59" w:rsidRPr="000C1B59">
        <w:t xml:space="preserve">During this time, I formed what I regarded as a friendly but professional relationship with my students, however, I found that although they treated me as a lecturer most of the time, at other times they treated me as one of their cohort talking to me about their academic and personal problems. Although I found this flattering I was able to reflect upon what was happening and decided to talk to my mentor about this. She advised me to erect professional boundaries and make them clear to the students and also to know where to signpost them to assist with their problems. I was nervous about doing this as I did not want to become unpopular, however my efforts were successful and I enjoyed a good, professional </w:t>
      </w:r>
      <w:r w:rsidR="000C1B59">
        <w:t xml:space="preserve">relationship </w:t>
      </w:r>
      <w:r w:rsidR="000C1B59" w:rsidRPr="000C1B59">
        <w:t>with the students for the rest of the year.</w:t>
      </w:r>
      <w:r w:rsidR="00551130">
        <w:t xml:space="preserve"> I now realise that although it is important to build a positive rapport with </w:t>
      </w:r>
      <w:r w:rsidR="00551130">
        <w:lastRenderedPageBreak/>
        <w:t xml:space="preserve">students in order to facilitate effective learning but one should be mindful that professional boundaries should be in place to protect everyone in the learning environment (Hattie, 2012; </w:t>
      </w:r>
      <w:proofErr w:type="spellStart"/>
      <w:r w:rsidR="00551130">
        <w:t>Sprick</w:t>
      </w:r>
      <w:proofErr w:type="spellEnd"/>
      <w:r w:rsidR="00551130">
        <w:t>, 2013).</w:t>
      </w:r>
    </w:p>
    <w:p w:rsidR="00E46B80" w:rsidRDefault="00E46B80" w:rsidP="00064E63">
      <w:pPr>
        <w:spacing w:line="360" w:lineRule="auto"/>
        <w:jc w:val="both"/>
      </w:pPr>
      <w:r>
        <w:t xml:space="preserve">As the end of the module approached I began to think about the thing that I had been dreading the most. Marking! I was confident that I would be able to mark the level four work without too much difficulty but I was aware that the level six marking was going to prove problematic. This was not only because the work was of a higher academic standard but also because I had now got to know the students quite well and was conscious that the marks that I awarded them could affect the overall level of degree that they were awarded. </w:t>
      </w:r>
    </w:p>
    <w:p w:rsidR="00E46B80" w:rsidRDefault="00E46B80" w:rsidP="00064E63">
      <w:pPr>
        <w:spacing w:line="360" w:lineRule="auto"/>
        <w:jc w:val="both"/>
      </w:pPr>
      <w:r>
        <w:t>After being given guidance by a senior lecturer and also having made myself familiar with the module and school marking guidelines I commenced the task. The level four group was a large one and the marking was very time consuming</w:t>
      </w:r>
      <w:r w:rsidR="00243D95">
        <w:t xml:space="preserve">, which unfortunately ate into the time that should have been spent working on my portfolio for my PGCE however, I eventually finished the task after a few weeks and started on the level six submissions. I found marking these assignments very difficult and was also aware that I did not have much time as I had spent too long on the level fours, even so, I finished them and uploaded the marks on the Friday afternoon. </w:t>
      </w:r>
      <w:r w:rsidR="006F450C">
        <w:t>On the Monday I was called in to see my senior lecturer, C, who told me that students had complained that their marks were too low and on checking with other faculty members she informed me that all the marks would be going up by at least 6% with one going up 12%. I found this absolutely devastating and was fighting back tears in C’s office. I felt that I had let my students and lecturers down and that all the confidence that they had shown in me was misplaced. My lecturer, however, assured me that many new lecturers tend to mark harshly and suggested that I was too afraid to give very high marks as I had written and taught the module and did not want to be accused of nepotism. On reflection I realised that she was correct on all counts and this had been a valuable lesson from which I had learned a great deal</w:t>
      </w:r>
      <w:r w:rsidR="00F33592">
        <w:t>, not only about marking, but about myself and I will endeavour to be more detached and less critical the next time I am in a similar situation. On a positive note, my lecturer informed me that all of my feedback and corrections throughout the marking were correct and she further boosted my confidence by asking me to mark seminars which I did very successfully.</w:t>
      </w:r>
    </w:p>
    <w:p w:rsidR="00F359D6" w:rsidRDefault="00F359D6" w:rsidP="00064E63">
      <w:pPr>
        <w:spacing w:line="360" w:lineRule="auto"/>
        <w:jc w:val="both"/>
      </w:pPr>
      <w:r>
        <w:t xml:space="preserve">In conclusion, there were too many experiences during this placement to reflect upon in so few words. As well as the events mentioned above, I also attended and presented at the </w:t>
      </w:r>
      <w:proofErr w:type="spellStart"/>
      <w:r>
        <w:t>Arothfa</w:t>
      </w:r>
      <w:proofErr w:type="spellEnd"/>
      <w:r>
        <w:t xml:space="preserve"> Conference, went on a field trip with ‘Youth and Community’ students and observed teaching </w:t>
      </w:r>
      <w:r>
        <w:lastRenderedPageBreak/>
        <w:t>at the local Gypsy and Traveller School. I can categorically state that the whole experience has been a positive one and reflecting on it now, I do not think there is anything I would change about my learning journey as every obstacle I have had to overcome has taught me new things and helped in my personal and professional progression towards becoming a teacher.</w:t>
      </w:r>
    </w:p>
    <w:p w:rsidR="009F7B74" w:rsidRDefault="009F7B74" w:rsidP="00064E63">
      <w:pPr>
        <w:spacing w:line="360" w:lineRule="auto"/>
        <w:jc w:val="both"/>
      </w:pPr>
    </w:p>
    <w:p w:rsidR="009F7B74" w:rsidRPr="0072107F" w:rsidRDefault="009F7B74" w:rsidP="009F7B74">
      <w:pPr>
        <w:rPr>
          <w:b/>
        </w:rPr>
      </w:pPr>
      <w:r w:rsidRPr="0072107F">
        <w:rPr>
          <w:b/>
        </w:rPr>
        <w:t>Reference List</w:t>
      </w:r>
    </w:p>
    <w:p w:rsidR="009F7B74" w:rsidRDefault="009F7B74" w:rsidP="009F7B74">
      <w:pPr>
        <w:spacing w:line="360" w:lineRule="auto"/>
        <w:ind w:left="720" w:hanging="720"/>
        <w:jc w:val="both"/>
        <w:rPr>
          <w:rFonts w:eastAsia="Calibri" w:cs="Times New Roman"/>
          <w:szCs w:val="24"/>
        </w:rPr>
      </w:pPr>
      <w:r w:rsidRPr="00DB34DD">
        <w:rPr>
          <w:rFonts w:eastAsia="Calibri" w:cs="Times New Roman"/>
          <w:szCs w:val="24"/>
        </w:rPr>
        <w:t xml:space="preserve">Bolton, G. (2010) </w:t>
      </w:r>
      <w:r w:rsidRPr="00DB34DD">
        <w:rPr>
          <w:rFonts w:eastAsia="Calibri" w:cs="Times New Roman"/>
          <w:i/>
          <w:szCs w:val="24"/>
        </w:rPr>
        <w:t xml:space="preserve">Reflective </w:t>
      </w:r>
      <w:proofErr w:type="gramStart"/>
      <w:r w:rsidRPr="00DB34DD">
        <w:rPr>
          <w:rFonts w:eastAsia="Calibri" w:cs="Times New Roman"/>
          <w:i/>
          <w:szCs w:val="24"/>
        </w:rPr>
        <w:t>Practice .</w:t>
      </w:r>
      <w:proofErr w:type="gramEnd"/>
      <w:r w:rsidRPr="00DB34DD">
        <w:rPr>
          <w:rFonts w:eastAsia="Calibri" w:cs="Times New Roman"/>
          <w:i/>
          <w:szCs w:val="24"/>
        </w:rPr>
        <w:t xml:space="preserve"> Writing and Professional Development 3</w:t>
      </w:r>
      <w:r w:rsidRPr="00DB34DD">
        <w:rPr>
          <w:rFonts w:eastAsia="Calibri" w:cs="Times New Roman"/>
          <w:i/>
          <w:szCs w:val="24"/>
          <w:vertAlign w:val="superscript"/>
        </w:rPr>
        <w:t>rd</w:t>
      </w:r>
      <w:r w:rsidRPr="00DB34DD">
        <w:rPr>
          <w:rFonts w:eastAsia="Calibri" w:cs="Times New Roman"/>
          <w:i/>
          <w:szCs w:val="24"/>
        </w:rPr>
        <w:t xml:space="preserve"> </w:t>
      </w:r>
      <w:proofErr w:type="spellStart"/>
      <w:r w:rsidRPr="00DB34DD">
        <w:rPr>
          <w:rFonts w:eastAsia="Calibri" w:cs="Times New Roman"/>
          <w:i/>
          <w:szCs w:val="24"/>
        </w:rPr>
        <w:t>edn</w:t>
      </w:r>
      <w:proofErr w:type="spellEnd"/>
      <w:r w:rsidRPr="00DB34DD">
        <w:rPr>
          <w:rFonts w:eastAsia="Calibri" w:cs="Times New Roman"/>
          <w:i/>
          <w:szCs w:val="24"/>
        </w:rPr>
        <w:t xml:space="preserve">. </w:t>
      </w:r>
      <w:r w:rsidRPr="00DB34DD">
        <w:rPr>
          <w:rFonts w:eastAsia="Calibri" w:cs="Times New Roman"/>
          <w:szCs w:val="24"/>
        </w:rPr>
        <w:t>London: Sage Publications Ltd.</w:t>
      </w:r>
    </w:p>
    <w:p w:rsidR="009F7B74" w:rsidRDefault="009F7B74" w:rsidP="009F7B74">
      <w:pPr>
        <w:spacing w:line="360" w:lineRule="auto"/>
        <w:ind w:left="720" w:hanging="720"/>
        <w:jc w:val="both"/>
        <w:rPr>
          <w:rFonts w:eastAsia="Calibri" w:cs="Times New Roman"/>
          <w:szCs w:val="24"/>
        </w:rPr>
      </w:pPr>
      <w:r>
        <w:rPr>
          <w:rFonts w:eastAsia="Calibri" w:cs="Times New Roman"/>
          <w:szCs w:val="24"/>
        </w:rPr>
        <w:t xml:space="preserve">Campbell, A. and Norton, L. (2007) </w:t>
      </w:r>
      <w:r w:rsidRPr="00C31E1B">
        <w:rPr>
          <w:rFonts w:eastAsia="Calibri" w:cs="Times New Roman"/>
          <w:bCs/>
          <w:i/>
          <w:szCs w:val="24"/>
        </w:rPr>
        <w:t>Learning, Teaching and Assessing in Higher Education: </w:t>
      </w:r>
      <w:r w:rsidRPr="00C31E1B">
        <w:rPr>
          <w:rFonts w:eastAsia="Calibri" w:cs="Times New Roman"/>
          <w:i/>
          <w:szCs w:val="24"/>
        </w:rPr>
        <w:t>Developing Reflective Practice</w:t>
      </w:r>
      <w:r>
        <w:rPr>
          <w:rFonts w:eastAsia="Calibri" w:cs="Times New Roman"/>
          <w:i/>
          <w:szCs w:val="24"/>
        </w:rPr>
        <w:t xml:space="preserve"> </w:t>
      </w:r>
      <w:r>
        <w:rPr>
          <w:rFonts w:eastAsia="Calibri" w:cs="Times New Roman"/>
          <w:szCs w:val="24"/>
        </w:rPr>
        <w:t>Exeter: Learning Matters.</w:t>
      </w:r>
    </w:p>
    <w:p w:rsidR="009F7B74" w:rsidRDefault="009F7B74" w:rsidP="009F7B74">
      <w:pPr>
        <w:spacing w:line="240" w:lineRule="auto"/>
        <w:ind w:left="851" w:hanging="851"/>
        <w:rPr>
          <w:rFonts w:eastAsia="Calibri" w:cs="Times New Roman"/>
          <w:szCs w:val="24"/>
        </w:rPr>
      </w:pPr>
      <w:r w:rsidRPr="008202E7">
        <w:rPr>
          <w:rFonts w:eastAsia="Calibri" w:cs="Times New Roman"/>
          <w:szCs w:val="24"/>
        </w:rPr>
        <w:t xml:space="preserve">Coles, A. (ed.) (2005) </w:t>
      </w:r>
      <w:r w:rsidRPr="008202E7">
        <w:rPr>
          <w:rFonts w:eastAsia="Calibri" w:cs="Times New Roman"/>
          <w:i/>
          <w:szCs w:val="24"/>
        </w:rPr>
        <w:t>Teaching in Post-Compulsory Education: Policy, Practice and Values.</w:t>
      </w:r>
      <w:r w:rsidRPr="008202E7">
        <w:rPr>
          <w:rFonts w:eastAsia="Calibri" w:cs="Times New Roman"/>
          <w:szCs w:val="24"/>
        </w:rPr>
        <w:t xml:space="preserve"> Oxon: David Fulton Publishers.</w:t>
      </w:r>
    </w:p>
    <w:p w:rsidR="009F7B74" w:rsidRDefault="009F7B74" w:rsidP="009F7B74">
      <w:pPr>
        <w:spacing w:line="240" w:lineRule="auto"/>
        <w:ind w:left="851" w:hanging="851"/>
        <w:rPr>
          <w:rFonts w:eastAsia="Calibri" w:cs="Times New Roman"/>
          <w:szCs w:val="24"/>
        </w:rPr>
      </w:pPr>
      <w:r w:rsidRPr="00DE4D2F">
        <w:rPr>
          <w:rFonts w:eastAsia="Calibri" w:cs="Times New Roman"/>
          <w:szCs w:val="24"/>
        </w:rPr>
        <w:t>Doyle, T. (2011). Learner-Cantered Teaching: Putting the Research on Learning into Practice. 1st ed. Virginia: Stylus Publishing.</w:t>
      </w:r>
    </w:p>
    <w:p w:rsidR="009F7B74" w:rsidRDefault="009F7B74" w:rsidP="009F7B74">
      <w:pPr>
        <w:spacing w:line="240" w:lineRule="auto"/>
        <w:ind w:left="851" w:hanging="851"/>
        <w:rPr>
          <w:rFonts w:eastAsia="Calibri" w:cs="Times New Roman"/>
          <w:szCs w:val="24"/>
        </w:rPr>
      </w:pPr>
      <w:r w:rsidRPr="009F7B74">
        <w:rPr>
          <w:rFonts w:eastAsia="Calibri" w:cs="Times New Roman"/>
          <w:szCs w:val="24"/>
        </w:rPr>
        <w:t xml:space="preserve">Gibbs, G. (1988) </w:t>
      </w:r>
      <w:r w:rsidRPr="009F7B74">
        <w:rPr>
          <w:rFonts w:eastAsia="Calibri" w:cs="Times New Roman"/>
          <w:i/>
          <w:szCs w:val="24"/>
        </w:rPr>
        <w:t xml:space="preserve">Learning by Doing: A guide to teaching and learning methods. Further </w:t>
      </w:r>
      <w:r w:rsidRPr="009F7B74">
        <w:rPr>
          <w:rFonts w:eastAsia="Calibri" w:cs="Times New Roman"/>
          <w:szCs w:val="24"/>
        </w:rPr>
        <w:t>Education</w:t>
      </w:r>
      <w:r w:rsidRPr="009F7B74">
        <w:rPr>
          <w:rFonts w:eastAsia="Calibri" w:cs="Times New Roman"/>
          <w:i/>
          <w:szCs w:val="24"/>
        </w:rPr>
        <w:t xml:space="preserve"> Unit. </w:t>
      </w:r>
      <w:r w:rsidRPr="009F7B74">
        <w:rPr>
          <w:rFonts w:eastAsia="Calibri" w:cs="Times New Roman"/>
          <w:szCs w:val="24"/>
        </w:rPr>
        <w:t>Oxford: Oxford Polytechnic.</w:t>
      </w:r>
    </w:p>
    <w:p w:rsidR="009F7B74" w:rsidRDefault="009F7B74" w:rsidP="009F7B74">
      <w:pPr>
        <w:spacing w:line="240" w:lineRule="auto"/>
        <w:ind w:left="851" w:hanging="851"/>
        <w:rPr>
          <w:rFonts w:eastAsia="Calibri" w:cs="Times New Roman"/>
          <w:szCs w:val="24"/>
        </w:rPr>
      </w:pPr>
      <w:r w:rsidRPr="007D69B9">
        <w:rPr>
          <w:rFonts w:eastAsia="Calibri" w:cs="Times New Roman"/>
          <w:szCs w:val="24"/>
        </w:rPr>
        <w:t xml:space="preserve">Hattie, J. (2012) </w:t>
      </w:r>
      <w:r w:rsidRPr="007D69B9">
        <w:rPr>
          <w:rFonts w:eastAsia="Calibri" w:cs="Times New Roman"/>
          <w:i/>
          <w:szCs w:val="24"/>
        </w:rPr>
        <w:t xml:space="preserve">Visible Learning for Teachers: Maximizing Impact on Learning. </w:t>
      </w:r>
      <w:r w:rsidRPr="007D69B9">
        <w:rPr>
          <w:rFonts w:eastAsia="Calibri" w:cs="Times New Roman"/>
          <w:szCs w:val="24"/>
        </w:rPr>
        <w:t>London: Routledge.</w:t>
      </w:r>
    </w:p>
    <w:p w:rsidR="009F7B74" w:rsidRPr="00A01A0E" w:rsidRDefault="009F7B74" w:rsidP="009F7B74">
      <w:pPr>
        <w:spacing w:line="240" w:lineRule="auto"/>
        <w:ind w:left="851" w:hanging="851"/>
        <w:rPr>
          <w:rFonts w:eastAsia="Calibri" w:cs="Times New Roman"/>
          <w:szCs w:val="24"/>
        </w:rPr>
      </w:pPr>
      <w:r w:rsidRPr="00A01A0E">
        <w:rPr>
          <w:rFonts w:eastAsia="Calibri" w:cs="Times New Roman"/>
          <w:szCs w:val="24"/>
        </w:rPr>
        <w:t xml:space="preserve">Monk, M. and Osborne, J. (2000) </w:t>
      </w:r>
      <w:r w:rsidRPr="00A01A0E">
        <w:rPr>
          <w:rFonts w:eastAsia="Calibri" w:cs="Times New Roman"/>
          <w:i/>
          <w:szCs w:val="24"/>
        </w:rPr>
        <w:t xml:space="preserve">Good Practice in Science Teaching: What Research Has </w:t>
      </w:r>
      <w:proofErr w:type="gramStart"/>
      <w:r w:rsidRPr="00A01A0E">
        <w:rPr>
          <w:rFonts w:eastAsia="Calibri" w:cs="Times New Roman"/>
          <w:i/>
          <w:szCs w:val="24"/>
        </w:rPr>
        <w:t>To</w:t>
      </w:r>
      <w:proofErr w:type="gramEnd"/>
      <w:r w:rsidRPr="00A01A0E">
        <w:rPr>
          <w:rFonts w:eastAsia="Calibri" w:cs="Times New Roman"/>
          <w:i/>
          <w:szCs w:val="24"/>
        </w:rPr>
        <w:t xml:space="preserve"> Say</w:t>
      </w:r>
      <w:r w:rsidRPr="00A01A0E">
        <w:rPr>
          <w:rFonts w:eastAsia="Calibri" w:cs="Times New Roman"/>
          <w:szCs w:val="24"/>
        </w:rPr>
        <w:t>. Buckingham: Open University Press.</w:t>
      </w:r>
    </w:p>
    <w:p w:rsidR="009F7B74" w:rsidRPr="00A01A0E" w:rsidRDefault="009F7B74" w:rsidP="009F7B74">
      <w:pPr>
        <w:spacing w:line="240" w:lineRule="auto"/>
        <w:ind w:left="851" w:hanging="851"/>
        <w:rPr>
          <w:rFonts w:eastAsia="Calibri" w:cs="Times New Roman"/>
          <w:szCs w:val="24"/>
        </w:rPr>
      </w:pPr>
      <w:r w:rsidRPr="00A01A0E">
        <w:rPr>
          <w:rFonts w:eastAsia="Calibri" w:cs="Times New Roman"/>
          <w:szCs w:val="24"/>
        </w:rPr>
        <w:t xml:space="preserve">Petty, G. (2009) </w:t>
      </w:r>
      <w:r w:rsidRPr="00A01A0E">
        <w:rPr>
          <w:rFonts w:eastAsia="Calibri" w:cs="Times New Roman"/>
          <w:i/>
          <w:szCs w:val="24"/>
        </w:rPr>
        <w:t xml:space="preserve">Evidence Based Teaching: A Practical Approach </w:t>
      </w:r>
      <w:r w:rsidRPr="00A01A0E">
        <w:rPr>
          <w:rFonts w:eastAsia="Calibri" w:cs="Times New Roman"/>
          <w:szCs w:val="24"/>
        </w:rPr>
        <w:t>Oxford: Oxford University Press.</w:t>
      </w:r>
    </w:p>
    <w:p w:rsidR="009F7B74" w:rsidRPr="00A01A0E" w:rsidRDefault="009F7B74" w:rsidP="009F7B74">
      <w:pPr>
        <w:spacing w:line="240" w:lineRule="auto"/>
        <w:ind w:left="851" w:hanging="851"/>
        <w:rPr>
          <w:rFonts w:eastAsia="Calibri" w:cs="Times New Roman"/>
          <w:szCs w:val="24"/>
        </w:rPr>
      </w:pPr>
      <w:r w:rsidRPr="00A01A0E">
        <w:rPr>
          <w:rFonts w:eastAsia="Calibri" w:cs="Times New Roman"/>
          <w:szCs w:val="24"/>
        </w:rPr>
        <w:t xml:space="preserve">Spooner, E. (2015). </w:t>
      </w:r>
      <w:r w:rsidRPr="00A01A0E">
        <w:rPr>
          <w:rFonts w:eastAsia="Calibri" w:cs="Times New Roman"/>
          <w:i/>
          <w:szCs w:val="24"/>
        </w:rPr>
        <w:t xml:space="preserve">Interactive Student </w:t>
      </w:r>
      <w:proofErr w:type="spellStart"/>
      <w:r w:rsidRPr="00A01A0E">
        <w:rPr>
          <w:rFonts w:eastAsia="Calibri" w:cs="Times New Roman"/>
          <w:i/>
          <w:szCs w:val="24"/>
        </w:rPr>
        <w:t>Centered</w:t>
      </w:r>
      <w:proofErr w:type="spellEnd"/>
      <w:r w:rsidRPr="00A01A0E">
        <w:rPr>
          <w:rFonts w:eastAsia="Calibri" w:cs="Times New Roman"/>
          <w:i/>
          <w:szCs w:val="24"/>
        </w:rPr>
        <w:t xml:space="preserve"> Learning: A Cooperative Approach to Learning. 1st </w:t>
      </w:r>
      <w:proofErr w:type="spellStart"/>
      <w:r w:rsidRPr="00A01A0E">
        <w:rPr>
          <w:rFonts w:eastAsia="Calibri" w:cs="Times New Roman"/>
          <w:i/>
          <w:szCs w:val="24"/>
        </w:rPr>
        <w:t>edn</w:t>
      </w:r>
      <w:proofErr w:type="spellEnd"/>
      <w:r w:rsidRPr="00A01A0E">
        <w:rPr>
          <w:rFonts w:eastAsia="Calibri" w:cs="Times New Roman"/>
          <w:szCs w:val="24"/>
        </w:rPr>
        <w:t xml:space="preserve">. London: </w:t>
      </w:r>
      <w:proofErr w:type="spellStart"/>
      <w:r w:rsidRPr="00A01A0E">
        <w:rPr>
          <w:rFonts w:eastAsia="Calibri" w:cs="Times New Roman"/>
          <w:szCs w:val="24"/>
        </w:rPr>
        <w:t>Rowman</w:t>
      </w:r>
      <w:proofErr w:type="spellEnd"/>
      <w:r w:rsidRPr="00A01A0E">
        <w:rPr>
          <w:rFonts w:eastAsia="Calibri" w:cs="Times New Roman"/>
          <w:szCs w:val="24"/>
        </w:rPr>
        <w:t xml:space="preserve"> and Littlefield.</w:t>
      </w:r>
    </w:p>
    <w:p w:rsidR="009F7B74" w:rsidRPr="00A01A0E" w:rsidRDefault="009F7B74" w:rsidP="009F7B74">
      <w:pPr>
        <w:spacing w:line="240" w:lineRule="auto"/>
        <w:ind w:left="851" w:hanging="851"/>
        <w:rPr>
          <w:rFonts w:eastAsia="Calibri" w:cs="Times New Roman"/>
          <w:szCs w:val="24"/>
        </w:rPr>
      </w:pPr>
      <w:r w:rsidRPr="00A01A0E">
        <w:rPr>
          <w:rFonts w:eastAsia="Calibri" w:cs="Times New Roman"/>
          <w:szCs w:val="24"/>
        </w:rPr>
        <w:t xml:space="preserve">WG, (2015) New Deal for the Education Workforce: Reflective Practice. Available at: </w:t>
      </w:r>
      <w:hyperlink r:id="rId4" w:history="1">
        <w:r w:rsidRPr="00A01A0E">
          <w:rPr>
            <w:rStyle w:val="Hyperlink"/>
            <w:rFonts w:eastAsia="Calibri" w:cs="Times New Roman"/>
            <w:szCs w:val="24"/>
          </w:rPr>
          <w:t>http://learning.gov.wales/docs/learningwales/publications/150611-reflective-practice-booklet-en.pd</w:t>
        </w:r>
      </w:hyperlink>
      <w:r w:rsidRPr="00A01A0E">
        <w:rPr>
          <w:rFonts w:eastAsia="Calibri" w:cs="Times New Roman"/>
          <w:szCs w:val="24"/>
        </w:rPr>
        <w:t xml:space="preserve"> (Accessed: 20th May 2019).</w:t>
      </w:r>
    </w:p>
    <w:p w:rsidR="009F7B74" w:rsidRDefault="009F7B74" w:rsidP="00064E63">
      <w:pPr>
        <w:spacing w:line="360" w:lineRule="auto"/>
        <w:jc w:val="both"/>
      </w:pPr>
    </w:p>
    <w:p w:rsidR="009F7B74" w:rsidRDefault="009F7B74" w:rsidP="00064E63">
      <w:pPr>
        <w:spacing w:line="360" w:lineRule="auto"/>
        <w:jc w:val="both"/>
      </w:pPr>
    </w:p>
    <w:p w:rsidR="009F7B74" w:rsidRDefault="009F7B74" w:rsidP="009F7B74">
      <w:r>
        <w:t>Appendix 1</w:t>
      </w:r>
    </w:p>
    <w:p w:rsidR="009F7B74" w:rsidRDefault="009F7B74" w:rsidP="009F7B74">
      <w:pPr>
        <w:rPr>
          <w:b/>
        </w:rPr>
      </w:pPr>
      <w:r w:rsidRPr="000A4D74">
        <w:rPr>
          <w:b/>
        </w:rPr>
        <w:t>Gibbs Reflective Cycle</w:t>
      </w:r>
    </w:p>
    <w:p w:rsidR="009F7B74" w:rsidRDefault="009F7B74" w:rsidP="009F7B74">
      <w:pPr>
        <w:rPr>
          <w:b/>
        </w:rPr>
      </w:pPr>
    </w:p>
    <w:p w:rsidR="009F7B74" w:rsidRDefault="009F7B74" w:rsidP="009F7B74">
      <w:pPr>
        <w:rPr>
          <w:b/>
        </w:rPr>
      </w:pPr>
    </w:p>
    <w:p w:rsidR="009F7B74" w:rsidRPr="000A4D74" w:rsidRDefault="009F7B74" w:rsidP="009F7B74">
      <w:pPr>
        <w:rPr>
          <w:b/>
        </w:rPr>
      </w:pPr>
    </w:p>
    <w:p w:rsidR="009F7B74" w:rsidRDefault="009F7B74" w:rsidP="00064E63">
      <w:pPr>
        <w:spacing w:line="360" w:lineRule="auto"/>
        <w:jc w:val="both"/>
      </w:pPr>
      <w:r>
        <w:rPr>
          <w:noProof/>
          <w:lang w:eastAsia="en-GB"/>
        </w:rPr>
        <w:drawing>
          <wp:inline distT="0" distB="0" distL="0" distR="0" wp14:anchorId="6284BAA2" wp14:editId="18F8B431">
            <wp:extent cx="5731510" cy="49212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921250"/>
                    </a:xfrm>
                    <a:prstGeom prst="rect">
                      <a:avLst/>
                    </a:prstGeom>
                    <a:noFill/>
                  </pic:spPr>
                </pic:pic>
              </a:graphicData>
            </a:graphic>
          </wp:inline>
        </w:drawing>
      </w:r>
    </w:p>
    <w:p w:rsidR="009F7B74" w:rsidRDefault="009F7B74" w:rsidP="00064E63">
      <w:pPr>
        <w:spacing w:line="360" w:lineRule="auto"/>
        <w:jc w:val="both"/>
      </w:pPr>
    </w:p>
    <w:p w:rsidR="009F7B74" w:rsidRDefault="009F7B74" w:rsidP="00064E63">
      <w:pPr>
        <w:spacing w:line="360" w:lineRule="auto"/>
        <w:jc w:val="both"/>
      </w:pPr>
    </w:p>
    <w:p w:rsidR="009F7B74" w:rsidRPr="009F7B74" w:rsidRDefault="009F7B74" w:rsidP="009F7B74">
      <w:pPr>
        <w:spacing w:line="360" w:lineRule="auto"/>
        <w:jc w:val="both"/>
      </w:pPr>
      <w:r w:rsidRPr="009F7B74">
        <w:t xml:space="preserve">Gibbs, G. (1988) </w:t>
      </w:r>
      <w:r w:rsidRPr="009F7B74">
        <w:rPr>
          <w:i/>
        </w:rPr>
        <w:t xml:space="preserve">Learning by Doing: A guide to teaching and learning methods. Further </w:t>
      </w:r>
      <w:r w:rsidRPr="009F7B74">
        <w:t>Education</w:t>
      </w:r>
      <w:r w:rsidRPr="009F7B74">
        <w:rPr>
          <w:i/>
        </w:rPr>
        <w:t xml:space="preserve"> Unit. </w:t>
      </w:r>
      <w:r w:rsidRPr="009F7B74">
        <w:t>Oxford: Oxford Polytechnic.</w:t>
      </w:r>
    </w:p>
    <w:p w:rsidR="009F7B74" w:rsidRPr="00064E63" w:rsidRDefault="009F7B74" w:rsidP="00064E63">
      <w:pPr>
        <w:spacing w:line="360" w:lineRule="auto"/>
        <w:jc w:val="both"/>
      </w:pPr>
    </w:p>
    <w:sectPr w:rsidR="009F7B74" w:rsidRPr="00064E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0D35"/>
    <w:rsid w:val="00064E63"/>
    <w:rsid w:val="00085A8D"/>
    <w:rsid w:val="000C1B59"/>
    <w:rsid w:val="00243D95"/>
    <w:rsid w:val="004F7EFA"/>
    <w:rsid w:val="00551130"/>
    <w:rsid w:val="00642635"/>
    <w:rsid w:val="006C1E01"/>
    <w:rsid w:val="006F450C"/>
    <w:rsid w:val="00867F24"/>
    <w:rsid w:val="009D3171"/>
    <w:rsid w:val="009F7B74"/>
    <w:rsid w:val="00B015CA"/>
    <w:rsid w:val="00BF4879"/>
    <w:rsid w:val="00DD0D35"/>
    <w:rsid w:val="00E46B80"/>
    <w:rsid w:val="00EE567E"/>
    <w:rsid w:val="00EF5B82"/>
    <w:rsid w:val="00F33592"/>
    <w:rsid w:val="00F359D6"/>
    <w:rsid w:val="00FC0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ED829"/>
  <w15:chartTrackingRefBased/>
  <w15:docId w15:val="{FFEA28D5-E4EA-416E-9E46-CE3FD2019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B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learning.gov.wales/docs/learningwales/publications/150611-reflective-practice-booklet-en.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1020</TotalTime>
  <Pages>6</Pages>
  <Words>2010</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5</cp:revision>
  <dcterms:created xsi:type="dcterms:W3CDTF">2019-05-28T10:45:00Z</dcterms:created>
  <dcterms:modified xsi:type="dcterms:W3CDTF">2019-05-30T16:16:00Z</dcterms:modified>
</cp:coreProperties>
</file>