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7E251" w14:textId="6FD21145" w:rsidR="00335B6B" w:rsidRPr="005463ED" w:rsidRDefault="003E3CA5" w:rsidP="00C10C5D">
      <w:pPr>
        <w:pStyle w:val="NormalWeb"/>
        <w:shd w:val="clear" w:color="auto" w:fill="FFFFFF"/>
        <w:rPr>
          <w:rFonts w:asciiTheme="minorHAnsi" w:hAnsiTheme="minorHAnsi" w:cstheme="minorBidi"/>
          <w:b/>
          <w:i/>
          <w:sz w:val="28"/>
          <w:szCs w:val="28"/>
          <w:lang w:val="en-US"/>
        </w:rPr>
      </w:pPr>
      <w:r w:rsidRPr="005463ED">
        <w:rPr>
          <w:rFonts w:asciiTheme="minorHAnsi" w:hAnsiTheme="minorHAnsi" w:cstheme="minorBidi"/>
          <w:b/>
          <w:i/>
          <w:sz w:val="28"/>
          <w:szCs w:val="28"/>
          <w:lang w:val="en-US"/>
        </w:rPr>
        <w:t>INTRODUCTION</w:t>
      </w:r>
    </w:p>
    <w:p w14:paraId="12635279" w14:textId="18BF3E6D" w:rsidR="00934CB8" w:rsidRDefault="00335B6B"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The study of </w:t>
      </w:r>
      <w:r w:rsidR="000C4330" w:rsidRPr="00F65D8A">
        <w:rPr>
          <w:rFonts w:asciiTheme="minorHAnsi" w:hAnsiTheme="minorHAnsi" w:cstheme="minorBidi"/>
          <w:sz w:val="28"/>
          <w:szCs w:val="28"/>
          <w:lang w:val="en-US"/>
        </w:rPr>
        <w:t xml:space="preserve">interfaith </w:t>
      </w:r>
      <w:r>
        <w:rPr>
          <w:rFonts w:asciiTheme="minorHAnsi" w:hAnsiTheme="minorHAnsi" w:cstheme="minorBidi"/>
          <w:sz w:val="28"/>
          <w:szCs w:val="28"/>
          <w:lang w:val="en-US"/>
        </w:rPr>
        <w:t xml:space="preserve">is often seen as a niche subject, and for philosophy, </w:t>
      </w:r>
      <w:r w:rsidR="005020AE">
        <w:rPr>
          <w:rFonts w:asciiTheme="minorHAnsi" w:hAnsiTheme="minorHAnsi" w:cstheme="minorBidi"/>
          <w:sz w:val="28"/>
          <w:szCs w:val="28"/>
          <w:lang w:val="en-US"/>
        </w:rPr>
        <w:t xml:space="preserve">something that </w:t>
      </w:r>
      <w:r>
        <w:rPr>
          <w:rFonts w:asciiTheme="minorHAnsi" w:hAnsiTheme="minorHAnsi" w:cstheme="minorBidi"/>
          <w:sz w:val="28"/>
          <w:szCs w:val="28"/>
          <w:lang w:val="en-US"/>
        </w:rPr>
        <w:t xml:space="preserve">hides underneath the wings of theology. </w:t>
      </w:r>
      <w:r w:rsidR="00934CB8">
        <w:rPr>
          <w:rFonts w:asciiTheme="minorHAnsi" w:hAnsiTheme="minorHAnsi" w:cstheme="minorBidi"/>
          <w:sz w:val="28"/>
          <w:szCs w:val="28"/>
          <w:lang w:val="en-US"/>
        </w:rPr>
        <w:t>B</w:t>
      </w:r>
      <w:r w:rsidR="000C4330" w:rsidRPr="00F65D8A">
        <w:rPr>
          <w:rFonts w:asciiTheme="minorHAnsi" w:hAnsiTheme="minorHAnsi" w:cstheme="minorBidi"/>
          <w:sz w:val="28"/>
          <w:szCs w:val="28"/>
          <w:lang w:val="en-US"/>
        </w:rPr>
        <w:t>ut as a study of the space before, between</w:t>
      </w:r>
      <w:r w:rsidR="005020AE">
        <w:rPr>
          <w:rFonts w:asciiTheme="minorHAnsi" w:hAnsiTheme="minorHAnsi" w:cstheme="minorBidi"/>
          <w:sz w:val="28"/>
          <w:szCs w:val="28"/>
          <w:lang w:val="en-US"/>
        </w:rPr>
        <w:t>,</w:t>
      </w:r>
      <w:r w:rsidR="000C4330" w:rsidRPr="00F65D8A">
        <w:rPr>
          <w:rFonts w:asciiTheme="minorHAnsi" w:hAnsiTheme="minorHAnsi" w:cstheme="minorBidi"/>
          <w:sz w:val="28"/>
          <w:szCs w:val="28"/>
          <w:lang w:val="en-US"/>
        </w:rPr>
        <w:t xml:space="preserve"> around and within religions, not simply focusing on the outcomes of interreligious dialogue but on how relig</w:t>
      </w:r>
      <w:r w:rsidR="006A1660">
        <w:rPr>
          <w:rFonts w:asciiTheme="minorHAnsi" w:hAnsiTheme="minorHAnsi" w:cstheme="minorBidi"/>
          <w:sz w:val="28"/>
          <w:szCs w:val="28"/>
          <w:lang w:val="en-US"/>
        </w:rPr>
        <w:t>ions interact with each other, Interfaith S</w:t>
      </w:r>
      <w:r w:rsidR="000C4330" w:rsidRPr="00F65D8A">
        <w:rPr>
          <w:rFonts w:asciiTheme="minorHAnsi" w:hAnsiTheme="minorHAnsi" w:cstheme="minorBidi"/>
          <w:sz w:val="28"/>
          <w:szCs w:val="28"/>
          <w:lang w:val="en-US"/>
        </w:rPr>
        <w:t>tudies has a unique perspective in which to appropriate models of anal</w:t>
      </w:r>
      <w:r>
        <w:rPr>
          <w:rFonts w:asciiTheme="minorHAnsi" w:hAnsiTheme="minorHAnsi" w:cstheme="minorBidi"/>
          <w:sz w:val="28"/>
          <w:szCs w:val="28"/>
          <w:lang w:val="en-US"/>
        </w:rPr>
        <w:t>ytic study. Being able to view Interfaith S</w:t>
      </w:r>
      <w:r w:rsidR="000C4330" w:rsidRPr="00F65D8A">
        <w:rPr>
          <w:rFonts w:asciiTheme="minorHAnsi" w:hAnsiTheme="minorHAnsi" w:cstheme="minorBidi"/>
          <w:sz w:val="28"/>
          <w:szCs w:val="28"/>
          <w:lang w:val="en-US"/>
        </w:rPr>
        <w:t xml:space="preserve">tudies through the </w:t>
      </w:r>
      <w:r w:rsidR="00894418">
        <w:rPr>
          <w:rFonts w:asciiTheme="minorHAnsi" w:hAnsiTheme="minorHAnsi" w:cstheme="minorBidi"/>
          <w:sz w:val="28"/>
          <w:szCs w:val="28"/>
          <w:lang w:val="en-US"/>
        </w:rPr>
        <w:t>hermeneutics</w:t>
      </w:r>
      <w:r w:rsidR="000C4330" w:rsidRPr="00F65D8A">
        <w:rPr>
          <w:rFonts w:asciiTheme="minorHAnsi" w:hAnsiTheme="minorHAnsi" w:cstheme="minorBidi"/>
          <w:sz w:val="28"/>
          <w:szCs w:val="28"/>
          <w:lang w:val="en-US"/>
        </w:rPr>
        <w:t xml:space="preserve"> of philosophers is an </w:t>
      </w:r>
      <w:r w:rsidR="00894418">
        <w:rPr>
          <w:rFonts w:asciiTheme="minorHAnsi" w:hAnsiTheme="minorHAnsi" w:cstheme="minorBidi"/>
          <w:sz w:val="28"/>
          <w:szCs w:val="28"/>
          <w:lang w:val="en-US"/>
        </w:rPr>
        <w:t>invigorating</w:t>
      </w:r>
      <w:r w:rsidR="000C4330" w:rsidRPr="00F65D8A">
        <w:rPr>
          <w:rFonts w:asciiTheme="minorHAnsi" w:hAnsiTheme="minorHAnsi" w:cstheme="minorBidi"/>
          <w:sz w:val="28"/>
          <w:szCs w:val="28"/>
          <w:lang w:val="en-US"/>
        </w:rPr>
        <w:t xml:space="preserve"> if not daunting prospect. </w:t>
      </w:r>
      <w:r w:rsidR="004A4C63">
        <w:rPr>
          <w:rFonts w:asciiTheme="minorHAnsi" w:hAnsiTheme="minorHAnsi" w:cstheme="minorBidi"/>
          <w:sz w:val="28"/>
          <w:szCs w:val="28"/>
          <w:lang w:val="en-US"/>
        </w:rPr>
        <w:t xml:space="preserve">Where can we experience an intersection of the two fields? For this, I will explore the enormous portfolio of the philosopher Paul </w:t>
      </w:r>
      <w:r w:rsidR="00894418">
        <w:rPr>
          <w:rFonts w:asciiTheme="minorHAnsi" w:hAnsiTheme="minorHAnsi" w:cstheme="minorBidi"/>
          <w:sz w:val="28"/>
          <w:szCs w:val="28"/>
          <w:lang w:val="en-US"/>
        </w:rPr>
        <w:t>Ricoeur</w:t>
      </w:r>
      <w:r w:rsidR="004A4C63">
        <w:rPr>
          <w:rFonts w:asciiTheme="minorHAnsi" w:hAnsiTheme="minorHAnsi" w:cstheme="minorBidi"/>
          <w:sz w:val="28"/>
          <w:szCs w:val="28"/>
          <w:lang w:val="en-US"/>
        </w:rPr>
        <w:t xml:space="preserve">, and </w:t>
      </w:r>
      <w:r w:rsidR="006A1660">
        <w:rPr>
          <w:rFonts w:asciiTheme="minorHAnsi" w:hAnsiTheme="minorHAnsi" w:cstheme="minorBidi"/>
          <w:sz w:val="28"/>
          <w:szCs w:val="28"/>
          <w:lang w:val="en-US"/>
        </w:rPr>
        <w:t xml:space="preserve">try to </w:t>
      </w:r>
      <w:r w:rsidR="004A4C63">
        <w:rPr>
          <w:rFonts w:asciiTheme="minorHAnsi" w:hAnsiTheme="minorHAnsi" w:cstheme="minorBidi"/>
          <w:sz w:val="28"/>
          <w:szCs w:val="28"/>
          <w:lang w:val="en-US"/>
        </w:rPr>
        <w:t xml:space="preserve">mine for interfaith gold. </w:t>
      </w:r>
    </w:p>
    <w:p w14:paraId="58BCC464" w14:textId="129C04EC" w:rsidR="008F1EE1" w:rsidRDefault="00894418" w:rsidP="00B60EC5">
      <w:pPr>
        <w:pStyle w:val="NormalWeb"/>
        <w:shd w:val="clear" w:color="auto" w:fill="FFFFFF"/>
        <w:rPr>
          <w:rFonts w:asciiTheme="minorHAnsi" w:hAnsiTheme="minorHAnsi" w:cstheme="minorBidi"/>
          <w:sz w:val="28"/>
          <w:szCs w:val="28"/>
          <w:lang w:val="en-US"/>
        </w:rPr>
      </w:pPr>
      <w:r w:rsidRPr="00F65D8A">
        <w:rPr>
          <w:rFonts w:asciiTheme="minorHAnsi" w:hAnsiTheme="minorHAnsi" w:cstheme="minorBidi"/>
          <w:sz w:val="28"/>
          <w:szCs w:val="28"/>
          <w:lang w:val="en-US"/>
        </w:rPr>
        <w:t>Rico</w:t>
      </w:r>
      <w:r>
        <w:rPr>
          <w:rFonts w:asciiTheme="minorHAnsi" w:hAnsiTheme="minorHAnsi" w:cstheme="minorBidi"/>
          <w:sz w:val="28"/>
          <w:szCs w:val="28"/>
          <w:lang w:val="en-US"/>
        </w:rPr>
        <w:t>e</w:t>
      </w:r>
      <w:r w:rsidRPr="00F65D8A">
        <w:rPr>
          <w:rFonts w:asciiTheme="minorHAnsi" w:hAnsiTheme="minorHAnsi" w:cstheme="minorBidi"/>
          <w:sz w:val="28"/>
          <w:szCs w:val="28"/>
          <w:lang w:val="en-US"/>
        </w:rPr>
        <w:t>ur</w:t>
      </w:r>
      <w:r w:rsidR="00795660" w:rsidRPr="00F65D8A">
        <w:rPr>
          <w:rFonts w:asciiTheme="minorHAnsi" w:hAnsiTheme="minorHAnsi" w:cstheme="minorBidi"/>
          <w:sz w:val="28"/>
          <w:szCs w:val="28"/>
          <w:lang w:val="en-US"/>
        </w:rPr>
        <w:t xml:space="preserve"> wrote </w:t>
      </w:r>
      <w:r w:rsidRPr="00F65D8A">
        <w:rPr>
          <w:rFonts w:asciiTheme="minorHAnsi" w:hAnsiTheme="minorHAnsi" w:cstheme="minorBidi"/>
          <w:sz w:val="28"/>
          <w:szCs w:val="28"/>
          <w:lang w:val="en-US"/>
        </w:rPr>
        <w:t>prolific</w:t>
      </w:r>
      <w:r>
        <w:rPr>
          <w:rFonts w:asciiTheme="minorHAnsi" w:hAnsiTheme="minorHAnsi" w:cstheme="minorBidi"/>
          <w:sz w:val="28"/>
          <w:szCs w:val="28"/>
          <w:lang w:val="en-US"/>
        </w:rPr>
        <w:t>ally</w:t>
      </w:r>
      <w:r w:rsidR="008F1EE1">
        <w:rPr>
          <w:rFonts w:asciiTheme="minorHAnsi" w:hAnsiTheme="minorHAnsi" w:cstheme="minorBidi"/>
          <w:sz w:val="28"/>
          <w:szCs w:val="28"/>
          <w:lang w:val="en-US"/>
        </w:rPr>
        <w:t xml:space="preserve"> on a wide view of subjects, such as morality, identity, time, religious discourse, phenomenology – to name just a few. To explore all of Ricoeur’s work in the light of its applicability for the discipline of Interfaith Studies might be a lifelong task, and I must admit to not wishing to do an injustice and comment too vaguely across all his major works. Therefore I will specifically hone in on only of his concepts to analyse – selfhood, narrative, language (specifically linguistic hospitality) and embodiment. </w:t>
      </w:r>
    </w:p>
    <w:p w14:paraId="7AB957EE" w14:textId="71719710" w:rsidR="00B66E87" w:rsidRPr="00B66E87" w:rsidRDefault="008F1EE1" w:rsidP="00B60EC5">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I will also touch on those who may have shown promise on applying </w:t>
      </w:r>
      <w:r w:rsidR="00894418">
        <w:rPr>
          <w:rFonts w:asciiTheme="minorHAnsi" w:hAnsiTheme="minorHAnsi" w:cstheme="minorBidi"/>
          <w:sz w:val="28"/>
          <w:szCs w:val="28"/>
          <w:lang w:val="en-US"/>
        </w:rPr>
        <w:t>Ricoeur</w:t>
      </w:r>
      <w:r>
        <w:rPr>
          <w:rFonts w:asciiTheme="minorHAnsi" w:hAnsiTheme="minorHAnsi" w:cstheme="minorBidi"/>
          <w:sz w:val="28"/>
          <w:szCs w:val="28"/>
          <w:lang w:val="en-US"/>
        </w:rPr>
        <w:t xml:space="preserve"> to Interfaith Studies. </w:t>
      </w:r>
      <w:r w:rsidR="00DB42E4">
        <w:rPr>
          <w:rFonts w:asciiTheme="minorHAnsi" w:hAnsiTheme="minorHAnsi" w:cstheme="minorBidi"/>
          <w:sz w:val="28"/>
          <w:szCs w:val="28"/>
          <w:lang w:val="en-US"/>
        </w:rPr>
        <w:t xml:space="preserve">I study both </w:t>
      </w:r>
      <w:r w:rsidR="008311DE">
        <w:rPr>
          <w:rFonts w:asciiTheme="minorHAnsi" w:hAnsiTheme="minorHAnsi" w:cstheme="minorBidi"/>
          <w:sz w:val="28"/>
          <w:szCs w:val="28"/>
          <w:lang w:val="en-US"/>
        </w:rPr>
        <w:t>Marianne</w:t>
      </w:r>
      <w:r>
        <w:rPr>
          <w:rFonts w:asciiTheme="minorHAnsi" w:hAnsiTheme="minorHAnsi" w:cstheme="minorBidi"/>
          <w:sz w:val="28"/>
          <w:szCs w:val="28"/>
          <w:lang w:val="en-US"/>
        </w:rPr>
        <w:t xml:space="preserve"> Moyaert</w:t>
      </w:r>
      <w:r w:rsidR="00DB42E4">
        <w:rPr>
          <w:rFonts w:asciiTheme="minorHAnsi" w:hAnsiTheme="minorHAnsi" w:cstheme="minorBidi"/>
          <w:sz w:val="28"/>
          <w:szCs w:val="28"/>
          <w:lang w:val="en-US"/>
        </w:rPr>
        <w:t xml:space="preserve">’s insight into how </w:t>
      </w:r>
      <w:r w:rsidR="00894418">
        <w:rPr>
          <w:rFonts w:asciiTheme="minorHAnsi" w:hAnsiTheme="minorHAnsi" w:cstheme="minorBidi"/>
          <w:sz w:val="28"/>
          <w:szCs w:val="28"/>
          <w:lang w:val="en-US"/>
        </w:rPr>
        <w:t>Ricoeur’s</w:t>
      </w:r>
      <w:r w:rsidR="00DB42E4">
        <w:rPr>
          <w:rFonts w:asciiTheme="minorHAnsi" w:hAnsiTheme="minorHAnsi" w:cstheme="minorBidi"/>
          <w:sz w:val="28"/>
          <w:szCs w:val="28"/>
          <w:lang w:val="en-US"/>
        </w:rPr>
        <w:t xml:space="preserve"> translation ethics could be</w:t>
      </w:r>
      <w:r>
        <w:rPr>
          <w:rFonts w:asciiTheme="minorHAnsi" w:hAnsiTheme="minorHAnsi" w:cstheme="minorBidi"/>
          <w:sz w:val="28"/>
          <w:szCs w:val="28"/>
          <w:lang w:val="en-US"/>
        </w:rPr>
        <w:t xml:space="preserve"> transferrable to interreligious (</w:t>
      </w:r>
      <w:r w:rsidR="00DB42E4">
        <w:rPr>
          <w:rFonts w:asciiTheme="minorHAnsi" w:hAnsiTheme="minorHAnsi" w:cstheme="minorBidi"/>
          <w:sz w:val="28"/>
          <w:szCs w:val="28"/>
          <w:lang w:val="en-US"/>
        </w:rPr>
        <w:t>linguistic)</w:t>
      </w:r>
      <w:r w:rsidR="00ED1F28">
        <w:rPr>
          <w:rStyle w:val="FootnoteReference"/>
          <w:rFonts w:asciiTheme="minorHAnsi" w:hAnsiTheme="minorHAnsi" w:cstheme="minorBidi"/>
          <w:sz w:val="28"/>
          <w:szCs w:val="28"/>
          <w:lang w:val="en-US"/>
        </w:rPr>
        <w:footnoteReference w:id="1"/>
      </w:r>
      <w:r w:rsidR="00DB42E4">
        <w:rPr>
          <w:rFonts w:asciiTheme="minorHAnsi" w:hAnsiTheme="minorHAnsi" w:cstheme="minorBidi"/>
          <w:sz w:val="28"/>
          <w:szCs w:val="28"/>
          <w:lang w:val="en-US"/>
        </w:rPr>
        <w:t>, and I also attempt to analyse James Carter’s Moral Religion</w:t>
      </w:r>
      <w:r w:rsidR="00ED1F28">
        <w:rPr>
          <w:rStyle w:val="FootnoteReference"/>
          <w:rFonts w:asciiTheme="minorHAnsi" w:hAnsiTheme="minorHAnsi" w:cstheme="minorBidi"/>
          <w:sz w:val="28"/>
          <w:szCs w:val="28"/>
          <w:lang w:val="en-US"/>
        </w:rPr>
        <w:footnoteReference w:id="2"/>
      </w:r>
      <w:r w:rsidR="00DB42E4">
        <w:rPr>
          <w:rFonts w:asciiTheme="minorHAnsi" w:hAnsiTheme="minorHAnsi" w:cstheme="minorBidi"/>
          <w:sz w:val="28"/>
          <w:szCs w:val="28"/>
          <w:lang w:val="en-US"/>
        </w:rPr>
        <w:t xml:space="preserve"> in </w:t>
      </w:r>
      <w:r w:rsidR="00B66E87">
        <w:rPr>
          <w:rFonts w:asciiTheme="minorHAnsi" w:hAnsiTheme="minorHAnsi" w:cstheme="minorBidi"/>
          <w:sz w:val="28"/>
          <w:szCs w:val="28"/>
          <w:lang w:val="en-US"/>
        </w:rPr>
        <w:t xml:space="preserve">the light of Interfaith Studies, as well as exploring some of the writing in which </w:t>
      </w:r>
      <w:r w:rsidR="00894418">
        <w:rPr>
          <w:rFonts w:asciiTheme="minorHAnsi" w:hAnsiTheme="minorHAnsi" w:cstheme="minorBidi"/>
          <w:sz w:val="28"/>
          <w:szCs w:val="28"/>
          <w:lang w:val="en-US"/>
        </w:rPr>
        <w:t>Ricoeur</w:t>
      </w:r>
      <w:r w:rsidR="00B66E87">
        <w:rPr>
          <w:rFonts w:asciiTheme="minorHAnsi" w:hAnsiTheme="minorHAnsi" w:cstheme="minorBidi"/>
          <w:sz w:val="28"/>
          <w:szCs w:val="28"/>
          <w:lang w:val="en-US"/>
        </w:rPr>
        <w:t xml:space="preserve"> himself engages in interreligious dialogue. </w:t>
      </w:r>
    </w:p>
    <w:p w14:paraId="2AB16BBF" w14:textId="441B2F8E" w:rsidR="008F1EE1" w:rsidRPr="005463ED" w:rsidRDefault="00B66E87" w:rsidP="00B60EC5">
      <w:pPr>
        <w:pStyle w:val="NormalWeb"/>
        <w:shd w:val="clear" w:color="auto" w:fill="FFFFFF"/>
        <w:rPr>
          <w:rFonts w:asciiTheme="minorHAnsi" w:hAnsiTheme="minorHAnsi" w:cstheme="minorBidi"/>
          <w:b/>
          <w:i/>
          <w:sz w:val="28"/>
          <w:szCs w:val="28"/>
          <w:lang w:val="en-US"/>
        </w:rPr>
      </w:pPr>
      <w:r w:rsidRPr="005463ED">
        <w:rPr>
          <w:rFonts w:asciiTheme="minorHAnsi" w:hAnsiTheme="minorHAnsi" w:cstheme="minorBidi"/>
          <w:b/>
          <w:i/>
          <w:sz w:val="28"/>
          <w:szCs w:val="28"/>
          <w:lang w:val="en-US"/>
        </w:rPr>
        <w:t>TENSION AND DUALITY</w:t>
      </w:r>
    </w:p>
    <w:p w14:paraId="504C0AAC" w14:textId="2CDDA584" w:rsidR="001A31E5" w:rsidRDefault="00B60EC5"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Increased self-</w:t>
      </w:r>
      <w:r w:rsidR="001A31E5">
        <w:rPr>
          <w:rFonts w:asciiTheme="minorHAnsi" w:hAnsiTheme="minorHAnsi" w:cstheme="minorBidi"/>
          <w:sz w:val="28"/>
          <w:szCs w:val="28"/>
          <w:lang w:val="en-US"/>
        </w:rPr>
        <w:t xml:space="preserve">understanding was the lodestone to which </w:t>
      </w:r>
      <w:r w:rsidR="00894418">
        <w:rPr>
          <w:rFonts w:asciiTheme="minorHAnsi" w:hAnsiTheme="minorHAnsi" w:cstheme="minorBidi"/>
          <w:sz w:val="28"/>
          <w:szCs w:val="28"/>
          <w:lang w:val="en-US"/>
        </w:rPr>
        <w:t>Ricoeur</w:t>
      </w:r>
      <w:r w:rsidR="001A31E5">
        <w:rPr>
          <w:rFonts w:asciiTheme="minorHAnsi" w:hAnsiTheme="minorHAnsi" w:cstheme="minorBidi"/>
          <w:sz w:val="28"/>
          <w:szCs w:val="28"/>
          <w:lang w:val="en-US"/>
        </w:rPr>
        <w:t xml:space="preserve"> used in his writings, never making a concrete singular theory of </w:t>
      </w:r>
      <w:r w:rsidR="00894418">
        <w:rPr>
          <w:rFonts w:asciiTheme="minorHAnsi" w:hAnsiTheme="minorHAnsi" w:cstheme="minorBidi"/>
          <w:sz w:val="28"/>
          <w:szCs w:val="28"/>
          <w:lang w:val="en-US"/>
        </w:rPr>
        <w:t>hermeneutics</w:t>
      </w:r>
      <w:r w:rsidR="001A31E5">
        <w:rPr>
          <w:rFonts w:asciiTheme="minorHAnsi" w:hAnsiTheme="minorHAnsi" w:cstheme="minorBidi"/>
          <w:sz w:val="28"/>
          <w:szCs w:val="28"/>
          <w:lang w:val="en-US"/>
        </w:rPr>
        <w:t xml:space="preserve">. </w:t>
      </w:r>
      <w:r w:rsidR="00BA1129">
        <w:rPr>
          <w:rFonts w:asciiTheme="minorHAnsi" w:hAnsiTheme="minorHAnsi" w:cstheme="minorBidi"/>
          <w:sz w:val="28"/>
          <w:szCs w:val="28"/>
          <w:lang w:val="en-US"/>
        </w:rPr>
        <w:t xml:space="preserve"> It was not his way, nor the way</w:t>
      </w:r>
      <w:r w:rsidR="001A31E5">
        <w:rPr>
          <w:rFonts w:asciiTheme="minorHAnsi" w:hAnsiTheme="minorHAnsi" w:cstheme="minorBidi"/>
          <w:sz w:val="28"/>
          <w:szCs w:val="28"/>
          <w:lang w:val="en-US"/>
        </w:rPr>
        <w:t xml:space="preserve"> of the reflexive French philosophical school in which he had been initiated into, and </w:t>
      </w:r>
      <w:r w:rsidR="00BA1129">
        <w:rPr>
          <w:rFonts w:asciiTheme="minorHAnsi" w:hAnsiTheme="minorHAnsi" w:cstheme="minorBidi"/>
          <w:sz w:val="28"/>
          <w:szCs w:val="28"/>
          <w:lang w:val="en-US"/>
        </w:rPr>
        <w:t xml:space="preserve">deeply </w:t>
      </w:r>
      <w:r w:rsidR="001A31E5">
        <w:rPr>
          <w:rFonts w:asciiTheme="minorHAnsi" w:hAnsiTheme="minorHAnsi" w:cstheme="minorBidi"/>
          <w:sz w:val="28"/>
          <w:szCs w:val="28"/>
          <w:lang w:val="en-US"/>
        </w:rPr>
        <w:t xml:space="preserve">influenced </w:t>
      </w:r>
      <w:r w:rsidR="00BA1129">
        <w:rPr>
          <w:rFonts w:asciiTheme="minorHAnsi" w:hAnsiTheme="minorHAnsi" w:cstheme="minorBidi"/>
          <w:sz w:val="28"/>
          <w:szCs w:val="28"/>
          <w:lang w:val="en-US"/>
        </w:rPr>
        <w:t>his</w:t>
      </w:r>
      <w:r w:rsidR="001A31E5">
        <w:rPr>
          <w:rFonts w:asciiTheme="minorHAnsi" w:hAnsiTheme="minorHAnsi" w:cstheme="minorBidi"/>
          <w:sz w:val="28"/>
          <w:szCs w:val="28"/>
          <w:lang w:val="en-US"/>
        </w:rPr>
        <w:t xml:space="preserve"> core. Although he wrote widely on a great number of </w:t>
      </w:r>
      <w:r w:rsidR="001A31E5">
        <w:rPr>
          <w:rFonts w:asciiTheme="minorHAnsi" w:hAnsiTheme="minorHAnsi" w:cstheme="minorBidi"/>
          <w:sz w:val="28"/>
          <w:szCs w:val="28"/>
          <w:lang w:val="en-US"/>
        </w:rPr>
        <w:lastRenderedPageBreak/>
        <w:t>topics, it was ultimately</w:t>
      </w:r>
      <w:r w:rsidR="00BA1129">
        <w:rPr>
          <w:rFonts w:asciiTheme="minorHAnsi" w:hAnsiTheme="minorHAnsi" w:cstheme="minorBidi"/>
          <w:sz w:val="28"/>
          <w:szCs w:val="28"/>
          <w:lang w:val="en-US"/>
        </w:rPr>
        <w:t xml:space="preserve"> driven towards</w:t>
      </w:r>
      <w:r w:rsidR="001A31E5">
        <w:rPr>
          <w:rFonts w:asciiTheme="minorHAnsi" w:hAnsiTheme="minorHAnsi" w:cstheme="minorBidi"/>
          <w:sz w:val="28"/>
          <w:szCs w:val="28"/>
          <w:lang w:val="en-US"/>
        </w:rPr>
        <w:t xml:space="preserve"> </w:t>
      </w:r>
      <w:r w:rsidR="00BA1129">
        <w:rPr>
          <w:rFonts w:asciiTheme="minorHAnsi" w:hAnsiTheme="minorHAnsi" w:cstheme="minorBidi"/>
          <w:sz w:val="28"/>
          <w:szCs w:val="28"/>
          <w:lang w:val="en-US"/>
        </w:rPr>
        <w:t>the</w:t>
      </w:r>
      <w:r w:rsidR="001A31E5">
        <w:rPr>
          <w:rFonts w:asciiTheme="minorHAnsi" w:hAnsiTheme="minorHAnsi" w:cstheme="minorBidi"/>
          <w:sz w:val="28"/>
          <w:szCs w:val="28"/>
          <w:lang w:val="en-US"/>
        </w:rPr>
        <w:t xml:space="preserve"> individual and collective humanity to understand i</w:t>
      </w:r>
      <w:r w:rsidR="00BF45BC">
        <w:rPr>
          <w:rFonts w:asciiTheme="minorHAnsi" w:hAnsiTheme="minorHAnsi" w:cstheme="minorBidi"/>
          <w:sz w:val="28"/>
          <w:szCs w:val="28"/>
          <w:lang w:val="en-US"/>
        </w:rPr>
        <w:t>t</w:t>
      </w:r>
      <w:r w:rsidR="001A31E5">
        <w:rPr>
          <w:rFonts w:asciiTheme="minorHAnsi" w:hAnsiTheme="minorHAnsi" w:cstheme="minorBidi"/>
          <w:sz w:val="28"/>
          <w:szCs w:val="28"/>
          <w:lang w:val="en-US"/>
        </w:rPr>
        <w:t xml:space="preserve">self and its place in the world. </w:t>
      </w:r>
    </w:p>
    <w:p w14:paraId="741B60C3" w14:textId="229C827D" w:rsidR="008F1EE1" w:rsidRDefault="00040BE0"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Ricoeur has</w:t>
      </w:r>
      <w:r w:rsidR="00992874">
        <w:rPr>
          <w:rFonts w:asciiTheme="minorHAnsi" w:hAnsiTheme="minorHAnsi" w:cstheme="minorBidi"/>
          <w:sz w:val="28"/>
          <w:szCs w:val="28"/>
          <w:lang w:val="en-US"/>
        </w:rPr>
        <w:t xml:space="preserve"> been </w:t>
      </w:r>
      <w:r w:rsidR="00894418">
        <w:rPr>
          <w:rFonts w:asciiTheme="minorHAnsi" w:hAnsiTheme="minorHAnsi" w:cstheme="minorBidi"/>
          <w:sz w:val="28"/>
          <w:szCs w:val="28"/>
          <w:lang w:val="en-US"/>
        </w:rPr>
        <w:t>analysed</w:t>
      </w:r>
      <w:r w:rsidR="00992874">
        <w:rPr>
          <w:rFonts w:asciiTheme="minorHAnsi" w:hAnsiTheme="minorHAnsi" w:cstheme="minorBidi"/>
          <w:sz w:val="28"/>
          <w:szCs w:val="28"/>
          <w:lang w:val="en-US"/>
        </w:rPr>
        <w:t xml:space="preserve"> for worth by both philosophers and theologians alike, bearing much fruit in the evolution of his concepts. One could simply argue that what</w:t>
      </w:r>
      <w:r w:rsidR="00BA1129">
        <w:rPr>
          <w:rFonts w:asciiTheme="minorHAnsi" w:hAnsiTheme="minorHAnsi" w:cstheme="minorBidi"/>
          <w:sz w:val="28"/>
          <w:szCs w:val="28"/>
          <w:lang w:val="en-US"/>
        </w:rPr>
        <w:t xml:space="preserve"> could be</w:t>
      </w:r>
      <w:r w:rsidR="00992874">
        <w:rPr>
          <w:rFonts w:asciiTheme="minorHAnsi" w:hAnsiTheme="minorHAnsi" w:cstheme="minorBidi"/>
          <w:sz w:val="28"/>
          <w:szCs w:val="28"/>
          <w:lang w:val="en-US"/>
        </w:rPr>
        <w:t xml:space="preserve"> worthy for theology</w:t>
      </w:r>
      <w:r w:rsidR="00BA1129">
        <w:rPr>
          <w:rFonts w:asciiTheme="minorHAnsi" w:hAnsiTheme="minorHAnsi" w:cstheme="minorBidi"/>
          <w:sz w:val="28"/>
          <w:szCs w:val="28"/>
          <w:lang w:val="en-US"/>
        </w:rPr>
        <w:t xml:space="preserve"> also</w:t>
      </w:r>
      <w:r w:rsidR="00992874">
        <w:rPr>
          <w:rFonts w:asciiTheme="minorHAnsi" w:hAnsiTheme="minorHAnsi" w:cstheme="minorBidi"/>
          <w:sz w:val="28"/>
          <w:szCs w:val="28"/>
          <w:lang w:val="en-US"/>
        </w:rPr>
        <w:t xml:space="preserve"> has worth for interfaith studies, as in understanding the believer</w:t>
      </w:r>
      <w:r>
        <w:rPr>
          <w:rFonts w:asciiTheme="minorHAnsi" w:hAnsiTheme="minorHAnsi" w:cstheme="minorBidi"/>
          <w:sz w:val="28"/>
          <w:szCs w:val="28"/>
          <w:lang w:val="en-US"/>
        </w:rPr>
        <w:t xml:space="preserve"> themselves</w:t>
      </w:r>
      <w:r w:rsidR="00992874">
        <w:rPr>
          <w:rFonts w:asciiTheme="minorHAnsi" w:hAnsiTheme="minorHAnsi" w:cstheme="minorBidi"/>
          <w:sz w:val="28"/>
          <w:szCs w:val="28"/>
          <w:lang w:val="en-US"/>
        </w:rPr>
        <w:t xml:space="preserve"> helps to configure and reconfigure how they might interact with the religious other. I can see how Interfaith Studies could be interpreted this way, and yet it would I fear lean too heavily on one </w:t>
      </w:r>
      <w:r>
        <w:rPr>
          <w:rFonts w:asciiTheme="minorHAnsi" w:hAnsiTheme="minorHAnsi" w:cstheme="minorBidi"/>
          <w:sz w:val="28"/>
          <w:szCs w:val="28"/>
          <w:lang w:val="en-US"/>
        </w:rPr>
        <w:t xml:space="preserve">side or the other. </w:t>
      </w:r>
      <w:r w:rsidR="00BA1129">
        <w:rPr>
          <w:rFonts w:asciiTheme="minorHAnsi" w:hAnsiTheme="minorHAnsi" w:cstheme="minorBidi"/>
          <w:sz w:val="28"/>
          <w:szCs w:val="28"/>
          <w:lang w:val="en-US"/>
        </w:rPr>
        <w:t>Interfaith Studies is not Inter-Theological Study</w:t>
      </w:r>
      <w:r w:rsidR="000D37C1">
        <w:rPr>
          <w:rFonts w:asciiTheme="minorHAnsi" w:hAnsiTheme="minorHAnsi" w:cstheme="minorBidi"/>
          <w:sz w:val="28"/>
          <w:szCs w:val="28"/>
          <w:lang w:val="en-US"/>
        </w:rPr>
        <w:t>, although this can be included as one of many discourses</w:t>
      </w:r>
      <w:r w:rsidR="00BA1129">
        <w:rPr>
          <w:rFonts w:asciiTheme="minorHAnsi" w:hAnsiTheme="minorHAnsi" w:cstheme="minorBidi"/>
          <w:sz w:val="28"/>
          <w:szCs w:val="28"/>
          <w:lang w:val="en-US"/>
        </w:rPr>
        <w:t>. On the other hand, philosophical concepts</w:t>
      </w:r>
      <w:r w:rsidR="000D37C1">
        <w:rPr>
          <w:rFonts w:asciiTheme="minorHAnsi" w:hAnsiTheme="minorHAnsi" w:cstheme="minorBidi"/>
          <w:sz w:val="28"/>
          <w:szCs w:val="28"/>
          <w:lang w:val="en-US"/>
        </w:rPr>
        <w:t xml:space="preserve"> are designed </w:t>
      </w:r>
      <w:r w:rsidR="00992874">
        <w:rPr>
          <w:rFonts w:asciiTheme="minorHAnsi" w:hAnsiTheme="minorHAnsi" w:cstheme="minorBidi"/>
          <w:sz w:val="28"/>
          <w:szCs w:val="28"/>
          <w:lang w:val="en-US"/>
        </w:rPr>
        <w:t xml:space="preserve">to </w:t>
      </w:r>
      <w:r w:rsidR="000D37C1">
        <w:rPr>
          <w:rFonts w:asciiTheme="minorHAnsi" w:hAnsiTheme="minorHAnsi" w:cstheme="minorBidi"/>
          <w:sz w:val="28"/>
          <w:szCs w:val="28"/>
          <w:lang w:val="en-US"/>
        </w:rPr>
        <w:t xml:space="preserve">engage and find structure in universal aspects of our world – or rather, they often are searching for and analysing how to explain a philosophical concept like the problem of evil in a way that can be applicable across the board. As is often leveled at philosophers, </w:t>
      </w:r>
      <w:r w:rsidR="00894418">
        <w:rPr>
          <w:rFonts w:asciiTheme="minorHAnsi" w:hAnsiTheme="minorHAnsi" w:cstheme="minorBidi"/>
          <w:sz w:val="28"/>
          <w:szCs w:val="28"/>
          <w:lang w:val="en-US"/>
        </w:rPr>
        <w:t>analysing</w:t>
      </w:r>
      <w:r w:rsidR="00C62A1E">
        <w:rPr>
          <w:rFonts w:asciiTheme="minorHAnsi" w:hAnsiTheme="minorHAnsi" w:cstheme="minorBidi"/>
          <w:sz w:val="28"/>
          <w:szCs w:val="28"/>
          <w:lang w:val="en-US"/>
        </w:rPr>
        <w:t xml:space="preserve"> </w:t>
      </w:r>
      <w:r w:rsidR="000D37C1">
        <w:rPr>
          <w:rFonts w:asciiTheme="minorHAnsi" w:hAnsiTheme="minorHAnsi" w:cstheme="minorBidi"/>
          <w:sz w:val="28"/>
          <w:szCs w:val="28"/>
          <w:lang w:val="en-US"/>
        </w:rPr>
        <w:t>universalizing concepts is still from within their own cultural leanings</w:t>
      </w:r>
      <w:r w:rsidR="00C62A1E">
        <w:rPr>
          <w:rFonts w:asciiTheme="minorHAnsi" w:hAnsiTheme="minorHAnsi" w:cstheme="minorBidi"/>
          <w:sz w:val="28"/>
          <w:szCs w:val="28"/>
          <w:lang w:val="en-US"/>
        </w:rPr>
        <w:t xml:space="preserve"> and has an influence</w:t>
      </w:r>
      <w:r w:rsidR="000D37C1">
        <w:rPr>
          <w:rFonts w:asciiTheme="minorHAnsi" w:hAnsiTheme="minorHAnsi" w:cstheme="minorBidi"/>
          <w:sz w:val="28"/>
          <w:szCs w:val="28"/>
          <w:lang w:val="en-US"/>
        </w:rPr>
        <w:t xml:space="preserve"> – no one can ever be truly impartial or </w:t>
      </w:r>
      <w:r w:rsidR="00C62A1E">
        <w:rPr>
          <w:rFonts w:asciiTheme="minorHAnsi" w:hAnsiTheme="minorHAnsi" w:cstheme="minorBidi"/>
          <w:sz w:val="28"/>
          <w:szCs w:val="28"/>
          <w:lang w:val="en-US"/>
        </w:rPr>
        <w:t xml:space="preserve">be </w:t>
      </w:r>
      <w:r w:rsidR="000D37C1">
        <w:rPr>
          <w:rFonts w:asciiTheme="minorHAnsi" w:hAnsiTheme="minorHAnsi" w:cstheme="minorBidi"/>
          <w:sz w:val="28"/>
          <w:szCs w:val="28"/>
          <w:lang w:val="en-US"/>
        </w:rPr>
        <w:t xml:space="preserve">solely working within reason.  </w:t>
      </w:r>
      <w:r w:rsidR="00C62A1E">
        <w:rPr>
          <w:rFonts w:asciiTheme="minorHAnsi" w:hAnsiTheme="minorHAnsi" w:cstheme="minorBidi"/>
          <w:sz w:val="28"/>
          <w:szCs w:val="28"/>
          <w:lang w:val="en-US"/>
        </w:rPr>
        <w:t>Can someone therefore be a theologian an</w:t>
      </w:r>
      <w:r w:rsidR="008F1EE1">
        <w:rPr>
          <w:rFonts w:asciiTheme="minorHAnsi" w:hAnsiTheme="minorHAnsi" w:cstheme="minorBidi"/>
          <w:sz w:val="28"/>
          <w:szCs w:val="28"/>
          <w:lang w:val="en-US"/>
        </w:rPr>
        <w:t>d</w:t>
      </w:r>
      <w:r w:rsidR="00C62A1E">
        <w:rPr>
          <w:rFonts w:asciiTheme="minorHAnsi" w:hAnsiTheme="minorHAnsi" w:cstheme="minorBidi"/>
          <w:sz w:val="28"/>
          <w:szCs w:val="28"/>
          <w:lang w:val="en-US"/>
        </w:rPr>
        <w:t xml:space="preserve"> a philosopher, or is there a conflict of interest? </w:t>
      </w:r>
    </w:p>
    <w:p w14:paraId="0FB47491" w14:textId="04354728" w:rsidR="00040BE0" w:rsidRDefault="00040BE0" w:rsidP="00040BE0">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An important aspect of </w:t>
      </w:r>
      <w:r w:rsidR="00894418">
        <w:rPr>
          <w:rFonts w:asciiTheme="minorHAnsi" w:hAnsiTheme="minorHAnsi" w:cstheme="minorBidi"/>
          <w:sz w:val="28"/>
          <w:szCs w:val="28"/>
          <w:lang w:val="en-US"/>
        </w:rPr>
        <w:t>Ricoeur</w:t>
      </w:r>
      <w:r>
        <w:rPr>
          <w:rFonts w:asciiTheme="minorHAnsi" w:hAnsiTheme="minorHAnsi" w:cstheme="minorBidi"/>
          <w:sz w:val="28"/>
          <w:szCs w:val="28"/>
          <w:lang w:val="en-US"/>
        </w:rPr>
        <w:t xml:space="preserve"> that needs to be included in the discussi</w:t>
      </w:r>
      <w:r w:rsidR="00C62A1E">
        <w:rPr>
          <w:rFonts w:asciiTheme="minorHAnsi" w:hAnsiTheme="minorHAnsi" w:cstheme="minorBidi"/>
          <w:sz w:val="28"/>
          <w:szCs w:val="28"/>
          <w:lang w:val="en-US"/>
        </w:rPr>
        <w:t xml:space="preserve">on on Interfaith Studies </w:t>
      </w:r>
      <w:r w:rsidR="00894418">
        <w:rPr>
          <w:rFonts w:asciiTheme="minorHAnsi" w:hAnsiTheme="minorHAnsi" w:cstheme="minorBidi"/>
          <w:sz w:val="28"/>
          <w:szCs w:val="28"/>
          <w:lang w:val="en-US"/>
        </w:rPr>
        <w:t>is</w:t>
      </w:r>
      <w:r w:rsidR="00C62A1E">
        <w:rPr>
          <w:rFonts w:asciiTheme="minorHAnsi" w:hAnsiTheme="minorHAnsi" w:cstheme="minorBidi"/>
          <w:sz w:val="28"/>
          <w:szCs w:val="28"/>
          <w:lang w:val="en-US"/>
        </w:rPr>
        <w:t xml:space="preserve"> the structures of his own belief systems</w:t>
      </w:r>
      <w:r>
        <w:rPr>
          <w:rFonts w:asciiTheme="minorHAnsi" w:hAnsiTheme="minorHAnsi" w:cstheme="minorBidi"/>
          <w:sz w:val="28"/>
          <w:szCs w:val="28"/>
          <w:lang w:val="en-US"/>
        </w:rPr>
        <w:t xml:space="preserve">. </w:t>
      </w:r>
      <w:r w:rsidR="00934CB8" w:rsidRPr="00F65D8A">
        <w:rPr>
          <w:rFonts w:asciiTheme="minorHAnsi" w:hAnsiTheme="minorHAnsi" w:cstheme="minorBidi"/>
          <w:sz w:val="28"/>
          <w:szCs w:val="28"/>
          <w:lang w:val="en-US"/>
        </w:rPr>
        <w:t>Unli</w:t>
      </w:r>
      <w:r w:rsidR="003A5226">
        <w:rPr>
          <w:rFonts w:asciiTheme="minorHAnsi" w:hAnsiTheme="minorHAnsi" w:cstheme="minorBidi"/>
          <w:sz w:val="28"/>
          <w:szCs w:val="28"/>
          <w:lang w:val="en-US"/>
        </w:rPr>
        <w:t>ke many of his contemporaries, R</w:t>
      </w:r>
      <w:r w:rsidR="00934CB8" w:rsidRPr="00F65D8A">
        <w:rPr>
          <w:rFonts w:asciiTheme="minorHAnsi" w:hAnsiTheme="minorHAnsi" w:cstheme="minorBidi"/>
          <w:sz w:val="28"/>
          <w:szCs w:val="28"/>
          <w:lang w:val="en-US"/>
        </w:rPr>
        <w:t xml:space="preserve">icoeur was a professed lifelong Christian, unafraid to consider and include the unknown and mysterious into his thinking, </w:t>
      </w:r>
      <w:r w:rsidR="003A5226">
        <w:rPr>
          <w:rFonts w:asciiTheme="minorHAnsi" w:hAnsiTheme="minorHAnsi" w:cstheme="minorBidi"/>
          <w:sz w:val="28"/>
          <w:szCs w:val="28"/>
          <w:lang w:val="en-US"/>
        </w:rPr>
        <w:t xml:space="preserve">and </w:t>
      </w:r>
      <w:r w:rsidR="00934CB8" w:rsidRPr="00F65D8A">
        <w:rPr>
          <w:rFonts w:asciiTheme="minorHAnsi" w:hAnsiTheme="minorHAnsi" w:cstheme="minorBidi"/>
          <w:sz w:val="28"/>
          <w:szCs w:val="28"/>
          <w:lang w:val="en-US"/>
        </w:rPr>
        <w:t xml:space="preserve">his acceptance of this aspect helped him to straddle the worlds of theology and philosophy. </w:t>
      </w:r>
      <w:r>
        <w:rPr>
          <w:rFonts w:asciiTheme="minorHAnsi" w:hAnsiTheme="minorHAnsi" w:cstheme="minorBidi"/>
          <w:sz w:val="28"/>
          <w:szCs w:val="28"/>
          <w:lang w:val="en-US"/>
        </w:rPr>
        <w:t xml:space="preserve">He was of the Protestant French faith – and an aspect not often considered is that he would have therefore spent his formative years in a country to which his faith was not the primary tradition present, which may have inspired his ability to compartmentalise between philosophy and faith. He felt the need to </w:t>
      </w:r>
      <w:r w:rsidR="00894418">
        <w:rPr>
          <w:rFonts w:asciiTheme="minorHAnsi" w:hAnsiTheme="minorHAnsi" w:cstheme="minorBidi"/>
          <w:sz w:val="28"/>
          <w:szCs w:val="28"/>
          <w:lang w:val="en-US"/>
        </w:rPr>
        <w:t>delineate</w:t>
      </w:r>
      <w:r>
        <w:rPr>
          <w:rFonts w:asciiTheme="minorHAnsi" w:hAnsiTheme="minorHAnsi" w:cstheme="minorBidi"/>
          <w:sz w:val="28"/>
          <w:szCs w:val="28"/>
          <w:lang w:val="en-US"/>
        </w:rPr>
        <w:t xml:space="preserve"> more than once his stance on a perceived ‘dual allegiance’ </w:t>
      </w:r>
      <w:r>
        <w:rPr>
          <w:rStyle w:val="FootnoteReference"/>
          <w:rFonts w:asciiTheme="minorHAnsi" w:hAnsiTheme="minorHAnsi" w:cstheme="minorBidi"/>
          <w:sz w:val="28"/>
          <w:szCs w:val="28"/>
          <w:lang w:val="en-US"/>
        </w:rPr>
        <w:footnoteReference w:id="3"/>
      </w:r>
      <w:r>
        <w:rPr>
          <w:rFonts w:asciiTheme="minorHAnsi" w:hAnsiTheme="minorHAnsi" w:cstheme="minorBidi"/>
          <w:sz w:val="28"/>
          <w:szCs w:val="28"/>
          <w:lang w:val="en-US"/>
        </w:rPr>
        <w:t xml:space="preserve">, described by Henry </w:t>
      </w:r>
      <w:r w:rsidR="00894418">
        <w:rPr>
          <w:rFonts w:asciiTheme="minorHAnsi" w:hAnsiTheme="minorHAnsi" w:cstheme="minorBidi"/>
          <w:sz w:val="28"/>
          <w:szCs w:val="28"/>
          <w:lang w:val="en-US"/>
        </w:rPr>
        <w:t>Isaac</w:t>
      </w:r>
      <w:r>
        <w:rPr>
          <w:rFonts w:asciiTheme="minorHAnsi" w:hAnsiTheme="minorHAnsi" w:cstheme="minorBidi"/>
          <w:sz w:val="28"/>
          <w:szCs w:val="28"/>
          <w:lang w:val="en-US"/>
        </w:rPr>
        <w:t xml:space="preserve"> Venema as “embodied in two different styles or orientations of thinking, rooted in different groups of texts that are subject to a </w:t>
      </w:r>
      <w:r w:rsidR="00894418">
        <w:rPr>
          <w:rFonts w:asciiTheme="minorHAnsi" w:hAnsiTheme="minorHAnsi" w:cstheme="minorBidi"/>
          <w:sz w:val="28"/>
          <w:szCs w:val="28"/>
          <w:lang w:val="en-US"/>
        </w:rPr>
        <w:t>hermeneutic</w:t>
      </w:r>
      <w:r>
        <w:rPr>
          <w:rFonts w:asciiTheme="minorHAnsi" w:hAnsiTheme="minorHAnsi" w:cstheme="minorBidi"/>
          <w:sz w:val="28"/>
          <w:szCs w:val="28"/>
          <w:lang w:val="en-US"/>
        </w:rPr>
        <w:t xml:space="preserve"> of critical suspicion and affirmation</w:t>
      </w:r>
      <w:r>
        <w:rPr>
          <w:rStyle w:val="FootnoteReference"/>
          <w:rFonts w:asciiTheme="minorHAnsi" w:hAnsiTheme="minorHAnsi" w:cstheme="minorBidi"/>
          <w:sz w:val="28"/>
          <w:szCs w:val="28"/>
          <w:lang w:val="en-US"/>
        </w:rPr>
        <w:footnoteReference w:id="4"/>
      </w:r>
      <w:r>
        <w:rPr>
          <w:rFonts w:asciiTheme="minorHAnsi" w:hAnsiTheme="minorHAnsi" w:cstheme="minorBidi"/>
          <w:sz w:val="28"/>
          <w:szCs w:val="28"/>
          <w:lang w:val="en-US"/>
        </w:rPr>
        <w:t xml:space="preserve">”, Ricoeur </w:t>
      </w:r>
      <w:r w:rsidR="00894418">
        <w:rPr>
          <w:rFonts w:asciiTheme="minorHAnsi" w:hAnsiTheme="minorHAnsi" w:cstheme="minorBidi"/>
          <w:sz w:val="28"/>
          <w:szCs w:val="28"/>
          <w:lang w:val="en-US"/>
        </w:rPr>
        <w:t>describes</w:t>
      </w:r>
      <w:r>
        <w:rPr>
          <w:rFonts w:asciiTheme="minorHAnsi" w:hAnsiTheme="minorHAnsi" w:cstheme="minorBidi"/>
          <w:sz w:val="28"/>
          <w:szCs w:val="28"/>
          <w:lang w:val="en-US"/>
        </w:rPr>
        <w:t xml:space="preserve"> this as philosophy being rooted in critical thinking because it is human first, whereas religion is rooted in experience (historical or present) that came from beyond oneself. Venema says this is how </w:t>
      </w:r>
      <w:r w:rsidR="00894418">
        <w:rPr>
          <w:rFonts w:asciiTheme="minorHAnsi" w:hAnsiTheme="minorHAnsi" w:cstheme="minorBidi"/>
          <w:sz w:val="28"/>
          <w:szCs w:val="28"/>
          <w:lang w:val="en-US"/>
        </w:rPr>
        <w:t>Ricoeur</w:t>
      </w:r>
      <w:r>
        <w:rPr>
          <w:rFonts w:asciiTheme="minorHAnsi" w:hAnsiTheme="minorHAnsi" w:cstheme="minorBidi"/>
          <w:sz w:val="28"/>
          <w:szCs w:val="28"/>
          <w:lang w:val="en-US"/>
        </w:rPr>
        <w:t xml:space="preserve"> is able to hold the seemly at odds binary within himself. The Capable Man would be aware of the divine and respects the sacred, as well as being a critical thinker. </w:t>
      </w:r>
    </w:p>
    <w:p w14:paraId="336F4717" w14:textId="53D123E8" w:rsidR="00B66E87" w:rsidRDefault="00894418"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Ricoeur</w:t>
      </w:r>
      <w:r w:rsidR="00040BE0">
        <w:rPr>
          <w:rFonts w:asciiTheme="minorHAnsi" w:hAnsiTheme="minorHAnsi" w:cstheme="minorBidi"/>
          <w:sz w:val="28"/>
          <w:szCs w:val="28"/>
          <w:lang w:val="en-US"/>
        </w:rPr>
        <w:t xml:space="preserve"> himself saw less issue with his Christian belief in the field of hermeneutics than others might, in a kind of resignation that his personal belief was more private than the attempts to philosophically systemize our world and our place within it. The religious aspects of his overall narrative would be part of the holistic whole of his self-realised selfhood. </w:t>
      </w:r>
      <w:r w:rsidR="00DB42E4">
        <w:rPr>
          <w:rFonts w:asciiTheme="minorHAnsi" w:hAnsiTheme="minorHAnsi" w:cstheme="minorBidi"/>
          <w:sz w:val="28"/>
          <w:szCs w:val="28"/>
          <w:lang w:val="en-US"/>
        </w:rPr>
        <w:t xml:space="preserve"> </w:t>
      </w:r>
      <w:r w:rsidR="008F1EE1" w:rsidRPr="00F65D8A">
        <w:rPr>
          <w:rFonts w:asciiTheme="minorHAnsi" w:hAnsiTheme="minorHAnsi" w:cstheme="minorBidi"/>
          <w:sz w:val="28"/>
          <w:szCs w:val="28"/>
          <w:lang w:val="en-US"/>
        </w:rPr>
        <w:t>He</w:t>
      </w:r>
      <w:r w:rsidR="008F1EE1">
        <w:rPr>
          <w:rFonts w:asciiTheme="minorHAnsi" w:hAnsiTheme="minorHAnsi" w:cstheme="minorBidi"/>
          <w:sz w:val="28"/>
          <w:szCs w:val="28"/>
          <w:lang w:val="en-US"/>
        </w:rPr>
        <w:t xml:space="preserve"> did not shy away from analy</w:t>
      </w:r>
      <w:r w:rsidR="008F1EE1" w:rsidRPr="00F65D8A">
        <w:rPr>
          <w:rFonts w:asciiTheme="minorHAnsi" w:hAnsiTheme="minorHAnsi" w:cstheme="minorBidi"/>
          <w:sz w:val="28"/>
          <w:szCs w:val="28"/>
          <w:lang w:val="en-US"/>
        </w:rPr>
        <w:t xml:space="preserve">sing religion but he did so in light of his philosophical concepts, and often on a bedrock of reflexive thinking. He didn’t explicitly explore the nature of G-d, but more the nature of </w:t>
      </w:r>
      <w:r w:rsidR="008F1EE1" w:rsidRPr="00A149CE">
        <w:rPr>
          <w:rFonts w:asciiTheme="minorHAnsi" w:hAnsiTheme="minorHAnsi" w:cstheme="minorBidi"/>
          <w:sz w:val="28"/>
          <w:szCs w:val="28"/>
          <w:lang w:val="en-US"/>
        </w:rPr>
        <w:t xml:space="preserve">the believer as an active and ethical agent in the world. </w:t>
      </w:r>
    </w:p>
    <w:p w14:paraId="29BE0D97" w14:textId="7B1C1712" w:rsidR="00F3654A" w:rsidRDefault="00F3654A" w:rsidP="00C10C5D">
      <w:pPr>
        <w:pStyle w:val="NormalWeb"/>
        <w:shd w:val="clear" w:color="auto" w:fill="FFFFFF"/>
        <w:rPr>
          <w:rFonts w:asciiTheme="minorHAnsi" w:hAnsiTheme="minorHAnsi" w:cstheme="minorBidi"/>
          <w:b/>
          <w:i/>
          <w:sz w:val="28"/>
          <w:szCs w:val="28"/>
          <w:lang w:val="en-US"/>
        </w:rPr>
      </w:pPr>
      <w:r w:rsidRPr="00A650AE">
        <w:rPr>
          <w:rFonts w:asciiTheme="minorHAnsi" w:hAnsiTheme="minorHAnsi" w:cstheme="minorBidi"/>
          <w:b/>
          <w:i/>
          <w:sz w:val="28"/>
          <w:szCs w:val="28"/>
          <w:lang w:val="en-US"/>
        </w:rPr>
        <w:t>EMBODIED SELF AND FAULT LINES</w:t>
      </w:r>
    </w:p>
    <w:p w14:paraId="6E81199A" w14:textId="7E793E34" w:rsidR="00DB42E4" w:rsidRPr="00DB42E4" w:rsidRDefault="00DB42E4"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Where do the key aspects of interfaith studies and </w:t>
      </w:r>
      <w:r w:rsidR="00E3606C">
        <w:rPr>
          <w:rFonts w:asciiTheme="minorHAnsi" w:hAnsiTheme="minorHAnsi" w:cstheme="minorBidi"/>
          <w:sz w:val="28"/>
          <w:szCs w:val="28"/>
          <w:lang w:val="en-US"/>
        </w:rPr>
        <w:t>Ricoeur's</w:t>
      </w:r>
      <w:r>
        <w:rPr>
          <w:rFonts w:asciiTheme="minorHAnsi" w:hAnsiTheme="minorHAnsi" w:cstheme="minorBidi"/>
          <w:sz w:val="28"/>
          <w:szCs w:val="28"/>
          <w:lang w:val="en-US"/>
        </w:rPr>
        <w:t xml:space="preserve"> work intersect? One could argue that his workings on the concept of the ‘self’ could be used as a launching point for interreligious </w:t>
      </w:r>
      <w:r w:rsidR="00E3606C">
        <w:rPr>
          <w:rFonts w:asciiTheme="minorHAnsi" w:hAnsiTheme="minorHAnsi" w:cstheme="minorBidi"/>
          <w:sz w:val="28"/>
          <w:szCs w:val="28"/>
          <w:lang w:val="en-US"/>
        </w:rPr>
        <w:t>dialogue;</w:t>
      </w:r>
      <w:r>
        <w:rPr>
          <w:rFonts w:asciiTheme="minorHAnsi" w:hAnsiTheme="minorHAnsi" w:cstheme="minorBidi"/>
          <w:sz w:val="28"/>
          <w:szCs w:val="28"/>
          <w:lang w:val="en-US"/>
        </w:rPr>
        <w:t xml:space="preserve"> defining what a ‘good’ religious person would be like and therefore use this goodness to positively improve the dialogue between religions. </w:t>
      </w:r>
    </w:p>
    <w:p w14:paraId="410B5AB2" w14:textId="182E0943" w:rsidR="00165F5B" w:rsidRDefault="00E3606C" w:rsidP="00C10C5D">
      <w:pPr>
        <w:pStyle w:val="NormalWeb"/>
        <w:shd w:val="clear" w:color="auto" w:fill="FFFFFF"/>
        <w:rPr>
          <w:rFonts w:asciiTheme="minorHAnsi" w:hAnsiTheme="minorHAnsi"/>
          <w:iCs/>
          <w:sz w:val="28"/>
          <w:szCs w:val="28"/>
        </w:rPr>
      </w:pPr>
      <w:r w:rsidRPr="009556E6">
        <w:rPr>
          <w:rFonts w:asciiTheme="minorHAnsi" w:hAnsiTheme="minorHAnsi"/>
          <w:iCs/>
          <w:sz w:val="28"/>
          <w:szCs w:val="28"/>
        </w:rPr>
        <w:t>Ricoeur</w:t>
      </w:r>
      <w:r w:rsidR="00104461" w:rsidRPr="009556E6">
        <w:rPr>
          <w:rFonts w:asciiTheme="minorHAnsi" w:hAnsiTheme="minorHAnsi"/>
          <w:iCs/>
          <w:sz w:val="28"/>
          <w:szCs w:val="28"/>
        </w:rPr>
        <w:t xml:space="preserve"> keeps an element of subjectivity at the core of his philosophical w</w:t>
      </w:r>
      <w:r w:rsidR="009556E6">
        <w:rPr>
          <w:rFonts w:asciiTheme="minorHAnsi" w:hAnsiTheme="minorHAnsi"/>
          <w:iCs/>
          <w:sz w:val="28"/>
          <w:szCs w:val="28"/>
        </w:rPr>
        <w:t>ork, and has been referred to as</w:t>
      </w:r>
      <w:r w:rsidR="00104461" w:rsidRPr="009556E6">
        <w:rPr>
          <w:rFonts w:asciiTheme="minorHAnsi" w:hAnsiTheme="minorHAnsi"/>
          <w:iCs/>
          <w:sz w:val="28"/>
          <w:szCs w:val="28"/>
        </w:rPr>
        <w:t xml:space="preserve"> a </w:t>
      </w:r>
      <w:r w:rsidR="009556E6">
        <w:rPr>
          <w:rFonts w:asciiTheme="minorHAnsi" w:hAnsiTheme="minorHAnsi"/>
          <w:iCs/>
          <w:sz w:val="28"/>
          <w:szCs w:val="28"/>
        </w:rPr>
        <w:t>‘</w:t>
      </w:r>
      <w:r w:rsidR="00104461" w:rsidRPr="009556E6">
        <w:rPr>
          <w:rFonts w:asciiTheme="minorHAnsi" w:hAnsiTheme="minorHAnsi"/>
          <w:iCs/>
          <w:sz w:val="28"/>
          <w:szCs w:val="28"/>
        </w:rPr>
        <w:t xml:space="preserve">philosophical </w:t>
      </w:r>
      <w:r w:rsidR="009556E6">
        <w:rPr>
          <w:rFonts w:asciiTheme="minorHAnsi" w:hAnsiTheme="minorHAnsi"/>
          <w:iCs/>
          <w:sz w:val="28"/>
          <w:szCs w:val="28"/>
        </w:rPr>
        <w:t xml:space="preserve">anthropologist’, keeping the subject firmly planted in the embodied physical state in which it is born into, self referenced and interdependent within and to its surroundings to exist. </w:t>
      </w:r>
    </w:p>
    <w:p w14:paraId="1FDDB07A" w14:textId="07508A26" w:rsidR="00DB42E4" w:rsidRDefault="00165F5B" w:rsidP="00C10C5D">
      <w:pPr>
        <w:pStyle w:val="NormalWeb"/>
        <w:shd w:val="clear" w:color="auto" w:fill="FFFFFF"/>
        <w:rPr>
          <w:rFonts w:asciiTheme="minorHAnsi" w:hAnsiTheme="minorHAnsi"/>
          <w:iCs/>
          <w:sz w:val="28"/>
          <w:szCs w:val="28"/>
        </w:rPr>
      </w:pPr>
      <w:r>
        <w:rPr>
          <w:rFonts w:asciiTheme="minorHAnsi" w:hAnsiTheme="minorHAnsi"/>
          <w:iCs/>
          <w:sz w:val="28"/>
          <w:szCs w:val="28"/>
        </w:rPr>
        <w:t>This embodiment of self is not objective b</w:t>
      </w:r>
      <w:r w:rsidR="00DB42E4">
        <w:rPr>
          <w:rFonts w:asciiTheme="minorHAnsi" w:hAnsiTheme="minorHAnsi"/>
          <w:iCs/>
          <w:sz w:val="28"/>
          <w:szCs w:val="28"/>
        </w:rPr>
        <w:t>ut subjective, and our own self-</w:t>
      </w:r>
      <w:r>
        <w:rPr>
          <w:rFonts w:asciiTheme="minorHAnsi" w:hAnsiTheme="minorHAnsi"/>
          <w:iCs/>
          <w:sz w:val="28"/>
          <w:szCs w:val="28"/>
        </w:rPr>
        <w:t xml:space="preserve">understanding cannot be realised without interpreting ones imagination through symbols – a subjective exercise in itself. His answer to this it to accept we ultimately can never fully realise ourselves as embodied beings. We cannot observe from the ‘outside’ as we are not and never shall be fully aware of the myriad of threads that bind our lives together, or fully aware of </w:t>
      </w:r>
      <w:r w:rsidR="00E3606C">
        <w:rPr>
          <w:rFonts w:asciiTheme="minorHAnsi" w:hAnsiTheme="minorHAnsi"/>
          <w:iCs/>
          <w:sz w:val="28"/>
          <w:szCs w:val="28"/>
        </w:rPr>
        <w:t>another’s</w:t>
      </w:r>
      <w:r>
        <w:rPr>
          <w:rFonts w:asciiTheme="minorHAnsi" w:hAnsiTheme="minorHAnsi"/>
          <w:iCs/>
          <w:sz w:val="28"/>
          <w:szCs w:val="28"/>
        </w:rPr>
        <w:t xml:space="preserve">, and we cannot solely observe from the ‘inside’. </w:t>
      </w:r>
    </w:p>
    <w:p w14:paraId="2AF2530B" w14:textId="17753235" w:rsidR="00CB1D65" w:rsidRDefault="00CB1D65" w:rsidP="00C10C5D">
      <w:pPr>
        <w:pStyle w:val="NormalWeb"/>
        <w:shd w:val="clear" w:color="auto" w:fill="FFFFFF"/>
        <w:rPr>
          <w:rFonts w:asciiTheme="minorHAnsi" w:hAnsiTheme="minorHAnsi"/>
          <w:iCs/>
          <w:sz w:val="28"/>
          <w:szCs w:val="28"/>
        </w:rPr>
      </w:pPr>
      <w:r>
        <w:rPr>
          <w:rFonts w:asciiTheme="minorHAnsi" w:hAnsiTheme="minorHAnsi"/>
          <w:iCs/>
          <w:sz w:val="28"/>
          <w:szCs w:val="28"/>
        </w:rPr>
        <w:t xml:space="preserve">One could be considered in thinking this weaving binds a life and sense of self together (one’s history, psychology, institutions, others </w:t>
      </w:r>
      <w:r w:rsidR="00E3606C">
        <w:rPr>
          <w:rFonts w:asciiTheme="minorHAnsi" w:hAnsiTheme="minorHAnsi"/>
          <w:iCs/>
          <w:sz w:val="28"/>
          <w:szCs w:val="28"/>
        </w:rPr>
        <w:t>etc.</w:t>
      </w:r>
      <w:r>
        <w:rPr>
          <w:rFonts w:asciiTheme="minorHAnsi" w:hAnsiTheme="minorHAnsi"/>
          <w:iCs/>
          <w:sz w:val="28"/>
          <w:szCs w:val="28"/>
        </w:rPr>
        <w:t>) into something supportive</w:t>
      </w:r>
      <w:r w:rsidR="00A149CE">
        <w:rPr>
          <w:rFonts w:asciiTheme="minorHAnsi" w:hAnsiTheme="minorHAnsi"/>
          <w:iCs/>
          <w:sz w:val="28"/>
          <w:szCs w:val="28"/>
        </w:rPr>
        <w:t xml:space="preserve"> and concrete</w:t>
      </w:r>
      <w:r>
        <w:rPr>
          <w:rFonts w:asciiTheme="minorHAnsi" w:hAnsiTheme="minorHAnsi"/>
          <w:iCs/>
          <w:sz w:val="28"/>
          <w:szCs w:val="28"/>
        </w:rPr>
        <w:t>, yet Ricoeur i</w:t>
      </w:r>
      <w:r w:rsidR="00A149CE">
        <w:rPr>
          <w:rFonts w:asciiTheme="minorHAnsi" w:hAnsiTheme="minorHAnsi"/>
          <w:iCs/>
          <w:sz w:val="28"/>
          <w:szCs w:val="28"/>
        </w:rPr>
        <w:t>s always keen to stress that there is a fragility in</w:t>
      </w:r>
      <w:r>
        <w:rPr>
          <w:rFonts w:asciiTheme="minorHAnsi" w:hAnsiTheme="minorHAnsi"/>
          <w:iCs/>
          <w:sz w:val="28"/>
          <w:szCs w:val="28"/>
        </w:rPr>
        <w:t xml:space="preserve"> this assumption, especially</w:t>
      </w:r>
      <w:r w:rsidR="00A149CE">
        <w:rPr>
          <w:rFonts w:asciiTheme="minorHAnsi" w:hAnsiTheme="minorHAnsi"/>
          <w:iCs/>
          <w:sz w:val="28"/>
          <w:szCs w:val="28"/>
        </w:rPr>
        <w:t xml:space="preserve"> at</w:t>
      </w:r>
      <w:r>
        <w:rPr>
          <w:rFonts w:asciiTheme="minorHAnsi" w:hAnsiTheme="minorHAnsi"/>
          <w:iCs/>
          <w:sz w:val="28"/>
          <w:szCs w:val="28"/>
        </w:rPr>
        <w:t xml:space="preserve"> the intersections. </w:t>
      </w:r>
      <w:r w:rsidR="00E3606C">
        <w:rPr>
          <w:rFonts w:asciiTheme="minorHAnsi" w:hAnsiTheme="minorHAnsi"/>
          <w:iCs/>
          <w:sz w:val="28"/>
          <w:szCs w:val="28"/>
        </w:rPr>
        <w:t>Ricoeur</w:t>
      </w:r>
      <w:r>
        <w:rPr>
          <w:rFonts w:asciiTheme="minorHAnsi" w:hAnsiTheme="minorHAnsi"/>
          <w:iCs/>
          <w:sz w:val="28"/>
          <w:szCs w:val="28"/>
        </w:rPr>
        <w:t xml:space="preserve"> called these ‘fault lines’, and ultimately these cross sectioning narratives give meaning over philosophical structures. The objective exists, but we are not capable of </w:t>
      </w:r>
      <w:r w:rsidR="00E43C9F">
        <w:rPr>
          <w:rFonts w:asciiTheme="minorHAnsi" w:hAnsiTheme="minorHAnsi"/>
          <w:iCs/>
          <w:sz w:val="28"/>
          <w:szCs w:val="28"/>
        </w:rPr>
        <w:t xml:space="preserve">being able to fully realise it, nor understand ourselves only in relation to it. </w:t>
      </w:r>
    </w:p>
    <w:p w14:paraId="67800642" w14:textId="6E4B9E45" w:rsidR="00DB42E4" w:rsidRDefault="00DB42E4" w:rsidP="00C10C5D">
      <w:pPr>
        <w:pStyle w:val="NormalWeb"/>
        <w:shd w:val="clear" w:color="auto" w:fill="FFFFFF"/>
        <w:rPr>
          <w:rFonts w:asciiTheme="minorHAnsi" w:hAnsiTheme="minorHAnsi"/>
          <w:sz w:val="28"/>
          <w:szCs w:val="28"/>
        </w:rPr>
      </w:pPr>
      <w:r>
        <w:rPr>
          <w:rFonts w:asciiTheme="minorHAnsi" w:hAnsiTheme="minorHAnsi" w:cstheme="minorBidi"/>
          <w:sz w:val="28"/>
          <w:szCs w:val="28"/>
          <w:lang w:val="en-US"/>
        </w:rPr>
        <w:t>In the Gifford L</w:t>
      </w:r>
      <w:r w:rsidR="00A650AE" w:rsidRPr="00130FDE">
        <w:rPr>
          <w:rFonts w:asciiTheme="minorHAnsi" w:hAnsiTheme="minorHAnsi" w:cstheme="minorBidi"/>
          <w:sz w:val="28"/>
          <w:szCs w:val="28"/>
          <w:lang w:val="en-US"/>
        </w:rPr>
        <w:t xml:space="preserve">ectures, republished as </w:t>
      </w:r>
      <w:r w:rsidR="00A650AE" w:rsidRPr="00130FDE">
        <w:rPr>
          <w:rFonts w:asciiTheme="minorHAnsi" w:hAnsiTheme="minorHAnsi"/>
          <w:i/>
          <w:iCs/>
          <w:sz w:val="28"/>
          <w:szCs w:val="28"/>
        </w:rPr>
        <w:t>Oneself as Another</w:t>
      </w:r>
      <w:r>
        <w:rPr>
          <w:rStyle w:val="FootnoteReference"/>
          <w:rFonts w:asciiTheme="minorHAnsi" w:hAnsiTheme="minorHAnsi"/>
          <w:i/>
          <w:iCs/>
          <w:sz w:val="28"/>
          <w:szCs w:val="28"/>
        </w:rPr>
        <w:footnoteReference w:id="5"/>
      </w:r>
      <w:r w:rsidR="00A650AE" w:rsidRPr="00130FDE">
        <w:rPr>
          <w:rFonts w:asciiTheme="minorHAnsi" w:hAnsiTheme="minorHAnsi"/>
          <w:sz w:val="28"/>
          <w:szCs w:val="28"/>
        </w:rPr>
        <w:t xml:space="preserve">, 1992, he made an interesting supposition that the concept of selfhood should not be based in something actually embodied physically, but in relation to one </w:t>
      </w:r>
      <w:r w:rsidR="00E3606C" w:rsidRPr="00130FDE">
        <w:rPr>
          <w:rFonts w:asciiTheme="minorHAnsi" w:hAnsiTheme="minorHAnsi"/>
          <w:sz w:val="28"/>
          <w:szCs w:val="28"/>
        </w:rPr>
        <w:t>perceived</w:t>
      </w:r>
      <w:r w:rsidR="00A650AE" w:rsidRPr="00130FDE">
        <w:rPr>
          <w:rFonts w:asciiTheme="minorHAnsi" w:hAnsiTheme="minorHAnsi"/>
          <w:sz w:val="28"/>
          <w:szCs w:val="28"/>
        </w:rPr>
        <w:t xml:space="preserve"> as themselves – they believes their own story, as it were.</w:t>
      </w:r>
      <w:r>
        <w:rPr>
          <w:rFonts w:asciiTheme="minorHAnsi" w:hAnsiTheme="minorHAnsi"/>
          <w:sz w:val="28"/>
          <w:szCs w:val="28"/>
        </w:rPr>
        <w:t xml:space="preserve"> </w:t>
      </w:r>
      <w:r w:rsidR="00A650AE" w:rsidRPr="00130FDE">
        <w:rPr>
          <w:rFonts w:asciiTheme="minorHAnsi" w:hAnsiTheme="minorHAnsi"/>
          <w:sz w:val="28"/>
          <w:szCs w:val="28"/>
        </w:rPr>
        <w:t xml:space="preserve">This identity narrative cannot form </w:t>
      </w:r>
      <w:r w:rsidR="00E3606C" w:rsidRPr="00130FDE">
        <w:rPr>
          <w:rFonts w:asciiTheme="minorHAnsi" w:hAnsiTheme="minorHAnsi"/>
          <w:sz w:val="28"/>
          <w:szCs w:val="28"/>
        </w:rPr>
        <w:t>alone;</w:t>
      </w:r>
      <w:r w:rsidR="00A650AE" w:rsidRPr="00130FDE">
        <w:rPr>
          <w:rFonts w:asciiTheme="minorHAnsi" w:hAnsiTheme="minorHAnsi"/>
          <w:sz w:val="28"/>
          <w:szCs w:val="28"/>
        </w:rPr>
        <w:t xml:space="preserve"> it must do in relation to the other. </w:t>
      </w:r>
      <w:r w:rsidR="00E3606C" w:rsidRPr="00130FDE">
        <w:rPr>
          <w:rFonts w:asciiTheme="minorHAnsi" w:hAnsiTheme="minorHAnsi"/>
          <w:sz w:val="28"/>
          <w:szCs w:val="28"/>
        </w:rPr>
        <w:t>Ricoeur’</w:t>
      </w:r>
      <w:r w:rsidR="00E3606C">
        <w:rPr>
          <w:rFonts w:asciiTheme="minorHAnsi" w:hAnsiTheme="minorHAnsi"/>
          <w:sz w:val="28"/>
          <w:szCs w:val="28"/>
        </w:rPr>
        <w:t>s</w:t>
      </w:r>
      <w:r w:rsidR="00A650AE">
        <w:rPr>
          <w:rFonts w:asciiTheme="minorHAnsi" w:hAnsiTheme="minorHAnsi"/>
          <w:sz w:val="28"/>
          <w:szCs w:val="28"/>
        </w:rPr>
        <w:t xml:space="preserve"> </w:t>
      </w:r>
      <w:r w:rsidR="00E3606C">
        <w:rPr>
          <w:rFonts w:asciiTheme="minorHAnsi" w:hAnsiTheme="minorHAnsi"/>
          <w:sz w:val="28"/>
          <w:szCs w:val="28"/>
        </w:rPr>
        <w:t>explanation</w:t>
      </w:r>
      <w:r w:rsidR="00A650AE">
        <w:rPr>
          <w:rFonts w:asciiTheme="minorHAnsi" w:hAnsiTheme="minorHAnsi"/>
          <w:sz w:val="28"/>
          <w:szCs w:val="28"/>
        </w:rPr>
        <w:t xml:space="preserve"> </w:t>
      </w:r>
      <w:r w:rsidR="00A650AE" w:rsidRPr="00130FDE">
        <w:rPr>
          <w:rFonts w:asciiTheme="minorHAnsi" w:hAnsiTheme="minorHAnsi"/>
          <w:sz w:val="28"/>
          <w:szCs w:val="28"/>
        </w:rPr>
        <w:t xml:space="preserve">of how one </w:t>
      </w:r>
      <w:r w:rsidR="00A650AE">
        <w:rPr>
          <w:rFonts w:asciiTheme="minorHAnsi" w:hAnsiTheme="minorHAnsi"/>
          <w:sz w:val="28"/>
          <w:szCs w:val="28"/>
        </w:rPr>
        <w:t xml:space="preserve">meets the other and has the opportunity to evolve into a friendship is based on mutual and equal opportunities and viewpoints to come together. Each person is </w:t>
      </w:r>
      <w:r w:rsidR="00E3606C">
        <w:rPr>
          <w:rFonts w:asciiTheme="minorHAnsi" w:hAnsiTheme="minorHAnsi"/>
          <w:sz w:val="28"/>
          <w:szCs w:val="28"/>
        </w:rPr>
        <w:t>simultaneously</w:t>
      </w:r>
      <w:r w:rsidR="00A650AE">
        <w:rPr>
          <w:rFonts w:asciiTheme="minorHAnsi" w:hAnsiTheme="minorHAnsi"/>
          <w:sz w:val="28"/>
          <w:szCs w:val="28"/>
        </w:rPr>
        <w:t xml:space="preserve"> the speaker and the listener, and in recognising this should bond more with the other. </w:t>
      </w:r>
    </w:p>
    <w:p w14:paraId="0F778588" w14:textId="714DAC78" w:rsidR="00DB42E4" w:rsidRPr="008F1EE1" w:rsidRDefault="00A650AE" w:rsidP="00C10C5D">
      <w:pPr>
        <w:pStyle w:val="NormalWeb"/>
        <w:shd w:val="clear" w:color="auto" w:fill="FFFFFF"/>
        <w:rPr>
          <w:rFonts w:asciiTheme="minorHAnsi" w:hAnsiTheme="minorHAnsi"/>
          <w:sz w:val="28"/>
          <w:szCs w:val="28"/>
        </w:rPr>
      </w:pPr>
      <w:r>
        <w:rPr>
          <w:rFonts w:asciiTheme="minorHAnsi" w:hAnsiTheme="minorHAnsi"/>
          <w:sz w:val="28"/>
          <w:szCs w:val="28"/>
        </w:rPr>
        <w:t xml:space="preserve">Henry </w:t>
      </w:r>
      <w:r w:rsidR="00E3606C">
        <w:rPr>
          <w:rFonts w:asciiTheme="minorHAnsi" w:hAnsiTheme="minorHAnsi"/>
          <w:sz w:val="28"/>
          <w:szCs w:val="28"/>
          <w:lang w:val="en-US"/>
        </w:rPr>
        <w:t>Isaac</w:t>
      </w:r>
      <w:r w:rsidR="00E3606C">
        <w:rPr>
          <w:rFonts w:asciiTheme="minorHAnsi" w:hAnsiTheme="minorHAnsi"/>
          <w:sz w:val="28"/>
          <w:szCs w:val="28"/>
        </w:rPr>
        <w:t xml:space="preserve"> Venema</w:t>
      </w:r>
      <w:r>
        <w:rPr>
          <w:rFonts w:asciiTheme="minorHAnsi" w:hAnsiTheme="minorHAnsi"/>
          <w:sz w:val="28"/>
          <w:szCs w:val="28"/>
        </w:rPr>
        <w:t xml:space="preserve"> disagrees with this view, pointing out that this is an assumed equality, and never truly possible.</w:t>
      </w:r>
      <w:r>
        <w:rPr>
          <w:rStyle w:val="FootnoteReference"/>
          <w:rFonts w:asciiTheme="minorHAnsi" w:hAnsiTheme="minorHAnsi"/>
          <w:sz w:val="28"/>
          <w:szCs w:val="28"/>
        </w:rPr>
        <w:footnoteReference w:id="6"/>
      </w:r>
      <w:r>
        <w:rPr>
          <w:rFonts w:asciiTheme="minorHAnsi" w:hAnsiTheme="minorHAnsi"/>
          <w:sz w:val="28"/>
          <w:szCs w:val="28"/>
        </w:rPr>
        <w:t xml:space="preserve"> In an age of feminist and post-colonial hermeneutics (amongst others), interreligious dialogue has the capacity (and even moral duty) to acknowledge the possible inequities between people. </w:t>
      </w:r>
    </w:p>
    <w:p w14:paraId="1EABB7AE" w14:textId="6DD116EB" w:rsidR="002A5B17" w:rsidRDefault="00A650AE" w:rsidP="002A5B17">
      <w:pPr>
        <w:pStyle w:val="NormalWeb"/>
        <w:shd w:val="clear" w:color="auto" w:fill="FFFFFF"/>
        <w:rPr>
          <w:rFonts w:asciiTheme="minorHAnsi" w:hAnsiTheme="minorHAnsi"/>
          <w:iCs/>
          <w:sz w:val="28"/>
          <w:szCs w:val="28"/>
        </w:rPr>
      </w:pPr>
      <w:r>
        <w:rPr>
          <w:rFonts w:asciiTheme="minorHAnsi" w:hAnsiTheme="minorHAnsi"/>
          <w:iCs/>
          <w:sz w:val="28"/>
          <w:szCs w:val="28"/>
        </w:rPr>
        <w:t>W</w:t>
      </w:r>
      <w:r w:rsidR="002A5B17">
        <w:rPr>
          <w:rFonts w:asciiTheme="minorHAnsi" w:hAnsiTheme="minorHAnsi"/>
          <w:iCs/>
          <w:sz w:val="28"/>
          <w:szCs w:val="28"/>
        </w:rPr>
        <w:t xml:space="preserve">here can we find Ricoeur engaging directly with those of other faiths? Perhaps we could find some </w:t>
      </w:r>
      <w:r w:rsidR="003E3CA5">
        <w:rPr>
          <w:rFonts w:asciiTheme="minorHAnsi" w:hAnsiTheme="minorHAnsi"/>
          <w:iCs/>
          <w:sz w:val="28"/>
          <w:szCs w:val="28"/>
        </w:rPr>
        <w:t xml:space="preserve">interreligious </w:t>
      </w:r>
      <w:r w:rsidR="002A5B17">
        <w:rPr>
          <w:rFonts w:asciiTheme="minorHAnsi" w:hAnsiTheme="minorHAnsi"/>
          <w:iCs/>
          <w:sz w:val="28"/>
          <w:szCs w:val="28"/>
        </w:rPr>
        <w:t>threads in which to follow. As a philosopher/theologian who saw WWII up close, like many Christians in post war Europe he is focused on building connections with the Jewish community. There a</w:t>
      </w:r>
      <w:r>
        <w:rPr>
          <w:rFonts w:asciiTheme="minorHAnsi" w:hAnsiTheme="minorHAnsi"/>
          <w:iCs/>
          <w:sz w:val="28"/>
          <w:szCs w:val="28"/>
        </w:rPr>
        <w:t>re</w:t>
      </w:r>
      <w:r w:rsidR="002A5B17">
        <w:rPr>
          <w:rFonts w:asciiTheme="minorHAnsi" w:hAnsiTheme="minorHAnsi"/>
          <w:iCs/>
          <w:sz w:val="28"/>
          <w:szCs w:val="28"/>
        </w:rPr>
        <w:t xml:space="preserve"> two opportunities to view this in the book Figuring the Sacred: Religion, Narrative and Imagination</w:t>
      </w:r>
      <w:r w:rsidR="005463ED">
        <w:rPr>
          <w:rStyle w:val="FootnoteReference"/>
          <w:rFonts w:asciiTheme="minorHAnsi" w:hAnsiTheme="minorHAnsi"/>
          <w:iCs/>
          <w:sz w:val="28"/>
          <w:szCs w:val="28"/>
        </w:rPr>
        <w:footnoteReference w:id="7"/>
      </w:r>
      <w:r w:rsidR="005463ED">
        <w:rPr>
          <w:rFonts w:asciiTheme="minorHAnsi" w:hAnsiTheme="minorHAnsi"/>
          <w:iCs/>
          <w:sz w:val="28"/>
          <w:szCs w:val="28"/>
        </w:rPr>
        <w:t>.</w:t>
      </w:r>
    </w:p>
    <w:p w14:paraId="2206DB24" w14:textId="315E9695" w:rsidR="002A5B17" w:rsidRDefault="002A5B17" w:rsidP="002A5B17">
      <w:pPr>
        <w:pStyle w:val="NormalWeb"/>
        <w:shd w:val="clear" w:color="auto" w:fill="FFFFFF"/>
        <w:rPr>
          <w:rFonts w:asciiTheme="minorHAnsi" w:hAnsiTheme="minorHAnsi"/>
          <w:iCs/>
          <w:sz w:val="28"/>
          <w:szCs w:val="28"/>
        </w:rPr>
      </w:pPr>
      <w:r>
        <w:rPr>
          <w:rFonts w:asciiTheme="minorHAnsi" w:hAnsiTheme="minorHAnsi"/>
          <w:iCs/>
          <w:sz w:val="28"/>
          <w:szCs w:val="28"/>
        </w:rPr>
        <w:t>I refer first to his “The Memory of Suffering</w:t>
      </w:r>
      <w:r>
        <w:rPr>
          <w:rStyle w:val="FootnoteReference"/>
          <w:rFonts w:asciiTheme="minorHAnsi" w:hAnsiTheme="minorHAnsi"/>
          <w:iCs/>
          <w:sz w:val="28"/>
          <w:szCs w:val="28"/>
        </w:rPr>
        <w:footnoteReference w:id="8"/>
      </w:r>
      <w:r>
        <w:rPr>
          <w:rFonts w:asciiTheme="minorHAnsi" w:hAnsiTheme="minorHAnsi"/>
          <w:iCs/>
          <w:sz w:val="28"/>
          <w:szCs w:val="28"/>
        </w:rPr>
        <w:t>”, to which he comments at the beginning is a speech at a memorial event for the Shoah, to what would assume is a mixed religi</w:t>
      </w:r>
      <w:r w:rsidR="00A650AE">
        <w:rPr>
          <w:rFonts w:asciiTheme="minorHAnsi" w:hAnsiTheme="minorHAnsi"/>
          <w:iCs/>
          <w:sz w:val="28"/>
          <w:szCs w:val="28"/>
        </w:rPr>
        <w:t xml:space="preserve">ous and non-religious audience. </w:t>
      </w:r>
      <w:r>
        <w:rPr>
          <w:rFonts w:asciiTheme="minorHAnsi" w:hAnsiTheme="minorHAnsi"/>
          <w:iCs/>
          <w:sz w:val="28"/>
          <w:szCs w:val="28"/>
        </w:rPr>
        <w:t xml:space="preserve">He describes the use of myth across religions as a whole (although he gently makes a distinction between myth in other religions and the faith of Christians and Jews), and notes one task of the myth is as an </w:t>
      </w:r>
      <w:r w:rsidR="00E3606C">
        <w:rPr>
          <w:rFonts w:asciiTheme="minorHAnsi" w:hAnsiTheme="minorHAnsi"/>
          <w:iCs/>
          <w:sz w:val="28"/>
          <w:szCs w:val="28"/>
        </w:rPr>
        <w:t>explanation</w:t>
      </w:r>
      <w:r>
        <w:rPr>
          <w:rFonts w:asciiTheme="minorHAnsi" w:hAnsiTheme="minorHAnsi"/>
          <w:iCs/>
          <w:sz w:val="28"/>
          <w:szCs w:val="28"/>
        </w:rPr>
        <w:t xml:space="preserve"> as to why we suffer. He respectfully uses</w:t>
      </w:r>
      <w:r w:rsidR="00A650AE">
        <w:rPr>
          <w:rFonts w:asciiTheme="minorHAnsi" w:hAnsiTheme="minorHAnsi"/>
          <w:iCs/>
          <w:sz w:val="28"/>
          <w:szCs w:val="28"/>
        </w:rPr>
        <w:t xml:space="preserve"> the Hebrew Bible and Old T</w:t>
      </w:r>
      <w:r>
        <w:rPr>
          <w:rFonts w:asciiTheme="minorHAnsi" w:hAnsiTheme="minorHAnsi"/>
          <w:iCs/>
          <w:sz w:val="28"/>
          <w:szCs w:val="28"/>
        </w:rPr>
        <w:t xml:space="preserve">estament as a connective thread in which to comment on the role of </w:t>
      </w:r>
      <w:r w:rsidR="00A650AE">
        <w:rPr>
          <w:rFonts w:asciiTheme="minorHAnsi" w:hAnsiTheme="minorHAnsi"/>
          <w:iCs/>
          <w:sz w:val="28"/>
          <w:szCs w:val="28"/>
        </w:rPr>
        <w:t>the human in reflecting on the S</w:t>
      </w:r>
      <w:r>
        <w:rPr>
          <w:rFonts w:asciiTheme="minorHAnsi" w:hAnsiTheme="minorHAnsi"/>
          <w:iCs/>
          <w:sz w:val="28"/>
          <w:szCs w:val="28"/>
        </w:rPr>
        <w:t>hoah. How should we best not forget? He refers to memory and narration on the holocaust as a moral duty, for it not to be “levelled off by explanation</w:t>
      </w:r>
      <w:r>
        <w:rPr>
          <w:rStyle w:val="FootnoteReference"/>
          <w:rFonts w:asciiTheme="minorHAnsi" w:hAnsiTheme="minorHAnsi"/>
          <w:iCs/>
          <w:sz w:val="28"/>
          <w:szCs w:val="28"/>
        </w:rPr>
        <w:footnoteReference w:id="9"/>
      </w:r>
      <w:r>
        <w:rPr>
          <w:rFonts w:asciiTheme="minorHAnsi" w:hAnsiTheme="minorHAnsi"/>
          <w:iCs/>
          <w:sz w:val="28"/>
          <w:szCs w:val="28"/>
        </w:rPr>
        <w:t xml:space="preserve">” and hazards against oversimplification. </w:t>
      </w:r>
    </w:p>
    <w:p w14:paraId="7C11B08B" w14:textId="2D9B6974" w:rsidR="002A5B17" w:rsidRDefault="002A5B17" w:rsidP="002A5B17">
      <w:pPr>
        <w:pStyle w:val="NormalWeb"/>
        <w:shd w:val="clear" w:color="auto" w:fill="FFFFFF"/>
        <w:rPr>
          <w:rFonts w:asciiTheme="minorHAnsi" w:hAnsiTheme="minorHAnsi"/>
          <w:iCs/>
          <w:sz w:val="28"/>
          <w:szCs w:val="28"/>
        </w:rPr>
      </w:pPr>
      <w:r>
        <w:rPr>
          <w:rFonts w:asciiTheme="minorHAnsi" w:hAnsiTheme="minorHAnsi"/>
          <w:iCs/>
          <w:sz w:val="28"/>
          <w:szCs w:val="28"/>
        </w:rPr>
        <w:t>The second I wish to touch upon in Figuring the Sacred is Ricoeur’s analysis of Rosenzweig’s Star of Redemption</w:t>
      </w:r>
      <w:r>
        <w:rPr>
          <w:rStyle w:val="FootnoteReference"/>
          <w:rFonts w:asciiTheme="minorHAnsi" w:hAnsiTheme="minorHAnsi"/>
          <w:iCs/>
          <w:sz w:val="28"/>
          <w:szCs w:val="28"/>
        </w:rPr>
        <w:footnoteReference w:id="10"/>
      </w:r>
      <w:r>
        <w:rPr>
          <w:rFonts w:asciiTheme="minorHAnsi" w:hAnsiTheme="minorHAnsi"/>
          <w:iCs/>
          <w:sz w:val="28"/>
          <w:szCs w:val="28"/>
        </w:rPr>
        <w:t xml:space="preserve">. By embarking on interreligious study of other religious philosophers, </w:t>
      </w:r>
      <w:r w:rsidR="00E3606C">
        <w:rPr>
          <w:rFonts w:asciiTheme="minorHAnsi" w:hAnsiTheme="minorHAnsi"/>
          <w:iCs/>
          <w:sz w:val="28"/>
          <w:szCs w:val="28"/>
        </w:rPr>
        <w:t>Ricoeur</w:t>
      </w:r>
      <w:r>
        <w:rPr>
          <w:rFonts w:asciiTheme="minorHAnsi" w:hAnsiTheme="minorHAnsi"/>
          <w:iCs/>
          <w:sz w:val="28"/>
          <w:szCs w:val="28"/>
        </w:rPr>
        <w:t xml:space="preserve"> demonstrates a willingness to embark directly into tackling the concepts themselves, and not just in conjunction and contrast to Christianity – staying within philosophical discourse rather than </w:t>
      </w:r>
      <w:r w:rsidR="00A650AE">
        <w:rPr>
          <w:rFonts w:asciiTheme="minorHAnsi" w:hAnsiTheme="minorHAnsi"/>
          <w:iCs/>
          <w:sz w:val="28"/>
          <w:szCs w:val="28"/>
        </w:rPr>
        <w:t xml:space="preserve">moving into the </w:t>
      </w:r>
      <w:r>
        <w:rPr>
          <w:rFonts w:asciiTheme="minorHAnsi" w:hAnsiTheme="minorHAnsi"/>
          <w:iCs/>
          <w:sz w:val="28"/>
          <w:szCs w:val="28"/>
        </w:rPr>
        <w:t>theological.</w:t>
      </w:r>
    </w:p>
    <w:p w14:paraId="65DF824B" w14:textId="4A965578" w:rsidR="003B7C80" w:rsidRDefault="002A5B17" w:rsidP="00865E18">
      <w:pPr>
        <w:pStyle w:val="NormalWeb"/>
        <w:shd w:val="clear" w:color="auto" w:fill="FFFFFF"/>
        <w:rPr>
          <w:rFonts w:asciiTheme="minorHAnsi" w:hAnsiTheme="minorHAnsi"/>
          <w:iCs/>
          <w:sz w:val="28"/>
          <w:szCs w:val="28"/>
        </w:rPr>
      </w:pPr>
      <w:r>
        <w:rPr>
          <w:rFonts w:asciiTheme="minorHAnsi" w:hAnsiTheme="minorHAnsi"/>
          <w:iCs/>
          <w:sz w:val="28"/>
          <w:szCs w:val="28"/>
        </w:rPr>
        <w:t>I feel he is drawn to comment</w:t>
      </w:r>
      <w:r w:rsidR="00A650AE">
        <w:rPr>
          <w:rFonts w:asciiTheme="minorHAnsi" w:hAnsiTheme="minorHAnsi"/>
          <w:iCs/>
          <w:sz w:val="28"/>
          <w:szCs w:val="28"/>
        </w:rPr>
        <w:t xml:space="preserve"> on the Star of Redemption primarily</w:t>
      </w:r>
      <w:r>
        <w:rPr>
          <w:rFonts w:asciiTheme="minorHAnsi" w:hAnsiTheme="minorHAnsi"/>
          <w:iCs/>
          <w:sz w:val="28"/>
          <w:szCs w:val="28"/>
        </w:rPr>
        <w:t xml:space="preserve"> in recognising another opportunity for embodiment. He sees the embodiment of the star as figure and face</w:t>
      </w:r>
      <w:r>
        <w:rPr>
          <w:rStyle w:val="FootnoteReference"/>
          <w:rFonts w:asciiTheme="minorHAnsi" w:hAnsiTheme="minorHAnsi"/>
          <w:iCs/>
          <w:sz w:val="28"/>
          <w:szCs w:val="28"/>
        </w:rPr>
        <w:footnoteReference w:id="11"/>
      </w:r>
      <w:r>
        <w:rPr>
          <w:rFonts w:asciiTheme="minorHAnsi" w:hAnsiTheme="minorHAnsi"/>
          <w:iCs/>
          <w:sz w:val="28"/>
          <w:szCs w:val="28"/>
        </w:rPr>
        <w:t xml:space="preserve"> as a way to understand the interactions between humans as w</w:t>
      </w:r>
      <w:r w:rsidR="00A650AE">
        <w:rPr>
          <w:rFonts w:asciiTheme="minorHAnsi" w:hAnsiTheme="minorHAnsi"/>
          <w:iCs/>
          <w:sz w:val="28"/>
          <w:szCs w:val="28"/>
        </w:rPr>
        <w:t>ell as between humans and G-d. H</w:t>
      </w:r>
      <w:r>
        <w:rPr>
          <w:rFonts w:asciiTheme="minorHAnsi" w:hAnsiTheme="minorHAnsi"/>
          <w:iCs/>
          <w:sz w:val="28"/>
          <w:szCs w:val="28"/>
        </w:rPr>
        <w:t xml:space="preserve">e doesn’t take us through each physical attribute of the star and systematically describe each one, but uses this as a form of metaphorical imagery to emphasis the focus on the metaphorical embodiment and therefore situated in a form of </w:t>
      </w:r>
      <w:r w:rsidR="00A650AE">
        <w:rPr>
          <w:rFonts w:asciiTheme="minorHAnsi" w:hAnsiTheme="minorHAnsi"/>
          <w:iCs/>
          <w:sz w:val="28"/>
          <w:szCs w:val="28"/>
        </w:rPr>
        <w:t xml:space="preserve">its own space and time, </w:t>
      </w:r>
      <w:r w:rsidR="00A650AE" w:rsidRPr="005463ED">
        <w:rPr>
          <w:rFonts w:asciiTheme="minorHAnsi" w:hAnsiTheme="minorHAnsi"/>
          <w:iCs/>
          <w:sz w:val="28"/>
          <w:szCs w:val="28"/>
        </w:rPr>
        <w:t>rather than as</w:t>
      </w:r>
      <w:r w:rsidRPr="005463ED">
        <w:rPr>
          <w:rFonts w:asciiTheme="minorHAnsi" w:hAnsiTheme="minorHAnsi"/>
          <w:iCs/>
          <w:sz w:val="28"/>
          <w:szCs w:val="28"/>
        </w:rPr>
        <w:t xml:space="preserve"> absolute.</w:t>
      </w:r>
      <w:r>
        <w:rPr>
          <w:rFonts w:asciiTheme="minorHAnsi" w:hAnsiTheme="minorHAnsi"/>
          <w:iCs/>
          <w:sz w:val="28"/>
          <w:szCs w:val="28"/>
        </w:rPr>
        <w:t xml:space="preserve"> </w:t>
      </w:r>
    </w:p>
    <w:p w14:paraId="0459B311" w14:textId="247AADE7" w:rsidR="003B7C80" w:rsidRPr="005463ED" w:rsidRDefault="005463ED" w:rsidP="00865E18">
      <w:pPr>
        <w:pStyle w:val="NormalWeb"/>
        <w:shd w:val="clear" w:color="auto" w:fill="FFFFFF"/>
        <w:rPr>
          <w:rFonts w:asciiTheme="minorHAnsi" w:hAnsiTheme="minorHAnsi"/>
          <w:b/>
          <w:i/>
          <w:iCs/>
          <w:sz w:val="28"/>
          <w:szCs w:val="28"/>
        </w:rPr>
      </w:pPr>
      <w:r w:rsidRPr="005463ED">
        <w:rPr>
          <w:rFonts w:asciiTheme="minorHAnsi" w:hAnsiTheme="minorHAnsi"/>
          <w:b/>
          <w:i/>
          <w:iCs/>
          <w:sz w:val="28"/>
          <w:szCs w:val="28"/>
        </w:rPr>
        <w:t xml:space="preserve">INTERSECTIONAL </w:t>
      </w:r>
      <w:r w:rsidR="003B7C80" w:rsidRPr="005463ED">
        <w:rPr>
          <w:rFonts w:asciiTheme="minorHAnsi" w:hAnsiTheme="minorHAnsi"/>
          <w:b/>
          <w:i/>
          <w:iCs/>
          <w:sz w:val="28"/>
          <w:szCs w:val="28"/>
        </w:rPr>
        <w:t xml:space="preserve">INTERACTION </w:t>
      </w:r>
    </w:p>
    <w:p w14:paraId="16E1EF66" w14:textId="3074C7F6" w:rsidR="007277EF" w:rsidRDefault="00785692" w:rsidP="00865E18">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Interaction can also mean intersection – where does my life begin and end in relation to yours? Although this could be true of any human interaction, religious belief presupposes a set of rules to live by, as outlined in tradition and enforced by culture or self-will, and vitally focused on what constitutes a ‘good’ (</w:t>
      </w:r>
      <w:r w:rsidR="00E3606C">
        <w:rPr>
          <w:rFonts w:asciiTheme="minorHAnsi" w:hAnsiTheme="minorHAnsi" w:cstheme="minorBidi"/>
          <w:sz w:val="28"/>
          <w:szCs w:val="28"/>
          <w:lang w:val="en-US"/>
        </w:rPr>
        <w:t>i.e.</w:t>
      </w:r>
      <w:r>
        <w:rPr>
          <w:rFonts w:asciiTheme="minorHAnsi" w:hAnsiTheme="minorHAnsi" w:cstheme="minorBidi"/>
          <w:sz w:val="28"/>
          <w:szCs w:val="28"/>
          <w:lang w:val="en-US"/>
        </w:rPr>
        <w:t xml:space="preserve"> adherent) being. </w:t>
      </w:r>
      <w:r w:rsidR="00B821AA">
        <w:rPr>
          <w:rFonts w:asciiTheme="minorHAnsi" w:hAnsiTheme="minorHAnsi" w:cstheme="minorBidi"/>
          <w:sz w:val="28"/>
          <w:szCs w:val="28"/>
          <w:lang w:val="en-US"/>
        </w:rPr>
        <w:t xml:space="preserve">Ricoeur’s insight into how to navigate this could be taken from his </w:t>
      </w:r>
      <w:r w:rsidR="005F081A">
        <w:rPr>
          <w:rFonts w:asciiTheme="minorHAnsi" w:hAnsiTheme="minorHAnsi" w:cstheme="minorBidi"/>
          <w:sz w:val="28"/>
          <w:szCs w:val="28"/>
          <w:lang w:val="en-US"/>
        </w:rPr>
        <w:t>Time and Narrative</w:t>
      </w:r>
      <w:r w:rsidR="003B7C80">
        <w:rPr>
          <w:rStyle w:val="FootnoteReference"/>
          <w:rFonts w:asciiTheme="minorHAnsi" w:hAnsiTheme="minorHAnsi" w:cstheme="minorBidi"/>
          <w:sz w:val="28"/>
          <w:szCs w:val="28"/>
          <w:lang w:val="en-US"/>
        </w:rPr>
        <w:footnoteReference w:id="12"/>
      </w:r>
      <w:r w:rsidR="005F081A">
        <w:rPr>
          <w:rFonts w:asciiTheme="minorHAnsi" w:hAnsiTheme="minorHAnsi" w:cstheme="minorBidi"/>
          <w:sz w:val="28"/>
          <w:szCs w:val="28"/>
          <w:lang w:val="en-US"/>
        </w:rPr>
        <w:t xml:space="preserve">, where he introduces the concept not only that our lives exist (are written) but they must also be interpreted (read).  </w:t>
      </w:r>
    </w:p>
    <w:p w14:paraId="1028B9BA" w14:textId="163D5BB5" w:rsidR="00865E18" w:rsidRDefault="005F081A" w:rsidP="00865E18">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This cannot happen in an autonomous bubble, but with the knowledge that we are both written and reading each other interdependently. </w:t>
      </w:r>
      <w:r w:rsidR="00A60F33">
        <w:rPr>
          <w:rFonts w:asciiTheme="minorHAnsi" w:hAnsiTheme="minorHAnsi" w:cstheme="minorBidi"/>
          <w:sz w:val="28"/>
          <w:szCs w:val="28"/>
          <w:lang w:val="en-US"/>
        </w:rPr>
        <w:t xml:space="preserve">Narrative seeks to understand, both itself and the world around it, </w:t>
      </w:r>
      <w:r w:rsidR="00865E18" w:rsidRPr="00E43C9F">
        <w:rPr>
          <w:rFonts w:asciiTheme="minorHAnsi" w:hAnsiTheme="minorHAnsi" w:cstheme="minorBidi"/>
          <w:sz w:val="28"/>
          <w:szCs w:val="28"/>
          <w:lang w:val="en-US"/>
        </w:rPr>
        <w:t>I am both the seeker and what is sought</w:t>
      </w:r>
      <w:r w:rsidR="00865E18">
        <w:rPr>
          <w:rFonts w:asciiTheme="minorHAnsi" w:hAnsiTheme="minorHAnsi" w:cstheme="minorBidi"/>
          <w:sz w:val="28"/>
          <w:szCs w:val="28"/>
          <w:lang w:val="en-US"/>
        </w:rPr>
        <w:t>–</w:t>
      </w:r>
      <w:r w:rsidR="00865E18" w:rsidRPr="00E43C9F">
        <w:rPr>
          <w:rFonts w:asciiTheme="minorHAnsi" w:hAnsiTheme="minorHAnsi" w:cstheme="minorBidi"/>
          <w:sz w:val="28"/>
          <w:szCs w:val="28"/>
          <w:lang w:val="en-US"/>
        </w:rPr>
        <w:t xml:space="preserve"> </w:t>
      </w:r>
      <w:r w:rsidR="00865E18">
        <w:rPr>
          <w:rFonts w:asciiTheme="minorHAnsi" w:hAnsiTheme="minorHAnsi" w:cstheme="minorBidi"/>
          <w:sz w:val="28"/>
          <w:szCs w:val="28"/>
          <w:lang w:val="en-US"/>
        </w:rPr>
        <w:t xml:space="preserve">what if this was expanded to include the religious other? </w:t>
      </w:r>
      <w:r w:rsidR="00E3606C">
        <w:rPr>
          <w:rFonts w:asciiTheme="minorHAnsi" w:hAnsiTheme="minorHAnsi" w:cstheme="minorBidi"/>
          <w:sz w:val="28"/>
          <w:szCs w:val="28"/>
          <w:lang w:val="en-US"/>
        </w:rPr>
        <w:t xml:space="preserve">Not as a way to assimilate or judge, but in the realization that one is not ever fully realised (rooms of selfhood not yet or ever opened) we need to take a brave step towards a compassionate approach to the other, in the way we ideally would to the hidden aspects of ourselves. </w:t>
      </w:r>
    </w:p>
    <w:p w14:paraId="4C4CA45B" w14:textId="6D4D8F75" w:rsidR="007277EF" w:rsidRDefault="007C6C91" w:rsidP="00865E18">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Another aspect to explore can be </w:t>
      </w:r>
      <w:r w:rsidR="0098715D">
        <w:rPr>
          <w:rFonts w:asciiTheme="minorHAnsi" w:hAnsiTheme="minorHAnsi" w:cstheme="minorBidi"/>
          <w:sz w:val="28"/>
          <w:szCs w:val="28"/>
          <w:lang w:val="en-US"/>
        </w:rPr>
        <w:t xml:space="preserve">where </w:t>
      </w:r>
      <w:r>
        <w:rPr>
          <w:rFonts w:asciiTheme="minorHAnsi" w:hAnsiTheme="minorHAnsi" w:cstheme="minorBidi"/>
          <w:sz w:val="28"/>
          <w:szCs w:val="28"/>
          <w:lang w:val="en-US"/>
        </w:rPr>
        <w:t>Ricoeur explores briefly a ‘theology of the self</w:t>
      </w:r>
      <w:r>
        <w:rPr>
          <w:rStyle w:val="FootnoteReference"/>
          <w:rFonts w:asciiTheme="minorHAnsi" w:hAnsiTheme="minorHAnsi" w:cstheme="minorBidi"/>
          <w:sz w:val="28"/>
          <w:szCs w:val="28"/>
          <w:lang w:val="en-US"/>
        </w:rPr>
        <w:footnoteReference w:id="13"/>
      </w:r>
      <w:r>
        <w:rPr>
          <w:rFonts w:asciiTheme="minorHAnsi" w:hAnsiTheme="minorHAnsi" w:cstheme="minorBidi"/>
          <w:sz w:val="28"/>
          <w:szCs w:val="28"/>
          <w:lang w:val="en-US"/>
        </w:rPr>
        <w:t>’, which could be seen as applicable for</w:t>
      </w:r>
      <w:r w:rsidR="003B7C80">
        <w:rPr>
          <w:rFonts w:asciiTheme="minorHAnsi" w:hAnsiTheme="minorHAnsi" w:cstheme="minorBidi"/>
          <w:sz w:val="28"/>
          <w:szCs w:val="28"/>
          <w:lang w:val="en-US"/>
        </w:rPr>
        <w:t xml:space="preserve"> Interfaith S</w:t>
      </w:r>
      <w:r w:rsidR="0098715D">
        <w:rPr>
          <w:rFonts w:asciiTheme="minorHAnsi" w:hAnsiTheme="minorHAnsi" w:cstheme="minorBidi"/>
          <w:sz w:val="28"/>
          <w:szCs w:val="28"/>
          <w:lang w:val="en-US"/>
        </w:rPr>
        <w:t>tudies for</w:t>
      </w:r>
      <w:r>
        <w:rPr>
          <w:rFonts w:asciiTheme="minorHAnsi" w:hAnsiTheme="minorHAnsi" w:cstheme="minorBidi"/>
          <w:sz w:val="28"/>
          <w:szCs w:val="28"/>
          <w:lang w:val="en-US"/>
        </w:rPr>
        <w:t xml:space="preserve"> both religious </w:t>
      </w:r>
      <w:r w:rsidR="0098715D">
        <w:rPr>
          <w:rFonts w:asciiTheme="minorHAnsi" w:hAnsiTheme="minorHAnsi" w:cstheme="minorBidi"/>
          <w:sz w:val="28"/>
          <w:szCs w:val="28"/>
          <w:lang w:val="en-US"/>
        </w:rPr>
        <w:t xml:space="preserve">believers </w:t>
      </w:r>
      <w:r>
        <w:rPr>
          <w:rFonts w:asciiTheme="minorHAnsi" w:hAnsiTheme="minorHAnsi" w:cstheme="minorBidi"/>
          <w:sz w:val="28"/>
          <w:szCs w:val="28"/>
          <w:lang w:val="en-US"/>
        </w:rPr>
        <w:t xml:space="preserve">and their relations to others. By describing the interdependence of narrative through others as a kind of call and response, </w:t>
      </w:r>
      <w:r w:rsidR="007D09C7">
        <w:rPr>
          <w:rFonts w:asciiTheme="minorHAnsi" w:hAnsiTheme="minorHAnsi" w:cstheme="minorBidi"/>
          <w:sz w:val="28"/>
          <w:szCs w:val="28"/>
          <w:lang w:val="en-US"/>
        </w:rPr>
        <w:t>he describe</w:t>
      </w:r>
      <w:r w:rsidR="0098715D">
        <w:rPr>
          <w:rFonts w:asciiTheme="minorHAnsi" w:hAnsiTheme="minorHAnsi" w:cstheme="minorBidi"/>
          <w:sz w:val="28"/>
          <w:szCs w:val="28"/>
          <w:lang w:val="en-US"/>
        </w:rPr>
        <w:t>s</w:t>
      </w:r>
      <w:r w:rsidR="007D09C7">
        <w:rPr>
          <w:rFonts w:asciiTheme="minorHAnsi" w:hAnsiTheme="minorHAnsi" w:cstheme="minorBidi"/>
          <w:sz w:val="28"/>
          <w:szCs w:val="28"/>
          <w:lang w:val="en-US"/>
        </w:rPr>
        <w:t xml:space="preserve"> how </w:t>
      </w:r>
      <w:r>
        <w:rPr>
          <w:rFonts w:asciiTheme="minorHAnsi" w:hAnsiTheme="minorHAnsi" w:cstheme="minorBidi"/>
          <w:sz w:val="28"/>
          <w:szCs w:val="28"/>
          <w:lang w:val="en-US"/>
        </w:rPr>
        <w:t xml:space="preserve">we need to be ‘summoned’ to social responsibility by the other, and vice versa. </w:t>
      </w:r>
    </w:p>
    <w:p w14:paraId="6579EAD5" w14:textId="04793526" w:rsidR="00DB42E4" w:rsidRDefault="0098715D" w:rsidP="00865E18">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Our attempts to live respectfully</w:t>
      </w:r>
      <w:r w:rsidR="0070559E">
        <w:rPr>
          <w:rFonts w:asciiTheme="minorHAnsi" w:hAnsiTheme="minorHAnsi" w:cstheme="minorBidi"/>
          <w:sz w:val="28"/>
          <w:szCs w:val="28"/>
          <w:lang w:val="en-US"/>
        </w:rPr>
        <w:t xml:space="preserve"> and towards a ‘good life’ can be supported by </w:t>
      </w:r>
      <w:r w:rsidR="00E3606C">
        <w:rPr>
          <w:rFonts w:asciiTheme="minorHAnsi" w:hAnsiTheme="minorHAnsi" w:cstheme="minorBidi"/>
          <w:sz w:val="28"/>
          <w:szCs w:val="28"/>
          <w:lang w:val="en-US"/>
        </w:rPr>
        <w:t>hermeneutical</w:t>
      </w:r>
      <w:r w:rsidR="0070559E">
        <w:rPr>
          <w:rFonts w:asciiTheme="minorHAnsi" w:hAnsiTheme="minorHAnsi" w:cstheme="minorBidi"/>
          <w:sz w:val="28"/>
          <w:szCs w:val="28"/>
          <w:lang w:val="en-US"/>
        </w:rPr>
        <w:t xml:space="preserve"> study into religious language and symbols, as these “liberates what is essential by suggesting what is possible</w:t>
      </w:r>
      <w:r w:rsidR="0070559E">
        <w:rPr>
          <w:rStyle w:val="FootnoteReference"/>
          <w:rFonts w:asciiTheme="minorHAnsi" w:hAnsiTheme="minorHAnsi" w:cstheme="minorBidi"/>
          <w:sz w:val="28"/>
          <w:szCs w:val="28"/>
          <w:lang w:val="en-US"/>
        </w:rPr>
        <w:footnoteReference w:id="14"/>
      </w:r>
      <w:r w:rsidR="0070559E">
        <w:rPr>
          <w:rFonts w:asciiTheme="minorHAnsi" w:hAnsiTheme="minorHAnsi" w:cstheme="minorBidi"/>
          <w:sz w:val="28"/>
          <w:szCs w:val="28"/>
          <w:lang w:val="en-US"/>
        </w:rPr>
        <w:t>”</w:t>
      </w:r>
      <w:r>
        <w:rPr>
          <w:rFonts w:asciiTheme="minorHAnsi" w:hAnsiTheme="minorHAnsi" w:cstheme="minorBidi"/>
          <w:sz w:val="28"/>
          <w:szCs w:val="28"/>
          <w:lang w:val="en-US"/>
        </w:rPr>
        <w:t xml:space="preserve"> </w:t>
      </w:r>
    </w:p>
    <w:p w14:paraId="68403354" w14:textId="70920D82" w:rsidR="00EB08E1" w:rsidRPr="005463ED" w:rsidRDefault="00DB42E4" w:rsidP="00CF7BEA">
      <w:pPr>
        <w:pStyle w:val="NormalWeb"/>
        <w:shd w:val="clear" w:color="auto" w:fill="FFFFFF"/>
        <w:rPr>
          <w:rFonts w:asciiTheme="minorHAnsi" w:hAnsiTheme="minorHAnsi" w:cstheme="minorBidi"/>
          <w:b/>
          <w:i/>
          <w:sz w:val="28"/>
          <w:szCs w:val="28"/>
          <w:lang w:val="en-US"/>
        </w:rPr>
      </w:pPr>
      <w:r w:rsidRPr="005463ED">
        <w:rPr>
          <w:rFonts w:asciiTheme="minorHAnsi" w:hAnsiTheme="minorHAnsi" w:cstheme="minorBidi"/>
          <w:b/>
          <w:i/>
          <w:sz w:val="28"/>
          <w:szCs w:val="28"/>
          <w:lang w:val="en-US"/>
        </w:rPr>
        <w:t>FOREIGN PILGRIM</w:t>
      </w:r>
      <w:r w:rsidR="005463ED">
        <w:rPr>
          <w:rFonts w:asciiTheme="minorHAnsi" w:hAnsiTheme="minorHAnsi" w:cstheme="minorBidi"/>
          <w:b/>
          <w:i/>
          <w:sz w:val="28"/>
          <w:szCs w:val="28"/>
          <w:lang w:val="en-US"/>
        </w:rPr>
        <w:t>S</w:t>
      </w:r>
    </w:p>
    <w:p w14:paraId="6BA34063" w14:textId="536D1464" w:rsidR="00B42293" w:rsidRDefault="00EB08E1" w:rsidP="00EB08E1">
      <w:pPr>
        <w:rPr>
          <w:sz w:val="28"/>
        </w:rPr>
      </w:pPr>
      <w:r>
        <w:rPr>
          <w:sz w:val="28"/>
        </w:rPr>
        <w:t xml:space="preserve">Based on </w:t>
      </w:r>
      <w:r w:rsidR="00E3606C">
        <w:rPr>
          <w:sz w:val="28"/>
        </w:rPr>
        <w:t>Rico</w:t>
      </w:r>
      <w:r w:rsidR="00E3606C" w:rsidRPr="00CB182A">
        <w:rPr>
          <w:sz w:val="28"/>
        </w:rPr>
        <w:t>eur’s</w:t>
      </w:r>
      <w:r w:rsidRPr="00CB182A">
        <w:rPr>
          <w:sz w:val="28"/>
        </w:rPr>
        <w:t xml:space="preserve"> </w:t>
      </w:r>
      <w:r>
        <w:rPr>
          <w:sz w:val="28"/>
        </w:rPr>
        <w:t xml:space="preserve">‘On Translation’ </w:t>
      </w:r>
      <w:r w:rsidR="003807AB">
        <w:rPr>
          <w:sz w:val="28"/>
        </w:rPr>
        <w:t>(</w:t>
      </w:r>
      <w:r>
        <w:rPr>
          <w:sz w:val="28"/>
        </w:rPr>
        <w:t>2006</w:t>
      </w:r>
      <w:r w:rsidR="003807AB">
        <w:rPr>
          <w:sz w:val="28"/>
        </w:rPr>
        <w:t>)</w:t>
      </w:r>
      <w:r>
        <w:rPr>
          <w:sz w:val="28"/>
        </w:rPr>
        <w:t xml:space="preserve">, </w:t>
      </w:r>
      <w:r>
        <w:rPr>
          <w:sz w:val="28"/>
          <w:szCs w:val="28"/>
        </w:rPr>
        <w:t xml:space="preserve">Moyaert </w:t>
      </w:r>
      <w:r w:rsidR="00C06580">
        <w:rPr>
          <w:sz w:val="28"/>
          <w:szCs w:val="28"/>
        </w:rPr>
        <w:t>infers that</w:t>
      </w:r>
      <w:r>
        <w:rPr>
          <w:sz w:val="28"/>
          <w:szCs w:val="28"/>
        </w:rPr>
        <w:t xml:space="preserve"> with a linguistic hospitality towards the religious other, ethical dialogue is possible, and that religious language is translatable. </w:t>
      </w:r>
      <w:r w:rsidR="00CF7BEA">
        <w:rPr>
          <w:sz w:val="28"/>
          <w:szCs w:val="28"/>
        </w:rPr>
        <w:t>We must be aware of our own otherness and strangeness, be open to hope, trust and hospitalit</w:t>
      </w:r>
      <w:r w:rsidR="00D015CC">
        <w:rPr>
          <w:sz w:val="28"/>
          <w:szCs w:val="28"/>
        </w:rPr>
        <w:t xml:space="preserve">y, and run the risk of betrayal. </w:t>
      </w:r>
      <w:r w:rsidR="00B42293">
        <w:rPr>
          <w:sz w:val="28"/>
        </w:rPr>
        <w:t xml:space="preserve">Moyaert highlights the similarities between translation and </w:t>
      </w:r>
      <w:r w:rsidR="00E3606C">
        <w:rPr>
          <w:sz w:val="28"/>
        </w:rPr>
        <w:t>hermeneutics</w:t>
      </w:r>
      <w:r w:rsidR="00B42293">
        <w:rPr>
          <w:sz w:val="28"/>
        </w:rPr>
        <w:t>, draw</w:t>
      </w:r>
      <w:r w:rsidR="00BC0D08">
        <w:rPr>
          <w:sz w:val="28"/>
        </w:rPr>
        <w:t>ing</w:t>
      </w:r>
      <w:r w:rsidR="00B42293">
        <w:rPr>
          <w:sz w:val="28"/>
        </w:rPr>
        <w:t xml:space="preserve"> parallels with interreligious dialogue. </w:t>
      </w:r>
    </w:p>
    <w:p w14:paraId="09A1BF0E" w14:textId="77777777" w:rsidR="003807AB" w:rsidRDefault="003807AB" w:rsidP="00EB08E1">
      <w:pPr>
        <w:rPr>
          <w:sz w:val="28"/>
        </w:rPr>
      </w:pPr>
    </w:p>
    <w:p w14:paraId="1D2B2958" w14:textId="0FAC0751" w:rsidR="003807AB" w:rsidRDefault="00C06580" w:rsidP="00EB08E1">
      <w:pPr>
        <w:rPr>
          <w:sz w:val="28"/>
          <w:szCs w:val="28"/>
        </w:rPr>
      </w:pPr>
      <w:r>
        <w:rPr>
          <w:sz w:val="28"/>
          <w:szCs w:val="28"/>
        </w:rPr>
        <w:t xml:space="preserve">Using </w:t>
      </w:r>
      <w:r w:rsidR="003807AB">
        <w:rPr>
          <w:sz w:val="28"/>
          <w:szCs w:val="28"/>
        </w:rPr>
        <w:t>Ricoeu</w:t>
      </w:r>
      <w:r>
        <w:rPr>
          <w:sz w:val="28"/>
          <w:szCs w:val="28"/>
        </w:rPr>
        <w:t>r’s work on translation ethic</w:t>
      </w:r>
      <w:r w:rsidR="003807AB">
        <w:rPr>
          <w:sz w:val="28"/>
          <w:szCs w:val="28"/>
        </w:rPr>
        <w:t>s</w:t>
      </w:r>
      <w:r>
        <w:rPr>
          <w:sz w:val="28"/>
          <w:szCs w:val="28"/>
        </w:rPr>
        <w:t xml:space="preserve"> on</w:t>
      </w:r>
      <w:r w:rsidR="003807AB">
        <w:rPr>
          <w:sz w:val="28"/>
          <w:szCs w:val="28"/>
        </w:rPr>
        <w:t xml:space="preserve"> linguistic hospitality</w:t>
      </w:r>
      <w:r>
        <w:rPr>
          <w:sz w:val="28"/>
          <w:szCs w:val="28"/>
        </w:rPr>
        <w:t xml:space="preserve"> and </w:t>
      </w:r>
      <w:r w:rsidR="003807AB">
        <w:rPr>
          <w:sz w:val="28"/>
          <w:szCs w:val="28"/>
        </w:rPr>
        <w:t xml:space="preserve">how the translator can be welcomed rather than assimilated, </w:t>
      </w:r>
      <w:r>
        <w:rPr>
          <w:sz w:val="28"/>
          <w:szCs w:val="28"/>
        </w:rPr>
        <w:t xml:space="preserve">Moyaert </w:t>
      </w:r>
      <w:r w:rsidR="003807AB">
        <w:rPr>
          <w:sz w:val="28"/>
          <w:szCs w:val="28"/>
        </w:rPr>
        <w:t xml:space="preserve">uses </w:t>
      </w:r>
      <w:r w:rsidR="00E3606C">
        <w:rPr>
          <w:sz w:val="28"/>
          <w:szCs w:val="28"/>
        </w:rPr>
        <w:t>Ricoeur’s</w:t>
      </w:r>
      <w:r w:rsidR="003807AB">
        <w:rPr>
          <w:sz w:val="28"/>
          <w:szCs w:val="28"/>
        </w:rPr>
        <w:t xml:space="preserve"> stance on the mode of the translator as a mode to which someone engaging in interre</w:t>
      </w:r>
      <w:r>
        <w:rPr>
          <w:sz w:val="28"/>
          <w:szCs w:val="28"/>
        </w:rPr>
        <w:t xml:space="preserve">ligious dialogue can adhere to and therefore as a structure for interreligious hospitality. </w:t>
      </w:r>
    </w:p>
    <w:p w14:paraId="0BC807F1" w14:textId="77777777" w:rsidR="00F1750C" w:rsidRDefault="00F1750C" w:rsidP="00EB08E1">
      <w:pPr>
        <w:rPr>
          <w:sz w:val="28"/>
          <w:szCs w:val="28"/>
        </w:rPr>
      </w:pPr>
    </w:p>
    <w:p w14:paraId="13E55EE0" w14:textId="5E3D1B80" w:rsidR="00F1750C" w:rsidRPr="00F1750C" w:rsidRDefault="00E3606C" w:rsidP="00F1750C">
      <w:pPr>
        <w:tabs>
          <w:tab w:val="left" w:pos="3124"/>
        </w:tabs>
        <w:rPr>
          <w:sz w:val="28"/>
          <w:szCs w:val="28"/>
        </w:rPr>
      </w:pPr>
      <w:r>
        <w:rPr>
          <w:sz w:val="28"/>
          <w:szCs w:val="28"/>
        </w:rPr>
        <w:t>Hospitality infers an open, welcoming attitude towards both stranger and friend, and Moyaert makes a small leap in presenting hermeneutical hospitality as an “act of faith</w:t>
      </w:r>
      <w:r>
        <w:rPr>
          <w:rStyle w:val="FootnoteReference"/>
          <w:sz w:val="28"/>
          <w:szCs w:val="28"/>
        </w:rPr>
        <w:footnoteReference w:id="15"/>
      </w:r>
      <w:r>
        <w:rPr>
          <w:sz w:val="28"/>
          <w:szCs w:val="28"/>
        </w:rPr>
        <w:t>” in itself, because it promises welcome on one hand and trusts understanding from the other, and vice versa, in an “</w:t>
      </w:r>
      <w:r w:rsidRPr="00D04517">
        <w:rPr>
          <w:sz w:val="28"/>
          <w:szCs w:val="28"/>
        </w:rPr>
        <w:t>attitude of b</w:t>
      </w:r>
      <w:r>
        <w:rPr>
          <w:sz w:val="28"/>
          <w:szCs w:val="28"/>
        </w:rPr>
        <w:t>enevolence towards the stranger</w:t>
      </w:r>
      <w:r>
        <w:rPr>
          <w:rStyle w:val="FootnoteReference"/>
          <w:sz w:val="28"/>
          <w:szCs w:val="28"/>
        </w:rPr>
        <w:footnoteReference w:id="16"/>
      </w:r>
      <w:r>
        <w:rPr>
          <w:sz w:val="28"/>
          <w:szCs w:val="28"/>
        </w:rPr>
        <w:t xml:space="preserve">”. </w:t>
      </w:r>
    </w:p>
    <w:p w14:paraId="6C1DC74A" w14:textId="77777777" w:rsidR="003807AB" w:rsidRPr="003807AB" w:rsidRDefault="003807AB" w:rsidP="00EB08E1">
      <w:pPr>
        <w:rPr>
          <w:sz w:val="28"/>
          <w:szCs w:val="28"/>
        </w:rPr>
      </w:pPr>
    </w:p>
    <w:p w14:paraId="0DD5FDAE" w14:textId="6F3A7169" w:rsidR="003807AB" w:rsidRDefault="005C05C0" w:rsidP="005C05C0">
      <w:pPr>
        <w:rPr>
          <w:sz w:val="28"/>
        </w:rPr>
      </w:pPr>
      <w:r>
        <w:rPr>
          <w:sz w:val="28"/>
        </w:rPr>
        <w:t xml:space="preserve">Moyaert </w:t>
      </w:r>
      <w:r w:rsidR="009F5518">
        <w:rPr>
          <w:sz w:val="28"/>
        </w:rPr>
        <w:t>is inspired by</w:t>
      </w:r>
      <w:r>
        <w:rPr>
          <w:sz w:val="28"/>
        </w:rPr>
        <w:t xml:space="preserve"> </w:t>
      </w:r>
      <w:r w:rsidR="005C4E57">
        <w:rPr>
          <w:sz w:val="28"/>
        </w:rPr>
        <w:t>Ricoeur’s</w:t>
      </w:r>
      <w:r>
        <w:rPr>
          <w:sz w:val="28"/>
        </w:rPr>
        <w:t xml:space="preserve"> </w:t>
      </w:r>
      <w:r w:rsidR="005C4E57">
        <w:rPr>
          <w:sz w:val="28"/>
        </w:rPr>
        <w:t>curiosity</w:t>
      </w:r>
      <w:r w:rsidR="009F5518">
        <w:rPr>
          <w:sz w:val="28"/>
        </w:rPr>
        <w:t xml:space="preserve"> for</w:t>
      </w:r>
      <w:r>
        <w:rPr>
          <w:sz w:val="28"/>
        </w:rPr>
        <w:t xml:space="preserve"> how the conversation on untranslatability is focus</w:t>
      </w:r>
      <w:r w:rsidR="00343DDF">
        <w:rPr>
          <w:sz w:val="28"/>
        </w:rPr>
        <w:t xml:space="preserve">ed on identity and strangeness, and related this to the identity of those interacting with religions not their own. In highlighting some of the arguments seen in the theology of religions, </w:t>
      </w:r>
      <w:r w:rsidR="00640122">
        <w:rPr>
          <w:sz w:val="28"/>
        </w:rPr>
        <w:t>Moyaert sees an opportunity in describing the impass</w:t>
      </w:r>
      <w:r w:rsidR="00485518">
        <w:rPr>
          <w:sz w:val="28"/>
        </w:rPr>
        <w:t>e</w:t>
      </w:r>
      <w:r w:rsidR="00640122">
        <w:rPr>
          <w:sz w:val="28"/>
        </w:rPr>
        <w:t xml:space="preserve"> between pluralist and particularists</w:t>
      </w:r>
      <w:r w:rsidR="009F5518">
        <w:rPr>
          <w:sz w:val="28"/>
        </w:rPr>
        <w:t xml:space="preserve"> (summarised below)</w:t>
      </w:r>
      <w:r w:rsidR="00640122">
        <w:rPr>
          <w:sz w:val="28"/>
        </w:rPr>
        <w:t xml:space="preserve"> to showcase an evolution</w:t>
      </w:r>
      <w:r w:rsidR="009F5518">
        <w:rPr>
          <w:sz w:val="28"/>
        </w:rPr>
        <w:t xml:space="preserve"> using </w:t>
      </w:r>
      <w:r w:rsidR="005C4E57">
        <w:rPr>
          <w:sz w:val="28"/>
        </w:rPr>
        <w:t>Ricoeur’s</w:t>
      </w:r>
      <w:r w:rsidR="009F5518">
        <w:rPr>
          <w:sz w:val="28"/>
        </w:rPr>
        <w:t xml:space="preserve"> philosophy of translations as outlined in this book On Translation (2006). </w:t>
      </w:r>
    </w:p>
    <w:p w14:paraId="53909A14" w14:textId="77777777" w:rsidR="003807AB" w:rsidRDefault="003807AB" w:rsidP="005C05C0">
      <w:pPr>
        <w:rPr>
          <w:sz w:val="28"/>
        </w:rPr>
      </w:pPr>
    </w:p>
    <w:p w14:paraId="760DF665" w14:textId="6E09266D" w:rsidR="003807AB" w:rsidRDefault="003807AB" w:rsidP="003807AB">
      <w:pPr>
        <w:rPr>
          <w:sz w:val="28"/>
          <w:szCs w:val="28"/>
        </w:rPr>
      </w:pPr>
      <w:r>
        <w:rPr>
          <w:sz w:val="28"/>
          <w:szCs w:val="28"/>
        </w:rPr>
        <w:t>Pluralists think that all religions are aiming for the Ultimate Reality – even though we might not know what this might fully entail as its transcends us all mystically, most religions have</w:t>
      </w:r>
      <w:r w:rsidR="00343DDF">
        <w:rPr>
          <w:sz w:val="28"/>
          <w:szCs w:val="28"/>
        </w:rPr>
        <w:t xml:space="preserve"> trails of</w:t>
      </w:r>
      <w:r>
        <w:rPr>
          <w:sz w:val="28"/>
          <w:szCs w:val="28"/>
        </w:rPr>
        <w:t xml:space="preserve"> breadcrumbs within them that would all lead towards the same goal. The positives to this position have been to actively consider other religions as</w:t>
      </w:r>
      <w:r w:rsidR="00343DDF">
        <w:rPr>
          <w:sz w:val="28"/>
          <w:szCs w:val="28"/>
        </w:rPr>
        <w:t xml:space="preserve"> pilgrimage</w:t>
      </w:r>
      <w:r>
        <w:rPr>
          <w:sz w:val="28"/>
          <w:szCs w:val="28"/>
        </w:rPr>
        <w:t xml:space="preserve"> fellow</w:t>
      </w:r>
      <w:r w:rsidR="00343DDF">
        <w:rPr>
          <w:sz w:val="28"/>
          <w:szCs w:val="28"/>
        </w:rPr>
        <w:t>s</w:t>
      </w:r>
      <w:r>
        <w:rPr>
          <w:sz w:val="28"/>
          <w:szCs w:val="28"/>
        </w:rPr>
        <w:t xml:space="preserve"> on the road towards the same mountain, but from different angles, and to focus on the similarities over the differences. Always finding common ground. </w:t>
      </w:r>
    </w:p>
    <w:p w14:paraId="10B28385" w14:textId="64B82425" w:rsidR="003807AB" w:rsidRDefault="003807AB" w:rsidP="003807AB">
      <w:pPr>
        <w:rPr>
          <w:sz w:val="28"/>
          <w:szCs w:val="28"/>
        </w:rPr>
      </w:pPr>
      <w:r>
        <w:rPr>
          <w:sz w:val="28"/>
          <w:szCs w:val="28"/>
        </w:rPr>
        <w:t>The backlash to this thinking has formed into particularist thinking – which say</w:t>
      </w:r>
      <w:r w:rsidR="00343DDF">
        <w:rPr>
          <w:sz w:val="28"/>
          <w:szCs w:val="28"/>
        </w:rPr>
        <w:t xml:space="preserve">s there is no common ground. They assert </w:t>
      </w:r>
      <w:r>
        <w:rPr>
          <w:sz w:val="28"/>
          <w:szCs w:val="28"/>
        </w:rPr>
        <w:t>that belief practices and theologies cannot b</w:t>
      </w:r>
      <w:r w:rsidR="00343DDF">
        <w:rPr>
          <w:sz w:val="28"/>
          <w:szCs w:val="28"/>
        </w:rPr>
        <w:t>e mapped along the same route, and we should not assume</w:t>
      </w:r>
      <w:r>
        <w:rPr>
          <w:sz w:val="28"/>
          <w:szCs w:val="28"/>
        </w:rPr>
        <w:t xml:space="preserve"> to have the same meaning</w:t>
      </w:r>
      <w:r w:rsidR="00343DDF">
        <w:rPr>
          <w:sz w:val="28"/>
          <w:szCs w:val="28"/>
        </w:rPr>
        <w:t>s</w:t>
      </w:r>
      <w:r>
        <w:rPr>
          <w:sz w:val="28"/>
          <w:szCs w:val="28"/>
        </w:rPr>
        <w:t xml:space="preserve"> in religious language</w:t>
      </w:r>
      <w:r w:rsidR="00343DDF">
        <w:rPr>
          <w:sz w:val="28"/>
          <w:szCs w:val="28"/>
        </w:rPr>
        <w:t>s. P</w:t>
      </w:r>
      <w:r>
        <w:rPr>
          <w:sz w:val="28"/>
          <w:szCs w:val="28"/>
        </w:rPr>
        <w:t>articularists feel each religion should exist within its own silo, that you cannot comment or fully comprehend a religion unless you are a card-carrying member, saying the value of singular identity is more valuable than the commonalities</w:t>
      </w:r>
      <w:r w:rsidR="00343DDF">
        <w:rPr>
          <w:rStyle w:val="FootnoteReference"/>
          <w:sz w:val="28"/>
          <w:szCs w:val="28"/>
        </w:rPr>
        <w:footnoteReference w:id="17"/>
      </w:r>
      <w:r>
        <w:rPr>
          <w:sz w:val="28"/>
          <w:szCs w:val="28"/>
        </w:rPr>
        <w:t xml:space="preserve">. Particularists therefore would prefer we don’t go on a pilgrimage at all, </w:t>
      </w:r>
      <w:r w:rsidRPr="00620570">
        <w:rPr>
          <w:sz w:val="28"/>
          <w:szCs w:val="28"/>
        </w:rPr>
        <w:t>and only learn the terrain of the area t</w:t>
      </w:r>
      <w:r>
        <w:rPr>
          <w:sz w:val="28"/>
          <w:szCs w:val="28"/>
        </w:rPr>
        <w:t xml:space="preserve">hat directly relates to you. By accepting </w:t>
      </w:r>
      <w:r w:rsidRPr="00620570">
        <w:rPr>
          <w:sz w:val="28"/>
          <w:szCs w:val="28"/>
        </w:rPr>
        <w:t xml:space="preserve">that we cannot translate religions makes it a lot easier to connect, for we </w:t>
      </w:r>
      <w:r w:rsidR="00343DDF">
        <w:rPr>
          <w:sz w:val="28"/>
          <w:szCs w:val="28"/>
        </w:rPr>
        <w:t xml:space="preserve">all </w:t>
      </w:r>
      <w:r w:rsidRPr="00620570">
        <w:rPr>
          <w:sz w:val="28"/>
          <w:szCs w:val="28"/>
        </w:rPr>
        <w:t xml:space="preserve">know where we </w:t>
      </w:r>
      <w:r w:rsidR="00343DDF">
        <w:rPr>
          <w:sz w:val="28"/>
          <w:szCs w:val="28"/>
        </w:rPr>
        <w:t xml:space="preserve">all are on the map, </w:t>
      </w:r>
      <w:r w:rsidRPr="00620570">
        <w:rPr>
          <w:sz w:val="28"/>
          <w:szCs w:val="28"/>
        </w:rPr>
        <w:t xml:space="preserve">all of the time. </w:t>
      </w:r>
      <w:r w:rsidR="00343DDF">
        <w:rPr>
          <w:sz w:val="28"/>
          <w:szCs w:val="28"/>
        </w:rPr>
        <w:t xml:space="preserve">One could say it’s a form of never leaving home in the first place. </w:t>
      </w:r>
    </w:p>
    <w:p w14:paraId="3188E648" w14:textId="77777777" w:rsidR="003807AB" w:rsidRDefault="003807AB" w:rsidP="005C05C0">
      <w:pPr>
        <w:rPr>
          <w:sz w:val="28"/>
        </w:rPr>
      </w:pPr>
    </w:p>
    <w:p w14:paraId="115835DD" w14:textId="2E41E431" w:rsidR="00CF7BEA" w:rsidRPr="00343DDF" w:rsidRDefault="005C4E57" w:rsidP="00343DDF">
      <w:pPr>
        <w:rPr>
          <w:sz w:val="28"/>
          <w:szCs w:val="28"/>
        </w:rPr>
      </w:pPr>
      <w:r>
        <w:rPr>
          <w:sz w:val="28"/>
        </w:rPr>
        <w:t>Ricoeur</w:t>
      </w:r>
      <w:r w:rsidR="005C05C0">
        <w:rPr>
          <w:sz w:val="28"/>
        </w:rPr>
        <w:t xml:space="preserve"> questions both particularist </w:t>
      </w:r>
      <w:r w:rsidR="005C05C0">
        <w:rPr>
          <w:sz w:val="28"/>
          <w:szCs w:val="28"/>
        </w:rPr>
        <w:t xml:space="preserve">(relativist) and pluralist (universalist) stances, saying that although they go in different ways about it, they both </w:t>
      </w:r>
      <w:r w:rsidR="00737461">
        <w:rPr>
          <w:sz w:val="28"/>
          <w:szCs w:val="28"/>
        </w:rPr>
        <w:t xml:space="preserve">have a </w:t>
      </w:r>
      <w:r w:rsidR="005C05C0">
        <w:rPr>
          <w:sz w:val="28"/>
          <w:szCs w:val="28"/>
        </w:rPr>
        <w:t>“nostalgic longing for purity and unity</w:t>
      </w:r>
      <w:r w:rsidR="005C05C0">
        <w:rPr>
          <w:rStyle w:val="FootnoteReference"/>
          <w:sz w:val="28"/>
          <w:szCs w:val="28"/>
        </w:rPr>
        <w:footnoteReference w:id="18"/>
      </w:r>
      <w:r w:rsidR="005C05C0">
        <w:rPr>
          <w:sz w:val="28"/>
          <w:szCs w:val="28"/>
        </w:rPr>
        <w:t xml:space="preserve">” – </w:t>
      </w:r>
      <w:r w:rsidR="00737461">
        <w:rPr>
          <w:sz w:val="28"/>
          <w:szCs w:val="28"/>
        </w:rPr>
        <w:t xml:space="preserve">with </w:t>
      </w:r>
      <w:r w:rsidR="005C05C0">
        <w:rPr>
          <w:sz w:val="28"/>
          <w:szCs w:val="28"/>
        </w:rPr>
        <w:t xml:space="preserve">the particularist closing borders against </w:t>
      </w:r>
      <w:r w:rsidR="00737461">
        <w:rPr>
          <w:sz w:val="28"/>
          <w:szCs w:val="28"/>
        </w:rPr>
        <w:t xml:space="preserve">any </w:t>
      </w:r>
      <w:r w:rsidR="005C05C0">
        <w:rPr>
          <w:sz w:val="28"/>
          <w:szCs w:val="28"/>
        </w:rPr>
        <w:t xml:space="preserve">assimilation and the pluralist attempting to assimilate everything to find commonality and the familiar. </w:t>
      </w:r>
      <w:r w:rsidR="00737461">
        <w:rPr>
          <w:sz w:val="28"/>
          <w:szCs w:val="28"/>
        </w:rPr>
        <w:t xml:space="preserve">Moyaert uses this </w:t>
      </w:r>
      <w:r>
        <w:rPr>
          <w:sz w:val="28"/>
          <w:szCs w:val="28"/>
        </w:rPr>
        <w:t>impasse</w:t>
      </w:r>
      <w:r w:rsidR="00DB0AB2">
        <w:rPr>
          <w:sz w:val="28"/>
          <w:szCs w:val="28"/>
        </w:rPr>
        <w:t xml:space="preserve"> to outline her evolution of Ricouer’</w:t>
      </w:r>
      <w:r w:rsidR="00204CA3">
        <w:rPr>
          <w:sz w:val="28"/>
          <w:szCs w:val="28"/>
        </w:rPr>
        <w:t xml:space="preserve">s translation ethics </w:t>
      </w:r>
      <w:r w:rsidR="00204CA3">
        <w:rPr>
          <w:sz w:val="28"/>
        </w:rPr>
        <w:t>to describe</w:t>
      </w:r>
      <w:r w:rsidR="009F5518">
        <w:rPr>
          <w:rStyle w:val="FootnoteReference"/>
          <w:sz w:val="28"/>
        </w:rPr>
        <w:footnoteReference w:id="19"/>
      </w:r>
      <w:r w:rsidR="00204CA3">
        <w:rPr>
          <w:sz w:val="28"/>
        </w:rPr>
        <w:t xml:space="preserve"> how </w:t>
      </w:r>
      <w:r w:rsidR="00204CA3">
        <w:rPr>
          <w:sz w:val="28"/>
          <w:szCs w:val="28"/>
        </w:rPr>
        <w:t xml:space="preserve">with hope (faith), meaning can be found, and create trust (compassion) by being benevolent towards the stranger, neither attempting to assimilate (pluralism) nor reject (particularism). </w:t>
      </w:r>
      <w:r w:rsidR="00DB0AB2">
        <w:rPr>
          <w:sz w:val="28"/>
          <w:szCs w:val="28"/>
        </w:rPr>
        <w:t>T</w:t>
      </w:r>
      <w:r w:rsidR="00CF7BEA">
        <w:rPr>
          <w:sz w:val="28"/>
          <w:szCs w:val="28"/>
        </w:rPr>
        <w:t xml:space="preserve">hings are untranslatable because they are never ‘pure’ – but </w:t>
      </w:r>
      <w:r>
        <w:rPr>
          <w:sz w:val="28"/>
          <w:szCs w:val="28"/>
        </w:rPr>
        <w:t>there’s</w:t>
      </w:r>
      <w:r w:rsidR="00CF7BEA">
        <w:rPr>
          <w:sz w:val="28"/>
          <w:szCs w:val="28"/>
        </w:rPr>
        <w:t xml:space="preserve"> no singular way to do a pilgrimage. </w:t>
      </w:r>
    </w:p>
    <w:p w14:paraId="679C2101" w14:textId="03ABD2C4" w:rsidR="00CF7BEA" w:rsidRDefault="00CF7BEA"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In translation, we have to acknowledge there will always a part left behind – the road less travelled.</w:t>
      </w:r>
      <w:r w:rsidR="00343DDF">
        <w:rPr>
          <w:rFonts w:asciiTheme="minorHAnsi" w:hAnsiTheme="minorHAnsi" w:cstheme="minorBidi"/>
          <w:sz w:val="28"/>
          <w:szCs w:val="28"/>
          <w:lang w:val="en-US"/>
        </w:rPr>
        <w:t xml:space="preserve"> Therefore i</w:t>
      </w:r>
      <w:r w:rsidR="00844056">
        <w:rPr>
          <w:rFonts w:asciiTheme="minorHAnsi" w:hAnsiTheme="minorHAnsi" w:cstheme="minorBidi"/>
          <w:sz w:val="28"/>
          <w:szCs w:val="28"/>
          <w:lang w:val="en-US"/>
        </w:rPr>
        <w:t xml:space="preserve">n being a </w:t>
      </w:r>
      <w:r w:rsidR="00DB0AB2">
        <w:rPr>
          <w:rFonts w:asciiTheme="minorHAnsi" w:hAnsiTheme="minorHAnsi" w:cstheme="minorBidi"/>
          <w:sz w:val="28"/>
          <w:szCs w:val="28"/>
          <w:lang w:val="en-US"/>
        </w:rPr>
        <w:t>self-</w:t>
      </w:r>
      <w:r w:rsidR="00844056">
        <w:rPr>
          <w:rFonts w:asciiTheme="minorHAnsi" w:hAnsiTheme="minorHAnsi" w:cstheme="minorBidi"/>
          <w:sz w:val="28"/>
          <w:szCs w:val="28"/>
          <w:lang w:val="en-US"/>
        </w:rPr>
        <w:t>challenged</w:t>
      </w:r>
      <w:r w:rsidR="00DB0AB2">
        <w:rPr>
          <w:rFonts w:asciiTheme="minorHAnsi" w:hAnsiTheme="minorHAnsi" w:cstheme="minorBidi"/>
          <w:sz w:val="28"/>
          <w:szCs w:val="28"/>
          <w:lang w:val="en-US"/>
        </w:rPr>
        <w:t xml:space="preserve"> critiquing</w:t>
      </w:r>
      <w:r w:rsidR="00844056">
        <w:rPr>
          <w:rFonts w:asciiTheme="minorHAnsi" w:hAnsiTheme="minorHAnsi" w:cstheme="minorBidi"/>
          <w:sz w:val="28"/>
          <w:szCs w:val="28"/>
          <w:lang w:val="en-US"/>
        </w:rPr>
        <w:t xml:space="preserve"> embodied person with a specific history, will never be fully ‘at home’ somewhere they have had to translate. He asserts its</w:t>
      </w:r>
      <w:r w:rsidR="00343DDF">
        <w:rPr>
          <w:rFonts w:asciiTheme="minorHAnsi" w:hAnsiTheme="minorHAnsi" w:cstheme="minorBidi"/>
          <w:sz w:val="28"/>
          <w:szCs w:val="28"/>
          <w:lang w:val="en-US"/>
        </w:rPr>
        <w:t xml:space="preserve"> perfectly acceptable</w:t>
      </w:r>
      <w:r>
        <w:rPr>
          <w:rFonts w:asciiTheme="minorHAnsi" w:hAnsiTheme="minorHAnsi" w:cstheme="minorBidi"/>
          <w:sz w:val="28"/>
          <w:szCs w:val="28"/>
          <w:lang w:val="en-US"/>
        </w:rPr>
        <w:t xml:space="preserve"> to be</w:t>
      </w:r>
      <w:r w:rsidR="00343DDF">
        <w:rPr>
          <w:rFonts w:asciiTheme="minorHAnsi" w:hAnsiTheme="minorHAnsi" w:cstheme="minorBidi"/>
          <w:sz w:val="28"/>
          <w:szCs w:val="28"/>
          <w:lang w:val="en-US"/>
        </w:rPr>
        <w:t xml:space="preserve"> a slight outsider -</w:t>
      </w:r>
      <w:r w:rsidR="00737461">
        <w:rPr>
          <w:rFonts w:asciiTheme="minorHAnsi" w:hAnsiTheme="minorHAnsi" w:cstheme="minorBidi"/>
          <w:sz w:val="28"/>
          <w:szCs w:val="28"/>
          <w:lang w:val="en-US"/>
        </w:rPr>
        <w:t xml:space="preserve"> like</w:t>
      </w:r>
      <w:r w:rsidR="00343DDF">
        <w:rPr>
          <w:rFonts w:asciiTheme="minorHAnsi" w:hAnsiTheme="minorHAnsi" w:cstheme="minorBidi"/>
          <w:sz w:val="28"/>
          <w:szCs w:val="28"/>
          <w:lang w:val="en-US"/>
        </w:rPr>
        <w:t xml:space="preserve"> a foreigner in a foreign land -</w:t>
      </w:r>
      <w:r w:rsidR="00844056">
        <w:rPr>
          <w:rFonts w:asciiTheme="minorHAnsi" w:hAnsiTheme="minorHAnsi" w:cstheme="minorBidi"/>
          <w:sz w:val="28"/>
          <w:szCs w:val="28"/>
          <w:lang w:val="en-US"/>
        </w:rPr>
        <w:t xml:space="preserve"> and </w:t>
      </w:r>
      <w:r w:rsidR="00343DDF">
        <w:rPr>
          <w:rFonts w:asciiTheme="minorHAnsi" w:hAnsiTheme="minorHAnsi" w:cstheme="minorBidi"/>
          <w:sz w:val="28"/>
          <w:szCs w:val="28"/>
          <w:lang w:val="en-US"/>
        </w:rPr>
        <w:t xml:space="preserve">calls for an </w:t>
      </w:r>
      <w:r w:rsidR="00844056">
        <w:rPr>
          <w:rFonts w:asciiTheme="minorHAnsi" w:hAnsiTheme="minorHAnsi" w:cstheme="minorBidi"/>
          <w:sz w:val="28"/>
          <w:szCs w:val="28"/>
          <w:lang w:val="en-US"/>
        </w:rPr>
        <w:t>a</w:t>
      </w:r>
      <w:r>
        <w:rPr>
          <w:rFonts w:asciiTheme="minorHAnsi" w:hAnsiTheme="minorHAnsi" w:cstheme="minorBidi"/>
          <w:sz w:val="28"/>
          <w:szCs w:val="28"/>
          <w:lang w:val="en-US"/>
        </w:rPr>
        <w:t>ccept</w:t>
      </w:r>
      <w:r w:rsidR="00343DDF">
        <w:rPr>
          <w:rFonts w:asciiTheme="minorHAnsi" w:hAnsiTheme="minorHAnsi" w:cstheme="minorBidi"/>
          <w:sz w:val="28"/>
          <w:szCs w:val="28"/>
          <w:lang w:val="en-US"/>
        </w:rPr>
        <w:t>ance</w:t>
      </w:r>
      <w:r>
        <w:rPr>
          <w:rFonts w:asciiTheme="minorHAnsi" w:hAnsiTheme="minorHAnsi" w:cstheme="minorBidi"/>
          <w:sz w:val="28"/>
          <w:szCs w:val="28"/>
          <w:lang w:val="en-US"/>
        </w:rPr>
        <w:t xml:space="preserve"> </w:t>
      </w:r>
      <w:r w:rsidR="00343DDF">
        <w:rPr>
          <w:rFonts w:asciiTheme="minorHAnsi" w:hAnsiTheme="minorHAnsi" w:cstheme="minorBidi"/>
          <w:sz w:val="28"/>
          <w:szCs w:val="28"/>
          <w:lang w:val="en-US"/>
        </w:rPr>
        <w:t>of the</w:t>
      </w:r>
      <w:r>
        <w:rPr>
          <w:rFonts w:asciiTheme="minorHAnsi" w:hAnsiTheme="minorHAnsi" w:cstheme="minorBidi"/>
          <w:sz w:val="28"/>
          <w:szCs w:val="28"/>
          <w:lang w:val="en-US"/>
        </w:rPr>
        <w:t xml:space="preserve"> limitations of assimilation. </w:t>
      </w:r>
    </w:p>
    <w:p w14:paraId="6237BA44" w14:textId="40EE7F39" w:rsidR="00343DDF" w:rsidRDefault="00343DDF" w:rsidP="00640122">
      <w:pPr>
        <w:tabs>
          <w:tab w:val="left" w:pos="3124"/>
        </w:tabs>
        <w:rPr>
          <w:sz w:val="28"/>
          <w:szCs w:val="28"/>
        </w:rPr>
      </w:pPr>
      <w:r>
        <w:rPr>
          <w:sz w:val="28"/>
          <w:szCs w:val="28"/>
        </w:rPr>
        <w:t xml:space="preserve">Moyaert, in pointing out that interreligious dialogue the stakes are higher than in secular translations, says that without hermeneutical hospitality, the act of dialogue itself could become superficial.  She sees </w:t>
      </w:r>
      <w:r w:rsidR="005C4E57">
        <w:rPr>
          <w:sz w:val="28"/>
          <w:szCs w:val="28"/>
        </w:rPr>
        <w:t>Ricoeur’s</w:t>
      </w:r>
      <w:r>
        <w:rPr>
          <w:sz w:val="28"/>
          <w:szCs w:val="28"/>
        </w:rPr>
        <w:t xml:space="preserve"> call to be a critical thinker as a call also for those engaging</w:t>
      </w:r>
      <w:r w:rsidR="00640122">
        <w:rPr>
          <w:sz w:val="28"/>
          <w:szCs w:val="28"/>
        </w:rPr>
        <w:t xml:space="preserve"> in interreligious dialogue. By being </w:t>
      </w:r>
      <w:r w:rsidR="00CF7BEA">
        <w:rPr>
          <w:sz w:val="28"/>
          <w:szCs w:val="28"/>
        </w:rPr>
        <w:t>in a recko</w:t>
      </w:r>
      <w:r w:rsidR="00640122">
        <w:rPr>
          <w:sz w:val="28"/>
          <w:szCs w:val="28"/>
        </w:rPr>
        <w:t>ning with your own tradition, in</w:t>
      </w:r>
      <w:r w:rsidR="00CF7BEA">
        <w:rPr>
          <w:sz w:val="28"/>
          <w:szCs w:val="28"/>
        </w:rPr>
        <w:t xml:space="preserve"> critiquing and challenging it</w:t>
      </w:r>
      <w:r w:rsidR="00640122">
        <w:rPr>
          <w:sz w:val="28"/>
          <w:szCs w:val="28"/>
        </w:rPr>
        <w:t xml:space="preserve"> with a suspicious </w:t>
      </w:r>
      <w:r w:rsidR="005C4E57">
        <w:rPr>
          <w:sz w:val="28"/>
          <w:szCs w:val="28"/>
        </w:rPr>
        <w:t>hermeneutical</w:t>
      </w:r>
      <w:r w:rsidR="00640122">
        <w:rPr>
          <w:sz w:val="28"/>
          <w:szCs w:val="28"/>
        </w:rPr>
        <w:t xml:space="preserve"> approach</w:t>
      </w:r>
      <w:r w:rsidR="00CF7BEA">
        <w:rPr>
          <w:sz w:val="28"/>
          <w:szCs w:val="28"/>
        </w:rPr>
        <w:t xml:space="preserve">, before you take yourself into dialogue spaces. </w:t>
      </w:r>
    </w:p>
    <w:p w14:paraId="239EA3C4" w14:textId="0E2BF863" w:rsidR="00C10C5D" w:rsidRPr="005463ED" w:rsidRDefault="00DB42E4" w:rsidP="00C10C5D">
      <w:pPr>
        <w:pStyle w:val="NormalWeb"/>
        <w:shd w:val="clear" w:color="auto" w:fill="FFFFFF"/>
        <w:rPr>
          <w:rFonts w:asciiTheme="minorHAnsi" w:hAnsiTheme="minorHAnsi" w:cstheme="minorBidi"/>
          <w:b/>
          <w:i/>
          <w:sz w:val="28"/>
          <w:szCs w:val="28"/>
          <w:lang w:val="en-US"/>
        </w:rPr>
      </w:pPr>
      <w:r w:rsidRPr="005463ED">
        <w:rPr>
          <w:rFonts w:asciiTheme="minorHAnsi" w:hAnsiTheme="minorHAnsi" w:cstheme="minorBidi"/>
          <w:b/>
          <w:i/>
          <w:sz w:val="28"/>
          <w:szCs w:val="28"/>
          <w:lang w:val="en-US"/>
        </w:rPr>
        <w:t xml:space="preserve">THE GOOD LIFE OF </w:t>
      </w:r>
      <w:r w:rsidR="006813B6" w:rsidRPr="005463ED">
        <w:rPr>
          <w:rFonts w:asciiTheme="minorHAnsi" w:hAnsiTheme="minorHAnsi" w:cstheme="minorBidi"/>
          <w:b/>
          <w:i/>
          <w:sz w:val="28"/>
          <w:szCs w:val="28"/>
          <w:lang w:val="en-US"/>
        </w:rPr>
        <w:t>MORAL RELIGION</w:t>
      </w:r>
      <w:r w:rsidRPr="005463ED">
        <w:rPr>
          <w:rFonts w:asciiTheme="minorHAnsi" w:hAnsiTheme="minorHAnsi" w:cstheme="minorBidi"/>
          <w:b/>
          <w:i/>
          <w:sz w:val="28"/>
          <w:szCs w:val="28"/>
          <w:lang w:val="en-US"/>
        </w:rPr>
        <w:t xml:space="preserve"> </w:t>
      </w:r>
    </w:p>
    <w:p w14:paraId="5F7C43FB" w14:textId="60E9016F" w:rsidR="00F1750C" w:rsidRDefault="00FC29C5" w:rsidP="00DB42E4">
      <w:pPr>
        <w:rPr>
          <w:sz w:val="28"/>
          <w:szCs w:val="28"/>
        </w:rPr>
      </w:pPr>
      <w:r>
        <w:rPr>
          <w:sz w:val="28"/>
          <w:szCs w:val="28"/>
        </w:rPr>
        <w:t xml:space="preserve">James </w:t>
      </w:r>
      <w:r w:rsidR="00C10C5D" w:rsidRPr="00F65D8A">
        <w:rPr>
          <w:sz w:val="28"/>
          <w:szCs w:val="28"/>
        </w:rPr>
        <w:t xml:space="preserve">Carter in his book ‘moral religion’ approaches </w:t>
      </w:r>
      <w:r w:rsidR="005C4E57" w:rsidRPr="00F65D8A">
        <w:rPr>
          <w:sz w:val="28"/>
          <w:szCs w:val="28"/>
        </w:rPr>
        <w:t>Ricoeur’s</w:t>
      </w:r>
      <w:r w:rsidR="00C10C5D" w:rsidRPr="00F65D8A">
        <w:rPr>
          <w:sz w:val="28"/>
          <w:szCs w:val="28"/>
        </w:rPr>
        <w:t xml:space="preserve"> anthropological </w:t>
      </w:r>
      <w:r w:rsidR="005C4E57" w:rsidRPr="00F65D8A">
        <w:rPr>
          <w:sz w:val="28"/>
          <w:szCs w:val="28"/>
        </w:rPr>
        <w:t>hermetic</w:t>
      </w:r>
      <w:r w:rsidR="00C10C5D" w:rsidRPr="00F65D8A">
        <w:rPr>
          <w:sz w:val="28"/>
          <w:szCs w:val="28"/>
        </w:rPr>
        <w:t xml:space="preserve"> from a different angle, reconstituting his w</w:t>
      </w:r>
      <w:r w:rsidR="00DE6E25">
        <w:rPr>
          <w:sz w:val="28"/>
          <w:szCs w:val="28"/>
        </w:rPr>
        <w:t>ork towards a ‘moral religion’. He presents</w:t>
      </w:r>
      <w:r w:rsidR="00F1750C">
        <w:rPr>
          <w:sz w:val="28"/>
          <w:szCs w:val="28"/>
        </w:rPr>
        <w:t xml:space="preserve"> </w:t>
      </w:r>
      <w:r w:rsidR="00DE6E25">
        <w:rPr>
          <w:sz w:val="28"/>
          <w:szCs w:val="28"/>
        </w:rPr>
        <w:t xml:space="preserve">this concept as </w:t>
      </w:r>
      <w:r w:rsidR="00C10C5D" w:rsidRPr="00F65D8A">
        <w:rPr>
          <w:sz w:val="28"/>
          <w:szCs w:val="28"/>
        </w:rPr>
        <w:t>applicable to all religions regardless of context</w:t>
      </w:r>
      <w:r w:rsidR="00F1750C">
        <w:rPr>
          <w:sz w:val="28"/>
          <w:szCs w:val="28"/>
        </w:rPr>
        <w:t>,</w:t>
      </w:r>
      <w:r w:rsidR="00C10C5D" w:rsidRPr="00F65D8A">
        <w:rPr>
          <w:sz w:val="28"/>
          <w:szCs w:val="28"/>
        </w:rPr>
        <w:t xml:space="preserve"> in so far that it would focus</w:t>
      </w:r>
      <w:r w:rsidR="00F1750C">
        <w:rPr>
          <w:sz w:val="28"/>
          <w:szCs w:val="28"/>
        </w:rPr>
        <w:t xml:space="preserve"> on the unif</w:t>
      </w:r>
      <w:r w:rsidR="00C10C5D" w:rsidRPr="00F65D8A">
        <w:rPr>
          <w:sz w:val="28"/>
          <w:szCs w:val="28"/>
        </w:rPr>
        <w:t xml:space="preserve">ying idea of religious </w:t>
      </w:r>
      <w:r w:rsidR="005C4E57" w:rsidRPr="00F65D8A">
        <w:rPr>
          <w:sz w:val="28"/>
          <w:szCs w:val="28"/>
        </w:rPr>
        <w:t>believers</w:t>
      </w:r>
      <w:r w:rsidR="00C10C5D" w:rsidRPr="00F65D8A">
        <w:rPr>
          <w:sz w:val="28"/>
          <w:szCs w:val="28"/>
        </w:rPr>
        <w:t xml:space="preserve"> desiring the </w:t>
      </w:r>
      <w:r w:rsidR="00F1750C">
        <w:rPr>
          <w:sz w:val="28"/>
          <w:szCs w:val="28"/>
        </w:rPr>
        <w:t>‘</w:t>
      </w:r>
      <w:r w:rsidR="00C10C5D" w:rsidRPr="00F65D8A">
        <w:rPr>
          <w:sz w:val="28"/>
          <w:szCs w:val="28"/>
        </w:rPr>
        <w:t>good life</w:t>
      </w:r>
      <w:r w:rsidR="00F1750C">
        <w:rPr>
          <w:sz w:val="28"/>
          <w:szCs w:val="28"/>
        </w:rPr>
        <w:t>’</w:t>
      </w:r>
      <w:r w:rsidR="00C10C5D" w:rsidRPr="00F65D8A">
        <w:rPr>
          <w:sz w:val="28"/>
          <w:szCs w:val="28"/>
        </w:rPr>
        <w:t xml:space="preserve"> </w:t>
      </w:r>
      <w:r w:rsidR="00DB42E4">
        <w:rPr>
          <w:sz w:val="28"/>
          <w:szCs w:val="28"/>
        </w:rPr>
        <w:t xml:space="preserve">within ‘just </w:t>
      </w:r>
      <w:r w:rsidR="005C4E57">
        <w:rPr>
          <w:sz w:val="28"/>
          <w:szCs w:val="28"/>
        </w:rPr>
        <w:t>institutions</w:t>
      </w:r>
      <w:r w:rsidR="00DB42E4">
        <w:rPr>
          <w:rStyle w:val="FootnoteReference"/>
          <w:sz w:val="28"/>
          <w:szCs w:val="28"/>
        </w:rPr>
        <w:footnoteReference w:id="20"/>
      </w:r>
      <w:r w:rsidR="00DB42E4">
        <w:rPr>
          <w:sz w:val="28"/>
          <w:szCs w:val="28"/>
        </w:rPr>
        <w:t>’</w:t>
      </w:r>
      <w:r w:rsidR="00DE6E25">
        <w:rPr>
          <w:sz w:val="28"/>
          <w:szCs w:val="28"/>
        </w:rPr>
        <w:t xml:space="preserve"> above all else</w:t>
      </w:r>
      <w:r w:rsidR="00C10C5D" w:rsidRPr="00F65D8A">
        <w:rPr>
          <w:sz w:val="28"/>
          <w:szCs w:val="28"/>
        </w:rPr>
        <w:t xml:space="preserve">. </w:t>
      </w:r>
      <w:r w:rsidR="00DB42E4">
        <w:rPr>
          <w:sz w:val="28"/>
          <w:szCs w:val="28"/>
        </w:rPr>
        <w:t xml:space="preserve">He </w:t>
      </w:r>
      <w:r w:rsidR="00DE6E25">
        <w:rPr>
          <w:sz w:val="28"/>
          <w:szCs w:val="28"/>
        </w:rPr>
        <w:t>defines it as</w:t>
      </w:r>
      <w:r w:rsidR="00DB42E4">
        <w:rPr>
          <w:sz w:val="28"/>
          <w:szCs w:val="28"/>
        </w:rPr>
        <w:t xml:space="preserve"> “</w:t>
      </w:r>
      <w:r w:rsidR="00DB42E4" w:rsidRPr="00A548EC">
        <w:rPr>
          <w:sz w:val="28"/>
          <w:szCs w:val="28"/>
        </w:rPr>
        <w:t>Ricoeur’s architectonic of moral religion offers a timely</w:t>
      </w:r>
      <w:r w:rsidR="00DB42E4">
        <w:rPr>
          <w:sz w:val="28"/>
          <w:szCs w:val="28"/>
        </w:rPr>
        <w:t xml:space="preserve"> </w:t>
      </w:r>
      <w:r w:rsidR="00DB42E4" w:rsidRPr="00A548EC">
        <w:rPr>
          <w:sz w:val="28"/>
          <w:szCs w:val="28"/>
        </w:rPr>
        <w:t>framework for a universal religion of reason which is based on a bold</w:t>
      </w:r>
      <w:r w:rsidR="00DB42E4">
        <w:rPr>
          <w:sz w:val="28"/>
          <w:szCs w:val="28"/>
        </w:rPr>
        <w:t xml:space="preserve"> </w:t>
      </w:r>
      <w:r w:rsidR="00DB42E4" w:rsidRPr="00A548EC">
        <w:rPr>
          <w:sz w:val="28"/>
          <w:szCs w:val="28"/>
        </w:rPr>
        <w:t>reverence for life</w:t>
      </w:r>
      <w:r w:rsidR="00DB42E4">
        <w:rPr>
          <w:rStyle w:val="FootnoteReference"/>
          <w:sz w:val="28"/>
          <w:szCs w:val="28"/>
        </w:rPr>
        <w:footnoteReference w:id="21"/>
      </w:r>
      <w:r w:rsidR="00DB42E4" w:rsidRPr="00A548EC">
        <w:rPr>
          <w:sz w:val="28"/>
          <w:szCs w:val="28"/>
        </w:rPr>
        <w:t>.</w:t>
      </w:r>
      <w:r w:rsidR="00DB42E4">
        <w:rPr>
          <w:sz w:val="28"/>
          <w:szCs w:val="28"/>
        </w:rPr>
        <w:t xml:space="preserve">” </w:t>
      </w:r>
    </w:p>
    <w:p w14:paraId="6B590851" w14:textId="083DDF06" w:rsidR="000D4FBA" w:rsidRPr="00F65D8A" w:rsidRDefault="006813B6" w:rsidP="00C10C5D">
      <w:pPr>
        <w:pStyle w:val="NormalWeb"/>
        <w:shd w:val="clear" w:color="auto" w:fill="FFFFFF"/>
        <w:rPr>
          <w:rFonts w:asciiTheme="minorHAnsi" w:hAnsiTheme="minorHAnsi" w:cstheme="minorBidi"/>
          <w:sz w:val="28"/>
          <w:szCs w:val="28"/>
          <w:lang w:val="en-US"/>
        </w:rPr>
      </w:pPr>
      <w:r w:rsidRPr="00F65D8A">
        <w:rPr>
          <w:rFonts w:asciiTheme="minorHAnsi" w:hAnsiTheme="minorHAnsi" w:cstheme="minorBidi"/>
          <w:sz w:val="28"/>
          <w:szCs w:val="28"/>
          <w:lang w:val="en-US"/>
        </w:rPr>
        <w:t>Carter’s system to reveal</w:t>
      </w:r>
      <w:r w:rsidR="007035DE" w:rsidRPr="00F65D8A">
        <w:rPr>
          <w:rFonts w:asciiTheme="minorHAnsi" w:hAnsiTheme="minorHAnsi" w:cstheme="minorBidi"/>
          <w:sz w:val="28"/>
          <w:szCs w:val="28"/>
          <w:lang w:val="en-US"/>
        </w:rPr>
        <w:t xml:space="preserve"> moral religion as</w:t>
      </w:r>
      <w:r w:rsidRPr="00F65D8A">
        <w:rPr>
          <w:rFonts w:asciiTheme="minorHAnsi" w:hAnsiTheme="minorHAnsi" w:cstheme="minorBidi"/>
          <w:sz w:val="28"/>
          <w:szCs w:val="28"/>
          <w:lang w:val="en-US"/>
        </w:rPr>
        <w:t xml:space="preserve"> the ‘archi</w:t>
      </w:r>
      <w:r w:rsidR="00FC29C5">
        <w:rPr>
          <w:rFonts w:asciiTheme="minorHAnsi" w:hAnsiTheme="minorHAnsi" w:cstheme="minorBidi"/>
          <w:sz w:val="28"/>
          <w:szCs w:val="28"/>
          <w:lang w:val="en-US"/>
        </w:rPr>
        <w:t>t</w:t>
      </w:r>
      <w:r w:rsidRPr="00F65D8A">
        <w:rPr>
          <w:rFonts w:asciiTheme="minorHAnsi" w:hAnsiTheme="minorHAnsi" w:cstheme="minorBidi"/>
          <w:sz w:val="28"/>
          <w:szCs w:val="28"/>
          <w:lang w:val="en-US"/>
        </w:rPr>
        <w:t>ectonic</w:t>
      </w:r>
      <w:r w:rsidR="00F1750C">
        <w:rPr>
          <w:rFonts w:asciiTheme="minorHAnsi" w:hAnsiTheme="minorHAnsi" w:cstheme="minorBidi"/>
          <w:sz w:val="28"/>
          <w:szCs w:val="28"/>
          <w:lang w:val="en-US"/>
        </w:rPr>
        <w:t>’</w:t>
      </w:r>
      <w:r w:rsidRPr="00F65D8A">
        <w:rPr>
          <w:rFonts w:asciiTheme="minorHAnsi" w:hAnsiTheme="minorHAnsi" w:cstheme="minorBidi"/>
          <w:sz w:val="28"/>
          <w:szCs w:val="28"/>
          <w:lang w:val="en-US"/>
        </w:rPr>
        <w:t xml:space="preserve"> of </w:t>
      </w:r>
      <w:r w:rsidR="005C4E57" w:rsidRPr="00F65D8A">
        <w:rPr>
          <w:rFonts w:asciiTheme="minorHAnsi" w:hAnsiTheme="minorHAnsi" w:cstheme="minorBidi"/>
          <w:sz w:val="28"/>
          <w:szCs w:val="28"/>
          <w:lang w:val="en-US"/>
        </w:rPr>
        <w:t>Ricoeur’s</w:t>
      </w:r>
      <w:r w:rsidR="007035DE" w:rsidRPr="00F65D8A">
        <w:rPr>
          <w:rFonts w:asciiTheme="minorHAnsi" w:hAnsiTheme="minorHAnsi" w:cstheme="minorBidi"/>
          <w:sz w:val="28"/>
          <w:szCs w:val="28"/>
          <w:lang w:val="en-US"/>
        </w:rPr>
        <w:t xml:space="preserve"> work is to describe 3 </w:t>
      </w:r>
      <w:r w:rsidR="00FE11E1" w:rsidRPr="00F65D8A">
        <w:rPr>
          <w:rFonts w:asciiTheme="minorHAnsi" w:hAnsiTheme="minorHAnsi" w:cstheme="minorBidi"/>
          <w:sz w:val="28"/>
          <w:szCs w:val="28"/>
          <w:lang w:val="en-US"/>
        </w:rPr>
        <w:t>levels</w:t>
      </w:r>
      <w:r w:rsidR="007035DE" w:rsidRPr="00F65D8A">
        <w:rPr>
          <w:rFonts w:asciiTheme="minorHAnsi" w:hAnsiTheme="minorHAnsi" w:cstheme="minorBidi"/>
          <w:sz w:val="28"/>
          <w:szCs w:val="28"/>
          <w:lang w:val="en-US"/>
        </w:rPr>
        <w:t xml:space="preserve"> </w:t>
      </w:r>
      <w:r w:rsidR="00FE11E1" w:rsidRPr="00F65D8A">
        <w:rPr>
          <w:rFonts w:asciiTheme="minorHAnsi" w:hAnsiTheme="minorHAnsi" w:cstheme="minorBidi"/>
          <w:sz w:val="28"/>
          <w:szCs w:val="28"/>
          <w:lang w:val="en-US"/>
        </w:rPr>
        <w:t>which attempt</w:t>
      </w:r>
      <w:r w:rsidR="007035DE" w:rsidRPr="00F65D8A">
        <w:rPr>
          <w:rFonts w:asciiTheme="minorHAnsi" w:hAnsiTheme="minorHAnsi" w:cstheme="minorBidi"/>
          <w:sz w:val="28"/>
          <w:szCs w:val="28"/>
          <w:lang w:val="en-US"/>
        </w:rPr>
        <w:t xml:space="preserve"> to tie in (a reduced version of) </w:t>
      </w:r>
      <w:r w:rsidR="005C4E57" w:rsidRPr="00F65D8A">
        <w:rPr>
          <w:rFonts w:asciiTheme="minorHAnsi" w:hAnsiTheme="minorHAnsi" w:cstheme="minorBidi"/>
          <w:sz w:val="28"/>
          <w:szCs w:val="28"/>
          <w:lang w:val="en-US"/>
        </w:rPr>
        <w:t>Ricoeur’s</w:t>
      </w:r>
      <w:r w:rsidR="007035DE" w:rsidRPr="00F65D8A">
        <w:rPr>
          <w:rFonts w:asciiTheme="minorHAnsi" w:hAnsiTheme="minorHAnsi" w:cstheme="minorBidi"/>
          <w:sz w:val="28"/>
          <w:szCs w:val="28"/>
          <w:lang w:val="en-US"/>
        </w:rPr>
        <w:t xml:space="preserve"> philosophical influences</w:t>
      </w:r>
      <w:r w:rsidR="00F1750C">
        <w:rPr>
          <w:rFonts w:asciiTheme="minorHAnsi" w:hAnsiTheme="minorHAnsi" w:cstheme="minorBidi"/>
          <w:sz w:val="28"/>
          <w:szCs w:val="28"/>
          <w:lang w:val="en-US"/>
        </w:rPr>
        <w:t xml:space="preserve">. </w:t>
      </w:r>
      <w:r w:rsidR="00FE11E1" w:rsidRPr="00F65D8A">
        <w:rPr>
          <w:rFonts w:asciiTheme="minorHAnsi" w:hAnsiTheme="minorHAnsi" w:cstheme="minorBidi"/>
          <w:sz w:val="28"/>
          <w:szCs w:val="28"/>
          <w:lang w:val="en-US"/>
        </w:rPr>
        <w:t xml:space="preserve">Using the basis of reflexive philosophy, Carter uses </w:t>
      </w:r>
      <w:r w:rsidR="005C4E57" w:rsidRPr="00F65D8A">
        <w:rPr>
          <w:rFonts w:asciiTheme="minorHAnsi" w:hAnsiTheme="minorHAnsi" w:cstheme="minorBidi"/>
          <w:sz w:val="28"/>
          <w:szCs w:val="28"/>
          <w:lang w:val="en-US"/>
        </w:rPr>
        <w:t>Rico</w:t>
      </w:r>
      <w:r w:rsidR="005C4E57">
        <w:rPr>
          <w:rFonts w:asciiTheme="minorHAnsi" w:hAnsiTheme="minorHAnsi" w:cstheme="minorBidi"/>
          <w:sz w:val="28"/>
          <w:szCs w:val="28"/>
          <w:lang w:val="en-US"/>
        </w:rPr>
        <w:t>e</w:t>
      </w:r>
      <w:r w:rsidR="005C4E57" w:rsidRPr="00F65D8A">
        <w:rPr>
          <w:rFonts w:asciiTheme="minorHAnsi" w:hAnsiTheme="minorHAnsi" w:cstheme="minorBidi"/>
          <w:sz w:val="28"/>
          <w:szCs w:val="28"/>
          <w:lang w:val="en-US"/>
        </w:rPr>
        <w:t>ur</w:t>
      </w:r>
      <w:r w:rsidR="005C4E57">
        <w:rPr>
          <w:rFonts w:asciiTheme="minorHAnsi" w:hAnsiTheme="minorHAnsi" w:cstheme="minorBidi"/>
          <w:sz w:val="28"/>
          <w:szCs w:val="28"/>
          <w:lang w:val="en-US"/>
        </w:rPr>
        <w:t>'</w:t>
      </w:r>
      <w:r w:rsidR="005C4E57" w:rsidRPr="00F65D8A">
        <w:rPr>
          <w:rFonts w:asciiTheme="minorHAnsi" w:hAnsiTheme="minorHAnsi" w:cstheme="minorBidi"/>
          <w:sz w:val="28"/>
          <w:szCs w:val="28"/>
          <w:lang w:val="en-US"/>
        </w:rPr>
        <w:t>s</w:t>
      </w:r>
      <w:r w:rsidR="00FE11E1" w:rsidRPr="00F65D8A">
        <w:rPr>
          <w:rFonts w:asciiTheme="minorHAnsi" w:hAnsiTheme="minorHAnsi" w:cstheme="minorBidi"/>
          <w:sz w:val="28"/>
          <w:szCs w:val="28"/>
          <w:lang w:val="en-US"/>
        </w:rPr>
        <w:t xml:space="preserve"> perspective on Aristotle, Spinoza and Kant</w:t>
      </w:r>
      <w:r w:rsidR="00F65D8A" w:rsidRPr="00F65D8A">
        <w:rPr>
          <w:rFonts w:asciiTheme="minorHAnsi" w:hAnsiTheme="minorHAnsi" w:cstheme="minorBidi"/>
          <w:sz w:val="28"/>
          <w:szCs w:val="28"/>
          <w:lang w:val="en-US"/>
        </w:rPr>
        <w:t xml:space="preserve"> to present</w:t>
      </w:r>
      <w:r w:rsidR="00F1750C">
        <w:rPr>
          <w:rFonts w:asciiTheme="minorHAnsi" w:hAnsiTheme="minorHAnsi" w:cstheme="minorBidi"/>
          <w:sz w:val="28"/>
          <w:szCs w:val="28"/>
          <w:lang w:val="en-US"/>
        </w:rPr>
        <w:t xml:space="preserve"> </w:t>
      </w:r>
      <w:r w:rsidR="00F1750C" w:rsidRPr="00F65D8A">
        <w:rPr>
          <w:rFonts w:asciiTheme="minorHAnsi" w:hAnsiTheme="minorHAnsi" w:cstheme="minorBidi"/>
          <w:sz w:val="28"/>
          <w:szCs w:val="28"/>
          <w:lang w:val="en-US"/>
        </w:rPr>
        <w:t>moral religion</w:t>
      </w:r>
      <w:r w:rsidR="00F1750C">
        <w:rPr>
          <w:rFonts w:asciiTheme="minorHAnsi" w:hAnsiTheme="minorHAnsi" w:cstheme="minorBidi"/>
          <w:sz w:val="28"/>
          <w:szCs w:val="28"/>
          <w:lang w:val="en-US"/>
        </w:rPr>
        <w:t xml:space="preserve"> </w:t>
      </w:r>
      <w:r w:rsidR="00F65D8A" w:rsidRPr="00F65D8A">
        <w:rPr>
          <w:rFonts w:asciiTheme="minorHAnsi" w:hAnsiTheme="minorHAnsi" w:cstheme="minorBidi"/>
          <w:sz w:val="28"/>
          <w:szCs w:val="28"/>
          <w:lang w:val="en-US"/>
        </w:rPr>
        <w:t xml:space="preserve">as a consistent thread throughout </w:t>
      </w:r>
      <w:r w:rsidR="005C4E57" w:rsidRPr="00F65D8A">
        <w:rPr>
          <w:rFonts w:asciiTheme="minorHAnsi" w:hAnsiTheme="minorHAnsi" w:cstheme="minorBidi"/>
          <w:sz w:val="28"/>
          <w:szCs w:val="28"/>
          <w:lang w:val="en-US"/>
        </w:rPr>
        <w:t>Ricoeur’s</w:t>
      </w:r>
      <w:r w:rsidR="00F65D8A" w:rsidRPr="00F65D8A">
        <w:rPr>
          <w:rFonts w:asciiTheme="minorHAnsi" w:hAnsiTheme="minorHAnsi" w:cstheme="minorBidi"/>
          <w:sz w:val="28"/>
          <w:szCs w:val="28"/>
          <w:lang w:val="en-US"/>
        </w:rPr>
        <w:t xml:space="preserve"> work. </w:t>
      </w:r>
    </w:p>
    <w:p w14:paraId="1EF6BFA4" w14:textId="3925AD5A" w:rsidR="007035DE" w:rsidRDefault="00B14FE0" w:rsidP="00C10C5D">
      <w:pPr>
        <w:pStyle w:val="NormalWeb"/>
        <w:shd w:val="clear" w:color="auto" w:fill="FFFFFF"/>
        <w:rPr>
          <w:rFonts w:asciiTheme="minorHAnsi" w:hAnsiTheme="minorHAnsi" w:cstheme="minorBidi"/>
          <w:sz w:val="28"/>
          <w:szCs w:val="28"/>
          <w:lang w:val="en-US"/>
        </w:rPr>
      </w:pPr>
      <w:r w:rsidRPr="00F65D8A">
        <w:rPr>
          <w:rFonts w:asciiTheme="minorHAnsi" w:hAnsiTheme="minorHAnsi" w:cstheme="minorBidi"/>
          <w:sz w:val="28"/>
          <w:szCs w:val="28"/>
          <w:lang w:val="en-US"/>
        </w:rPr>
        <w:t>Simply put, he des</w:t>
      </w:r>
      <w:r w:rsidR="00FC29C5">
        <w:rPr>
          <w:rFonts w:asciiTheme="minorHAnsi" w:hAnsiTheme="minorHAnsi" w:cstheme="minorBidi"/>
          <w:sz w:val="28"/>
          <w:szCs w:val="28"/>
          <w:lang w:val="en-US"/>
        </w:rPr>
        <w:t>cribes</w:t>
      </w:r>
      <w:r w:rsidR="0024164C">
        <w:rPr>
          <w:rFonts w:asciiTheme="minorHAnsi" w:hAnsiTheme="minorHAnsi" w:cstheme="minorBidi"/>
          <w:sz w:val="28"/>
          <w:szCs w:val="28"/>
          <w:lang w:val="en-US"/>
        </w:rPr>
        <w:t xml:space="preserve"> the influences of</w:t>
      </w:r>
      <w:r w:rsidR="00FC29C5">
        <w:rPr>
          <w:rFonts w:asciiTheme="minorHAnsi" w:hAnsiTheme="minorHAnsi" w:cstheme="minorBidi"/>
          <w:sz w:val="28"/>
          <w:szCs w:val="28"/>
          <w:lang w:val="en-US"/>
        </w:rPr>
        <w:t xml:space="preserve"> </w:t>
      </w:r>
      <w:r w:rsidR="005C4E57">
        <w:rPr>
          <w:rFonts w:asciiTheme="minorHAnsi" w:hAnsiTheme="minorHAnsi" w:cstheme="minorBidi"/>
          <w:sz w:val="28"/>
          <w:szCs w:val="28"/>
          <w:lang w:val="en-US"/>
        </w:rPr>
        <w:t>Aristotle’s</w:t>
      </w:r>
      <w:r w:rsidR="00FC29C5">
        <w:rPr>
          <w:rFonts w:asciiTheme="minorHAnsi" w:hAnsiTheme="minorHAnsi" w:cstheme="minorBidi"/>
          <w:sz w:val="28"/>
          <w:szCs w:val="28"/>
          <w:lang w:val="en-US"/>
        </w:rPr>
        <w:t xml:space="preserve"> </w:t>
      </w:r>
      <w:r w:rsidR="0024164C">
        <w:rPr>
          <w:rFonts w:asciiTheme="minorHAnsi" w:hAnsiTheme="minorHAnsi" w:cstheme="minorBidi"/>
          <w:sz w:val="28"/>
          <w:szCs w:val="28"/>
          <w:lang w:val="en-US"/>
        </w:rPr>
        <w:t>depiction</w:t>
      </w:r>
      <w:r w:rsidR="00FC29C5">
        <w:rPr>
          <w:rFonts w:asciiTheme="minorHAnsi" w:hAnsiTheme="minorHAnsi" w:cstheme="minorBidi"/>
          <w:sz w:val="28"/>
          <w:szCs w:val="28"/>
          <w:lang w:val="en-US"/>
        </w:rPr>
        <w:t xml:space="preserve"> of</w:t>
      </w:r>
      <w:r w:rsidR="0024164C">
        <w:rPr>
          <w:rFonts w:asciiTheme="minorHAnsi" w:hAnsiTheme="minorHAnsi" w:cstheme="minorBidi"/>
          <w:sz w:val="28"/>
          <w:szCs w:val="28"/>
          <w:lang w:val="en-US"/>
        </w:rPr>
        <w:t xml:space="preserve"> vulnerability as </w:t>
      </w:r>
      <w:r w:rsidRPr="00F65D8A">
        <w:rPr>
          <w:rFonts w:asciiTheme="minorHAnsi" w:hAnsiTheme="minorHAnsi" w:cstheme="minorBidi"/>
          <w:sz w:val="28"/>
          <w:szCs w:val="28"/>
          <w:lang w:val="en-US"/>
        </w:rPr>
        <w:t>‘anthropological’,</w:t>
      </w:r>
      <w:r w:rsidR="000D4FBA" w:rsidRPr="00F65D8A">
        <w:rPr>
          <w:rFonts w:asciiTheme="minorHAnsi" w:hAnsiTheme="minorHAnsi" w:cstheme="minorBidi"/>
          <w:sz w:val="28"/>
          <w:szCs w:val="28"/>
          <w:lang w:val="en-US"/>
        </w:rPr>
        <w:t xml:space="preserve"> </w:t>
      </w:r>
      <w:r w:rsidRPr="00F65D8A">
        <w:rPr>
          <w:rFonts w:asciiTheme="minorHAnsi" w:hAnsiTheme="minorHAnsi" w:cstheme="minorBidi"/>
          <w:sz w:val="28"/>
          <w:szCs w:val="28"/>
          <w:lang w:val="en-US"/>
        </w:rPr>
        <w:t>Spinoza’s emphasis on human goodness deriving from joyfully</w:t>
      </w:r>
      <w:r w:rsidR="0024164C">
        <w:rPr>
          <w:rFonts w:asciiTheme="minorHAnsi" w:hAnsiTheme="minorHAnsi" w:cstheme="minorBidi"/>
          <w:sz w:val="28"/>
          <w:szCs w:val="28"/>
          <w:lang w:val="en-US"/>
        </w:rPr>
        <w:t xml:space="preserve"> </w:t>
      </w:r>
      <w:r w:rsidRPr="00F65D8A">
        <w:rPr>
          <w:rFonts w:asciiTheme="minorHAnsi" w:hAnsiTheme="minorHAnsi" w:cstheme="minorBidi"/>
          <w:sz w:val="28"/>
          <w:szCs w:val="28"/>
          <w:lang w:val="en-US"/>
        </w:rPr>
        <w:t xml:space="preserve">accepting </w:t>
      </w:r>
      <w:r w:rsidR="00F65D8A" w:rsidRPr="00F65D8A">
        <w:rPr>
          <w:rFonts w:asciiTheme="minorHAnsi" w:hAnsiTheme="minorHAnsi" w:cstheme="minorBidi"/>
          <w:sz w:val="28"/>
          <w:szCs w:val="28"/>
          <w:lang w:val="en-US"/>
        </w:rPr>
        <w:t xml:space="preserve">interdependence </w:t>
      </w:r>
      <w:r w:rsidR="0024164C">
        <w:rPr>
          <w:rFonts w:asciiTheme="minorHAnsi" w:hAnsiTheme="minorHAnsi" w:cstheme="minorBidi"/>
          <w:sz w:val="28"/>
          <w:szCs w:val="28"/>
          <w:lang w:val="en-US"/>
        </w:rPr>
        <w:t>with</w:t>
      </w:r>
      <w:r w:rsidR="00F65D8A" w:rsidRPr="00F65D8A">
        <w:rPr>
          <w:rFonts w:asciiTheme="minorHAnsi" w:hAnsiTheme="minorHAnsi" w:cstheme="minorBidi"/>
          <w:sz w:val="28"/>
          <w:szCs w:val="28"/>
          <w:lang w:val="en-US"/>
        </w:rPr>
        <w:t xml:space="preserve"> others, w</w:t>
      </w:r>
      <w:r w:rsidRPr="00F65D8A">
        <w:rPr>
          <w:rFonts w:asciiTheme="minorHAnsi" w:hAnsiTheme="minorHAnsi" w:cstheme="minorBidi"/>
          <w:sz w:val="28"/>
          <w:szCs w:val="28"/>
          <w:lang w:val="en-US"/>
        </w:rPr>
        <w:t xml:space="preserve">hich Carter </w:t>
      </w:r>
      <w:r w:rsidR="00F1750C">
        <w:rPr>
          <w:rFonts w:asciiTheme="minorHAnsi" w:hAnsiTheme="minorHAnsi" w:cstheme="minorBidi"/>
          <w:sz w:val="28"/>
          <w:szCs w:val="28"/>
          <w:lang w:val="en-US"/>
        </w:rPr>
        <w:t>describes</w:t>
      </w:r>
      <w:r w:rsidRPr="00F65D8A">
        <w:rPr>
          <w:rFonts w:asciiTheme="minorHAnsi" w:hAnsiTheme="minorHAnsi" w:cstheme="minorBidi"/>
          <w:sz w:val="28"/>
          <w:szCs w:val="28"/>
          <w:lang w:val="en-US"/>
        </w:rPr>
        <w:t xml:space="preserve"> as the ‘metaphysical’ aspect, and </w:t>
      </w:r>
      <w:r w:rsidR="005C4E57" w:rsidRPr="00F65D8A">
        <w:rPr>
          <w:rFonts w:asciiTheme="minorHAnsi" w:hAnsiTheme="minorHAnsi" w:cstheme="minorBidi"/>
          <w:sz w:val="28"/>
          <w:szCs w:val="28"/>
          <w:lang w:val="en-US"/>
        </w:rPr>
        <w:t>Kant’s</w:t>
      </w:r>
      <w:r w:rsidRPr="00F65D8A">
        <w:rPr>
          <w:rFonts w:asciiTheme="minorHAnsi" w:hAnsiTheme="minorHAnsi" w:cstheme="minorBidi"/>
          <w:sz w:val="28"/>
          <w:szCs w:val="28"/>
          <w:lang w:val="en-US"/>
        </w:rPr>
        <w:t xml:space="preserve">’ categorical imperative, although directed towards answering the problem of evil, creates therefore the human aiming for good rather than evil – Carters ‘moral’. </w:t>
      </w:r>
      <w:r w:rsidR="00DE6E25">
        <w:rPr>
          <w:rFonts w:asciiTheme="minorHAnsi" w:hAnsiTheme="minorHAnsi" w:cstheme="minorBidi"/>
          <w:sz w:val="28"/>
          <w:szCs w:val="28"/>
          <w:lang w:val="en-US"/>
        </w:rPr>
        <w:t xml:space="preserve">These together create the framework for a person to be fully morally realised. </w:t>
      </w:r>
    </w:p>
    <w:p w14:paraId="5DE07DDE" w14:textId="2014BD50" w:rsidR="008A3127" w:rsidRDefault="00DE6E25" w:rsidP="00C10C5D">
      <w:pPr>
        <w:pStyle w:val="NormalWeb"/>
        <w:shd w:val="clear" w:color="auto" w:fill="FFFFFF"/>
        <w:rPr>
          <w:rFonts w:asciiTheme="minorHAnsi" w:hAnsiTheme="minorHAnsi" w:cstheme="minorBidi"/>
          <w:sz w:val="28"/>
          <w:szCs w:val="28"/>
          <w:lang w:val="en-US"/>
        </w:rPr>
      </w:pPr>
      <w:r w:rsidRPr="00F65D8A">
        <w:rPr>
          <w:rFonts w:asciiTheme="minorHAnsi" w:hAnsiTheme="minorHAnsi" w:cstheme="minorBidi"/>
          <w:sz w:val="28"/>
          <w:szCs w:val="28"/>
          <w:lang w:val="en-US"/>
        </w:rPr>
        <w:t xml:space="preserve">The term ‘religion’ here is not used simply to describe a new form of belief separate or similar to others, but to define a set of </w:t>
      </w:r>
      <w:r w:rsidR="005C4E57" w:rsidRPr="00F65D8A">
        <w:rPr>
          <w:rFonts w:asciiTheme="minorHAnsi" w:hAnsiTheme="minorHAnsi" w:cstheme="minorBidi"/>
          <w:sz w:val="28"/>
          <w:szCs w:val="28"/>
          <w:lang w:val="en-US"/>
        </w:rPr>
        <w:t>characteristics</w:t>
      </w:r>
      <w:r w:rsidRPr="00F65D8A">
        <w:rPr>
          <w:rFonts w:asciiTheme="minorHAnsi" w:hAnsiTheme="minorHAnsi" w:cstheme="minorBidi"/>
          <w:sz w:val="28"/>
          <w:szCs w:val="28"/>
          <w:lang w:val="en-US"/>
        </w:rPr>
        <w:t xml:space="preserve"> for humanity to adhere/aim for /to, that could be applicable across all religions. Cart</w:t>
      </w:r>
      <w:r>
        <w:rPr>
          <w:rFonts w:asciiTheme="minorHAnsi" w:hAnsiTheme="minorHAnsi" w:cstheme="minorBidi"/>
          <w:sz w:val="28"/>
          <w:szCs w:val="28"/>
          <w:lang w:val="en-US"/>
        </w:rPr>
        <w:t>e</w:t>
      </w:r>
      <w:r w:rsidRPr="00F65D8A">
        <w:rPr>
          <w:rFonts w:asciiTheme="minorHAnsi" w:hAnsiTheme="minorHAnsi" w:cstheme="minorBidi"/>
          <w:sz w:val="28"/>
          <w:szCs w:val="28"/>
          <w:lang w:val="en-US"/>
        </w:rPr>
        <w:t xml:space="preserve">r </w:t>
      </w:r>
      <w:r>
        <w:rPr>
          <w:rFonts w:asciiTheme="minorHAnsi" w:hAnsiTheme="minorHAnsi" w:cstheme="minorBidi"/>
          <w:sz w:val="28"/>
          <w:szCs w:val="28"/>
          <w:lang w:val="en-US"/>
        </w:rPr>
        <w:t>does confess to using</w:t>
      </w:r>
      <w:r w:rsidRPr="00F65D8A">
        <w:rPr>
          <w:rFonts w:asciiTheme="minorHAnsi" w:hAnsiTheme="minorHAnsi" w:cstheme="minorBidi"/>
          <w:sz w:val="28"/>
          <w:szCs w:val="28"/>
          <w:lang w:val="en-US"/>
        </w:rPr>
        <w:t xml:space="preserve"> a ‘thin’ describer of rel</w:t>
      </w:r>
      <w:r>
        <w:rPr>
          <w:rFonts w:asciiTheme="minorHAnsi" w:hAnsiTheme="minorHAnsi" w:cstheme="minorBidi"/>
          <w:sz w:val="28"/>
          <w:szCs w:val="28"/>
          <w:lang w:val="en-US"/>
        </w:rPr>
        <w:t>i</w:t>
      </w:r>
      <w:r w:rsidRPr="00F65D8A">
        <w:rPr>
          <w:rFonts w:asciiTheme="minorHAnsi" w:hAnsiTheme="minorHAnsi" w:cstheme="minorBidi"/>
          <w:sz w:val="28"/>
          <w:szCs w:val="28"/>
          <w:lang w:val="en-US"/>
        </w:rPr>
        <w:t xml:space="preserve">gion here, </w:t>
      </w:r>
      <w:r>
        <w:rPr>
          <w:rFonts w:asciiTheme="minorHAnsi" w:hAnsiTheme="minorHAnsi" w:cstheme="minorBidi"/>
          <w:sz w:val="28"/>
          <w:szCs w:val="28"/>
          <w:lang w:val="en-US"/>
        </w:rPr>
        <w:t>rather than as ‘thick’ (e.g. Christian)</w:t>
      </w:r>
      <w:r w:rsidRPr="00F65D8A">
        <w:rPr>
          <w:rStyle w:val="FootnoteReference"/>
          <w:rFonts w:asciiTheme="minorHAnsi" w:hAnsiTheme="minorHAnsi" w:cstheme="minorBidi"/>
          <w:sz w:val="28"/>
          <w:szCs w:val="28"/>
          <w:lang w:val="en-US"/>
        </w:rPr>
        <w:footnoteReference w:id="22"/>
      </w:r>
      <w:r>
        <w:rPr>
          <w:rFonts w:asciiTheme="minorHAnsi" w:hAnsiTheme="minorHAnsi" w:cstheme="minorBidi"/>
          <w:sz w:val="28"/>
          <w:szCs w:val="28"/>
          <w:lang w:val="en-US"/>
        </w:rPr>
        <w:t xml:space="preserve">. </w:t>
      </w:r>
      <w:r w:rsidRPr="00F65D8A">
        <w:rPr>
          <w:rFonts w:asciiTheme="minorHAnsi" w:hAnsiTheme="minorHAnsi" w:cstheme="minorBidi"/>
          <w:sz w:val="28"/>
          <w:szCs w:val="28"/>
          <w:lang w:val="en-US"/>
        </w:rPr>
        <w:t>Although interreligious dialogue is not the main thrust of the argum</w:t>
      </w:r>
      <w:r>
        <w:rPr>
          <w:rFonts w:asciiTheme="minorHAnsi" w:hAnsiTheme="minorHAnsi" w:cstheme="minorBidi"/>
          <w:sz w:val="28"/>
          <w:szCs w:val="28"/>
          <w:lang w:val="en-US"/>
        </w:rPr>
        <w:t xml:space="preserve">ent from Carter, assuming a universal philosophical concept of religion would naturally affect any interaction or dialogue between religions. </w:t>
      </w:r>
    </w:p>
    <w:p w14:paraId="4190E103" w14:textId="2411D34E" w:rsidR="00DE6E25" w:rsidRPr="00F65D8A" w:rsidRDefault="008A3127"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This was interesting to read in the light of </w:t>
      </w:r>
      <w:r w:rsidR="005C4E57">
        <w:rPr>
          <w:rFonts w:asciiTheme="minorHAnsi" w:hAnsiTheme="minorHAnsi" w:cstheme="minorBidi"/>
          <w:sz w:val="28"/>
          <w:szCs w:val="28"/>
          <w:lang w:val="en-US"/>
        </w:rPr>
        <w:t>Moyaert’s</w:t>
      </w:r>
      <w:r w:rsidR="00133D03">
        <w:rPr>
          <w:rFonts w:asciiTheme="minorHAnsi" w:hAnsiTheme="minorHAnsi" w:cstheme="minorBidi"/>
          <w:sz w:val="28"/>
          <w:szCs w:val="28"/>
          <w:lang w:val="en-US"/>
        </w:rPr>
        <w:t xml:space="preserve"> </w:t>
      </w:r>
      <w:r w:rsidR="005C4E57">
        <w:rPr>
          <w:rFonts w:asciiTheme="minorHAnsi" w:hAnsiTheme="minorHAnsi" w:cstheme="minorBidi"/>
          <w:sz w:val="28"/>
          <w:szCs w:val="28"/>
          <w:lang w:val="en-US"/>
        </w:rPr>
        <w:t>Ricoeur</w:t>
      </w:r>
      <w:r>
        <w:rPr>
          <w:rFonts w:asciiTheme="minorHAnsi" w:hAnsiTheme="minorHAnsi" w:cstheme="minorBidi"/>
          <w:sz w:val="28"/>
          <w:szCs w:val="28"/>
          <w:lang w:val="en-US"/>
        </w:rPr>
        <w:t xml:space="preserve"> on the impossibility of a global ethic</w:t>
      </w:r>
      <w:r>
        <w:rPr>
          <w:rStyle w:val="FootnoteReference"/>
          <w:rFonts w:asciiTheme="minorHAnsi" w:hAnsiTheme="minorHAnsi" w:cstheme="minorBidi"/>
          <w:sz w:val="28"/>
          <w:szCs w:val="28"/>
          <w:lang w:val="en-US"/>
        </w:rPr>
        <w:footnoteReference w:id="23"/>
      </w:r>
      <w:r>
        <w:rPr>
          <w:rFonts w:asciiTheme="minorHAnsi" w:hAnsiTheme="minorHAnsi" w:cstheme="minorBidi"/>
          <w:sz w:val="28"/>
          <w:szCs w:val="28"/>
          <w:lang w:val="en-US"/>
        </w:rPr>
        <w:t xml:space="preserve">’. Based on </w:t>
      </w:r>
      <w:r w:rsidR="00133D03">
        <w:rPr>
          <w:rFonts w:asciiTheme="minorHAnsi" w:hAnsiTheme="minorHAnsi" w:cstheme="minorBidi"/>
          <w:sz w:val="28"/>
          <w:szCs w:val="28"/>
          <w:lang w:val="en-US"/>
        </w:rPr>
        <w:t>Hans Kung’s Declaration Towards a Global Ethic</w:t>
      </w:r>
      <w:r w:rsidR="00133D03">
        <w:rPr>
          <w:rStyle w:val="FootnoteReference"/>
          <w:rFonts w:asciiTheme="minorHAnsi" w:hAnsiTheme="minorHAnsi" w:cstheme="minorBidi"/>
          <w:sz w:val="28"/>
          <w:szCs w:val="28"/>
          <w:lang w:val="en-US"/>
        </w:rPr>
        <w:footnoteReference w:id="24"/>
      </w:r>
      <w:r w:rsidR="00133D03">
        <w:rPr>
          <w:rFonts w:asciiTheme="minorHAnsi" w:hAnsiTheme="minorHAnsi" w:cstheme="minorBidi"/>
          <w:sz w:val="28"/>
          <w:szCs w:val="28"/>
          <w:lang w:val="en-US"/>
        </w:rPr>
        <w:t xml:space="preserve">’, which was reflected upon by Ricoeur and ultimately left him wanting. He rejected this concept mainly on its </w:t>
      </w:r>
      <w:r w:rsidR="005C4E57">
        <w:rPr>
          <w:rFonts w:asciiTheme="minorHAnsi" w:hAnsiTheme="minorHAnsi" w:cstheme="minorBidi"/>
          <w:sz w:val="28"/>
          <w:szCs w:val="28"/>
          <w:lang w:val="en-US"/>
        </w:rPr>
        <w:t>Universalist</w:t>
      </w:r>
      <w:r w:rsidR="00133D03">
        <w:rPr>
          <w:rFonts w:asciiTheme="minorHAnsi" w:hAnsiTheme="minorHAnsi" w:cstheme="minorBidi"/>
          <w:sz w:val="28"/>
          <w:szCs w:val="28"/>
          <w:lang w:val="en-US"/>
        </w:rPr>
        <w:t xml:space="preserve"> leanings, leaving no room for religious distinctions to exist within it. </w:t>
      </w:r>
      <w:r>
        <w:rPr>
          <w:rFonts w:asciiTheme="minorHAnsi" w:hAnsiTheme="minorHAnsi" w:cstheme="minorBidi"/>
          <w:sz w:val="28"/>
          <w:szCs w:val="28"/>
          <w:lang w:val="en-US"/>
        </w:rPr>
        <w:t xml:space="preserve">But also there is an excellent insight into what </w:t>
      </w:r>
      <w:r w:rsidR="005C4E57">
        <w:rPr>
          <w:rFonts w:asciiTheme="minorHAnsi" w:hAnsiTheme="minorHAnsi" w:cstheme="minorBidi"/>
          <w:sz w:val="28"/>
          <w:szCs w:val="28"/>
          <w:lang w:val="en-US"/>
        </w:rPr>
        <w:t>Ricoeur</w:t>
      </w:r>
      <w:r>
        <w:rPr>
          <w:rFonts w:asciiTheme="minorHAnsi" w:hAnsiTheme="minorHAnsi" w:cstheme="minorBidi"/>
          <w:sz w:val="28"/>
          <w:szCs w:val="28"/>
          <w:lang w:val="en-US"/>
        </w:rPr>
        <w:t xml:space="preserve"> thought on the good life itself. He describes the </w:t>
      </w:r>
      <w:r w:rsidR="005C4E57">
        <w:rPr>
          <w:rFonts w:asciiTheme="minorHAnsi" w:hAnsiTheme="minorHAnsi" w:cstheme="minorBidi"/>
          <w:sz w:val="28"/>
          <w:szCs w:val="28"/>
          <w:lang w:val="en-US"/>
        </w:rPr>
        <w:t>desire</w:t>
      </w:r>
      <w:r>
        <w:rPr>
          <w:rFonts w:asciiTheme="minorHAnsi" w:hAnsiTheme="minorHAnsi" w:cstheme="minorBidi"/>
          <w:sz w:val="28"/>
          <w:szCs w:val="28"/>
          <w:lang w:val="en-US"/>
        </w:rPr>
        <w:t xml:space="preserve"> and drive t live the good life is a huma</w:t>
      </w:r>
      <w:r w:rsidR="005020AE">
        <w:rPr>
          <w:rFonts w:asciiTheme="minorHAnsi" w:hAnsiTheme="minorHAnsi" w:cstheme="minorBidi"/>
          <w:sz w:val="28"/>
          <w:szCs w:val="28"/>
          <w:lang w:val="en-US"/>
        </w:rPr>
        <w:t xml:space="preserve">n, flawed </w:t>
      </w:r>
      <w:r>
        <w:rPr>
          <w:rFonts w:asciiTheme="minorHAnsi" w:hAnsiTheme="minorHAnsi" w:cstheme="minorBidi"/>
          <w:sz w:val="28"/>
          <w:szCs w:val="28"/>
          <w:lang w:val="en-US"/>
        </w:rPr>
        <w:t>law</w:t>
      </w:r>
      <w:r>
        <w:rPr>
          <w:rStyle w:val="FootnoteReference"/>
          <w:rFonts w:asciiTheme="minorHAnsi" w:hAnsiTheme="minorHAnsi" w:cstheme="minorBidi"/>
          <w:sz w:val="28"/>
          <w:szCs w:val="28"/>
          <w:lang w:val="en-US"/>
        </w:rPr>
        <w:footnoteReference w:id="25"/>
      </w:r>
      <w:r w:rsidR="005020AE">
        <w:rPr>
          <w:rFonts w:asciiTheme="minorHAnsi" w:hAnsiTheme="minorHAnsi" w:cstheme="minorBidi"/>
          <w:sz w:val="28"/>
          <w:szCs w:val="28"/>
          <w:lang w:val="en-US"/>
        </w:rPr>
        <w:t xml:space="preserve"> rather than the moral </w:t>
      </w:r>
      <w:r w:rsidR="005C4E57">
        <w:rPr>
          <w:rFonts w:asciiTheme="minorHAnsi" w:hAnsiTheme="minorHAnsi" w:cstheme="minorBidi"/>
          <w:sz w:val="28"/>
          <w:szCs w:val="28"/>
          <w:lang w:val="en-US"/>
        </w:rPr>
        <w:t>i.e.</w:t>
      </w:r>
      <w:r w:rsidR="005020AE">
        <w:rPr>
          <w:rFonts w:asciiTheme="minorHAnsi" w:hAnsiTheme="minorHAnsi" w:cstheme="minorBidi"/>
          <w:sz w:val="28"/>
          <w:szCs w:val="28"/>
          <w:lang w:val="en-US"/>
        </w:rPr>
        <w:t xml:space="preserve"> ethical law, and </w:t>
      </w:r>
      <w:r w:rsidR="005C4E57">
        <w:rPr>
          <w:rFonts w:asciiTheme="minorHAnsi" w:hAnsiTheme="minorHAnsi" w:cstheme="minorBidi"/>
          <w:sz w:val="28"/>
          <w:szCs w:val="28"/>
          <w:lang w:val="en-US"/>
        </w:rPr>
        <w:t>homogenizing</w:t>
      </w:r>
      <w:r w:rsidR="005020AE">
        <w:rPr>
          <w:rFonts w:asciiTheme="minorHAnsi" w:hAnsiTheme="minorHAnsi" w:cstheme="minorBidi"/>
          <w:sz w:val="28"/>
          <w:szCs w:val="28"/>
          <w:lang w:val="en-US"/>
        </w:rPr>
        <w:t xml:space="preserve"> this would cause religion itself to wither. </w:t>
      </w:r>
    </w:p>
    <w:p w14:paraId="5F861A86" w14:textId="21254607" w:rsidR="0024164C" w:rsidRDefault="005020AE"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So i</w:t>
      </w:r>
      <w:r w:rsidR="007035DE" w:rsidRPr="00F65D8A">
        <w:rPr>
          <w:rFonts w:asciiTheme="minorHAnsi" w:hAnsiTheme="minorHAnsi" w:cstheme="minorBidi"/>
          <w:sz w:val="28"/>
          <w:szCs w:val="28"/>
          <w:lang w:val="en-US"/>
        </w:rPr>
        <w:t xml:space="preserve">s there use in calling it ‘moral religion’? In applying this to </w:t>
      </w:r>
      <w:r w:rsidR="005C4E57" w:rsidRPr="00F65D8A">
        <w:rPr>
          <w:rFonts w:asciiTheme="minorHAnsi" w:hAnsiTheme="minorHAnsi" w:cstheme="minorBidi"/>
          <w:sz w:val="28"/>
          <w:szCs w:val="28"/>
          <w:lang w:val="en-US"/>
        </w:rPr>
        <w:t>Ricoeur’s</w:t>
      </w:r>
      <w:r w:rsidR="007035DE" w:rsidRPr="00F65D8A">
        <w:rPr>
          <w:rFonts w:asciiTheme="minorHAnsi" w:hAnsiTheme="minorHAnsi" w:cstheme="minorBidi"/>
          <w:sz w:val="28"/>
          <w:szCs w:val="28"/>
          <w:lang w:val="en-US"/>
        </w:rPr>
        <w:t xml:space="preserve"> own work, I found it still reductive in assumptions of the beliefs of the religious. If we are to take </w:t>
      </w:r>
      <w:r w:rsidR="005C4E57" w:rsidRPr="00F65D8A">
        <w:rPr>
          <w:rFonts w:asciiTheme="minorHAnsi" w:hAnsiTheme="minorHAnsi" w:cstheme="minorBidi"/>
          <w:sz w:val="28"/>
          <w:szCs w:val="28"/>
          <w:lang w:val="en-US"/>
        </w:rPr>
        <w:t>Ricoeur’s</w:t>
      </w:r>
      <w:r w:rsidR="007035DE" w:rsidRPr="00F65D8A">
        <w:rPr>
          <w:rFonts w:asciiTheme="minorHAnsi" w:hAnsiTheme="minorHAnsi" w:cstheme="minorBidi"/>
          <w:sz w:val="28"/>
          <w:szCs w:val="28"/>
          <w:lang w:val="en-US"/>
        </w:rPr>
        <w:t xml:space="preserve"> </w:t>
      </w:r>
      <w:r w:rsidR="005C4E57" w:rsidRPr="00F65D8A">
        <w:rPr>
          <w:rFonts w:asciiTheme="minorHAnsi" w:hAnsiTheme="minorHAnsi" w:cstheme="minorBidi"/>
          <w:sz w:val="28"/>
          <w:szCs w:val="28"/>
          <w:lang w:val="en-US"/>
        </w:rPr>
        <w:t>hermeneutics</w:t>
      </w:r>
      <w:r w:rsidR="007035DE" w:rsidRPr="00F65D8A">
        <w:rPr>
          <w:rFonts w:asciiTheme="minorHAnsi" w:hAnsiTheme="minorHAnsi" w:cstheme="minorBidi"/>
          <w:sz w:val="28"/>
          <w:szCs w:val="28"/>
          <w:lang w:val="en-US"/>
        </w:rPr>
        <w:t xml:space="preserve"> as not attempting to find a universal ethic but as an awareness of the fragility of the space between conflict and joy,</w:t>
      </w:r>
      <w:r w:rsidR="00F1750C">
        <w:rPr>
          <w:rFonts w:asciiTheme="minorHAnsi" w:hAnsiTheme="minorHAnsi" w:cstheme="minorBidi"/>
          <w:sz w:val="28"/>
          <w:szCs w:val="28"/>
          <w:lang w:val="en-US"/>
        </w:rPr>
        <w:t xml:space="preserve"> and </w:t>
      </w:r>
      <w:r w:rsidR="007035DE" w:rsidRPr="00F65D8A">
        <w:rPr>
          <w:rFonts w:asciiTheme="minorHAnsi" w:hAnsiTheme="minorHAnsi" w:cstheme="minorBidi"/>
          <w:sz w:val="28"/>
          <w:szCs w:val="28"/>
          <w:lang w:val="en-US"/>
        </w:rPr>
        <w:t>maintaining a ‘moral religion’ as a unifying concept</w:t>
      </w:r>
      <w:r w:rsidR="00F1750C">
        <w:rPr>
          <w:rFonts w:asciiTheme="minorHAnsi" w:hAnsiTheme="minorHAnsi" w:cstheme="minorBidi"/>
          <w:sz w:val="28"/>
          <w:szCs w:val="28"/>
          <w:lang w:val="en-US"/>
        </w:rPr>
        <w:t xml:space="preserve"> would miss the intricacies and narratives across cultural and religious nuances. What constitutes a ‘good’ Muslim or a ‘good </w:t>
      </w:r>
      <w:r w:rsidR="005C4E57">
        <w:rPr>
          <w:rFonts w:asciiTheme="minorHAnsi" w:hAnsiTheme="minorHAnsi" w:cstheme="minorBidi"/>
          <w:sz w:val="28"/>
          <w:szCs w:val="28"/>
          <w:lang w:val="en-US"/>
        </w:rPr>
        <w:t>B</w:t>
      </w:r>
      <w:r w:rsidR="005C4E57" w:rsidRPr="00F65D8A">
        <w:rPr>
          <w:rFonts w:asciiTheme="minorHAnsi" w:hAnsiTheme="minorHAnsi" w:cstheme="minorBidi"/>
          <w:sz w:val="28"/>
          <w:szCs w:val="28"/>
          <w:lang w:val="en-US"/>
        </w:rPr>
        <w:t>aha’i</w:t>
      </w:r>
      <w:r w:rsidR="007035DE" w:rsidRPr="00F65D8A">
        <w:rPr>
          <w:rFonts w:asciiTheme="minorHAnsi" w:hAnsiTheme="minorHAnsi" w:cstheme="minorBidi"/>
          <w:sz w:val="28"/>
          <w:szCs w:val="28"/>
          <w:lang w:val="en-US"/>
        </w:rPr>
        <w:t>’ may not reach the loft</w:t>
      </w:r>
      <w:r w:rsidR="00FC29C5">
        <w:rPr>
          <w:rFonts w:asciiTheme="minorHAnsi" w:hAnsiTheme="minorHAnsi" w:cstheme="minorBidi"/>
          <w:sz w:val="28"/>
          <w:szCs w:val="28"/>
          <w:lang w:val="en-US"/>
        </w:rPr>
        <w:t>y</w:t>
      </w:r>
      <w:r w:rsidR="0024164C">
        <w:rPr>
          <w:rFonts w:asciiTheme="minorHAnsi" w:hAnsiTheme="minorHAnsi" w:cstheme="minorBidi"/>
          <w:sz w:val="28"/>
          <w:szCs w:val="28"/>
          <w:lang w:val="en-US"/>
        </w:rPr>
        <w:t xml:space="preserve"> ‘ultimate good’ of moral religion.</w:t>
      </w:r>
      <w:r>
        <w:rPr>
          <w:rFonts w:asciiTheme="minorHAnsi" w:hAnsiTheme="minorHAnsi" w:cstheme="minorBidi"/>
          <w:sz w:val="28"/>
          <w:szCs w:val="28"/>
          <w:lang w:val="en-US"/>
        </w:rPr>
        <w:t xml:space="preserve"> In reflecting on the global ethic, </w:t>
      </w:r>
      <w:r w:rsidR="005C4E57">
        <w:rPr>
          <w:rFonts w:asciiTheme="minorHAnsi" w:hAnsiTheme="minorHAnsi" w:cstheme="minorBidi"/>
          <w:sz w:val="28"/>
          <w:szCs w:val="28"/>
          <w:lang w:val="en-US"/>
        </w:rPr>
        <w:t>Ricoeur</w:t>
      </w:r>
      <w:r>
        <w:rPr>
          <w:rFonts w:asciiTheme="minorHAnsi" w:hAnsiTheme="minorHAnsi" w:cstheme="minorBidi"/>
          <w:sz w:val="28"/>
          <w:szCs w:val="28"/>
          <w:lang w:val="en-US"/>
        </w:rPr>
        <w:t xml:space="preserve"> says that the desire for the good life is built within a framework of cultural tradition, and not overarching ethics. </w:t>
      </w:r>
    </w:p>
    <w:p w14:paraId="3CEA68D0" w14:textId="6FB1F1B8" w:rsidR="0024164C" w:rsidRDefault="00F1750C"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Although the influences on </w:t>
      </w:r>
      <w:r w:rsidR="005C4E57">
        <w:rPr>
          <w:rFonts w:asciiTheme="minorHAnsi" w:hAnsiTheme="minorHAnsi" w:cstheme="minorBidi"/>
          <w:sz w:val="28"/>
          <w:szCs w:val="28"/>
          <w:lang w:val="en-US"/>
        </w:rPr>
        <w:t>Ricoeur</w:t>
      </w:r>
      <w:r>
        <w:rPr>
          <w:rFonts w:asciiTheme="minorHAnsi" w:hAnsiTheme="minorHAnsi" w:cstheme="minorBidi"/>
          <w:sz w:val="28"/>
          <w:szCs w:val="28"/>
          <w:lang w:val="en-US"/>
        </w:rPr>
        <w:t xml:space="preserve"> were described in some depth, </w:t>
      </w:r>
      <w:r w:rsidR="0024164C">
        <w:rPr>
          <w:rFonts w:asciiTheme="minorHAnsi" w:hAnsiTheme="minorHAnsi" w:cstheme="minorBidi"/>
          <w:sz w:val="28"/>
          <w:szCs w:val="28"/>
          <w:lang w:val="en-US"/>
        </w:rPr>
        <w:t xml:space="preserve">what was also missing was simply that his philosophy of narrative and identity was about acknowledging the vast complexity of selfhood, and how this presents personally rather than ultimately in the world. Only using a reduced triplet of philosophers to divine </w:t>
      </w:r>
      <w:r w:rsidR="005C4E57">
        <w:rPr>
          <w:rFonts w:asciiTheme="minorHAnsi" w:hAnsiTheme="minorHAnsi" w:cstheme="minorBidi"/>
          <w:sz w:val="28"/>
          <w:szCs w:val="28"/>
          <w:lang w:val="en-US"/>
        </w:rPr>
        <w:t>Ricoeur’s</w:t>
      </w:r>
      <w:r w:rsidR="0024164C">
        <w:rPr>
          <w:rFonts w:asciiTheme="minorHAnsi" w:hAnsiTheme="minorHAnsi" w:cstheme="minorBidi"/>
          <w:sz w:val="28"/>
          <w:szCs w:val="28"/>
          <w:lang w:val="en-US"/>
        </w:rPr>
        <w:t xml:space="preserve"> religious morality </w:t>
      </w:r>
      <w:r w:rsidR="00C10C5D" w:rsidRPr="00F65D8A">
        <w:rPr>
          <w:rFonts w:asciiTheme="minorHAnsi" w:hAnsiTheme="minorHAnsi" w:cstheme="minorBidi"/>
          <w:sz w:val="28"/>
          <w:szCs w:val="28"/>
          <w:lang w:val="en-US"/>
        </w:rPr>
        <w:t xml:space="preserve">is too selective in the reading of Ricoeur. </w:t>
      </w:r>
    </w:p>
    <w:p w14:paraId="78D9CCCE" w14:textId="4063806B" w:rsidR="00B56441" w:rsidRPr="005463ED" w:rsidRDefault="00B56441" w:rsidP="00C10C5D">
      <w:pPr>
        <w:pStyle w:val="NormalWeb"/>
        <w:shd w:val="clear" w:color="auto" w:fill="FFFFFF"/>
        <w:rPr>
          <w:rFonts w:asciiTheme="minorHAnsi" w:hAnsiTheme="minorHAnsi" w:cstheme="minorBidi"/>
          <w:b/>
          <w:i/>
          <w:sz w:val="28"/>
          <w:szCs w:val="28"/>
          <w:lang w:val="en-US"/>
        </w:rPr>
      </w:pPr>
      <w:r w:rsidRPr="005463ED">
        <w:rPr>
          <w:rFonts w:asciiTheme="minorHAnsi" w:hAnsiTheme="minorHAnsi" w:cstheme="minorBidi"/>
          <w:b/>
          <w:i/>
          <w:sz w:val="28"/>
          <w:szCs w:val="28"/>
          <w:lang w:val="en-US"/>
        </w:rPr>
        <w:t>CONCLUSION</w:t>
      </w:r>
    </w:p>
    <w:p w14:paraId="333F3EA6" w14:textId="77777777" w:rsidR="00973EA6" w:rsidRDefault="00B56441"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Ricoeur’s philosophical work is a huge undertaking in which to navigate. Discovering and delineating which key aspects are useful for Interfaith Studies has felt like a weighty task, although the process of applying philosophical methodology to </w:t>
      </w:r>
      <w:r w:rsidR="00585D90">
        <w:rPr>
          <w:rFonts w:asciiTheme="minorHAnsi" w:hAnsiTheme="minorHAnsi" w:cstheme="minorBidi"/>
          <w:sz w:val="28"/>
          <w:szCs w:val="28"/>
          <w:lang w:val="en-US"/>
        </w:rPr>
        <w:t xml:space="preserve">the study of religious interaction has been fruitful to having a wider grasp of the approach to interfaith study. </w:t>
      </w:r>
    </w:p>
    <w:p w14:paraId="117D85EC" w14:textId="18A11DD5" w:rsidR="000C732D" w:rsidRDefault="00585D90"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I feel as though this essay title could be a life long research project in itself, and academics such as AM Moyaert (need full name) have only begun to use Ricoeur in this field. Why is this? Could it be that Interfaith Studies always requires some form of practical application, or that the ‘between space’ of interaction/dialogue that lives between one religious other and another is unable to be simply reduced to singular forms such as cultural tradition or religious doctrine. This is where Ricoeur is an excellent choice for applying to this field. </w:t>
      </w:r>
      <w:r w:rsidR="005C4E57">
        <w:rPr>
          <w:rFonts w:asciiTheme="minorHAnsi" w:hAnsiTheme="minorHAnsi" w:cstheme="minorBidi"/>
          <w:sz w:val="28"/>
          <w:szCs w:val="28"/>
          <w:lang w:val="en-US"/>
        </w:rPr>
        <w:t xml:space="preserve">His innate recognition and respect for the fragile between-space, without a drive to annihilate it, is exactly the space where interfaith occurs – regardless of outcome. </w:t>
      </w:r>
      <w:r>
        <w:rPr>
          <w:rFonts w:asciiTheme="minorHAnsi" w:hAnsiTheme="minorHAnsi" w:cstheme="minorBidi"/>
          <w:sz w:val="28"/>
          <w:szCs w:val="28"/>
          <w:lang w:val="en-US"/>
        </w:rPr>
        <w:t xml:space="preserve">Even if religious interaction degrades to war or towards peace, the fragility still exists. </w:t>
      </w:r>
    </w:p>
    <w:p w14:paraId="17877060" w14:textId="408D02EC" w:rsidR="000C732D" w:rsidRDefault="005C4E57"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This also shows in the fragility of absolutes – and Ricoeur’s writings live better in the awareness of the other than an attempt to syphon his work into over arcing truths – I used James Carter’s Moral Religion as an example, and briefly touched on why this doesn’t work. Ricoeur</w:t>
      </w:r>
      <w:r w:rsidR="00D45F33">
        <w:rPr>
          <w:rFonts w:asciiTheme="minorHAnsi" w:hAnsiTheme="minorHAnsi" w:cstheme="minorBidi"/>
          <w:sz w:val="28"/>
          <w:szCs w:val="28"/>
          <w:lang w:val="en-US"/>
        </w:rPr>
        <w:t xml:space="preserve"> is always looking for the touch points between heaven and earth (his fault lines), and in many ways the </w:t>
      </w:r>
      <w:r>
        <w:rPr>
          <w:rFonts w:asciiTheme="minorHAnsi" w:hAnsiTheme="minorHAnsi" w:cstheme="minorBidi"/>
          <w:sz w:val="28"/>
          <w:szCs w:val="28"/>
          <w:lang w:val="en-US"/>
        </w:rPr>
        <w:t>interaction</w:t>
      </w:r>
      <w:r w:rsidR="00D45F33">
        <w:rPr>
          <w:rFonts w:asciiTheme="minorHAnsi" w:hAnsiTheme="minorHAnsi" w:cstheme="minorBidi"/>
          <w:sz w:val="28"/>
          <w:szCs w:val="28"/>
          <w:lang w:val="en-US"/>
        </w:rPr>
        <w:t xml:space="preserve"> between peop</w:t>
      </w:r>
      <w:r w:rsidR="00ED1F28">
        <w:rPr>
          <w:rFonts w:asciiTheme="minorHAnsi" w:hAnsiTheme="minorHAnsi" w:cstheme="minorBidi"/>
          <w:sz w:val="28"/>
          <w:szCs w:val="28"/>
          <w:lang w:val="en-US"/>
        </w:rPr>
        <w:t xml:space="preserve">les of different faiths should </w:t>
      </w:r>
      <w:r w:rsidR="00D45F33">
        <w:rPr>
          <w:rFonts w:asciiTheme="minorHAnsi" w:hAnsiTheme="minorHAnsi" w:cstheme="minorBidi"/>
          <w:sz w:val="28"/>
          <w:szCs w:val="28"/>
          <w:lang w:val="en-US"/>
        </w:rPr>
        <w:t xml:space="preserve">be considered these points. </w:t>
      </w:r>
    </w:p>
    <w:p w14:paraId="3D16480D" w14:textId="7EF2579F" w:rsidR="00973EA6" w:rsidRDefault="002A5B17" w:rsidP="00C10C5D">
      <w:pPr>
        <w:pStyle w:val="NormalWeb"/>
        <w:shd w:val="clear" w:color="auto" w:fill="FFFFFF"/>
        <w:rPr>
          <w:rFonts w:asciiTheme="minorHAnsi" w:hAnsiTheme="minorHAnsi" w:cstheme="minorBidi"/>
          <w:sz w:val="28"/>
          <w:szCs w:val="28"/>
          <w:lang w:val="en-US"/>
        </w:rPr>
      </w:pPr>
      <w:r>
        <w:rPr>
          <w:rFonts w:asciiTheme="minorHAnsi" w:hAnsiTheme="minorHAnsi" w:cstheme="minorBidi"/>
          <w:sz w:val="28"/>
          <w:szCs w:val="28"/>
          <w:lang w:val="en-US"/>
        </w:rPr>
        <w:t xml:space="preserve">In conclusion, there could be more insight into interfaith studies from </w:t>
      </w:r>
      <w:r w:rsidR="005C4E57">
        <w:rPr>
          <w:rFonts w:asciiTheme="minorHAnsi" w:hAnsiTheme="minorHAnsi" w:cstheme="minorBidi"/>
          <w:sz w:val="28"/>
          <w:szCs w:val="28"/>
          <w:lang w:val="en-US"/>
        </w:rPr>
        <w:t>Ricoeur’s</w:t>
      </w:r>
      <w:r>
        <w:rPr>
          <w:rFonts w:asciiTheme="minorHAnsi" w:hAnsiTheme="minorHAnsi" w:cstheme="minorBidi"/>
          <w:sz w:val="28"/>
          <w:szCs w:val="28"/>
          <w:lang w:val="en-US"/>
        </w:rPr>
        <w:t xml:space="preserve"> writings than we currently have. We may have more interest in the future, and therefore ‘ahead’ of ourselves in wishing for a weightier body of critical analysis on which to draw from. </w:t>
      </w:r>
    </w:p>
    <w:p w14:paraId="1AD6E73A" w14:textId="77777777" w:rsidR="00973EA6" w:rsidRDefault="00973EA6" w:rsidP="00C10C5D">
      <w:pPr>
        <w:pStyle w:val="NormalWeb"/>
        <w:shd w:val="clear" w:color="auto" w:fill="FFFFFF"/>
        <w:rPr>
          <w:rFonts w:asciiTheme="minorHAnsi" w:hAnsiTheme="minorHAnsi" w:cstheme="minorBidi"/>
          <w:sz w:val="28"/>
          <w:szCs w:val="28"/>
          <w:lang w:val="en-US"/>
        </w:rPr>
      </w:pPr>
    </w:p>
    <w:p w14:paraId="23657BE3" w14:textId="77777777" w:rsidR="000079FF" w:rsidRPr="00860B28" w:rsidRDefault="000079FF" w:rsidP="000079FF">
      <w:pPr>
        <w:pStyle w:val="NormalWeb"/>
        <w:shd w:val="clear" w:color="auto" w:fill="FFFFFF"/>
        <w:rPr>
          <w:b/>
          <w:i/>
          <w:sz w:val="28"/>
          <w:szCs w:val="28"/>
        </w:rPr>
      </w:pPr>
      <w:r w:rsidRPr="00860B28">
        <w:rPr>
          <w:b/>
          <w:i/>
          <w:sz w:val="28"/>
          <w:szCs w:val="28"/>
        </w:rPr>
        <w:t>BIBLIOGRAPHY</w:t>
      </w:r>
    </w:p>
    <w:p w14:paraId="074E891D" w14:textId="45F5065A" w:rsidR="000079FF" w:rsidRDefault="00860B28" w:rsidP="000079FF">
      <w:pPr>
        <w:pStyle w:val="NormalWeb"/>
        <w:shd w:val="clear" w:color="auto" w:fill="FFFFFF"/>
        <w:rPr>
          <w:rFonts w:asciiTheme="minorHAnsi" w:hAnsiTheme="minorHAnsi"/>
          <w:sz w:val="28"/>
          <w:szCs w:val="28"/>
        </w:rPr>
      </w:pPr>
      <w:r w:rsidRPr="00860B28">
        <w:rPr>
          <w:rFonts w:asciiTheme="minorHAnsi" w:hAnsiTheme="minorHAnsi"/>
          <w:sz w:val="28"/>
          <w:szCs w:val="28"/>
        </w:rPr>
        <w:t>Carter, James </w:t>
      </w:r>
      <w:r w:rsidRPr="00860B28">
        <w:rPr>
          <w:rFonts w:asciiTheme="minorHAnsi" w:hAnsiTheme="minorHAnsi"/>
          <w:i/>
          <w:sz w:val="28"/>
          <w:szCs w:val="28"/>
        </w:rPr>
        <w:t>Ricoeur</w:t>
      </w:r>
      <w:r w:rsidRPr="00860B28">
        <w:rPr>
          <w:rFonts w:asciiTheme="minorHAnsi" w:hAnsiTheme="minorHAnsi"/>
          <w:sz w:val="28"/>
          <w:szCs w:val="28"/>
        </w:rPr>
        <w:t xml:space="preserve"> </w:t>
      </w:r>
      <w:r>
        <w:rPr>
          <w:rFonts w:asciiTheme="minorHAnsi" w:hAnsiTheme="minorHAnsi"/>
          <w:sz w:val="28"/>
          <w:szCs w:val="28"/>
        </w:rPr>
        <w:t xml:space="preserve">on </w:t>
      </w:r>
      <w:r w:rsidRPr="00860B28">
        <w:rPr>
          <w:rFonts w:asciiTheme="minorHAnsi" w:hAnsiTheme="minorHAnsi"/>
          <w:i/>
          <w:sz w:val="28"/>
          <w:szCs w:val="28"/>
        </w:rPr>
        <w:t>Moral R</w:t>
      </w:r>
      <w:r>
        <w:rPr>
          <w:rFonts w:asciiTheme="minorHAnsi" w:hAnsiTheme="minorHAnsi"/>
          <w:i/>
          <w:sz w:val="28"/>
          <w:szCs w:val="28"/>
        </w:rPr>
        <w:t xml:space="preserve">eligion: A Hermeneutics of Life </w:t>
      </w:r>
      <w:r w:rsidRPr="00860B28">
        <w:rPr>
          <w:rFonts w:asciiTheme="minorHAnsi" w:hAnsiTheme="minorHAnsi"/>
          <w:sz w:val="28"/>
          <w:szCs w:val="28"/>
        </w:rPr>
        <w:t>(Oxford University Press, 2014)</w:t>
      </w:r>
    </w:p>
    <w:p w14:paraId="1D45DA32" w14:textId="77777777" w:rsidR="00860B28" w:rsidRPr="00860B28" w:rsidRDefault="00860B28" w:rsidP="00860B28">
      <w:pPr>
        <w:pStyle w:val="NormalWeb"/>
        <w:shd w:val="clear" w:color="auto" w:fill="FFFFFF"/>
        <w:rPr>
          <w:rFonts w:asciiTheme="minorHAnsi" w:hAnsiTheme="minorHAnsi"/>
          <w:sz w:val="28"/>
          <w:szCs w:val="28"/>
        </w:rPr>
      </w:pPr>
      <w:r w:rsidRPr="00860B28">
        <w:rPr>
          <w:rFonts w:asciiTheme="minorHAnsi" w:hAnsiTheme="minorHAnsi"/>
          <w:sz w:val="28"/>
          <w:szCs w:val="28"/>
        </w:rPr>
        <w:t xml:space="preserve">Moyaert, Marianne </w:t>
      </w:r>
      <w:r w:rsidRPr="00860B28">
        <w:rPr>
          <w:rFonts w:asciiTheme="minorHAnsi" w:hAnsiTheme="minorHAnsi"/>
          <w:i/>
          <w:sz w:val="28"/>
          <w:szCs w:val="28"/>
        </w:rPr>
        <w:t>Fragile Identities Towards a Theology of Interreligious Hospitality</w:t>
      </w:r>
      <w:r w:rsidRPr="00860B28">
        <w:rPr>
          <w:rFonts w:asciiTheme="minorHAnsi" w:hAnsiTheme="minorHAnsi"/>
          <w:sz w:val="28"/>
          <w:szCs w:val="28"/>
        </w:rPr>
        <w:t xml:space="preserve"> trans. Henry Jansen (Rodopi 2011) </w:t>
      </w:r>
    </w:p>
    <w:p w14:paraId="0B17708F" w14:textId="24C4D9AA" w:rsidR="00860B28" w:rsidRPr="00860B28" w:rsidRDefault="00860B28" w:rsidP="00860B28">
      <w:pPr>
        <w:rPr>
          <w:sz w:val="28"/>
          <w:szCs w:val="28"/>
        </w:rPr>
      </w:pPr>
      <w:r w:rsidRPr="00860B28">
        <w:rPr>
          <w:sz w:val="28"/>
          <w:szCs w:val="28"/>
        </w:rPr>
        <w:t xml:space="preserve">Moyaert, Marianne ‘Ricoeur on the (Im)Possibility of a Global Ethic Towards an Ethic of Fragile Interreligious </w:t>
      </w:r>
      <w:r w:rsidRPr="00860B28">
        <w:rPr>
          <w:i/>
          <w:sz w:val="28"/>
          <w:szCs w:val="28"/>
        </w:rPr>
        <w:t xml:space="preserve">Compromises’ </w:t>
      </w:r>
      <w:hyperlink r:id="rId8" w:tooltip="Click to search for more items from this journal" w:history="1">
        <w:r w:rsidRPr="00860B28">
          <w:rPr>
            <w:i/>
            <w:sz w:val="28"/>
            <w:szCs w:val="28"/>
          </w:rPr>
          <w:t>Neue Zeitschrift für Systematische Theologie und Religionsphilosophie</w:t>
        </w:r>
      </w:hyperlink>
      <w:r w:rsidRPr="00860B28">
        <w:rPr>
          <w:i/>
          <w:sz w:val="28"/>
          <w:szCs w:val="28"/>
        </w:rPr>
        <w:t>;</w:t>
      </w:r>
      <w:r w:rsidRPr="00860B28">
        <w:rPr>
          <w:sz w:val="28"/>
          <w:szCs w:val="28"/>
        </w:rPr>
        <w:t xml:space="preserve"> Berlin</w:t>
      </w:r>
      <w:hyperlink r:id="rId9" w:tooltip="Click to search for more items from this issue" w:history="1">
        <w:r w:rsidRPr="00860B28">
          <w:rPr>
            <w:sz w:val="28"/>
            <w:szCs w:val="28"/>
          </w:rPr>
          <w:t> Vol. 52, Iss. 4, </w:t>
        </w:r>
      </w:hyperlink>
      <w:r w:rsidRPr="00860B28">
        <w:rPr>
          <w:sz w:val="28"/>
          <w:szCs w:val="28"/>
        </w:rPr>
        <w:t> (2010): 440-461.</w:t>
      </w:r>
    </w:p>
    <w:p w14:paraId="5D967C6A" w14:textId="4548955F" w:rsidR="000079FF" w:rsidRPr="00860B28" w:rsidRDefault="000079FF" w:rsidP="000079FF">
      <w:pPr>
        <w:pStyle w:val="NormalWeb"/>
        <w:shd w:val="clear" w:color="auto" w:fill="FFFFFF"/>
        <w:rPr>
          <w:rFonts w:asciiTheme="minorHAnsi" w:hAnsiTheme="minorHAnsi"/>
          <w:sz w:val="28"/>
          <w:szCs w:val="28"/>
        </w:rPr>
      </w:pPr>
      <w:r w:rsidRPr="00860B28">
        <w:rPr>
          <w:rFonts w:asciiTheme="minorHAnsi" w:hAnsiTheme="minorHAnsi"/>
          <w:sz w:val="28"/>
          <w:szCs w:val="28"/>
        </w:rPr>
        <w:t xml:space="preserve">Nankov, Nikita “The Narrative of Ricoeur’s Time and Narrative” in </w:t>
      </w:r>
      <w:r w:rsidRPr="00860B28">
        <w:rPr>
          <w:rFonts w:asciiTheme="minorHAnsi" w:hAnsiTheme="minorHAnsi"/>
          <w:i/>
          <w:sz w:val="28"/>
          <w:szCs w:val="28"/>
        </w:rPr>
        <w:t>The Comparatist</w:t>
      </w:r>
      <w:r w:rsidRPr="00860B28">
        <w:rPr>
          <w:rFonts w:asciiTheme="minorHAnsi" w:hAnsiTheme="minorHAnsi"/>
          <w:sz w:val="28"/>
          <w:szCs w:val="28"/>
        </w:rPr>
        <w:t xml:space="preserve">  Vol. 38 pp. 227-249 (University of North Carolina Press  2014)</w:t>
      </w:r>
    </w:p>
    <w:p w14:paraId="712FDA7A" w14:textId="77777777" w:rsidR="000079FF" w:rsidRPr="00860B28" w:rsidRDefault="000079FF" w:rsidP="000079FF">
      <w:pPr>
        <w:pStyle w:val="NormalWeb"/>
        <w:shd w:val="clear" w:color="auto" w:fill="FFFFFF"/>
        <w:rPr>
          <w:rFonts w:asciiTheme="minorHAnsi" w:hAnsiTheme="minorHAnsi"/>
          <w:sz w:val="28"/>
          <w:szCs w:val="28"/>
        </w:rPr>
      </w:pPr>
      <w:r w:rsidRPr="00860B28">
        <w:rPr>
          <w:rFonts w:asciiTheme="minorHAnsi" w:hAnsiTheme="minorHAnsi"/>
          <w:sz w:val="28"/>
          <w:szCs w:val="28"/>
        </w:rPr>
        <w:t xml:space="preserve">Ricouer, Paul </w:t>
      </w:r>
      <w:r w:rsidRPr="00860B28">
        <w:rPr>
          <w:rFonts w:asciiTheme="minorHAnsi" w:hAnsiTheme="minorHAnsi"/>
          <w:i/>
          <w:sz w:val="28"/>
          <w:szCs w:val="28"/>
        </w:rPr>
        <w:t xml:space="preserve">Figuring the Sacred: Religion, Narrative, and </w:t>
      </w:r>
      <w:r w:rsidRPr="00860B28">
        <w:rPr>
          <w:rFonts w:asciiTheme="minorHAnsi" w:hAnsiTheme="minorHAnsi"/>
          <w:sz w:val="28"/>
          <w:szCs w:val="28"/>
        </w:rPr>
        <w:t xml:space="preserve">Imagination ed. </w:t>
      </w:r>
      <w:hyperlink r:id="rId10" w:history="1">
        <w:r w:rsidRPr="00860B28">
          <w:rPr>
            <w:rFonts w:asciiTheme="minorHAnsi" w:hAnsiTheme="minorHAnsi"/>
            <w:sz w:val="28"/>
            <w:szCs w:val="28"/>
          </w:rPr>
          <w:t>Walter Brueggemann</w:t>
        </w:r>
      </w:hyperlink>
      <w:r w:rsidRPr="00860B28">
        <w:rPr>
          <w:rFonts w:asciiTheme="minorHAnsi" w:hAnsiTheme="minorHAnsi"/>
          <w:sz w:val="28"/>
          <w:szCs w:val="28"/>
        </w:rPr>
        <w:t xml:space="preserve"> (Minneapolis, Fortress, 1995).</w:t>
      </w:r>
    </w:p>
    <w:p w14:paraId="53DD70B5" w14:textId="26F056AC" w:rsidR="000079FF" w:rsidRPr="00860B28" w:rsidRDefault="00860B28" w:rsidP="000079FF">
      <w:pPr>
        <w:pStyle w:val="NormalWeb"/>
        <w:shd w:val="clear" w:color="auto" w:fill="FFFFFF"/>
        <w:rPr>
          <w:rFonts w:asciiTheme="minorHAnsi" w:hAnsiTheme="minorHAnsi"/>
          <w:sz w:val="28"/>
          <w:szCs w:val="28"/>
        </w:rPr>
      </w:pPr>
      <w:r w:rsidRPr="00860B28">
        <w:rPr>
          <w:rFonts w:asciiTheme="minorHAnsi" w:hAnsiTheme="minorHAnsi"/>
          <w:sz w:val="28"/>
          <w:szCs w:val="28"/>
        </w:rPr>
        <w:t xml:space="preserve">Ricoeur, Paul </w:t>
      </w:r>
      <w:r w:rsidRPr="00860B28">
        <w:rPr>
          <w:rFonts w:asciiTheme="minorHAnsi" w:hAnsiTheme="minorHAnsi"/>
          <w:i/>
          <w:sz w:val="28"/>
          <w:szCs w:val="28"/>
        </w:rPr>
        <w:t>Interpretation Theory Discourse and the Surplus of Meaning</w:t>
      </w:r>
      <w:r w:rsidRPr="00860B28">
        <w:rPr>
          <w:rFonts w:asciiTheme="minorHAnsi" w:hAnsiTheme="minorHAnsi"/>
          <w:sz w:val="28"/>
          <w:szCs w:val="28"/>
        </w:rPr>
        <w:t xml:space="preserve"> (The Texan Christian University Press, 1976) </w:t>
      </w:r>
    </w:p>
    <w:p w14:paraId="159E45CF" w14:textId="6E2BD69D" w:rsidR="000079FF" w:rsidRPr="00860B28" w:rsidRDefault="000079FF" w:rsidP="000079FF">
      <w:pPr>
        <w:pStyle w:val="NormalWeb"/>
        <w:shd w:val="clear" w:color="auto" w:fill="FFFFFF"/>
        <w:rPr>
          <w:rFonts w:asciiTheme="minorHAnsi" w:hAnsiTheme="minorHAnsi"/>
          <w:i/>
          <w:sz w:val="28"/>
          <w:szCs w:val="28"/>
        </w:rPr>
      </w:pPr>
      <w:r w:rsidRPr="00860B28">
        <w:rPr>
          <w:rFonts w:asciiTheme="minorHAnsi" w:hAnsiTheme="minorHAnsi"/>
          <w:sz w:val="28"/>
          <w:szCs w:val="28"/>
        </w:rPr>
        <w:t xml:space="preserve">Venema, Henry Isaac </w:t>
      </w:r>
      <w:r w:rsidRPr="00860B28">
        <w:rPr>
          <w:rFonts w:asciiTheme="minorHAnsi" w:hAnsiTheme="minorHAnsi"/>
          <w:i/>
          <w:sz w:val="28"/>
          <w:szCs w:val="28"/>
        </w:rPr>
        <w:t>Oneself as Another or Another as Oneself?</w:t>
      </w:r>
      <w:r w:rsidR="00860B28">
        <w:rPr>
          <w:rFonts w:asciiTheme="minorHAnsi" w:hAnsiTheme="minorHAnsi"/>
          <w:i/>
          <w:sz w:val="28"/>
          <w:szCs w:val="28"/>
        </w:rPr>
        <w:t xml:space="preserve"> </w:t>
      </w:r>
      <w:r w:rsidRPr="00860B28">
        <w:rPr>
          <w:rFonts w:asciiTheme="minorHAnsi" w:hAnsiTheme="minorHAnsi"/>
          <w:sz w:val="28"/>
          <w:szCs w:val="28"/>
        </w:rPr>
        <w:t>Literature and Theology, Volume 16, Issue 4, December 2002, Pages 410–426 (2002)</w:t>
      </w:r>
    </w:p>
    <w:p w14:paraId="4A992B94" w14:textId="707B392D" w:rsidR="000079FF" w:rsidRPr="00860B28" w:rsidRDefault="00860B28" w:rsidP="000079FF">
      <w:pPr>
        <w:pStyle w:val="NormalWeb"/>
        <w:shd w:val="clear" w:color="auto" w:fill="FFFFFF"/>
        <w:rPr>
          <w:rFonts w:asciiTheme="minorHAnsi" w:hAnsiTheme="minorHAnsi"/>
          <w:sz w:val="28"/>
          <w:szCs w:val="28"/>
        </w:rPr>
      </w:pPr>
      <w:r w:rsidRPr="00860B28">
        <w:rPr>
          <w:rFonts w:asciiTheme="minorHAnsi" w:hAnsiTheme="minorHAnsi"/>
          <w:sz w:val="28"/>
          <w:szCs w:val="28"/>
        </w:rPr>
        <w:t>Venema, Henry Isaac “The Source of Ricoeur’s Double Allegiance</w:t>
      </w:r>
      <w:r w:rsidRPr="00860B28">
        <w:rPr>
          <w:rFonts w:asciiTheme="minorHAnsi" w:hAnsiTheme="minorHAnsi"/>
          <w:i/>
          <w:sz w:val="28"/>
          <w:szCs w:val="28"/>
        </w:rPr>
        <w:t>.” A Passion for the Possible: Thinking with Paul Ricoeur</w:t>
      </w:r>
      <w:r>
        <w:rPr>
          <w:rFonts w:asciiTheme="minorHAnsi" w:hAnsiTheme="minorHAnsi"/>
          <w:sz w:val="28"/>
          <w:szCs w:val="28"/>
        </w:rPr>
        <w:t xml:space="preserve"> (Fordham University Press, 2010</w:t>
      </w:r>
      <w:r w:rsidRPr="00860B28">
        <w:rPr>
          <w:rFonts w:asciiTheme="minorHAnsi" w:hAnsiTheme="minorHAnsi"/>
          <w:sz w:val="28"/>
          <w:szCs w:val="28"/>
        </w:rPr>
        <w:t xml:space="preserve"> </w:t>
      </w:r>
      <w:r>
        <w:rPr>
          <w:rFonts w:asciiTheme="minorHAnsi" w:hAnsiTheme="minorHAnsi"/>
          <w:sz w:val="28"/>
          <w:szCs w:val="28"/>
        </w:rPr>
        <w:t>)</w:t>
      </w:r>
    </w:p>
    <w:p w14:paraId="14D44315" w14:textId="77777777" w:rsidR="000079FF" w:rsidRPr="00860B28" w:rsidRDefault="000079FF" w:rsidP="000079FF">
      <w:pPr>
        <w:pStyle w:val="NormalWeb"/>
        <w:shd w:val="clear" w:color="auto" w:fill="FFFFFF"/>
        <w:rPr>
          <w:rFonts w:asciiTheme="minorHAnsi" w:hAnsiTheme="minorHAnsi"/>
          <w:sz w:val="28"/>
          <w:szCs w:val="28"/>
        </w:rPr>
      </w:pPr>
    </w:p>
    <w:p w14:paraId="6EB13053" w14:textId="77777777" w:rsidR="00585D90" w:rsidRPr="00F65D8A" w:rsidRDefault="00585D90" w:rsidP="00C10C5D">
      <w:pPr>
        <w:pStyle w:val="NormalWeb"/>
        <w:shd w:val="clear" w:color="auto" w:fill="FFFFFF"/>
        <w:rPr>
          <w:rFonts w:asciiTheme="minorHAnsi" w:hAnsiTheme="minorHAnsi" w:cstheme="minorBidi"/>
          <w:sz w:val="28"/>
          <w:szCs w:val="28"/>
          <w:lang w:val="en-US"/>
        </w:rPr>
      </w:pPr>
    </w:p>
    <w:sectPr w:rsidR="00585D90" w:rsidRPr="00F65D8A" w:rsidSect="0062037E">
      <w:headerReference w:type="even" r:id="rId11"/>
      <w:headerReference w:type="default" r:id="rId1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8F551B" w14:textId="77777777" w:rsidR="004F7A34" w:rsidRDefault="004F7A34" w:rsidP="005F71C7">
      <w:r>
        <w:separator/>
      </w:r>
    </w:p>
  </w:endnote>
  <w:endnote w:type="continuationSeparator" w:id="0">
    <w:p w14:paraId="51113BAE" w14:textId="77777777" w:rsidR="004F7A34" w:rsidRDefault="004F7A34" w:rsidP="005F7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3EF8E3" w14:textId="77777777" w:rsidR="004F7A34" w:rsidRDefault="004F7A34" w:rsidP="005F71C7">
      <w:r>
        <w:separator/>
      </w:r>
    </w:p>
  </w:footnote>
  <w:footnote w:type="continuationSeparator" w:id="0">
    <w:p w14:paraId="07B81359" w14:textId="77777777" w:rsidR="004F7A34" w:rsidRDefault="004F7A34" w:rsidP="005F71C7">
      <w:r>
        <w:continuationSeparator/>
      </w:r>
    </w:p>
  </w:footnote>
  <w:footnote w:id="1">
    <w:p w14:paraId="70C4ACE2" w14:textId="1023A5FF" w:rsidR="004F7A34" w:rsidRPr="00860B28" w:rsidRDefault="004F7A34">
      <w:pPr>
        <w:pStyle w:val="FootnoteText"/>
        <w:rPr>
          <w:lang w:val="en-GB"/>
        </w:rPr>
      </w:pPr>
      <w:r>
        <w:rPr>
          <w:rStyle w:val="FootnoteReference"/>
        </w:rPr>
        <w:footnoteRef/>
      </w:r>
      <w:r>
        <w:t xml:space="preserve"> </w:t>
      </w:r>
      <w:r w:rsidRPr="00860B28">
        <w:rPr>
          <w:lang w:val="en-GB"/>
        </w:rPr>
        <w:t xml:space="preserve">Moyaert, Marianne </w:t>
      </w:r>
      <w:r w:rsidRPr="00860B28">
        <w:rPr>
          <w:i/>
          <w:lang w:val="en-GB"/>
        </w:rPr>
        <w:t>Fragile Identities Towards a Theology of Interreligious Hospitality</w:t>
      </w:r>
      <w:r w:rsidRPr="00860B28">
        <w:rPr>
          <w:lang w:val="en-GB"/>
        </w:rPr>
        <w:t xml:space="preserve"> trans. Henry Jansen (Rodopi 2011) </w:t>
      </w:r>
    </w:p>
  </w:footnote>
  <w:footnote w:id="2">
    <w:p w14:paraId="4B7C829C" w14:textId="6B69209A" w:rsidR="004F7A34" w:rsidRDefault="004F7A34" w:rsidP="00860B28">
      <w:r>
        <w:rPr>
          <w:rStyle w:val="FootnoteReference"/>
        </w:rPr>
        <w:footnoteRef/>
      </w:r>
      <w:r>
        <w:t xml:space="preserve"> </w:t>
      </w:r>
      <w:r w:rsidRPr="00976B5F">
        <w:t>Carter, James </w:t>
      </w:r>
      <w:r>
        <w:t xml:space="preserve">Ricoeur </w:t>
      </w:r>
      <w:r w:rsidRPr="00976B5F">
        <w:rPr>
          <w:i/>
        </w:rPr>
        <w:t xml:space="preserve">Moral Religion: A Hermeneutics of Life, </w:t>
      </w:r>
      <w:r w:rsidRPr="00976B5F">
        <w:t>(Oxford University Press, 2014)</w:t>
      </w:r>
    </w:p>
  </w:footnote>
  <w:footnote w:id="3">
    <w:p w14:paraId="2F387CF3" w14:textId="78E94C85" w:rsidR="004F7A34" w:rsidRDefault="004F7A34" w:rsidP="00860B28">
      <w:r>
        <w:rPr>
          <w:rStyle w:val="FootnoteReference"/>
        </w:rPr>
        <w:footnoteRef/>
      </w:r>
      <w:r>
        <w:t xml:space="preserve"> P.62 </w:t>
      </w:r>
      <w:r w:rsidRPr="00976B5F">
        <w:t>Venema, Henry Isaac “The Source of Ricoeur’s Double Allegiance</w:t>
      </w:r>
      <w:r w:rsidRPr="00976B5F">
        <w:rPr>
          <w:i/>
        </w:rPr>
        <w:t>.” A Passion for the Possible: Thinking with Paul Ricoeur,</w:t>
      </w:r>
      <w:r w:rsidRPr="00976B5F">
        <w:t xml:space="preserve"> </w:t>
      </w:r>
      <w:r>
        <w:t>(</w:t>
      </w:r>
      <w:r w:rsidRPr="00976B5F">
        <w:t>Fordham Uni</w:t>
      </w:r>
      <w:r>
        <w:t>versity Press, 2010)</w:t>
      </w:r>
    </w:p>
  </w:footnote>
  <w:footnote w:id="4">
    <w:p w14:paraId="251E4F25" w14:textId="7526AEB4" w:rsidR="004F7A34" w:rsidRDefault="004F7A34" w:rsidP="00040BE0">
      <w:pPr>
        <w:pStyle w:val="FootnoteText"/>
      </w:pPr>
      <w:r>
        <w:rPr>
          <w:rStyle w:val="FootnoteReference"/>
        </w:rPr>
        <w:footnoteRef/>
      </w:r>
      <w:r>
        <w:t xml:space="preserve"> P.64 </w:t>
      </w:r>
      <w:r w:rsidRPr="00976B5F">
        <w:t>Venema, Henry Isaac “The Source of Ricoeur’s Double Allegiance</w:t>
      </w:r>
      <w:r w:rsidRPr="00976B5F">
        <w:rPr>
          <w:i/>
        </w:rPr>
        <w:t>.” </w:t>
      </w:r>
    </w:p>
  </w:footnote>
  <w:footnote w:id="5">
    <w:p w14:paraId="225E68FD" w14:textId="424C9CA5" w:rsidR="004F7A34" w:rsidRPr="00976B5F" w:rsidRDefault="004F7A34" w:rsidP="00860B28">
      <w:r>
        <w:rPr>
          <w:rStyle w:val="FootnoteReference"/>
        </w:rPr>
        <w:footnoteRef/>
      </w:r>
      <w:r>
        <w:t xml:space="preserve"> P.11 V</w:t>
      </w:r>
      <w:r w:rsidRPr="00976B5F">
        <w:t xml:space="preserve">enema, Henry Isaac </w:t>
      </w:r>
      <w:r w:rsidRPr="00976B5F">
        <w:rPr>
          <w:i/>
        </w:rPr>
        <w:t>Oneself as Another or Another as Oneself?</w:t>
      </w:r>
    </w:p>
    <w:p w14:paraId="3E640B3A" w14:textId="08620FF3" w:rsidR="004F7A34" w:rsidRDefault="004F7A34" w:rsidP="00860B28">
      <w:r w:rsidRPr="00976B5F">
        <w:t>Literature and Theology, Vol</w:t>
      </w:r>
      <w:r>
        <w:t>ume 16, Issue 4, December 2002</w:t>
      </w:r>
    </w:p>
  </w:footnote>
  <w:footnote w:id="6">
    <w:p w14:paraId="1925A855" w14:textId="102248A0" w:rsidR="004F7A34" w:rsidRDefault="004F7A34" w:rsidP="00860B28">
      <w:r>
        <w:rPr>
          <w:rStyle w:val="FootnoteReference"/>
        </w:rPr>
        <w:footnoteRef/>
      </w:r>
      <w:r>
        <w:t xml:space="preserve"> P.12 V</w:t>
      </w:r>
      <w:r w:rsidRPr="00976B5F">
        <w:t xml:space="preserve">enema, Henry Isaac </w:t>
      </w:r>
      <w:r w:rsidRPr="00976B5F">
        <w:rPr>
          <w:i/>
        </w:rPr>
        <w:t>Oneself as Another or Another as Oneself?</w:t>
      </w:r>
    </w:p>
  </w:footnote>
  <w:footnote w:id="7">
    <w:p w14:paraId="096917C1" w14:textId="3F171E85" w:rsidR="004F7A34" w:rsidRDefault="004F7A34" w:rsidP="00860B28">
      <w:r>
        <w:rPr>
          <w:rStyle w:val="FootnoteReference"/>
        </w:rPr>
        <w:footnoteRef/>
      </w:r>
      <w:r>
        <w:t xml:space="preserve"> </w:t>
      </w:r>
      <w:r w:rsidRPr="00976B5F">
        <w:t xml:space="preserve">Ricouer, Paul </w:t>
      </w:r>
      <w:r w:rsidRPr="00976B5F">
        <w:rPr>
          <w:i/>
        </w:rPr>
        <w:t>Figuring the Sacred: Religion, Narrative, and Imagination </w:t>
      </w:r>
      <w:r w:rsidRPr="00976B5F">
        <w:t xml:space="preserve">ed. </w:t>
      </w:r>
      <w:hyperlink r:id="rId1" w:history="1">
        <w:r w:rsidRPr="00976B5F">
          <w:t>Walter Brueggemann</w:t>
        </w:r>
      </w:hyperlink>
      <w:r w:rsidRPr="00976B5F">
        <w:t xml:space="preserve"> (Minneapolis, Fortress, 1995).</w:t>
      </w:r>
    </w:p>
  </w:footnote>
  <w:footnote w:id="8">
    <w:p w14:paraId="42589465" w14:textId="664268C2" w:rsidR="004F7A34" w:rsidRDefault="004F7A34" w:rsidP="002A5B17">
      <w:pPr>
        <w:pStyle w:val="FootnoteText"/>
      </w:pPr>
      <w:r>
        <w:rPr>
          <w:rStyle w:val="FootnoteReference"/>
        </w:rPr>
        <w:footnoteRef/>
      </w:r>
      <w:r>
        <w:t xml:space="preserve"> P. 289 </w:t>
      </w:r>
      <w:r w:rsidRPr="00976B5F">
        <w:t xml:space="preserve">Ricouer, Paul </w:t>
      </w:r>
      <w:r w:rsidRPr="00976B5F">
        <w:rPr>
          <w:i/>
        </w:rPr>
        <w:t>Figuring the Sacred: Religion, Narrative, and Imagination </w:t>
      </w:r>
    </w:p>
  </w:footnote>
  <w:footnote w:id="9">
    <w:p w14:paraId="5B41C972" w14:textId="337EEF34" w:rsidR="004F7A34" w:rsidRDefault="004F7A34" w:rsidP="002A5B17">
      <w:pPr>
        <w:pStyle w:val="FootnoteText"/>
      </w:pPr>
      <w:r>
        <w:rPr>
          <w:rStyle w:val="FootnoteReference"/>
        </w:rPr>
        <w:footnoteRef/>
      </w:r>
      <w:r>
        <w:t xml:space="preserve"> P.280 </w:t>
      </w:r>
      <w:r w:rsidRPr="00976B5F">
        <w:t xml:space="preserve">Ricouer, Paul </w:t>
      </w:r>
      <w:r w:rsidRPr="00976B5F">
        <w:rPr>
          <w:i/>
        </w:rPr>
        <w:t>Figuring the Sacred: Religion, Narrative, and Imagination </w:t>
      </w:r>
    </w:p>
  </w:footnote>
  <w:footnote w:id="10">
    <w:p w14:paraId="05DA03B1" w14:textId="60619F2C" w:rsidR="004F7A34" w:rsidRDefault="004F7A34" w:rsidP="002A5B17">
      <w:pPr>
        <w:pStyle w:val="FootnoteText"/>
      </w:pPr>
      <w:r>
        <w:rPr>
          <w:rStyle w:val="FootnoteReference"/>
        </w:rPr>
        <w:footnoteRef/>
      </w:r>
      <w:r>
        <w:t xml:space="preserve"> P.93 “</w:t>
      </w:r>
      <w:r w:rsidRPr="00976B5F">
        <w:t xml:space="preserve">Ricouer, Paul </w:t>
      </w:r>
      <w:r w:rsidRPr="00976B5F">
        <w:rPr>
          <w:i/>
        </w:rPr>
        <w:t>Figuring the Sacred: Religion, Narrative, and Imagination </w:t>
      </w:r>
    </w:p>
  </w:footnote>
  <w:footnote w:id="11">
    <w:p w14:paraId="17CC58A6" w14:textId="211DBB60" w:rsidR="004F7A34" w:rsidRDefault="004F7A34" w:rsidP="002A5B17">
      <w:pPr>
        <w:pStyle w:val="FootnoteText"/>
      </w:pPr>
      <w:r>
        <w:rPr>
          <w:rStyle w:val="FootnoteReference"/>
        </w:rPr>
        <w:footnoteRef/>
      </w:r>
      <w:r>
        <w:t xml:space="preserve"> P.97 </w:t>
      </w:r>
      <w:r w:rsidRPr="00976B5F">
        <w:t xml:space="preserve">Ricouer, Paul </w:t>
      </w:r>
      <w:r w:rsidRPr="00976B5F">
        <w:rPr>
          <w:i/>
        </w:rPr>
        <w:t>Figuring the Sacred: Religion, Narrative, and Imagination </w:t>
      </w:r>
    </w:p>
  </w:footnote>
  <w:footnote w:id="12">
    <w:p w14:paraId="1FD9EE0B" w14:textId="29D65CC4" w:rsidR="004F7A34" w:rsidRPr="00860B28" w:rsidRDefault="004F7A34" w:rsidP="00860B28">
      <w:pPr>
        <w:pStyle w:val="FootnoteText"/>
        <w:rPr>
          <w:lang w:val="en-GB"/>
        </w:rPr>
      </w:pPr>
      <w:r>
        <w:rPr>
          <w:rStyle w:val="FootnoteReference"/>
        </w:rPr>
        <w:footnoteRef/>
      </w:r>
      <w:r>
        <w:t xml:space="preserve"> </w:t>
      </w:r>
      <w:r w:rsidRPr="00976B5F">
        <w:t xml:space="preserve">Ricouer, Paul </w:t>
      </w:r>
      <w:r w:rsidRPr="00860B28">
        <w:rPr>
          <w:i/>
          <w:lang w:val="en-GB"/>
        </w:rPr>
        <w:t>Time and Narrative,</w:t>
      </w:r>
      <w:r w:rsidRPr="00860B28">
        <w:rPr>
          <w:lang w:val="en-GB"/>
        </w:rPr>
        <w:t xml:space="preserve"> Volume 2</w:t>
      </w:r>
      <w:r>
        <w:rPr>
          <w:lang w:val="en-GB"/>
        </w:rPr>
        <w:t>, (</w:t>
      </w:r>
      <w:r w:rsidRPr="00860B28">
        <w:rPr>
          <w:lang w:val="en-GB"/>
        </w:rPr>
        <w:t>The University of Chicago Press</w:t>
      </w:r>
      <w:r>
        <w:rPr>
          <w:lang w:val="en-GB"/>
        </w:rPr>
        <w:t xml:space="preserve"> 1990)</w:t>
      </w:r>
    </w:p>
    <w:p w14:paraId="41683922" w14:textId="214FACB7" w:rsidR="004F7A34" w:rsidRPr="00860B28" w:rsidRDefault="004F7A34">
      <w:pPr>
        <w:pStyle w:val="FootnoteText"/>
        <w:rPr>
          <w:lang w:val="en-GB"/>
        </w:rPr>
      </w:pPr>
    </w:p>
  </w:footnote>
  <w:footnote w:id="13">
    <w:p w14:paraId="649223CF" w14:textId="7BFE49CD" w:rsidR="004F7A34" w:rsidRDefault="004F7A34" w:rsidP="004F7A34">
      <w:r>
        <w:rPr>
          <w:rStyle w:val="FootnoteReference"/>
        </w:rPr>
        <w:footnoteRef/>
      </w:r>
      <w:r>
        <w:t xml:space="preserve"> P.188 – 190 </w:t>
      </w:r>
      <w:r w:rsidRPr="00976B5F">
        <w:t xml:space="preserve">Venema, Henry Isaac </w:t>
      </w:r>
      <w:r w:rsidRPr="00976B5F">
        <w:rPr>
          <w:i/>
        </w:rPr>
        <w:t>Oneself as Another or Another as Oneself?</w:t>
      </w:r>
    </w:p>
  </w:footnote>
  <w:footnote w:id="14">
    <w:p w14:paraId="0C8BBC4F" w14:textId="5C21B6F0" w:rsidR="004F7A34" w:rsidRDefault="004F7A34">
      <w:pPr>
        <w:pStyle w:val="FootnoteText"/>
      </w:pPr>
      <w:r>
        <w:rPr>
          <w:rStyle w:val="FootnoteReference"/>
        </w:rPr>
        <w:footnoteRef/>
      </w:r>
      <w:r>
        <w:t xml:space="preserve"> P.15 </w:t>
      </w:r>
      <w:r w:rsidRPr="00976B5F">
        <w:t xml:space="preserve">Ricouer, Paul </w:t>
      </w:r>
      <w:r w:rsidRPr="00976B5F">
        <w:rPr>
          <w:i/>
        </w:rPr>
        <w:t>Figuring the Sacred: Religion, Narrative, and Imagination </w:t>
      </w:r>
    </w:p>
  </w:footnote>
  <w:footnote w:id="15">
    <w:p w14:paraId="6954F096" w14:textId="7F225F8A" w:rsidR="004F7A34" w:rsidRDefault="004F7A34" w:rsidP="00734029">
      <w:r>
        <w:rPr>
          <w:rStyle w:val="FootnoteReference"/>
        </w:rPr>
        <w:footnoteRef/>
      </w:r>
      <w:r w:rsidR="00734029">
        <w:t xml:space="preserve"> P</w:t>
      </w:r>
      <w:r>
        <w:t xml:space="preserve">.23 </w:t>
      </w:r>
      <w:r w:rsidR="00734029" w:rsidRPr="00976B5F">
        <w:t xml:space="preserve">Moyaert, Marianne </w:t>
      </w:r>
      <w:r w:rsidR="00734029" w:rsidRPr="00976B5F">
        <w:rPr>
          <w:i/>
        </w:rPr>
        <w:t>Fragile Identities Towards a Theology of Interreligious Hospitality</w:t>
      </w:r>
      <w:r w:rsidR="00734029" w:rsidRPr="00976B5F">
        <w:t xml:space="preserve"> trans. Henry Jansen (Rodopi</w:t>
      </w:r>
      <w:r w:rsidR="00734029">
        <w:t xml:space="preserve"> </w:t>
      </w:r>
      <w:r w:rsidR="00734029" w:rsidRPr="00976B5F">
        <w:t xml:space="preserve">2011) </w:t>
      </w:r>
    </w:p>
  </w:footnote>
  <w:footnote w:id="16">
    <w:p w14:paraId="7A9EAAB1" w14:textId="16319C21" w:rsidR="004F7A34" w:rsidRDefault="004F7A34" w:rsidP="00734029">
      <w:r>
        <w:rPr>
          <w:rStyle w:val="FootnoteReference"/>
        </w:rPr>
        <w:footnoteRef/>
      </w:r>
      <w:r w:rsidR="00734029">
        <w:t xml:space="preserve"> P</w:t>
      </w:r>
      <w:r>
        <w:t xml:space="preserve">. 23 </w:t>
      </w:r>
      <w:r w:rsidR="00734029" w:rsidRPr="00976B5F">
        <w:t xml:space="preserve">Moyaert, Marianne </w:t>
      </w:r>
      <w:r w:rsidR="00734029" w:rsidRPr="00976B5F">
        <w:rPr>
          <w:i/>
        </w:rPr>
        <w:t>Fragile Identities Towards a Theology of Interreligious Hospitality</w:t>
      </w:r>
      <w:r w:rsidR="00734029">
        <w:t xml:space="preserve"> </w:t>
      </w:r>
    </w:p>
  </w:footnote>
  <w:footnote w:id="17">
    <w:p w14:paraId="4363C9E2" w14:textId="7844A1DF" w:rsidR="00734029" w:rsidRPr="00976B5F" w:rsidRDefault="004F7A34" w:rsidP="00734029">
      <w:r>
        <w:rPr>
          <w:rStyle w:val="FootnoteReference"/>
        </w:rPr>
        <w:footnoteRef/>
      </w:r>
      <w:r>
        <w:t xml:space="preserve"> </w:t>
      </w:r>
      <w:r w:rsidR="00734029">
        <w:t>P</w:t>
      </w:r>
      <w:r w:rsidRPr="00343DDF">
        <w:t>.338</w:t>
      </w:r>
      <w:r w:rsidR="00734029">
        <w:t xml:space="preserve"> </w:t>
      </w:r>
      <w:r w:rsidR="00734029" w:rsidRPr="00976B5F">
        <w:t xml:space="preserve">Moyaert, Marianne </w:t>
      </w:r>
      <w:r w:rsidR="00734029" w:rsidRPr="00976B5F">
        <w:rPr>
          <w:i/>
        </w:rPr>
        <w:t>Fragile Identities Towards a Theology of Interreligious Hospitality</w:t>
      </w:r>
      <w:r w:rsidR="00734029" w:rsidRPr="00976B5F">
        <w:t xml:space="preserve"> trans. Henry Jansen (Rodopi</w:t>
      </w:r>
      <w:r w:rsidR="00734029">
        <w:t xml:space="preserve"> </w:t>
      </w:r>
      <w:r w:rsidR="00734029" w:rsidRPr="00976B5F">
        <w:t xml:space="preserve">2011) </w:t>
      </w:r>
    </w:p>
    <w:p w14:paraId="1AD4A0CA" w14:textId="18104640" w:rsidR="004F7A34" w:rsidRDefault="004F7A34">
      <w:pPr>
        <w:pStyle w:val="FootnoteText"/>
      </w:pPr>
    </w:p>
  </w:footnote>
  <w:footnote w:id="18">
    <w:p w14:paraId="68989EF5" w14:textId="728823A0" w:rsidR="004F7A34" w:rsidRDefault="004F7A34" w:rsidP="00734029">
      <w:r>
        <w:rPr>
          <w:rStyle w:val="FootnoteReference"/>
        </w:rPr>
        <w:footnoteRef/>
      </w:r>
      <w:r>
        <w:t xml:space="preserve"> </w:t>
      </w:r>
      <w:r w:rsidR="00734029">
        <w:t xml:space="preserve">P.358 </w:t>
      </w:r>
      <w:r w:rsidR="00734029" w:rsidRPr="00976B5F">
        <w:t xml:space="preserve">Moyaert, Marianne </w:t>
      </w:r>
      <w:r w:rsidR="00734029" w:rsidRPr="00976B5F">
        <w:rPr>
          <w:i/>
        </w:rPr>
        <w:t>Fragile Identities Towards a Theology of Interreligious Hospitality</w:t>
      </w:r>
      <w:r w:rsidR="00734029">
        <w:t xml:space="preserve"> </w:t>
      </w:r>
      <w:r w:rsidR="00734029" w:rsidRPr="00976B5F">
        <w:t xml:space="preserve"> </w:t>
      </w:r>
    </w:p>
  </w:footnote>
  <w:footnote w:id="19">
    <w:p w14:paraId="6D81CECC" w14:textId="7FC3AEA1" w:rsidR="00734029" w:rsidRPr="00976B5F" w:rsidRDefault="004F7A34" w:rsidP="00734029">
      <w:r>
        <w:rPr>
          <w:rStyle w:val="FootnoteReference"/>
        </w:rPr>
        <w:footnoteRef/>
      </w:r>
      <w:r w:rsidR="00734029">
        <w:t xml:space="preserve"> P.359 </w:t>
      </w:r>
      <w:r w:rsidR="00734029" w:rsidRPr="00976B5F">
        <w:t xml:space="preserve">Moyaert, Marianne </w:t>
      </w:r>
      <w:r w:rsidR="00734029" w:rsidRPr="00976B5F">
        <w:rPr>
          <w:i/>
        </w:rPr>
        <w:t>Fragile Identities Towards a Theology of Interreligious Hospitality</w:t>
      </w:r>
      <w:r w:rsidR="00734029" w:rsidRPr="00976B5F">
        <w:t xml:space="preserve"> </w:t>
      </w:r>
    </w:p>
    <w:p w14:paraId="55A23443" w14:textId="4C5B8172" w:rsidR="004F7A34" w:rsidRDefault="004F7A34">
      <w:pPr>
        <w:pStyle w:val="FootnoteText"/>
      </w:pPr>
    </w:p>
  </w:footnote>
  <w:footnote w:id="20">
    <w:p w14:paraId="497CBBEC" w14:textId="25FA3E57" w:rsidR="004F7A34" w:rsidRDefault="004F7A34">
      <w:pPr>
        <w:pStyle w:val="FootnoteText"/>
      </w:pPr>
      <w:r>
        <w:rPr>
          <w:rStyle w:val="FootnoteReference"/>
        </w:rPr>
        <w:footnoteRef/>
      </w:r>
      <w:r w:rsidR="00267798">
        <w:t xml:space="preserve"> P</w:t>
      </w:r>
      <w:r>
        <w:t xml:space="preserve">. 140 </w:t>
      </w:r>
      <w:r w:rsidR="00267798" w:rsidRPr="00267798">
        <w:t>Carter, James </w:t>
      </w:r>
      <w:r w:rsidR="00267798" w:rsidRPr="00267798">
        <w:rPr>
          <w:i/>
        </w:rPr>
        <w:t>Ricoeur on</w:t>
      </w:r>
      <w:r w:rsidR="00267798" w:rsidRPr="00267798">
        <w:t xml:space="preserve"> </w:t>
      </w:r>
      <w:r w:rsidR="00267798" w:rsidRPr="00267798">
        <w:rPr>
          <w:i/>
        </w:rPr>
        <w:t>Moral Religion: A Hermeneutics of Life</w:t>
      </w:r>
    </w:p>
  </w:footnote>
  <w:footnote w:id="21">
    <w:p w14:paraId="1AD7C4A6" w14:textId="36E7CBCF" w:rsidR="004F7A34" w:rsidRDefault="004F7A34">
      <w:pPr>
        <w:pStyle w:val="FootnoteText"/>
      </w:pPr>
      <w:r>
        <w:rPr>
          <w:rStyle w:val="FootnoteReference"/>
        </w:rPr>
        <w:footnoteRef/>
      </w:r>
      <w:r>
        <w:t xml:space="preserve"> </w:t>
      </w:r>
      <w:r w:rsidR="00267798" w:rsidRPr="00267798">
        <w:rPr>
          <w:szCs w:val="28"/>
        </w:rPr>
        <w:t xml:space="preserve">P.134 </w:t>
      </w:r>
      <w:r w:rsidR="00267798" w:rsidRPr="00267798">
        <w:t>Carter, James </w:t>
      </w:r>
      <w:r w:rsidR="00267798" w:rsidRPr="00267798">
        <w:rPr>
          <w:i/>
        </w:rPr>
        <w:t>Ricoeur on</w:t>
      </w:r>
      <w:r w:rsidR="00267798" w:rsidRPr="00267798">
        <w:t xml:space="preserve"> </w:t>
      </w:r>
      <w:r w:rsidR="00267798" w:rsidRPr="00267798">
        <w:rPr>
          <w:i/>
        </w:rPr>
        <w:t>Moral Religion: A Hermeneutics of Life</w:t>
      </w:r>
    </w:p>
  </w:footnote>
  <w:footnote w:id="22">
    <w:p w14:paraId="5AE2B77E" w14:textId="4D688BED" w:rsidR="004F7A34" w:rsidRDefault="004F7A34" w:rsidP="00DE6E25">
      <w:pPr>
        <w:pStyle w:val="FootnoteText"/>
      </w:pPr>
      <w:r>
        <w:rPr>
          <w:rStyle w:val="FootnoteReference"/>
        </w:rPr>
        <w:footnoteRef/>
      </w:r>
      <w:r>
        <w:t xml:space="preserve"> </w:t>
      </w:r>
      <w:r w:rsidR="00267798">
        <w:t xml:space="preserve">P. </w:t>
      </w:r>
      <w:r>
        <w:t xml:space="preserve">154 </w:t>
      </w:r>
      <w:r w:rsidR="00267798" w:rsidRPr="00267798">
        <w:t>Carter, James </w:t>
      </w:r>
      <w:r w:rsidR="00267798" w:rsidRPr="00267798">
        <w:rPr>
          <w:i/>
        </w:rPr>
        <w:t>Ricoeur on</w:t>
      </w:r>
      <w:r w:rsidR="00267798" w:rsidRPr="00267798">
        <w:t xml:space="preserve"> </w:t>
      </w:r>
      <w:r w:rsidR="00267798" w:rsidRPr="00267798">
        <w:rPr>
          <w:i/>
        </w:rPr>
        <w:t>Moral Religion: A Hermeneutics of Life</w:t>
      </w:r>
    </w:p>
  </w:footnote>
  <w:footnote w:id="23">
    <w:p w14:paraId="5526367D" w14:textId="43A43F11" w:rsidR="004F7A34" w:rsidRDefault="004F7A34">
      <w:pPr>
        <w:pStyle w:val="FootnoteText"/>
      </w:pPr>
      <w:r>
        <w:rPr>
          <w:rStyle w:val="FootnoteReference"/>
        </w:rPr>
        <w:footnoteRef/>
      </w:r>
      <w:r>
        <w:t xml:space="preserve"> </w:t>
      </w:r>
      <w:r w:rsidR="00267798">
        <w:t xml:space="preserve">P. 4 </w:t>
      </w:r>
      <w:r w:rsidR="00267798" w:rsidRPr="00976B5F">
        <w:t xml:space="preserve">Moyaert, Marianne </w:t>
      </w:r>
      <w:r w:rsidRPr="00DE6E25">
        <w:t xml:space="preserve">Ricoeur on the (Im)Possibility of a Global Ethic </w:t>
      </w:r>
    </w:p>
  </w:footnote>
  <w:footnote w:id="24">
    <w:p w14:paraId="4CDA3FD1" w14:textId="0F1453E2" w:rsidR="004F7A34" w:rsidRDefault="004F7A34" w:rsidP="00133D03">
      <w:pPr>
        <w:pStyle w:val="FootnoteText"/>
      </w:pPr>
      <w:r>
        <w:rPr>
          <w:rStyle w:val="FootnoteReference"/>
        </w:rPr>
        <w:footnoteRef/>
      </w:r>
      <w:r>
        <w:t xml:space="preserve"> </w:t>
      </w:r>
      <w:r w:rsidR="00267798">
        <w:t xml:space="preserve">P.22 </w:t>
      </w:r>
      <w:r w:rsidR="00267798" w:rsidRPr="00976B5F">
        <w:t xml:space="preserve">Moyaert, Marianne </w:t>
      </w:r>
      <w:r w:rsidRPr="00DE6E25">
        <w:t xml:space="preserve">Ricoeur on the (Im)Possibility of a Global Ethic </w:t>
      </w:r>
    </w:p>
  </w:footnote>
  <w:footnote w:id="25">
    <w:p w14:paraId="0CD4707E" w14:textId="19E2BD60" w:rsidR="004F7A34" w:rsidRDefault="004F7A34">
      <w:pPr>
        <w:pStyle w:val="FootnoteText"/>
      </w:pPr>
      <w:r>
        <w:rPr>
          <w:rStyle w:val="FootnoteReference"/>
        </w:rPr>
        <w:footnoteRef/>
      </w:r>
      <w:r>
        <w:t xml:space="preserve"> p. 22 </w:t>
      </w:r>
      <w:r w:rsidR="00267798" w:rsidRPr="00976B5F">
        <w:t xml:space="preserve">Moyaert, Marianne </w:t>
      </w:r>
      <w:r w:rsidR="00267798">
        <w:t xml:space="preserve"> </w:t>
      </w:r>
      <w:r w:rsidRPr="00DE6E25">
        <w:t xml:space="preserve">Ricoeur on the (Im)Possibility of a Global Ethic </w:t>
      </w:r>
      <w:bookmarkStart w:id="0" w:name="_GoBack"/>
      <w:bookmarkEnd w:id="0"/>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9F541" w14:textId="77777777" w:rsidR="004F7A34" w:rsidRDefault="004F7A34" w:rsidP="000079F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177255" w14:textId="77777777" w:rsidR="004F7A34" w:rsidRDefault="004F7A34" w:rsidP="0089334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7B102C" w14:textId="77777777" w:rsidR="004F7A34" w:rsidRDefault="004F7A34" w:rsidP="000079F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7798">
      <w:rPr>
        <w:rStyle w:val="PageNumber"/>
        <w:noProof/>
      </w:rPr>
      <w:t>1</w:t>
    </w:r>
    <w:r>
      <w:rPr>
        <w:rStyle w:val="PageNumber"/>
      </w:rPr>
      <w:fldChar w:fldCharType="end"/>
    </w:r>
  </w:p>
  <w:p w14:paraId="79E9AC11" w14:textId="77777777" w:rsidR="004F7A34" w:rsidRDefault="004F7A34" w:rsidP="0089334E">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7229FA"/>
    <w:multiLevelType w:val="hybridMultilevel"/>
    <w:tmpl w:val="29A2A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D316B9"/>
    <w:multiLevelType w:val="hybridMultilevel"/>
    <w:tmpl w:val="6E38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29A"/>
    <w:rsid w:val="00000013"/>
    <w:rsid w:val="000079FF"/>
    <w:rsid w:val="000209D8"/>
    <w:rsid w:val="00027D62"/>
    <w:rsid w:val="00040BE0"/>
    <w:rsid w:val="000C4330"/>
    <w:rsid w:val="000C732D"/>
    <w:rsid w:val="000D37C1"/>
    <w:rsid w:val="000D4FBA"/>
    <w:rsid w:val="00104461"/>
    <w:rsid w:val="00107538"/>
    <w:rsid w:val="00130FDE"/>
    <w:rsid w:val="00133D03"/>
    <w:rsid w:val="0013524F"/>
    <w:rsid w:val="0015490D"/>
    <w:rsid w:val="00165F5B"/>
    <w:rsid w:val="001A31E5"/>
    <w:rsid w:val="001A322A"/>
    <w:rsid w:val="001B3F6D"/>
    <w:rsid w:val="001E3C46"/>
    <w:rsid w:val="00204406"/>
    <w:rsid w:val="00204CA3"/>
    <w:rsid w:val="00211188"/>
    <w:rsid w:val="0024164C"/>
    <w:rsid w:val="00244DB2"/>
    <w:rsid w:val="00267798"/>
    <w:rsid w:val="002A5B17"/>
    <w:rsid w:val="002A7C24"/>
    <w:rsid w:val="00311E59"/>
    <w:rsid w:val="00323919"/>
    <w:rsid w:val="00334CCA"/>
    <w:rsid w:val="00335B6B"/>
    <w:rsid w:val="00343DDF"/>
    <w:rsid w:val="003807AB"/>
    <w:rsid w:val="003925EC"/>
    <w:rsid w:val="003A5226"/>
    <w:rsid w:val="003B7C80"/>
    <w:rsid w:val="003E3CA5"/>
    <w:rsid w:val="00475D17"/>
    <w:rsid w:val="00477F48"/>
    <w:rsid w:val="00481EFC"/>
    <w:rsid w:val="00485518"/>
    <w:rsid w:val="00486F8F"/>
    <w:rsid w:val="00493F6D"/>
    <w:rsid w:val="004A4C63"/>
    <w:rsid w:val="004E359A"/>
    <w:rsid w:val="004E72B4"/>
    <w:rsid w:val="004F7A34"/>
    <w:rsid w:val="005020AE"/>
    <w:rsid w:val="005463ED"/>
    <w:rsid w:val="00583D91"/>
    <w:rsid w:val="005845A5"/>
    <w:rsid w:val="00585D90"/>
    <w:rsid w:val="005922C3"/>
    <w:rsid w:val="00593BCD"/>
    <w:rsid w:val="005A1FAB"/>
    <w:rsid w:val="005B07DD"/>
    <w:rsid w:val="005B1010"/>
    <w:rsid w:val="005C05C0"/>
    <w:rsid w:val="005C4E57"/>
    <w:rsid w:val="005F081A"/>
    <w:rsid w:val="005F1269"/>
    <w:rsid w:val="005F71C7"/>
    <w:rsid w:val="0060398C"/>
    <w:rsid w:val="006051B2"/>
    <w:rsid w:val="0062037E"/>
    <w:rsid w:val="00620570"/>
    <w:rsid w:val="0062194F"/>
    <w:rsid w:val="00631225"/>
    <w:rsid w:val="00640122"/>
    <w:rsid w:val="006628F9"/>
    <w:rsid w:val="006813B6"/>
    <w:rsid w:val="00687157"/>
    <w:rsid w:val="006A1660"/>
    <w:rsid w:val="006D79D4"/>
    <w:rsid w:val="007035DE"/>
    <w:rsid w:val="0070559E"/>
    <w:rsid w:val="00721571"/>
    <w:rsid w:val="007277EF"/>
    <w:rsid w:val="00734029"/>
    <w:rsid w:val="00737461"/>
    <w:rsid w:val="00741ADF"/>
    <w:rsid w:val="00744E8E"/>
    <w:rsid w:val="00770BE0"/>
    <w:rsid w:val="00785692"/>
    <w:rsid w:val="00795660"/>
    <w:rsid w:val="007A0234"/>
    <w:rsid w:val="007C6C91"/>
    <w:rsid w:val="007D09C7"/>
    <w:rsid w:val="008311DE"/>
    <w:rsid w:val="00844056"/>
    <w:rsid w:val="00860B28"/>
    <w:rsid w:val="00865E18"/>
    <w:rsid w:val="00871929"/>
    <w:rsid w:val="00871F0A"/>
    <w:rsid w:val="0089334E"/>
    <w:rsid w:val="00894418"/>
    <w:rsid w:val="0089530E"/>
    <w:rsid w:val="008A2D49"/>
    <w:rsid w:val="008A3127"/>
    <w:rsid w:val="008F1EE1"/>
    <w:rsid w:val="00910AE0"/>
    <w:rsid w:val="00934CB8"/>
    <w:rsid w:val="009556E6"/>
    <w:rsid w:val="0097133A"/>
    <w:rsid w:val="00973EA6"/>
    <w:rsid w:val="0098715D"/>
    <w:rsid w:val="00992874"/>
    <w:rsid w:val="009F5518"/>
    <w:rsid w:val="00A03667"/>
    <w:rsid w:val="00A043A8"/>
    <w:rsid w:val="00A149CE"/>
    <w:rsid w:val="00A60F33"/>
    <w:rsid w:val="00A650AE"/>
    <w:rsid w:val="00A83518"/>
    <w:rsid w:val="00B14FE0"/>
    <w:rsid w:val="00B241CD"/>
    <w:rsid w:val="00B42293"/>
    <w:rsid w:val="00B56441"/>
    <w:rsid w:val="00B60EC5"/>
    <w:rsid w:val="00B631FA"/>
    <w:rsid w:val="00B6457C"/>
    <w:rsid w:val="00B66E87"/>
    <w:rsid w:val="00B81282"/>
    <w:rsid w:val="00B821AA"/>
    <w:rsid w:val="00BA1129"/>
    <w:rsid w:val="00BC0D08"/>
    <w:rsid w:val="00BE6DCB"/>
    <w:rsid w:val="00BF45BC"/>
    <w:rsid w:val="00C06580"/>
    <w:rsid w:val="00C10C5D"/>
    <w:rsid w:val="00C6121B"/>
    <w:rsid w:val="00C62A1E"/>
    <w:rsid w:val="00C84034"/>
    <w:rsid w:val="00CB1D65"/>
    <w:rsid w:val="00CF7BEA"/>
    <w:rsid w:val="00D015CC"/>
    <w:rsid w:val="00D04517"/>
    <w:rsid w:val="00D24294"/>
    <w:rsid w:val="00D27DC5"/>
    <w:rsid w:val="00D45F33"/>
    <w:rsid w:val="00D55C4B"/>
    <w:rsid w:val="00D9186E"/>
    <w:rsid w:val="00DB0AB2"/>
    <w:rsid w:val="00DB2ACA"/>
    <w:rsid w:val="00DB42E4"/>
    <w:rsid w:val="00DD4C19"/>
    <w:rsid w:val="00DE6309"/>
    <w:rsid w:val="00DE6E25"/>
    <w:rsid w:val="00E3606C"/>
    <w:rsid w:val="00E43C9F"/>
    <w:rsid w:val="00E443D5"/>
    <w:rsid w:val="00E46A19"/>
    <w:rsid w:val="00E9529A"/>
    <w:rsid w:val="00EB08E1"/>
    <w:rsid w:val="00EC0E46"/>
    <w:rsid w:val="00ED0A01"/>
    <w:rsid w:val="00ED1F28"/>
    <w:rsid w:val="00EF7801"/>
    <w:rsid w:val="00F1750C"/>
    <w:rsid w:val="00F3654A"/>
    <w:rsid w:val="00F65D8A"/>
    <w:rsid w:val="00F71647"/>
    <w:rsid w:val="00F805A3"/>
    <w:rsid w:val="00FC29C5"/>
    <w:rsid w:val="00FD69DB"/>
    <w:rsid w:val="00FE11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A1F7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0C5D"/>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C10C5D"/>
    <w:rPr>
      <w:i/>
      <w:iCs/>
    </w:rPr>
  </w:style>
  <w:style w:type="character" w:styleId="Hyperlink">
    <w:name w:val="Hyperlink"/>
    <w:basedOn w:val="DefaultParagraphFont"/>
    <w:uiPriority w:val="99"/>
    <w:unhideWhenUsed/>
    <w:rsid w:val="00C10C5D"/>
    <w:rPr>
      <w:color w:val="0000FF"/>
      <w:u w:val="single"/>
    </w:rPr>
  </w:style>
  <w:style w:type="paragraph" w:styleId="FootnoteText">
    <w:name w:val="footnote text"/>
    <w:basedOn w:val="Normal"/>
    <w:link w:val="FootnoteTextChar"/>
    <w:uiPriority w:val="99"/>
    <w:unhideWhenUsed/>
    <w:rsid w:val="005F71C7"/>
  </w:style>
  <w:style w:type="character" w:customStyle="1" w:styleId="FootnoteTextChar">
    <w:name w:val="Footnote Text Char"/>
    <w:basedOn w:val="DefaultParagraphFont"/>
    <w:link w:val="FootnoteText"/>
    <w:uiPriority w:val="99"/>
    <w:rsid w:val="005F71C7"/>
  </w:style>
  <w:style w:type="character" w:styleId="FootnoteReference">
    <w:name w:val="footnote reference"/>
    <w:basedOn w:val="DefaultParagraphFont"/>
    <w:uiPriority w:val="99"/>
    <w:unhideWhenUsed/>
    <w:rsid w:val="005F71C7"/>
    <w:rPr>
      <w:vertAlign w:val="superscript"/>
    </w:rPr>
  </w:style>
  <w:style w:type="paragraph" w:styleId="Header">
    <w:name w:val="header"/>
    <w:basedOn w:val="Normal"/>
    <w:link w:val="HeaderChar"/>
    <w:uiPriority w:val="99"/>
    <w:unhideWhenUsed/>
    <w:rsid w:val="00C6121B"/>
    <w:pPr>
      <w:tabs>
        <w:tab w:val="center" w:pos="4320"/>
        <w:tab w:val="right" w:pos="8640"/>
      </w:tabs>
    </w:pPr>
  </w:style>
  <w:style w:type="character" w:customStyle="1" w:styleId="HeaderChar">
    <w:name w:val="Header Char"/>
    <w:basedOn w:val="DefaultParagraphFont"/>
    <w:link w:val="Header"/>
    <w:uiPriority w:val="99"/>
    <w:rsid w:val="00C6121B"/>
  </w:style>
  <w:style w:type="paragraph" w:styleId="Footer">
    <w:name w:val="footer"/>
    <w:basedOn w:val="Normal"/>
    <w:link w:val="FooterChar"/>
    <w:uiPriority w:val="99"/>
    <w:unhideWhenUsed/>
    <w:rsid w:val="00C6121B"/>
    <w:pPr>
      <w:tabs>
        <w:tab w:val="center" w:pos="4320"/>
        <w:tab w:val="right" w:pos="8640"/>
      </w:tabs>
    </w:pPr>
  </w:style>
  <w:style w:type="character" w:customStyle="1" w:styleId="FooterChar">
    <w:name w:val="Footer Char"/>
    <w:basedOn w:val="DefaultParagraphFont"/>
    <w:link w:val="Footer"/>
    <w:uiPriority w:val="99"/>
    <w:rsid w:val="00C6121B"/>
  </w:style>
  <w:style w:type="character" w:styleId="FollowedHyperlink">
    <w:name w:val="FollowedHyperlink"/>
    <w:basedOn w:val="DefaultParagraphFont"/>
    <w:uiPriority w:val="99"/>
    <w:semiHidden/>
    <w:unhideWhenUsed/>
    <w:rsid w:val="005F1269"/>
    <w:rPr>
      <w:color w:val="800080" w:themeColor="followedHyperlink"/>
      <w:u w:val="single"/>
    </w:rPr>
  </w:style>
  <w:style w:type="character" w:styleId="PageNumber">
    <w:name w:val="page number"/>
    <w:basedOn w:val="DefaultParagraphFont"/>
    <w:uiPriority w:val="99"/>
    <w:semiHidden/>
    <w:unhideWhenUsed/>
    <w:rsid w:val="0089334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10C5D"/>
    <w:pPr>
      <w:spacing w:before="100" w:beforeAutospacing="1" w:after="100" w:afterAutospacing="1"/>
    </w:pPr>
    <w:rPr>
      <w:rFonts w:ascii="Times" w:hAnsi="Times" w:cs="Times New Roman"/>
      <w:sz w:val="20"/>
      <w:szCs w:val="20"/>
      <w:lang w:val="en-GB"/>
    </w:rPr>
  </w:style>
  <w:style w:type="character" w:styleId="Emphasis">
    <w:name w:val="Emphasis"/>
    <w:basedOn w:val="DefaultParagraphFont"/>
    <w:uiPriority w:val="20"/>
    <w:qFormat/>
    <w:rsid w:val="00C10C5D"/>
    <w:rPr>
      <w:i/>
      <w:iCs/>
    </w:rPr>
  </w:style>
  <w:style w:type="character" w:styleId="Hyperlink">
    <w:name w:val="Hyperlink"/>
    <w:basedOn w:val="DefaultParagraphFont"/>
    <w:uiPriority w:val="99"/>
    <w:unhideWhenUsed/>
    <w:rsid w:val="00C10C5D"/>
    <w:rPr>
      <w:color w:val="0000FF"/>
      <w:u w:val="single"/>
    </w:rPr>
  </w:style>
  <w:style w:type="paragraph" w:styleId="FootnoteText">
    <w:name w:val="footnote text"/>
    <w:basedOn w:val="Normal"/>
    <w:link w:val="FootnoteTextChar"/>
    <w:uiPriority w:val="99"/>
    <w:unhideWhenUsed/>
    <w:rsid w:val="005F71C7"/>
  </w:style>
  <w:style w:type="character" w:customStyle="1" w:styleId="FootnoteTextChar">
    <w:name w:val="Footnote Text Char"/>
    <w:basedOn w:val="DefaultParagraphFont"/>
    <w:link w:val="FootnoteText"/>
    <w:uiPriority w:val="99"/>
    <w:rsid w:val="005F71C7"/>
  </w:style>
  <w:style w:type="character" w:styleId="FootnoteReference">
    <w:name w:val="footnote reference"/>
    <w:basedOn w:val="DefaultParagraphFont"/>
    <w:uiPriority w:val="99"/>
    <w:unhideWhenUsed/>
    <w:rsid w:val="005F71C7"/>
    <w:rPr>
      <w:vertAlign w:val="superscript"/>
    </w:rPr>
  </w:style>
  <w:style w:type="paragraph" w:styleId="Header">
    <w:name w:val="header"/>
    <w:basedOn w:val="Normal"/>
    <w:link w:val="HeaderChar"/>
    <w:uiPriority w:val="99"/>
    <w:unhideWhenUsed/>
    <w:rsid w:val="00C6121B"/>
    <w:pPr>
      <w:tabs>
        <w:tab w:val="center" w:pos="4320"/>
        <w:tab w:val="right" w:pos="8640"/>
      </w:tabs>
    </w:pPr>
  </w:style>
  <w:style w:type="character" w:customStyle="1" w:styleId="HeaderChar">
    <w:name w:val="Header Char"/>
    <w:basedOn w:val="DefaultParagraphFont"/>
    <w:link w:val="Header"/>
    <w:uiPriority w:val="99"/>
    <w:rsid w:val="00C6121B"/>
  </w:style>
  <w:style w:type="paragraph" w:styleId="Footer">
    <w:name w:val="footer"/>
    <w:basedOn w:val="Normal"/>
    <w:link w:val="FooterChar"/>
    <w:uiPriority w:val="99"/>
    <w:unhideWhenUsed/>
    <w:rsid w:val="00C6121B"/>
    <w:pPr>
      <w:tabs>
        <w:tab w:val="center" w:pos="4320"/>
        <w:tab w:val="right" w:pos="8640"/>
      </w:tabs>
    </w:pPr>
  </w:style>
  <w:style w:type="character" w:customStyle="1" w:styleId="FooterChar">
    <w:name w:val="Footer Char"/>
    <w:basedOn w:val="DefaultParagraphFont"/>
    <w:link w:val="Footer"/>
    <w:uiPriority w:val="99"/>
    <w:rsid w:val="00C6121B"/>
  </w:style>
  <w:style w:type="character" w:styleId="FollowedHyperlink">
    <w:name w:val="FollowedHyperlink"/>
    <w:basedOn w:val="DefaultParagraphFont"/>
    <w:uiPriority w:val="99"/>
    <w:semiHidden/>
    <w:unhideWhenUsed/>
    <w:rsid w:val="005F1269"/>
    <w:rPr>
      <w:color w:val="800080" w:themeColor="followedHyperlink"/>
      <w:u w:val="single"/>
    </w:rPr>
  </w:style>
  <w:style w:type="character" w:styleId="PageNumber">
    <w:name w:val="page number"/>
    <w:basedOn w:val="DefaultParagraphFont"/>
    <w:uiPriority w:val="99"/>
    <w:semiHidden/>
    <w:unhideWhenUsed/>
    <w:rsid w:val="00893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0290">
      <w:bodyDiv w:val="1"/>
      <w:marLeft w:val="0"/>
      <w:marRight w:val="0"/>
      <w:marTop w:val="0"/>
      <w:marBottom w:val="0"/>
      <w:divBdr>
        <w:top w:val="none" w:sz="0" w:space="0" w:color="auto"/>
        <w:left w:val="none" w:sz="0" w:space="0" w:color="auto"/>
        <w:bottom w:val="none" w:sz="0" w:space="0" w:color="auto"/>
        <w:right w:val="none" w:sz="0" w:space="0" w:color="auto"/>
      </w:divBdr>
    </w:div>
    <w:div w:id="13770387">
      <w:bodyDiv w:val="1"/>
      <w:marLeft w:val="0"/>
      <w:marRight w:val="0"/>
      <w:marTop w:val="0"/>
      <w:marBottom w:val="0"/>
      <w:divBdr>
        <w:top w:val="none" w:sz="0" w:space="0" w:color="auto"/>
        <w:left w:val="none" w:sz="0" w:space="0" w:color="auto"/>
        <w:bottom w:val="none" w:sz="0" w:space="0" w:color="auto"/>
        <w:right w:val="none" w:sz="0" w:space="0" w:color="auto"/>
      </w:divBdr>
    </w:div>
    <w:div w:id="19209949">
      <w:bodyDiv w:val="1"/>
      <w:marLeft w:val="0"/>
      <w:marRight w:val="0"/>
      <w:marTop w:val="0"/>
      <w:marBottom w:val="0"/>
      <w:divBdr>
        <w:top w:val="none" w:sz="0" w:space="0" w:color="auto"/>
        <w:left w:val="none" w:sz="0" w:space="0" w:color="auto"/>
        <w:bottom w:val="none" w:sz="0" w:space="0" w:color="auto"/>
        <w:right w:val="none" w:sz="0" w:space="0" w:color="auto"/>
      </w:divBdr>
    </w:div>
    <w:div w:id="322004000">
      <w:bodyDiv w:val="1"/>
      <w:marLeft w:val="0"/>
      <w:marRight w:val="0"/>
      <w:marTop w:val="0"/>
      <w:marBottom w:val="0"/>
      <w:divBdr>
        <w:top w:val="none" w:sz="0" w:space="0" w:color="auto"/>
        <w:left w:val="none" w:sz="0" w:space="0" w:color="auto"/>
        <w:bottom w:val="none" w:sz="0" w:space="0" w:color="auto"/>
        <w:right w:val="none" w:sz="0" w:space="0" w:color="auto"/>
      </w:divBdr>
    </w:div>
    <w:div w:id="390660524">
      <w:bodyDiv w:val="1"/>
      <w:marLeft w:val="0"/>
      <w:marRight w:val="0"/>
      <w:marTop w:val="0"/>
      <w:marBottom w:val="0"/>
      <w:divBdr>
        <w:top w:val="none" w:sz="0" w:space="0" w:color="auto"/>
        <w:left w:val="none" w:sz="0" w:space="0" w:color="auto"/>
        <w:bottom w:val="none" w:sz="0" w:space="0" w:color="auto"/>
        <w:right w:val="none" w:sz="0" w:space="0" w:color="auto"/>
      </w:divBdr>
    </w:div>
    <w:div w:id="453911253">
      <w:bodyDiv w:val="1"/>
      <w:marLeft w:val="0"/>
      <w:marRight w:val="0"/>
      <w:marTop w:val="0"/>
      <w:marBottom w:val="0"/>
      <w:divBdr>
        <w:top w:val="none" w:sz="0" w:space="0" w:color="auto"/>
        <w:left w:val="none" w:sz="0" w:space="0" w:color="auto"/>
        <w:bottom w:val="none" w:sz="0" w:space="0" w:color="auto"/>
        <w:right w:val="none" w:sz="0" w:space="0" w:color="auto"/>
      </w:divBdr>
    </w:div>
    <w:div w:id="653070083">
      <w:bodyDiv w:val="1"/>
      <w:marLeft w:val="0"/>
      <w:marRight w:val="0"/>
      <w:marTop w:val="0"/>
      <w:marBottom w:val="0"/>
      <w:divBdr>
        <w:top w:val="none" w:sz="0" w:space="0" w:color="auto"/>
        <w:left w:val="none" w:sz="0" w:space="0" w:color="auto"/>
        <w:bottom w:val="none" w:sz="0" w:space="0" w:color="auto"/>
        <w:right w:val="none" w:sz="0" w:space="0" w:color="auto"/>
      </w:divBdr>
    </w:div>
    <w:div w:id="657927482">
      <w:bodyDiv w:val="1"/>
      <w:marLeft w:val="0"/>
      <w:marRight w:val="0"/>
      <w:marTop w:val="0"/>
      <w:marBottom w:val="0"/>
      <w:divBdr>
        <w:top w:val="none" w:sz="0" w:space="0" w:color="auto"/>
        <w:left w:val="none" w:sz="0" w:space="0" w:color="auto"/>
        <w:bottom w:val="none" w:sz="0" w:space="0" w:color="auto"/>
        <w:right w:val="none" w:sz="0" w:space="0" w:color="auto"/>
      </w:divBdr>
    </w:div>
    <w:div w:id="826554502">
      <w:bodyDiv w:val="1"/>
      <w:marLeft w:val="0"/>
      <w:marRight w:val="0"/>
      <w:marTop w:val="0"/>
      <w:marBottom w:val="0"/>
      <w:divBdr>
        <w:top w:val="none" w:sz="0" w:space="0" w:color="auto"/>
        <w:left w:val="none" w:sz="0" w:space="0" w:color="auto"/>
        <w:bottom w:val="none" w:sz="0" w:space="0" w:color="auto"/>
        <w:right w:val="none" w:sz="0" w:space="0" w:color="auto"/>
      </w:divBdr>
    </w:div>
    <w:div w:id="967517111">
      <w:bodyDiv w:val="1"/>
      <w:marLeft w:val="0"/>
      <w:marRight w:val="0"/>
      <w:marTop w:val="0"/>
      <w:marBottom w:val="0"/>
      <w:divBdr>
        <w:top w:val="none" w:sz="0" w:space="0" w:color="auto"/>
        <w:left w:val="none" w:sz="0" w:space="0" w:color="auto"/>
        <w:bottom w:val="none" w:sz="0" w:space="0" w:color="auto"/>
        <w:right w:val="none" w:sz="0" w:space="0" w:color="auto"/>
      </w:divBdr>
    </w:div>
    <w:div w:id="975332601">
      <w:bodyDiv w:val="1"/>
      <w:marLeft w:val="0"/>
      <w:marRight w:val="0"/>
      <w:marTop w:val="0"/>
      <w:marBottom w:val="0"/>
      <w:divBdr>
        <w:top w:val="none" w:sz="0" w:space="0" w:color="auto"/>
        <w:left w:val="none" w:sz="0" w:space="0" w:color="auto"/>
        <w:bottom w:val="none" w:sz="0" w:space="0" w:color="auto"/>
        <w:right w:val="none" w:sz="0" w:space="0" w:color="auto"/>
      </w:divBdr>
    </w:div>
    <w:div w:id="1072192281">
      <w:bodyDiv w:val="1"/>
      <w:marLeft w:val="0"/>
      <w:marRight w:val="0"/>
      <w:marTop w:val="0"/>
      <w:marBottom w:val="0"/>
      <w:divBdr>
        <w:top w:val="none" w:sz="0" w:space="0" w:color="auto"/>
        <w:left w:val="none" w:sz="0" w:space="0" w:color="auto"/>
        <w:bottom w:val="none" w:sz="0" w:space="0" w:color="auto"/>
        <w:right w:val="none" w:sz="0" w:space="0" w:color="auto"/>
      </w:divBdr>
    </w:div>
    <w:div w:id="1118647168">
      <w:bodyDiv w:val="1"/>
      <w:marLeft w:val="0"/>
      <w:marRight w:val="0"/>
      <w:marTop w:val="0"/>
      <w:marBottom w:val="0"/>
      <w:divBdr>
        <w:top w:val="none" w:sz="0" w:space="0" w:color="auto"/>
        <w:left w:val="none" w:sz="0" w:space="0" w:color="auto"/>
        <w:bottom w:val="none" w:sz="0" w:space="0" w:color="auto"/>
        <w:right w:val="none" w:sz="0" w:space="0" w:color="auto"/>
      </w:divBdr>
    </w:div>
    <w:div w:id="1586307218">
      <w:bodyDiv w:val="1"/>
      <w:marLeft w:val="0"/>
      <w:marRight w:val="0"/>
      <w:marTop w:val="0"/>
      <w:marBottom w:val="0"/>
      <w:divBdr>
        <w:top w:val="none" w:sz="0" w:space="0" w:color="auto"/>
        <w:left w:val="none" w:sz="0" w:space="0" w:color="auto"/>
        <w:bottom w:val="none" w:sz="0" w:space="0" w:color="auto"/>
        <w:right w:val="none" w:sz="0" w:space="0" w:color="auto"/>
      </w:divBdr>
    </w:div>
    <w:div w:id="1846283646">
      <w:bodyDiv w:val="1"/>
      <w:marLeft w:val="0"/>
      <w:marRight w:val="0"/>
      <w:marTop w:val="0"/>
      <w:marBottom w:val="0"/>
      <w:divBdr>
        <w:top w:val="none" w:sz="0" w:space="0" w:color="auto"/>
        <w:left w:val="none" w:sz="0" w:space="0" w:color="auto"/>
        <w:bottom w:val="none" w:sz="0" w:space="0" w:color="auto"/>
        <w:right w:val="none" w:sz="0" w:space="0" w:color="auto"/>
      </w:divBdr>
    </w:div>
    <w:div w:id="190036490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proquest.com/pubidlinkhandler/sng/pubtitle/Neue+Zeitschrift+f$fcr+Systematische+Theologie+und+Religionsphilosophie/$N/45047/OpenView/857837499/$B/25714E118C184CF8PQ/1;jsessionid=B7F5C18C839DFE9C14D1183249D56AF1.i-0ffac3b4fbb28caed" TargetMode="External"/><Relationship Id="rId9" Type="http://schemas.openxmlformats.org/officeDocument/2006/relationships/hyperlink" Target="https://www.proquest.com/indexingvolumeissuelinkhandler/45047/Neue+Zeitschrift+f$fcr+Systematische+Theologie+und+Religionsphilosophie/02010Y10Y01$232010$3b++Vol.+52+$284$29/52/4;jsessionid=B7F5C18C839DFE9C14D1183249D56AF1.i-0ffac3b4fbb28caed" TargetMode="External"/><Relationship Id="rId10" Type="http://schemas.openxmlformats.org/officeDocument/2006/relationships/hyperlink" Target="https://journals.sagepub.com/doi/abs/10.1177/00405736960530011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journals.sagepub.com/doi/abs/10.1177/004057369605300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12</Pages>
  <Words>3632</Words>
  <Characters>20707</Characters>
  <Application>Microsoft Macintosh Word</Application>
  <DocSecurity>0</DocSecurity>
  <Lines>172</Lines>
  <Paragraphs>48</Paragraphs>
  <ScaleCrop>false</ScaleCrop>
  <Company>HOOT</Company>
  <LinksUpToDate>false</LinksUpToDate>
  <CharactersWithSpaces>24291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connell</dc:creator>
  <cp:keywords/>
  <dc:description/>
  <cp:lastModifiedBy>sara connell</cp:lastModifiedBy>
  <cp:revision>8</cp:revision>
  <dcterms:created xsi:type="dcterms:W3CDTF">2021-12-22T00:45:00Z</dcterms:created>
  <dcterms:modified xsi:type="dcterms:W3CDTF">2021-12-22T01:19:00Z</dcterms:modified>
</cp:coreProperties>
</file>