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30594C" w14:textId="2EB7340A" w:rsidR="00AC0AF3" w:rsidRPr="00AC0AF3" w:rsidRDefault="00AC0AF3" w:rsidP="008C15DB">
      <w:pPr>
        <w:rPr>
          <w:rFonts w:asciiTheme="minorHAnsi" w:hAnsiTheme="minorHAnsi"/>
          <w:sz w:val="28"/>
        </w:rPr>
      </w:pPr>
      <w:bookmarkStart w:id="0" w:name="_GoBack"/>
      <w:r w:rsidRPr="00AC0AF3">
        <w:rPr>
          <w:rFonts w:asciiTheme="minorHAnsi" w:hAnsiTheme="minorHAnsi"/>
          <w:sz w:val="28"/>
        </w:rPr>
        <w:t>Embracing the Shadows:</w:t>
      </w:r>
      <w:r w:rsidR="00B10297">
        <w:rPr>
          <w:rFonts w:asciiTheme="minorHAnsi" w:hAnsiTheme="minorHAnsi"/>
          <w:sz w:val="28"/>
        </w:rPr>
        <w:t xml:space="preserve"> T</w:t>
      </w:r>
      <w:r w:rsidR="00B10297">
        <w:rPr>
          <w:rFonts w:asciiTheme="minorHAnsi" w:hAnsiTheme="minorHAnsi" w:hint="eastAsia"/>
          <w:sz w:val="28"/>
        </w:rPr>
        <w:t>he</w:t>
      </w:r>
      <w:r w:rsidRPr="00AC0AF3">
        <w:rPr>
          <w:rFonts w:asciiTheme="minorHAnsi" w:hAnsiTheme="minorHAnsi"/>
          <w:sz w:val="28"/>
        </w:rPr>
        <w:t xml:space="preserve"> </w:t>
      </w:r>
      <w:r w:rsidR="00B10297" w:rsidRPr="00B10297">
        <w:rPr>
          <w:rFonts w:asciiTheme="minorHAnsi" w:hAnsiTheme="minorHAnsi"/>
          <w:sz w:val="28"/>
        </w:rPr>
        <w:t xml:space="preserve">Analyze of horror aesthetics </w:t>
      </w:r>
      <w:r w:rsidR="00B10297">
        <w:rPr>
          <w:rFonts w:asciiTheme="minorHAnsi" w:hAnsiTheme="minorHAnsi"/>
          <w:sz w:val="28"/>
        </w:rPr>
        <w:t>and The impact of horror aesthetics on artists</w:t>
      </w:r>
    </w:p>
    <w:bookmarkEnd w:id="0"/>
    <w:p w14:paraId="3CC48736" w14:textId="77777777" w:rsidR="001A36D5" w:rsidRDefault="001A36D5" w:rsidP="008C15DB">
      <w:pPr>
        <w:rPr>
          <w:rFonts w:hint="eastAsia"/>
        </w:rPr>
      </w:pPr>
    </w:p>
    <w:p w14:paraId="5A840020" w14:textId="189D6A62" w:rsidR="001A36D5" w:rsidRPr="001A36D5" w:rsidRDefault="001A36D5" w:rsidP="008C15DB">
      <w:pPr>
        <w:rPr>
          <w:rFonts w:asciiTheme="majorHAnsi" w:hAnsiTheme="majorHAnsi"/>
          <w:sz w:val="32"/>
        </w:rPr>
      </w:pPr>
      <w:r w:rsidRPr="001A36D5">
        <w:rPr>
          <w:rFonts w:asciiTheme="majorHAnsi" w:hAnsiTheme="majorHAnsi"/>
          <w:sz w:val="32"/>
        </w:rPr>
        <w:t>introduction</w:t>
      </w:r>
    </w:p>
    <w:p w14:paraId="767F366C" w14:textId="22B884EA" w:rsidR="00D92776" w:rsidRPr="00D92776" w:rsidRDefault="00D92776" w:rsidP="00D92776">
      <w:pPr>
        <w:jc w:val="both"/>
        <w:rPr>
          <w:rFonts w:asciiTheme="minorHAnsi" w:hAnsiTheme="minorHAnsi"/>
        </w:rPr>
      </w:pPr>
      <w:r w:rsidRPr="00D92776">
        <w:rPr>
          <w:rFonts w:asciiTheme="minorHAnsi" w:hAnsiTheme="minorHAnsi"/>
        </w:rPr>
        <w:t>Since the twentieth century, horror has flourished as a major source of aesthetic stimulation for the general public. In fact, it may even be the most enduring, widespread, and long-lasting genre of the post-Vietnam era (Carroll, 1987). It seems that all cultural products have horror categories, such as novels, music, movies and comics. The impact of horror novels and anthologies is as unstoppable and inescapable as the monsters they depict. Such as Frankenstein, Dracula and Stephen King's series of novels. The box office success of The Exorcist shows that horror works have a large number of fans. A quick estimate of the proportion of space in a nearby video store that is converted to horror rentals also confirms the evidence of the huge output of horror movies in the past 15 years. When exploring the influence of horror aesthetics on Generation Z artists, it is crucial to first understand the basic elements and historical evolution of horror as an artistic and cultural phenomenon. Horror as a genre and concept attempts to evoke reactions of fear, shock, and disgust through various media such as literature, film, and visual art (Park, 2018). These media delve into the deepest and often darker aspects of human experience and creativity, often engaging with themes such as death, the supernatural, and the grotesque. Essentially, the primary goal of horror films is to elicit an emotional response from the audience—primarily fear—while also stimulating curiosity and providing a lens through which to explore the human psyche and social norms.</w:t>
      </w:r>
    </w:p>
    <w:p w14:paraId="10268233" w14:textId="77777777" w:rsidR="00D92776" w:rsidRDefault="00D92776" w:rsidP="00AC0AF3">
      <w:pPr>
        <w:rPr>
          <w:rFonts w:hint="eastAsia"/>
        </w:rPr>
      </w:pPr>
    </w:p>
    <w:p w14:paraId="08404909" w14:textId="253E8B74" w:rsidR="00D92776" w:rsidRPr="00D92776" w:rsidRDefault="00D92776" w:rsidP="0021429C">
      <w:pPr>
        <w:jc w:val="both"/>
        <w:rPr>
          <w:rFonts w:asciiTheme="minorHAnsi" w:hAnsiTheme="minorHAnsi"/>
        </w:rPr>
      </w:pPr>
      <w:r w:rsidRPr="00D92776">
        <w:rPr>
          <w:rFonts w:asciiTheme="minorHAnsi" w:hAnsiTheme="minorHAnsi"/>
        </w:rPr>
        <w:t xml:space="preserve">Given this historical trajectory and cultural </w:t>
      </w:r>
      <w:proofErr w:type="spellStart"/>
      <w:r w:rsidRPr="00D92776">
        <w:rPr>
          <w:rFonts w:asciiTheme="minorHAnsi" w:hAnsiTheme="minorHAnsi"/>
        </w:rPr>
        <w:t>embeddedness</w:t>
      </w:r>
      <w:proofErr w:type="spellEnd"/>
      <w:r w:rsidRPr="00D92776">
        <w:rPr>
          <w:rFonts w:asciiTheme="minorHAnsi" w:hAnsiTheme="minorHAnsi"/>
        </w:rPr>
        <w:t>, examining how horror aesthetics influences Gen Z artists is both timely and important.</w:t>
      </w:r>
      <w:r>
        <w:rPr>
          <w:rFonts w:asciiTheme="minorHAnsi" w:hAnsiTheme="minorHAnsi"/>
        </w:rPr>
        <w:t xml:space="preserve"> </w:t>
      </w:r>
      <w:r w:rsidRPr="00D92776">
        <w:rPr>
          <w:rFonts w:asciiTheme="minorHAnsi" w:hAnsiTheme="minorHAnsi"/>
        </w:rPr>
        <w:t>Articulated through the lens of constructivist epistemology, this study focuses on understanding how these young artists internalize and reflect horror aesthetics in their work, influenced by their unique cultural experiences and environments. This constructivist approach recognizes the subjective and individualized nature of learning and knowledge construction, highlighting the critical role of personal experiences, cultural context, and social interactions in the creative processes of Generation Z artists. In doing so, this study aims to uncover the motivations, interpretive strategies, and broader cultural influences that horror aesthetics exert on a new generation of artistic voices.</w:t>
      </w:r>
    </w:p>
    <w:p w14:paraId="6B78A8EB" w14:textId="77777777" w:rsidR="00D92776" w:rsidRDefault="00D92776" w:rsidP="0021429C">
      <w:pPr>
        <w:jc w:val="both"/>
        <w:rPr>
          <w:rFonts w:asciiTheme="majorHAnsi" w:hAnsiTheme="majorHAnsi"/>
          <w:sz w:val="28"/>
        </w:rPr>
      </w:pPr>
    </w:p>
    <w:p w14:paraId="3C7C6F05" w14:textId="0CBBD7AE" w:rsidR="007A6367" w:rsidRPr="00D92776" w:rsidRDefault="007A6367" w:rsidP="0021429C">
      <w:pPr>
        <w:jc w:val="both"/>
        <w:rPr>
          <w:rFonts w:asciiTheme="majorHAnsi" w:hAnsiTheme="majorHAnsi" w:hint="eastAsia"/>
          <w:sz w:val="28"/>
        </w:rPr>
      </w:pPr>
      <w:r w:rsidRPr="00D92776">
        <w:rPr>
          <w:rFonts w:asciiTheme="majorHAnsi" w:hAnsiTheme="majorHAnsi"/>
          <w:sz w:val="28"/>
        </w:rPr>
        <w:t>Background</w:t>
      </w:r>
    </w:p>
    <w:p w14:paraId="70A70470" w14:textId="77777777" w:rsidR="007A6367" w:rsidRDefault="007A6367" w:rsidP="0021429C">
      <w:pPr>
        <w:jc w:val="both"/>
        <w:rPr>
          <w:rFonts w:hint="eastAsia"/>
        </w:rPr>
      </w:pPr>
    </w:p>
    <w:p w14:paraId="402799B4" w14:textId="77777777" w:rsidR="00D92776" w:rsidRPr="00D92776" w:rsidRDefault="00D92776" w:rsidP="00D92776">
      <w:pPr>
        <w:jc w:val="both"/>
        <w:rPr>
          <w:rFonts w:asciiTheme="minorHAnsi" w:hAnsiTheme="minorHAnsi"/>
        </w:rPr>
      </w:pPr>
      <w:r w:rsidRPr="00D92776">
        <w:rPr>
          <w:rFonts w:asciiTheme="minorHAnsi" w:hAnsiTheme="minorHAnsi"/>
        </w:rPr>
        <w:t xml:space="preserve">Horror as a genre and concept aims to evoke fear, shock, and disgust through various media such as literature, film, and art. It delves into the darkest aspects of human </w:t>
      </w:r>
      <w:r w:rsidRPr="00D92776">
        <w:rPr>
          <w:rFonts w:asciiTheme="minorHAnsi" w:hAnsiTheme="minorHAnsi"/>
        </w:rPr>
        <w:lastRenderedPageBreak/>
        <w:t>experience and imagination, often with themes of death, the supernatural, the grotesque, and the unknown. The main purpose of horror is to elicit an emotional response from the audience - primarily fear - but it may also involve curiosity, intrigue, and explorations of human psychology and social norms. Horror involves psychological horror, physiological horror, cultural reflection, supernatural phenomena, folk monster stories, and ethical and moral dilemmas.</w:t>
      </w:r>
    </w:p>
    <w:p w14:paraId="4A406DB3" w14:textId="77777777" w:rsidR="00D92776" w:rsidRPr="00D92776" w:rsidRDefault="00D92776" w:rsidP="00D92776">
      <w:pPr>
        <w:jc w:val="both"/>
        <w:rPr>
          <w:rFonts w:asciiTheme="minorHAnsi" w:hAnsiTheme="minorHAnsi"/>
        </w:rPr>
      </w:pPr>
    </w:p>
    <w:p w14:paraId="24BD47AB" w14:textId="77777777" w:rsidR="00D92776" w:rsidRPr="00D92776" w:rsidRDefault="00D92776" w:rsidP="00D92776">
      <w:pPr>
        <w:jc w:val="both"/>
        <w:rPr>
          <w:rFonts w:asciiTheme="minorHAnsi" w:hAnsiTheme="minorHAnsi"/>
        </w:rPr>
      </w:pPr>
      <w:r w:rsidRPr="00D92776">
        <w:rPr>
          <w:rFonts w:asciiTheme="minorHAnsi" w:hAnsiTheme="minorHAnsi"/>
        </w:rPr>
        <w:t>The origins of horror aesthetics can be traced back to the depiction of death, the supernatural, and human inner fear in ancient literary and artistic works. In different cultures, horror themes often revolve around discussions of life and death, good and evil, and the darker side of human nature. Ancient Greek tragedies and Roman dramas have profound explorations of sin and punishment, fate and despair, and these works laid the foundation for later horror aesthetics (Boyle, 2014).</w:t>
      </w:r>
    </w:p>
    <w:p w14:paraId="0C732438" w14:textId="77777777" w:rsidR="00D92776" w:rsidRPr="00D92776" w:rsidRDefault="00D92776" w:rsidP="00D92776">
      <w:pPr>
        <w:jc w:val="both"/>
        <w:rPr>
          <w:rFonts w:asciiTheme="minorHAnsi" w:hAnsiTheme="minorHAnsi"/>
        </w:rPr>
      </w:pPr>
    </w:p>
    <w:p w14:paraId="289EB300" w14:textId="38413B8E" w:rsidR="007A6367" w:rsidRPr="00D92776" w:rsidRDefault="00D92776" w:rsidP="00D92776">
      <w:pPr>
        <w:jc w:val="both"/>
        <w:rPr>
          <w:rFonts w:asciiTheme="minorHAnsi" w:hAnsiTheme="minorHAnsi"/>
        </w:rPr>
      </w:pPr>
      <w:r w:rsidRPr="00D92776">
        <w:rPr>
          <w:rFonts w:asciiTheme="minorHAnsi" w:hAnsiTheme="minorHAnsi"/>
        </w:rPr>
        <w:t>In the Middle Ages, with the strong influence of religion, horror aesthetics was further developed in Christian art. Religious paintings often depict scenes of judgment, hell, and demons to guide believers to fear moral behavior. At the same time, the spread of folk tales and ghost stories has intensified people's fear of supernatural phenomena and mysterious forces. These early forms of horror are not only cultural entertainment, but also a reflection on human existence.</w:t>
      </w:r>
    </w:p>
    <w:p w14:paraId="39968DCE" w14:textId="77777777" w:rsidR="00D92776" w:rsidRPr="00D92776" w:rsidRDefault="00D92776" w:rsidP="00D92776">
      <w:pPr>
        <w:jc w:val="both"/>
        <w:rPr>
          <w:rFonts w:asciiTheme="minorHAnsi" w:hAnsiTheme="minorHAnsi"/>
        </w:rPr>
      </w:pPr>
    </w:p>
    <w:p w14:paraId="47B41D3B" w14:textId="77777777" w:rsidR="00D92776" w:rsidRPr="00D92776" w:rsidRDefault="00D92776" w:rsidP="00D92776">
      <w:pPr>
        <w:jc w:val="both"/>
        <w:rPr>
          <w:rFonts w:asciiTheme="minorHAnsi" w:hAnsiTheme="minorHAnsi"/>
        </w:rPr>
      </w:pPr>
      <w:r w:rsidRPr="00D92776">
        <w:rPr>
          <w:rFonts w:asciiTheme="minorHAnsi" w:hAnsiTheme="minorHAnsi"/>
        </w:rPr>
        <w:t xml:space="preserve">Death is an inevitable element in horror aesthetics. A large number of nations around the world believe in souls and reincarnation, which lays the foundation for the popularity of horror aesthetics. </w:t>
      </w:r>
      <w:proofErr w:type="spellStart"/>
      <w:r w:rsidRPr="00D92776">
        <w:rPr>
          <w:rFonts w:asciiTheme="minorHAnsi" w:hAnsiTheme="minorHAnsi"/>
        </w:rPr>
        <w:t>Obon</w:t>
      </w:r>
      <w:proofErr w:type="spellEnd"/>
      <w:r w:rsidRPr="00D92776">
        <w:rPr>
          <w:rFonts w:asciiTheme="minorHAnsi" w:hAnsiTheme="minorHAnsi"/>
        </w:rPr>
        <w:t xml:space="preserve"> is a festival for Japanese people to commemorate their ancestors. People believe that during this time, the souls of the dead will return and reunite with the living. Horror in Chinese culture is mainly reflected in traditional folk tales and beliefs, such as the monster stories and supernatural phenomena in "Strange Stories from a Chinese Studio", which usually explore morality, cause and effect, and social relations (</w:t>
      </w:r>
      <w:proofErr w:type="spellStart"/>
      <w:r w:rsidRPr="00D92776">
        <w:rPr>
          <w:rFonts w:asciiTheme="minorHAnsi" w:hAnsiTheme="minorHAnsi"/>
        </w:rPr>
        <w:t>Stepanchuk</w:t>
      </w:r>
      <w:proofErr w:type="spellEnd"/>
      <w:r w:rsidRPr="00D92776">
        <w:rPr>
          <w:rFonts w:asciiTheme="minorHAnsi" w:hAnsiTheme="minorHAnsi"/>
        </w:rPr>
        <w:t xml:space="preserve">, 1991). The </w:t>
      </w:r>
      <w:proofErr w:type="spellStart"/>
      <w:r w:rsidRPr="00D92776">
        <w:rPr>
          <w:rFonts w:asciiTheme="minorHAnsi" w:hAnsiTheme="minorHAnsi"/>
        </w:rPr>
        <w:t>Zhongyuan</w:t>
      </w:r>
      <w:proofErr w:type="spellEnd"/>
      <w:r w:rsidRPr="00D92776">
        <w:rPr>
          <w:rFonts w:asciiTheme="minorHAnsi" w:hAnsiTheme="minorHAnsi"/>
        </w:rPr>
        <w:t xml:space="preserve"> Festival is a festival for worshiping the dead. Folk beliefs point out that ghosts wander around at this time, and people appease the souls of the deceased through sacrificial activities. This culture reflects the importance of life and death and the law of cause and effect. In Mexico, the Day of the Dead is a celebration and commemoration of deceased relatives, showing a unique understanding and fear of death, and emphasizing the connection between life and death.</w:t>
      </w:r>
    </w:p>
    <w:p w14:paraId="63D23148" w14:textId="77777777" w:rsidR="00D92776" w:rsidRPr="00D92776" w:rsidRDefault="00D92776" w:rsidP="00D92776">
      <w:pPr>
        <w:jc w:val="both"/>
        <w:rPr>
          <w:rFonts w:asciiTheme="minorHAnsi" w:hAnsiTheme="minorHAnsi"/>
        </w:rPr>
      </w:pPr>
    </w:p>
    <w:p w14:paraId="11B970A0" w14:textId="77777777" w:rsidR="00D92776" w:rsidRPr="00D92776" w:rsidRDefault="00D92776" w:rsidP="00D92776">
      <w:pPr>
        <w:jc w:val="both"/>
        <w:rPr>
          <w:rFonts w:asciiTheme="minorHAnsi" w:hAnsiTheme="minorHAnsi"/>
        </w:rPr>
      </w:pPr>
      <w:r w:rsidRPr="00D92776">
        <w:rPr>
          <w:rFonts w:asciiTheme="minorHAnsi" w:hAnsiTheme="minorHAnsi"/>
        </w:rPr>
        <w:t>The development of horror aesthetics began in the late 18th century, especially the rise of Gothic literature. Horace Walpole's The Castle of Otranto is widely considered to be the first Gothic novel. It combines gloomy environments, supernatural events and complex character conflicts, creating a precedent for horror literature (Carroll, 2003). Since then, classic works such as Mary Shelley's Frankenstein and Bram Stoker's Dracula have further promoted the development of horror aesthetics with their rich themes and complex portrayals of human nature. These works are not just horror narratives, but also trigger profound thinking about scientific, moral and social changes.</w:t>
      </w:r>
    </w:p>
    <w:p w14:paraId="122258F5" w14:textId="77777777" w:rsidR="00D92776" w:rsidRPr="00D92776" w:rsidRDefault="00D92776" w:rsidP="00D92776">
      <w:pPr>
        <w:jc w:val="both"/>
        <w:rPr>
          <w:rFonts w:asciiTheme="minorHAnsi" w:hAnsiTheme="minorHAnsi"/>
        </w:rPr>
      </w:pPr>
    </w:p>
    <w:p w14:paraId="5CDA4E43" w14:textId="4ABB76A3" w:rsidR="0021429C" w:rsidRPr="00D92776" w:rsidRDefault="00D92776" w:rsidP="00D92776">
      <w:pPr>
        <w:jc w:val="both"/>
        <w:rPr>
          <w:rFonts w:asciiTheme="minorHAnsi" w:hAnsiTheme="minorHAnsi"/>
        </w:rPr>
      </w:pPr>
      <w:r w:rsidRPr="00D92776">
        <w:rPr>
          <w:rFonts w:asciiTheme="minorHAnsi" w:hAnsiTheme="minorHAnsi"/>
        </w:rPr>
        <w:t xml:space="preserve">Entering the 20th century, horror aesthetics quickly shifted to film. German expressionist films such as The Cabinet of Dr. </w:t>
      </w:r>
      <w:proofErr w:type="spellStart"/>
      <w:r w:rsidRPr="00D92776">
        <w:rPr>
          <w:rFonts w:asciiTheme="minorHAnsi" w:hAnsiTheme="minorHAnsi"/>
        </w:rPr>
        <w:t>Caligari</w:t>
      </w:r>
      <w:proofErr w:type="spellEnd"/>
      <w:r w:rsidRPr="00D92776">
        <w:rPr>
          <w:rFonts w:asciiTheme="minorHAnsi" w:hAnsiTheme="minorHAnsi"/>
        </w:rPr>
        <w:t xml:space="preserve"> provided new expressions for visual horror explorations. Filmmakers used narrative structure, scene arrangement and montage editing to inspire psychological fear. Hitchcock was good at using shooting techniques to create suspense. The asymmetric information between the murderer and the victim created fear. When the murder occurred, the picture became a bird's-eye view and the soundtrack became a loud and scary theme song (Leeds, 2017). In the second half of the 20th century, with the popularity of </w:t>
      </w:r>
      <w:proofErr w:type="spellStart"/>
      <w:r w:rsidRPr="00D92776">
        <w:rPr>
          <w:rFonts w:asciiTheme="minorHAnsi" w:hAnsiTheme="minorHAnsi"/>
        </w:rPr>
        <w:t>slasher</w:t>
      </w:r>
      <w:proofErr w:type="spellEnd"/>
      <w:r w:rsidRPr="00D92776">
        <w:rPr>
          <w:rFonts w:asciiTheme="minorHAnsi" w:hAnsiTheme="minorHAnsi"/>
        </w:rPr>
        <w:t xml:space="preserve"> films, zombie films, and supernatural horror films, horror aesthetics became more diverse in visual media.</w:t>
      </w:r>
    </w:p>
    <w:p w14:paraId="14C31792" w14:textId="77777777" w:rsidR="00D92776" w:rsidRPr="00D92776" w:rsidRDefault="00D92776" w:rsidP="00D92776">
      <w:pPr>
        <w:jc w:val="both"/>
        <w:rPr>
          <w:rFonts w:asciiTheme="minorHAnsi" w:hAnsiTheme="minorHAnsi"/>
        </w:rPr>
      </w:pPr>
    </w:p>
    <w:p w14:paraId="2E0D68C4" w14:textId="0F0F327A" w:rsidR="007A6367" w:rsidRPr="00D92776" w:rsidRDefault="00D92776" w:rsidP="00D92776">
      <w:pPr>
        <w:jc w:val="both"/>
        <w:rPr>
          <w:rFonts w:asciiTheme="minorHAnsi" w:hAnsiTheme="minorHAnsi"/>
        </w:rPr>
      </w:pPr>
      <w:r w:rsidRPr="00D92776">
        <w:rPr>
          <w:rFonts w:asciiTheme="minorHAnsi" w:hAnsiTheme="minorHAnsi"/>
        </w:rPr>
        <w:t>At present, horror aesthetics has further developed in the digital age, and the rise of online culture and social media has made horror elements easier to spread. Horror short films, online novels, and interactive experiences through video games allow audiences and players to participate in horror stories in a whole new way. The new generation of artists and creators challenge the audience's perception and psychology by combining traditional horror elements with the anxiety of modern society, making horror aesthetics more inclusive and contemporary.</w:t>
      </w:r>
    </w:p>
    <w:p w14:paraId="55102B57" w14:textId="77777777" w:rsidR="00D92776" w:rsidRDefault="00D92776" w:rsidP="0007315E">
      <w:pPr>
        <w:rPr>
          <w:rFonts w:asciiTheme="minorEastAsia" w:hAnsiTheme="minorEastAsia"/>
          <w:sz w:val="28"/>
        </w:rPr>
      </w:pPr>
    </w:p>
    <w:p w14:paraId="5D05C97E" w14:textId="6FDD16C2" w:rsidR="007A6367" w:rsidRDefault="00D92776" w:rsidP="0007315E">
      <w:pPr>
        <w:rPr>
          <w:rFonts w:asciiTheme="majorHAnsi" w:hAnsiTheme="majorHAnsi"/>
          <w:sz w:val="28"/>
        </w:rPr>
      </w:pPr>
      <w:r w:rsidRPr="00D92776">
        <w:rPr>
          <w:rFonts w:asciiTheme="majorHAnsi" w:hAnsiTheme="majorHAnsi"/>
          <w:sz w:val="28"/>
        </w:rPr>
        <w:t>Constructivist epistemology</w:t>
      </w:r>
    </w:p>
    <w:p w14:paraId="0FBF0478" w14:textId="77777777" w:rsidR="00D92776" w:rsidRPr="00D92776" w:rsidRDefault="00D92776" w:rsidP="0007315E">
      <w:pPr>
        <w:rPr>
          <w:rFonts w:asciiTheme="majorHAnsi" w:hAnsiTheme="majorHAnsi" w:hint="eastAsia"/>
        </w:rPr>
      </w:pPr>
    </w:p>
    <w:p w14:paraId="630706F1" w14:textId="77777777" w:rsidR="00D92776" w:rsidRPr="00D92776" w:rsidRDefault="00D92776" w:rsidP="00D92776">
      <w:pPr>
        <w:jc w:val="both"/>
        <w:rPr>
          <w:rFonts w:asciiTheme="minorHAnsi" w:hAnsiTheme="minorHAnsi"/>
        </w:rPr>
      </w:pPr>
      <w:r w:rsidRPr="00D92776">
        <w:rPr>
          <w:rFonts w:asciiTheme="minorHAnsi" w:hAnsiTheme="minorHAnsi"/>
        </w:rPr>
        <w:t>Epistemology refers to the way humans create knowledge about the social world and is the basis of research and methodology. Constructivist epistemology has influenced the way researchers think. Constructivism is more concerned with the logic behind our ability to gain knowledge of what social reality is than with its actual ‘reality’ (Denscombe, 2010). Constructivists view the social world as a creation of the human mind. Reality is constructed through people’s perceptions and reinforced by their interactions with others. Social reality is seen as something that is constantly produced and reproduced, and will only exist as long as people persist in creating it through their daily actions, language and beliefs. Constructivist views of social reality acknowledge that the nature of the social world may vary from culture to culture and from group to group, and unlike realists, they believe that the social world is composed of multiple realities rather than a single objective social reality.</w:t>
      </w:r>
    </w:p>
    <w:p w14:paraId="1FA24264" w14:textId="77777777" w:rsidR="00D92776" w:rsidRPr="00D92776" w:rsidRDefault="00D92776" w:rsidP="00D92776">
      <w:pPr>
        <w:jc w:val="both"/>
        <w:rPr>
          <w:rFonts w:asciiTheme="minorHAnsi" w:hAnsiTheme="minorHAnsi"/>
        </w:rPr>
      </w:pPr>
    </w:p>
    <w:p w14:paraId="18E0FCE8" w14:textId="2ED9ACF4" w:rsidR="007A6367" w:rsidRDefault="00D92776" w:rsidP="00D92776">
      <w:pPr>
        <w:jc w:val="both"/>
        <w:rPr>
          <w:rFonts w:asciiTheme="minorHAnsi" w:hAnsiTheme="minorHAnsi"/>
        </w:rPr>
      </w:pPr>
      <w:r w:rsidRPr="00D92776">
        <w:rPr>
          <w:rFonts w:asciiTheme="minorHAnsi" w:hAnsiTheme="minorHAnsi"/>
        </w:rPr>
        <w:t>The research question for this project is ‘The impact of horror aesthetics on artists in Generation Z’. The researcher chose constructivist epistemology for four main reasons. First, constructivist epistemology believes that learning and knowledge are constructed through the interaction of individuals with their environment (Ai-Saadi, 2014). In a sense, it is subjective. The creations of Generation Z artists are influenced by personal experiences, cultural backgrounds, and social environments. Researchers can explore in depth how artists construct their artworks through their own experience of horror aesthetics, combined with personal emotions and social issues. This perspective that emphasizes individual experience helps to understand the motivations and purposes of artists using horror elements.</w:t>
      </w:r>
    </w:p>
    <w:p w14:paraId="6FCCD013" w14:textId="77777777" w:rsidR="00D92776" w:rsidRPr="00D92776" w:rsidRDefault="00D92776" w:rsidP="00D92776">
      <w:pPr>
        <w:jc w:val="both"/>
        <w:rPr>
          <w:rFonts w:asciiTheme="minorHAnsi" w:hAnsiTheme="minorHAnsi" w:hint="eastAsia"/>
        </w:rPr>
      </w:pPr>
    </w:p>
    <w:p w14:paraId="645D7986" w14:textId="77777777" w:rsidR="00D92776" w:rsidRPr="00D92776" w:rsidRDefault="00D92776" w:rsidP="00D92776">
      <w:pPr>
        <w:jc w:val="both"/>
        <w:rPr>
          <w:rFonts w:asciiTheme="minorHAnsi" w:hAnsiTheme="minorHAnsi"/>
        </w:rPr>
      </w:pPr>
      <w:r>
        <w:t>T</w:t>
      </w:r>
      <w:r w:rsidRPr="00D92776">
        <w:rPr>
          <w:rFonts w:asciiTheme="minorHAnsi" w:hAnsiTheme="minorHAnsi"/>
        </w:rPr>
        <w:t>he second reason is that artists of Generation Z live in a cultural environment of information explosion, and horror aesthetics often reflects their response to modern social anxiety, identity, technological influence, etc. Constructivist epistemology focuses on the influence of society and culture on knowledge construction, so it can provide a background for research and explore how works of art are presented in a specific cultural and social context. By analyzing how artists understand and apply horror aesthetics in social interaction, researchers can reveal the relationship between artistic creation and social psychology.</w:t>
      </w:r>
    </w:p>
    <w:p w14:paraId="710BEA2F" w14:textId="77777777" w:rsidR="00D92776" w:rsidRPr="00D92776" w:rsidRDefault="00D92776" w:rsidP="00D92776">
      <w:pPr>
        <w:jc w:val="both"/>
        <w:rPr>
          <w:rFonts w:asciiTheme="minorHAnsi" w:hAnsiTheme="minorHAnsi"/>
        </w:rPr>
      </w:pPr>
    </w:p>
    <w:p w14:paraId="77639799" w14:textId="71240B7A" w:rsidR="007A6367" w:rsidRPr="00D92776" w:rsidRDefault="00D92776" w:rsidP="00D92776">
      <w:pPr>
        <w:jc w:val="both"/>
        <w:rPr>
          <w:rFonts w:asciiTheme="minorHAnsi" w:hAnsiTheme="minorHAnsi"/>
        </w:rPr>
      </w:pPr>
      <w:r w:rsidRPr="00D92776">
        <w:rPr>
          <w:rFonts w:asciiTheme="minorHAnsi" w:hAnsiTheme="minorHAnsi"/>
        </w:rPr>
        <w:t>Constructivist epistemology emphasizes that knowledge is constructed through language and social interaction. In research, it is possible to consider how the interaction between Generation Z artists and their peers, audiences, and social media affects their understanding and application of horror aesthetics. This approach can reveal the influence and response of artists in the creative process and help understand how their works are connected to the expectations and reactions of the audience. Finally, constructivist epistemology encourages reflection and criticism, which is particularly important for understanding how Generation Z artists examine horror aesthetics and its social significance in the creative process. The constructivist position holds that design itself is not research unless it is also accompanied by reflection on the production process (Feast, L. &amp; Melles, G., 2010). Researchers can guide artists to self-reflect on how their works reflect responses to social or cultural phenomena, and how these responses construct and convey their impact on the audience. The pursuit of some final, definitive description of social phenomena by researchers holding a constructivist epistemology is misleading and impossible. Instead, researchers should focus on explaining how different groups construct their social realities and describing what these realities contain (Denscombe, 2010).</w:t>
      </w:r>
    </w:p>
    <w:p w14:paraId="0ED931A6" w14:textId="77777777" w:rsidR="00D92776" w:rsidRPr="00D92776" w:rsidRDefault="00D92776" w:rsidP="00D92776">
      <w:pPr>
        <w:jc w:val="both"/>
        <w:rPr>
          <w:rFonts w:asciiTheme="minorHAnsi" w:hAnsiTheme="minorHAnsi" w:hint="eastAsia"/>
        </w:rPr>
      </w:pPr>
    </w:p>
    <w:p w14:paraId="26211F61" w14:textId="77777777" w:rsidR="00D92776" w:rsidRPr="00D92776" w:rsidRDefault="00D92776" w:rsidP="00D92776">
      <w:pPr>
        <w:jc w:val="both"/>
        <w:rPr>
          <w:rFonts w:asciiTheme="minorHAnsi" w:hAnsiTheme="minorHAnsi"/>
        </w:rPr>
      </w:pPr>
      <w:r w:rsidRPr="00D92776">
        <w:rPr>
          <w:rFonts w:asciiTheme="minorHAnsi" w:hAnsiTheme="minorHAnsi"/>
        </w:rPr>
        <w:t>Cruz compared the epistemological choices of engineering and art students in his interdisciplinary epistemology study. He believed that constructivism's reliance on personal background to interpret information is suitable for most artistic topics (Cruz, 2021). In order to understand how epistemology works among engineering and art students, Cruz's team interviewed several students for six hours and used several common epistemologies to infer their epistemological positions. One of the interviewees, Paul, believed that different people would have different understandings of his project. Because art is open to interpretation, there is no single answer. Any answer is reasonable. The focus of thinking is to think about it critically and give an interpretation. Paul used 'some conclusion' to refer to the goal of the project. This shows that he is more concerned about the audience thinking about the questions raised and derived by the project. The lack of a unified conclusion means that there is no final right or wrong conclusion. This is an open attitude towards the truth.</w:t>
      </w:r>
    </w:p>
    <w:p w14:paraId="5FBD955E" w14:textId="77777777" w:rsidR="00D92776" w:rsidRPr="00D92776" w:rsidRDefault="00D92776" w:rsidP="00D92776">
      <w:pPr>
        <w:jc w:val="both"/>
        <w:rPr>
          <w:rFonts w:asciiTheme="minorHAnsi" w:hAnsiTheme="minorHAnsi"/>
        </w:rPr>
      </w:pPr>
    </w:p>
    <w:p w14:paraId="07181BC8" w14:textId="77777777" w:rsidR="00D92776" w:rsidRPr="00D92776" w:rsidRDefault="00D92776" w:rsidP="00D92776">
      <w:pPr>
        <w:jc w:val="both"/>
        <w:rPr>
          <w:rFonts w:asciiTheme="minorHAnsi" w:hAnsiTheme="minorHAnsi"/>
        </w:rPr>
      </w:pPr>
      <w:r w:rsidRPr="00D92776">
        <w:rPr>
          <w:rFonts w:asciiTheme="minorHAnsi" w:hAnsiTheme="minorHAnsi"/>
        </w:rPr>
        <w:t>Another finding is that all participants mentioned the word 'creativity'. Interviewee Dakoa described creativity as the aesthetic knowledge used when designing products (Cruz, 2021). Her web design projects involve pragmatic techniques such as coding, but she sees artistic knowledge as adding creativity, color, and designing fonts. Dakoa further describes this work as ‘personal’ and ‘public work’. These two words are usually opposite, but are linked by creativity. Creativity comes from the artist, who creates works for individuals and the public to interpret. Similarly, Sara’s project is about the audience interacting with the clay and then replaying the process with video software. The audience can construct their own meaning based on the video, and the content of the video playback depends on how the clay is interacted. Projects that require audiences (interaction) will have different meanings constructed by each person. Since art comes from creativity, no single interpretation is absolutely correct. Instead, there is an interaction between the audience and the project, and the ‘truth’ created may be multiple (Cruz, 2021).</w:t>
      </w:r>
    </w:p>
    <w:p w14:paraId="42EE78F6" w14:textId="77777777" w:rsidR="00D92776" w:rsidRPr="00D92776" w:rsidRDefault="00D92776" w:rsidP="00D92776">
      <w:pPr>
        <w:jc w:val="both"/>
        <w:rPr>
          <w:rFonts w:asciiTheme="minorHAnsi" w:hAnsiTheme="minorHAnsi"/>
        </w:rPr>
      </w:pPr>
    </w:p>
    <w:p w14:paraId="3EFF23B0" w14:textId="51A33CC6" w:rsidR="00AF69C3" w:rsidRPr="00D92776" w:rsidRDefault="00D92776" w:rsidP="00D92776">
      <w:pPr>
        <w:jc w:val="both"/>
        <w:rPr>
          <w:rFonts w:asciiTheme="minorHAnsi" w:hAnsiTheme="minorHAnsi"/>
        </w:rPr>
      </w:pPr>
      <w:r w:rsidRPr="00D92776">
        <w:rPr>
          <w:rFonts w:asciiTheme="minorHAnsi" w:hAnsiTheme="minorHAnsi"/>
        </w:rPr>
        <w:t>In summary, constructivist ontology and epistemology together form the basis of constructivist theory. The former emphasizes the pluralism and social construction of reality, while the latter emphasizes the active construction process of knowledge. The combined effect of these two enables constructivism to focus on the interaction between individuals and society in research and practice in education, social sciences and other fields, thereby gaining a deeper understanding of the complexity of knowledge and reality.</w:t>
      </w:r>
    </w:p>
    <w:p w14:paraId="7E5F55BD" w14:textId="77777777" w:rsidR="00D92776" w:rsidRDefault="00D92776" w:rsidP="007A6367">
      <w:pPr>
        <w:rPr>
          <w:rFonts w:asciiTheme="minorEastAsia" w:hAnsiTheme="minorEastAsia"/>
          <w:sz w:val="28"/>
        </w:rPr>
      </w:pPr>
    </w:p>
    <w:p w14:paraId="5A252510" w14:textId="4E04327C" w:rsidR="0021429C" w:rsidRDefault="007A6367" w:rsidP="007A6367">
      <w:pPr>
        <w:rPr>
          <w:rFonts w:asciiTheme="minorEastAsia" w:hAnsiTheme="minorEastAsia"/>
          <w:sz w:val="22"/>
        </w:rPr>
      </w:pPr>
      <w:r>
        <w:rPr>
          <w:rFonts w:asciiTheme="minorEastAsia" w:hAnsiTheme="minorEastAsia"/>
          <w:sz w:val="28"/>
        </w:rPr>
        <w:t>Theoretical perspectives</w:t>
      </w:r>
    </w:p>
    <w:p w14:paraId="6F8EF885" w14:textId="77777777" w:rsidR="00D92776" w:rsidRPr="00D92776" w:rsidRDefault="00D92776" w:rsidP="00D92776">
      <w:pPr>
        <w:jc w:val="both"/>
        <w:rPr>
          <w:rFonts w:asciiTheme="minorHAnsi" w:hAnsiTheme="minorHAnsi"/>
        </w:rPr>
      </w:pPr>
      <w:r>
        <w:t>T</w:t>
      </w:r>
      <w:r w:rsidRPr="00D92776">
        <w:rPr>
          <w:rFonts w:asciiTheme="minorHAnsi" w:hAnsiTheme="minorHAnsi"/>
        </w:rPr>
        <w:t>he development of horror aesthetics is deeply influenced by many factors, and researchers will analyze it from the following perspectives.</w:t>
      </w:r>
    </w:p>
    <w:p w14:paraId="5AE0EB52" w14:textId="77777777" w:rsidR="00D92776" w:rsidRPr="00D92776" w:rsidRDefault="00D92776" w:rsidP="00D92776">
      <w:pPr>
        <w:jc w:val="both"/>
        <w:rPr>
          <w:rFonts w:asciiTheme="minorHAnsi" w:hAnsiTheme="minorHAnsi"/>
        </w:rPr>
      </w:pPr>
    </w:p>
    <w:p w14:paraId="01B07CF0" w14:textId="77777777" w:rsidR="00D92776" w:rsidRPr="00D92776" w:rsidRDefault="00D92776" w:rsidP="00D92776">
      <w:pPr>
        <w:jc w:val="both"/>
        <w:rPr>
          <w:rFonts w:asciiTheme="majorHAnsi" w:hAnsiTheme="majorHAnsi"/>
        </w:rPr>
      </w:pPr>
      <w:r w:rsidRPr="00D92776">
        <w:rPr>
          <w:rFonts w:asciiTheme="majorHAnsi" w:hAnsiTheme="majorHAnsi"/>
        </w:rPr>
        <w:t>Psychoanalytic theory</w:t>
      </w:r>
    </w:p>
    <w:p w14:paraId="6AB5B5FD" w14:textId="77777777" w:rsidR="00D92776" w:rsidRPr="00D92776" w:rsidRDefault="00D92776" w:rsidP="00D92776">
      <w:pPr>
        <w:jc w:val="both"/>
        <w:rPr>
          <w:rFonts w:asciiTheme="minorHAnsi" w:hAnsiTheme="minorHAnsi"/>
        </w:rPr>
      </w:pPr>
    </w:p>
    <w:p w14:paraId="58138A98" w14:textId="77777777" w:rsidR="00D92776" w:rsidRPr="00D92776" w:rsidRDefault="00D92776" w:rsidP="00D92776">
      <w:pPr>
        <w:jc w:val="both"/>
        <w:rPr>
          <w:rFonts w:asciiTheme="minorHAnsi" w:hAnsiTheme="minorHAnsi"/>
        </w:rPr>
      </w:pPr>
      <w:r w:rsidRPr="00D92776">
        <w:rPr>
          <w:rFonts w:asciiTheme="minorHAnsi" w:hAnsiTheme="minorHAnsi"/>
        </w:rPr>
        <w:t>Psychoanalyst Sigmund Freud described the emergence of horror from primitive, incredible images and ideas. In the paper "On the Mysterious and the Terrifying", he tried to define "the mysterious and the terrifying" as "areas that are overcome and repressed in people's growth" (Sheng, 2006). The purpose of horror movies is to highlight the unconscious fears, desires, impulses and primitive archetypes buried deep in our collective subconscious - the images of mothers and shadows play an important role because they are common to all people (Park, 2018). For example, in Alfred Hitchcock's "Psycho", the mother plays the role of evil in the protagonist's subconscious. The state of the audience watching the movie is similar to dreaming. The movie affects the consciousness of the audience, which is a hypnotic process. Even if the audience knows what will happen next, they will unconsciously react similarly to the characters. Watching horror movies helps the audience release the anxiety and fear deep in their hearts. According to the "catharsis" theory of Greek philosopher Aristotle, watching horror works is a process of releasing fear (Park, 2018). It helps the audience release negative emotions about the real world. This explains from another perspective why people are addicted to horror.</w:t>
      </w:r>
    </w:p>
    <w:p w14:paraId="00B8D857" w14:textId="77777777" w:rsidR="00D92776" w:rsidRPr="00D92776" w:rsidRDefault="00D92776" w:rsidP="00D92776">
      <w:pPr>
        <w:jc w:val="both"/>
        <w:rPr>
          <w:rFonts w:asciiTheme="minorHAnsi" w:hAnsiTheme="minorHAnsi"/>
        </w:rPr>
      </w:pPr>
    </w:p>
    <w:p w14:paraId="4E504364" w14:textId="77777777" w:rsidR="00D92776" w:rsidRPr="00D92776" w:rsidRDefault="00D92776" w:rsidP="00D92776">
      <w:pPr>
        <w:jc w:val="both"/>
        <w:rPr>
          <w:rFonts w:asciiTheme="minorHAnsi" w:hAnsiTheme="minorHAnsi"/>
        </w:rPr>
      </w:pPr>
      <w:r w:rsidRPr="00D92776">
        <w:rPr>
          <w:rFonts w:asciiTheme="minorHAnsi" w:hAnsiTheme="minorHAnsi"/>
        </w:rPr>
        <w:t>Serious philosophical thinking about horror art began with Noel Carroll's "The Philosophy of Horror". In this book, Carroll proposed the concepts of "artistic horror" and "real horror" (Sheng, 2006). Both can arouse emotions of fear and disgust. The difference is that real horror is real, while artistic horror is fictional, artificial, and based on things and monsters that people's reason does not believe. This fictional artistic horror establishes a distance, and distance makes aesthetics possible.</w:t>
      </w:r>
    </w:p>
    <w:p w14:paraId="78363F99" w14:textId="77777777" w:rsidR="00D92776" w:rsidRPr="00D92776" w:rsidRDefault="00D92776" w:rsidP="00D92776">
      <w:pPr>
        <w:jc w:val="both"/>
        <w:rPr>
          <w:rFonts w:asciiTheme="minorHAnsi" w:hAnsiTheme="minorHAnsi"/>
        </w:rPr>
      </w:pPr>
    </w:p>
    <w:p w14:paraId="3F7A5688" w14:textId="5432C7F1" w:rsidR="00C01CFF" w:rsidRPr="00D92776" w:rsidRDefault="00D92776" w:rsidP="00D92776">
      <w:pPr>
        <w:jc w:val="both"/>
        <w:rPr>
          <w:rFonts w:asciiTheme="minorHAnsi" w:hAnsiTheme="minorHAnsi"/>
        </w:rPr>
      </w:pPr>
      <w:r w:rsidRPr="00D92776">
        <w:rPr>
          <w:rFonts w:asciiTheme="minorHAnsi" w:hAnsiTheme="minorHAnsi"/>
        </w:rPr>
        <w:t>Carroll believes that horror movies are the product of curiosity and fascination. He believes that "disgust" is "fascination" (Park, 2018). Although this goes against the conventional classification pattern, it can be explained by human curiosity. He said, 'We are attracted to this kind of horror fiction, and many of us seek our horror fictions even though they cause disgust, because this disgust is necessary for the pleasure involved in drawing our curiosity into the unknown and drawing it into revelation, rationalization, etc.' He attributed the appreciation of horror art to cognitive pleasure. This is similar to the pleasure brought by tragedy that Hume believed. This kind of cognition is a kind of pleasure that is universal in aesthetic activities (Sheng, 2006).</w:t>
      </w:r>
    </w:p>
    <w:p w14:paraId="3B2D5007" w14:textId="77777777" w:rsidR="00D92776" w:rsidRPr="00D92776" w:rsidRDefault="00D92776" w:rsidP="00D92776">
      <w:pPr>
        <w:jc w:val="both"/>
        <w:rPr>
          <w:rFonts w:asciiTheme="minorHAnsi" w:hAnsiTheme="minorHAnsi"/>
        </w:rPr>
      </w:pPr>
    </w:p>
    <w:p w14:paraId="0BE20871" w14:textId="77777777" w:rsidR="00D92776" w:rsidRPr="00D92776" w:rsidRDefault="00D92776" w:rsidP="00D92776">
      <w:pPr>
        <w:jc w:val="both"/>
        <w:rPr>
          <w:rFonts w:asciiTheme="majorHAnsi" w:hAnsiTheme="majorHAnsi"/>
        </w:rPr>
      </w:pPr>
      <w:r w:rsidRPr="00D92776">
        <w:rPr>
          <w:rFonts w:asciiTheme="majorHAnsi" w:hAnsiTheme="majorHAnsi"/>
        </w:rPr>
        <w:t>Social development perspective</w:t>
      </w:r>
    </w:p>
    <w:p w14:paraId="796A83DB" w14:textId="77777777" w:rsidR="00D92776" w:rsidRPr="00D92776" w:rsidRDefault="00D92776" w:rsidP="00D92776">
      <w:pPr>
        <w:jc w:val="both"/>
        <w:rPr>
          <w:rFonts w:asciiTheme="minorHAnsi" w:hAnsiTheme="minorHAnsi"/>
        </w:rPr>
      </w:pPr>
    </w:p>
    <w:p w14:paraId="79FF2BAC" w14:textId="35ABADFB" w:rsidR="00D92776" w:rsidRPr="00D92776" w:rsidRDefault="00D92776" w:rsidP="00D92776">
      <w:pPr>
        <w:jc w:val="both"/>
        <w:rPr>
          <w:rFonts w:asciiTheme="minorHAnsi" w:hAnsiTheme="minorHAnsi" w:hint="eastAsia"/>
        </w:rPr>
      </w:pPr>
      <w:r w:rsidRPr="00D92776">
        <w:rPr>
          <w:rFonts w:asciiTheme="minorHAnsi" w:hAnsiTheme="minorHAnsi"/>
        </w:rPr>
        <w:t xml:space="preserve">Entering an industrialized and modernized society, technological progress has brought many unforeseen consequences. For example, the rapid development of science has triggered people's fear of the unknown and prompted society to re-examine ethics and morality. In this context, horror literature and film explore the complex relationship between human rationality and irrationality, science and faith by showing the conflict between humans and technology. Cultural historian </w:t>
      </w:r>
      <w:proofErr w:type="spellStart"/>
      <w:r w:rsidRPr="00D92776">
        <w:rPr>
          <w:rFonts w:asciiTheme="minorHAnsi" w:hAnsiTheme="minorHAnsi"/>
        </w:rPr>
        <w:t>Skal</w:t>
      </w:r>
      <w:proofErr w:type="spellEnd"/>
      <w:r w:rsidRPr="00D92776">
        <w:rPr>
          <w:rFonts w:asciiTheme="minorHAnsi" w:hAnsiTheme="minorHAnsi"/>
        </w:rPr>
        <w:t xml:space="preserve"> explained that horror movies reflect our social fears (Park, 2018). He talked about the horror entertainment connection between the great social crises of our time. </w:t>
      </w:r>
      <w:proofErr w:type="spellStart"/>
      <w:r w:rsidRPr="00D92776">
        <w:rPr>
          <w:rFonts w:asciiTheme="minorHAnsi" w:hAnsiTheme="minorHAnsi"/>
        </w:rPr>
        <w:t>Skal's</w:t>
      </w:r>
      <w:proofErr w:type="spellEnd"/>
      <w:r w:rsidRPr="00D92776">
        <w:rPr>
          <w:rFonts w:asciiTheme="minorHAnsi" w:hAnsiTheme="minorHAnsi"/>
        </w:rPr>
        <w:t xml:space="preserve"> work was described as 'directly related to the country's current economic difficulties and concerns about the failure of the safety net and the changes in the world'. Horror entertainment is an outlet for venting social anxiety and a place to escape from society. Japan's rapid modernization and industrialization after the war brought about a new social structure and lifestyle. This drastic change brought an impact on traditional culture, and also gave rise to fears about the relationship between modern technology and nature. For example, the 1998 classic horror film "Ring" explored the potential destructiveness of modern technology through the curse of videotapes, reflecting the fear of technology out of control (Nguyen, 2023).</w:t>
      </w:r>
    </w:p>
    <w:p w14:paraId="4D3B6610" w14:textId="77777777" w:rsidR="00D92776" w:rsidRPr="00D92776" w:rsidRDefault="00D92776" w:rsidP="00D92776">
      <w:pPr>
        <w:jc w:val="both"/>
        <w:rPr>
          <w:rFonts w:asciiTheme="majorHAnsi" w:hAnsiTheme="majorHAnsi"/>
        </w:rPr>
      </w:pPr>
      <w:r w:rsidRPr="00D92776">
        <w:rPr>
          <w:rFonts w:asciiTheme="majorHAnsi" w:hAnsiTheme="majorHAnsi"/>
        </w:rPr>
        <w:t>War and social unrest</w:t>
      </w:r>
    </w:p>
    <w:p w14:paraId="7AC741F6" w14:textId="77777777" w:rsidR="00D92776" w:rsidRPr="00D92776" w:rsidRDefault="00D92776" w:rsidP="00D92776">
      <w:pPr>
        <w:jc w:val="both"/>
        <w:rPr>
          <w:rFonts w:asciiTheme="minorHAnsi" w:hAnsiTheme="minorHAnsi"/>
        </w:rPr>
      </w:pPr>
    </w:p>
    <w:p w14:paraId="493A6584" w14:textId="77777777" w:rsidR="00D92776" w:rsidRPr="00D92776" w:rsidRDefault="00D92776" w:rsidP="00D92776">
      <w:pPr>
        <w:jc w:val="both"/>
        <w:rPr>
          <w:rFonts w:asciiTheme="minorHAnsi" w:hAnsiTheme="minorHAnsi"/>
        </w:rPr>
      </w:pPr>
      <w:r w:rsidRPr="00D92776">
        <w:rPr>
          <w:rFonts w:asciiTheme="minorHAnsi" w:hAnsiTheme="minorHAnsi"/>
        </w:rPr>
        <w:t>Early Japanese horror films, such as "</w:t>
      </w:r>
      <w:proofErr w:type="spellStart"/>
      <w:r w:rsidRPr="00D92776">
        <w:rPr>
          <w:rFonts w:asciiTheme="minorHAnsi" w:hAnsiTheme="minorHAnsi"/>
        </w:rPr>
        <w:t>Kaidan</w:t>
      </w:r>
      <w:proofErr w:type="spellEnd"/>
      <w:r w:rsidRPr="00D92776">
        <w:rPr>
          <w:rFonts w:asciiTheme="minorHAnsi" w:hAnsiTheme="minorHAnsi"/>
        </w:rPr>
        <w:t>" and "Ghost", often revolve around traditional ghost stories. With the social instability after World War II, these traditional ghost stories began to incorporate criticism and reflection on modern life. The exploration of the souls of the dead gradually became a metaphor for social unrest and historical trauma.</w:t>
      </w:r>
    </w:p>
    <w:p w14:paraId="60554933" w14:textId="77777777" w:rsidR="00D92776" w:rsidRPr="00D92776" w:rsidRDefault="00D92776" w:rsidP="00D92776">
      <w:pPr>
        <w:jc w:val="both"/>
        <w:rPr>
          <w:rFonts w:asciiTheme="minorHAnsi" w:hAnsiTheme="minorHAnsi"/>
        </w:rPr>
      </w:pPr>
    </w:p>
    <w:p w14:paraId="42E617F9" w14:textId="77777777" w:rsidR="00D92776" w:rsidRPr="00D92776" w:rsidRDefault="00D92776" w:rsidP="00D92776">
      <w:pPr>
        <w:jc w:val="both"/>
        <w:rPr>
          <w:rFonts w:asciiTheme="minorHAnsi" w:hAnsiTheme="minorHAnsi"/>
        </w:rPr>
      </w:pPr>
      <w:r w:rsidRPr="00D92776">
        <w:rPr>
          <w:rFonts w:asciiTheme="minorHAnsi" w:hAnsiTheme="minorHAnsi"/>
        </w:rPr>
        <w:t xml:space="preserve">War, economic crisis and social unrest often trigger the prosperity of fear culture. Post-World War II horror films such as "Psycho" and "The Texas Chainsaw Massacre" reflect people's handling of war trauma, identity crisis and personal fear (Park, 2018). The success of German expressionist horror films is also related to the background of the times. </w:t>
      </w:r>
      <w:proofErr w:type="spellStart"/>
      <w:r w:rsidRPr="00D92776">
        <w:rPr>
          <w:rFonts w:asciiTheme="minorHAnsi" w:hAnsiTheme="minorHAnsi"/>
        </w:rPr>
        <w:t>Culturalist</w:t>
      </w:r>
      <w:proofErr w:type="spellEnd"/>
      <w:r w:rsidRPr="00D92776">
        <w:rPr>
          <w:rFonts w:asciiTheme="minorHAnsi" w:hAnsiTheme="minorHAnsi"/>
        </w:rPr>
        <w:t xml:space="preserve"> </w:t>
      </w:r>
      <w:proofErr w:type="spellStart"/>
      <w:r w:rsidRPr="00D92776">
        <w:rPr>
          <w:rFonts w:asciiTheme="minorHAnsi" w:hAnsiTheme="minorHAnsi"/>
        </w:rPr>
        <w:t>Kracauer</w:t>
      </w:r>
      <w:proofErr w:type="spellEnd"/>
      <w:r w:rsidRPr="00D92776">
        <w:rPr>
          <w:rFonts w:asciiTheme="minorHAnsi" w:hAnsiTheme="minorHAnsi"/>
        </w:rPr>
        <w:t xml:space="preserve"> attempted to construct the psychological history of Germans from World War I to the rise of Nazism. He believed that the national character of this period was determined by distrust of democratic and left-wing values ​​and the "desire to submit" to strong central authority. The movie "The Cabinet of Dr. </w:t>
      </w:r>
      <w:proofErr w:type="spellStart"/>
      <w:r w:rsidRPr="00D92776">
        <w:rPr>
          <w:rFonts w:asciiTheme="minorHAnsi" w:hAnsiTheme="minorHAnsi"/>
        </w:rPr>
        <w:t>Caligari</w:t>
      </w:r>
      <w:proofErr w:type="spellEnd"/>
      <w:r w:rsidRPr="00D92776">
        <w:rPr>
          <w:rFonts w:asciiTheme="minorHAnsi" w:hAnsiTheme="minorHAnsi"/>
        </w:rPr>
        <w:t>" tells the story of a mental hospital director who goes crazy and abuses his power to satisfy his violent desires (Leeds, 2017). For audiences who highly value the concept of authority, the story of this vicious rogue leader touches their deepest fears. The object of respect becomes the source of terror.</w:t>
      </w:r>
    </w:p>
    <w:p w14:paraId="10327B42" w14:textId="77777777" w:rsidR="00D92776" w:rsidRPr="00D92776" w:rsidRDefault="00D92776" w:rsidP="00D92776">
      <w:pPr>
        <w:jc w:val="both"/>
        <w:rPr>
          <w:rFonts w:asciiTheme="minorHAnsi" w:hAnsiTheme="minorHAnsi"/>
        </w:rPr>
      </w:pPr>
    </w:p>
    <w:p w14:paraId="1E915301" w14:textId="7BAF579C" w:rsidR="00C01CFF" w:rsidRPr="00D92776" w:rsidRDefault="00D92776" w:rsidP="00D92776">
      <w:pPr>
        <w:jc w:val="both"/>
        <w:rPr>
          <w:rFonts w:asciiTheme="minorHAnsi" w:hAnsiTheme="minorHAnsi" w:hint="eastAsia"/>
        </w:rPr>
      </w:pPr>
      <w:r w:rsidRPr="00D92776">
        <w:rPr>
          <w:rFonts w:asciiTheme="minorHAnsi" w:hAnsiTheme="minorHAnsi"/>
        </w:rPr>
        <w:t>This shift in social psychology has made horror aesthetics resonate among artists and audiences as a way to express and cope with social anxiety. Zombies are one of the most popular horror genres. It reflects the public's fear of environmental degradation and social collapse (</w:t>
      </w:r>
      <w:proofErr w:type="spellStart"/>
      <w:r w:rsidRPr="00D92776">
        <w:rPr>
          <w:rFonts w:asciiTheme="minorHAnsi" w:hAnsiTheme="minorHAnsi"/>
        </w:rPr>
        <w:t>Mitry</w:t>
      </w:r>
      <w:proofErr w:type="spellEnd"/>
      <w:r w:rsidRPr="00D92776">
        <w:rPr>
          <w:rFonts w:asciiTheme="minorHAnsi" w:hAnsiTheme="minorHAnsi"/>
        </w:rPr>
        <w:t>, 1997). 'Train to Busan' reflects the current social problem in South Korea - 'When citizens are in danger, will the state and social elites come to their aid?' Koreans have linked the film to the 2014 tragedy, when a ferry capsized at sea, killing 300 people, most of whom were teenagers. The government did not rescue in time and stopped individuals from rescuing students. The media reported fake news. Korean film magazine Cine21 commented that 'Train' is 'motivated by sadness and anger at the situation where the weak cannot be protected' (</w:t>
      </w:r>
      <w:proofErr w:type="spellStart"/>
      <w:r w:rsidRPr="00D92776">
        <w:rPr>
          <w:rFonts w:asciiTheme="minorHAnsi" w:hAnsiTheme="minorHAnsi"/>
        </w:rPr>
        <w:t>Borowiec</w:t>
      </w:r>
      <w:proofErr w:type="spellEnd"/>
      <w:r w:rsidRPr="00D92776">
        <w:rPr>
          <w:rFonts w:asciiTheme="minorHAnsi" w:hAnsiTheme="minorHAnsi"/>
        </w:rPr>
        <w:t>, 2016). 'Train' represents innocent Korean citizens who are defending themselves against the government. In the film, the senior employee of the train company, who only tried to save himself, represents the ferry captain and crew who boarded the lifeboat without rescuing the passengers.</w:t>
      </w:r>
    </w:p>
    <w:p w14:paraId="10C0E433" w14:textId="77777777" w:rsidR="00D92776" w:rsidRPr="00D92776" w:rsidRDefault="00D92776" w:rsidP="00D92776">
      <w:pPr>
        <w:jc w:val="both"/>
        <w:rPr>
          <w:rFonts w:asciiTheme="minorHAnsi" w:hAnsiTheme="minorHAnsi"/>
        </w:rPr>
      </w:pPr>
    </w:p>
    <w:p w14:paraId="1E2D3562" w14:textId="77777777" w:rsidR="00D92776" w:rsidRPr="00D92776" w:rsidRDefault="00D92776" w:rsidP="00D92776">
      <w:pPr>
        <w:jc w:val="both"/>
        <w:rPr>
          <w:rFonts w:asciiTheme="majorHAnsi" w:hAnsiTheme="majorHAnsi"/>
        </w:rPr>
      </w:pPr>
      <w:r w:rsidRPr="00D92776">
        <w:rPr>
          <w:rFonts w:asciiTheme="majorHAnsi" w:hAnsiTheme="majorHAnsi"/>
        </w:rPr>
        <w:t>Gender and Identity Politics</w:t>
      </w:r>
    </w:p>
    <w:p w14:paraId="4765A640" w14:textId="77777777" w:rsidR="00D92776" w:rsidRPr="00D92776" w:rsidRDefault="00D92776" w:rsidP="00D92776">
      <w:pPr>
        <w:jc w:val="both"/>
        <w:rPr>
          <w:rFonts w:asciiTheme="minorHAnsi" w:hAnsiTheme="minorHAnsi"/>
        </w:rPr>
      </w:pPr>
    </w:p>
    <w:p w14:paraId="6B2D2F3E" w14:textId="21A7C130" w:rsidR="00C01CFF" w:rsidRPr="00D92776" w:rsidRDefault="00D92776" w:rsidP="00D92776">
      <w:pPr>
        <w:jc w:val="both"/>
        <w:rPr>
          <w:rFonts w:asciiTheme="minorHAnsi" w:hAnsiTheme="minorHAnsi" w:hint="eastAsia"/>
        </w:rPr>
      </w:pPr>
      <w:r w:rsidRPr="00D92776">
        <w:rPr>
          <w:rFonts w:asciiTheme="minorHAnsi" w:hAnsiTheme="minorHAnsi"/>
        </w:rPr>
        <w:t>The changes in gender roles and identity politics in different historical periods have also had a significant impact on horror aesthetics. Traditional horror narratives often show women as victims, reflecting social expectations and fears about gender roles. Postwar horror films reflect the trauma in Japanese history through the external manifestation of horror. They are not only horror stories, but often also criticism and reflection on social reality. Through the exploration of postwar ethics, morals and values, horror films have become a unique way to explore Japanese identity and culture. The status and role of women in postwar Japanese society have changed. Female characters are often portrayed as victims, but images of resistance and strength have gradually emerged. In "Witches", female characters are no longer just passive victims, but actively participate in horror events, expressing reflections on social gender roles (Buckley, 2019). Similar uneasiness can also be found in American films. Historian Elaine May claims that American culture in the late 1950s was characterized by a general sense of insecurity, which was due to the huge changes and instability in the postwar world. In response to this insecurity, Americans turned their attention to the family, attempting to regain a degree of control by using consumerism, traditional gender roles, and a focus on family life (Leeds, 2017). May claims that ‘in the uncertain world of the early Cold War and post-World War II, the family seemed to provide a private nest away from the dangers of the outside world.’ It is because of this social atmosphere that the revelation that ‘Mrs. Bates’ is a man in disguise at the climax of ‘Psycho’ shocks and horrifies the audience. The villain’s cross-dressing breaks the boundaries of gender and sexuality for the audience.</w:t>
      </w:r>
    </w:p>
    <w:p w14:paraId="3D03E8E3" w14:textId="77777777" w:rsidR="00D92776" w:rsidRDefault="00D92776" w:rsidP="0021429C">
      <w:pPr>
        <w:rPr>
          <w:rFonts w:asciiTheme="majorHAnsi" w:hAnsiTheme="majorHAnsi"/>
          <w:sz w:val="28"/>
        </w:rPr>
      </w:pPr>
    </w:p>
    <w:p w14:paraId="7D50F5A6" w14:textId="67D2C2D0" w:rsidR="0021429C" w:rsidRPr="00D92776" w:rsidRDefault="00AC0AF3" w:rsidP="0021429C">
      <w:pPr>
        <w:rPr>
          <w:rFonts w:asciiTheme="majorHAnsi" w:hAnsiTheme="majorHAnsi"/>
          <w:sz w:val="32"/>
        </w:rPr>
      </w:pPr>
      <w:r w:rsidRPr="00D92776">
        <w:rPr>
          <w:rFonts w:asciiTheme="majorHAnsi" w:hAnsiTheme="majorHAnsi"/>
          <w:sz w:val="32"/>
        </w:rPr>
        <w:t>Case studies</w:t>
      </w:r>
    </w:p>
    <w:p w14:paraId="458ECC28" w14:textId="77777777" w:rsidR="00D92776" w:rsidRDefault="00D92776" w:rsidP="00D92776">
      <w:pPr>
        <w:jc w:val="both"/>
        <w:rPr>
          <w:rFonts w:asciiTheme="minorHAnsi" w:hAnsiTheme="minorHAnsi"/>
        </w:rPr>
      </w:pPr>
    </w:p>
    <w:p w14:paraId="754FB7D6" w14:textId="6A04B8FD" w:rsidR="00201085" w:rsidRPr="00201085" w:rsidRDefault="00201085" w:rsidP="00D92776">
      <w:pPr>
        <w:jc w:val="both"/>
        <w:rPr>
          <w:rFonts w:asciiTheme="majorHAnsi" w:hAnsiTheme="majorHAnsi"/>
        </w:rPr>
      </w:pPr>
      <w:r w:rsidRPr="00201085">
        <w:rPr>
          <w:rFonts w:asciiTheme="majorHAnsi" w:hAnsiTheme="majorHAnsi"/>
        </w:rPr>
        <w:t>Psychological Responses to Horror Aesthetics in Film</w:t>
      </w:r>
    </w:p>
    <w:p w14:paraId="5239A989" w14:textId="77777777" w:rsidR="00201085" w:rsidRPr="00D92776" w:rsidRDefault="00201085" w:rsidP="00D92776">
      <w:pPr>
        <w:jc w:val="both"/>
        <w:rPr>
          <w:rFonts w:asciiTheme="minorHAnsi" w:hAnsiTheme="minorHAnsi" w:hint="eastAsia"/>
        </w:rPr>
      </w:pPr>
    </w:p>
    <w:p w14:paraId="123AF20D" w14:textId="1C95DD55" w:rsidR="00D92776" w:rsidRPr="00D92776" w:rsidRDefault="00D92776" w:rsidP="00D92776">
      <w:pPr>
        <w:jc w:val="both"/>
        <w:rPr>
          <w:rFonts w:asciiTheme="minorHAnsi" w:hAnsiTheme="minorHAnsi"/>
        </w:rPr>
      </w:pPr>
      <w:r w:rsidRPr="00D92776">
        <w:rPr>
          <w:rFonts w:asciiTheme="minorHAnsi" w:hAnsiTheme="minorHAnsi"/>
        </w:rPr>
        <w:t>The fascination with horror films has attracted considerable attention from researchers who have investigated why audiences are drawn to these disturbing narratives. Zuckerman’s work on sensation seeking highlights that people who score high on the sensation seeking scale often report greater interest in thrilling activities such as roller coasters, bungee jumping, and horror movies</w:t>
      </w:r>
      <w:r>
        <w:rPr>
          <w:rFonts w:asciiTheme="minorHAnsi" w:hAnsiTheme="minorHAnsi"/>
        </w:rPr>
        <w:t xml:space="preserve"> </w:t>
      </w:r>
      <w:r w:rsidRPr="00D92776">
        <w:rPr>
          <w:rFonts w:asciiTheme="minorHAnsi" w:hAnsiTheme="minorHAnsi"/>
        </w:rPr>
        <w:t>(Park, 2018). Zuckerman posits that those drawn to horror films are primarily motivated by a desire for the adrenaline rush associated with fear. However, the relationship between engaging in thrilling activities and enjoying horror films is not always straightforward, suggesting that there are nuanced motivations behind this attraction.</w:t>
      </w:r>
    </w:p>
    <w:p w14:paraId="7A649630" w14:textId="77777777" w:rsidR="00D92776" w:rsidRPr="00D92776" w:rsidRDefault="00D92776" w:rsidP="00D92776">
      <w:pPr>
        <w:jc w:val="both"/>
        <w:rPr>
          <w:rFonts w:asciiTheme="minorHAnsi" w:hAnsiTheme="minorHAnsi"/>
        </w:rPr>
      </w:pPr>
    </w:p>
    <w:p w14:paraId="10B3B4A3" w14:textId="032A0061" w:rsidR="00D92776" w:rsidRPr="00D92776" w:rsidRDefault="00D92776" w:rsidP="00D92776">
      <w:pPr>
        <w:jc w:val="both"/>
        <w:rPr>
          <w:rFonts w:asciiTheme="minorHAnsi" w:hAnsiTheme="minorHAnsi"/>
        </w:rPr>
      </w:pPr>
      <w:r w:rsidRPr="00D92776">
        <w:rPr>
          <w:rFonts w:asciiTheme="minorHAnsi" w:hAnsiTheme="minorHAnsi"/>
        </w:rPr>
        <w:t xml:space="preserve">Consistent with Zuckerman’s findings, </w:t>
      </w:r>
      <w:proofErr w:type="spellStart"/>
      <w:r w:rsidRPr="00D92776">
        <w:rPr>
          <w:rFonts w:asciiTheme="minorHAnsi" w:hAnsiTheme="minorHAnsi"/>
        </w:rPr>
        <w:t>Zil</w:t>
      </w:r>
      <w:r>
        <w:rPr>
          <w:rFonts w:asciiTheme="minorHAnsi" w:hAnsiTheme="minorHAnsi"/>
        </w:rPr>
        <w:t>lman</w:t>
      </w:r>
      <w:proofErr w:type="spellEnd"/>
      <w:r>
        <w:rPr>
          <w:rFonts w:asciiTheme="minorHAnsi" w:hAnsiTheme="minorHAnsi"/>
        </w:rPr>
        <w:t xml:space="preserve">, Weaver, </w:t>
      </w:r>
      <w:proofErr w:type="spellStart"/>
      <w:r>
        <w:rPr>
          <w:rFonts w:asciiTheme="minorHAnsi" w:hAnsiTheme="minorHAnsi"/>
        </w:rPr>
        <w:t>Mundorf</w:t>
      </w:r>
      <w:proofErr w:type="spellEnd"/>
      <w:r>
        <w:rPr>
          <w:rFonts w:asciiTheme="minorHAnsi" w:hAnsiTheme="minorHAnsi"/>
        </w:rPr>
        <w:t xml:space="preserve">, and </w:t>
      </w:r>
      <w:proofErr w:type="spellStart"/>
      <w:r>
        <w:rPr>
          <w:rFonts w:asciiTheme="minorHAnsi" w:hAnsiTheme="minorHAnsi"/>
        </w:rPr>
        <w:t>Aust</w:t>
      </w:r>
      <w:proofErr w:type="spellEnd"/>
      <w:r w:rsidRPr="00D92776">
        <w:rPr>
          <w:rFonts w:asciiTheme="minorHAnsi" w:hAnsiTheme="minorHAnsi"/>
        </w:rPr>
        <w:t xml:space="preserve"> explored the influence of gender socialization on responses to horror films. Their study involved male and female college students viewing horror films, providing insight into how peer responses influence levels of enjoyment</w:t>
      </w:r>
      <w:r>
        <w:rPr>
          <w:rFonts w:asciiTheme="minorHAnsi" w:hAnsiTheme="minorHAnsi"/>
        </w:rPr>
        <w:t xml:space="preserve"> </w:t>
      </w:r>
      <w:r w:rsidRPr="00D92776">
        <w:rPr>
          <w:rFonts w:asciiTheme="minorHAnsi" w:hAnsiTheme="minorHAnsi"/>
        </w:rPr>
        <w:t xml:space="preserve">(Park, 2018). Interestingly, male viewers expressed higher levels of enjoyment when their female peers expressed discomfort during the film. This dynamic demonstrates a social element in horror viewing, where peer responses are associated with individual experiences of fear and </w:t>
      </w:r>
      <w:r w:rsidRPr="00D92776">
        <w:rPr>
          <w:rFonts w:asciiTheme="minorHAnsi" w:hAnsiTheme="minorHAnsi"/>
        </w:rPr>
        <w:t>enjoyment. Sparks</w:t>
      </w:r>
      <w:r w:rsidRPr="00D92776">
        <w:rPr>
          <w:rFonts w:asciiTheme="minorHAnsi" w:hAnsiTheme="minorHAnsi"/>
        </w:rPr>
        <w:t xml:space="preserve"> further contributes to this discourse by asserting that while fear is essentially a negative emotion often triggered by a sense of threat, it can paradoxically lead to enjoyment in controlled environments, such as horror movies or amusement park rides. This enjoyment is less about the fear itself and more about the cathartic release that follows a frightening experience</w:t>
      </w:r>
      <w:r w:rsidR="00201085">
        <w:rPr>
          <w:rFonts w:asciiTheme="minorHAnsi" w:hAnsiTheme="minorHAnsi"/>
        </w:rPr>
        <w:t xml:space="preserve"> </w:t>
      </w:r>
      <w:r w:rsidR="00201085" w:rsidRPr="00D92776">
        <w:rPr>
          <w:rFonts w:asciiTheme="minorHAnsi" w:hAnsiTheme="minorHAnsi"/>
        </w:rPr>
        <w:t>(Park, 2018)</w:t>
      </w:r>
      <w:r w:rsidRPr="00D92776">
        <w:rPr>
          <w:rFonts w:asciiTheme="minorHAnsi" w:hAnsiTheme="minorHAnsi"/>
        </w:rPr>
        <w:t>. Sparks illustrates that for some people, the desire for fear reflects an adrenaline-seeking personality trait, highlighting the complex relationship between fear, excitement, and emotional release in horror viewing.</w:t>
      </w:r>
    </w:p>
    <w:p w14:paraId="59258E81" w14:textId="77777777" w:rsidR="00D92776" w:rsidRPr="00D92776" w:rsidRDefault="00D92776" w:rsidP="00D92776">
      <w:pPr>
        <w:jc w:val="both"/>
        <w:rPr>
          <w:rFonts w:asciiTheme="minorHAnsi" w:hAnsiTheme="minorHAnsi"/>
        </w:rPr>
      </w:pPr>
    </w:p>
    <w:p w14:paraId="10D8DB09" w14:textId="3FA53C7B" w:rsidR="00D92776" w:rsidRPr="00D92776" w:rsidRDefault="00D92776" w:rsidP="00D92776">
      <w:pPr>
        <w:jc w:val="both"/>
        <w:rPr>
          <w:rFonts w:asciiTheme="minorHAnsi" w:hAnsiTheme="minorHAnsi"/>
        </w:rPr>
      </w:pPr>
      <w:r w:rsidRPr="00D92776">
        <w:rPr>
          <w:rFonts w:asciiTheme="minorHAnsi" w:hAnsiTheme="minorHAnsi"/>
        </w:rPr>
        <w:t xml:space="preserve">Walter's research identified three key factors that draw audiences to horror films: suspense, </w:t>
      </w:r>
      <w:proofErr w:type="spellStart"/>
      <w:r w:rsidRPr="00D92776">
        <w:rPr>
          <w:rFonts w:asciiTheme="minorHAnsi" w:hAnsiTheme="minorHAnsi"/>
        </w:rPr>
        <w:t>relatability</w:t>
      </w:r>
      <w:proofErr w:type="spellEnd"/>
      <w:r w:rsidRPr="00D92776">
        <w:rPr>
          <w:rFonts w:asciiTheme="minorHAnsi" w:hAnsiTheme="minorHAnsi"/>
        </w:rPr>
        <w:t>, and the allure of fantasy</w:t>
      </w:r>
      <w:r>
        <w:rPr>
          <w:rFonts w:asciiTheme="minorHAnsi" w:hAnsiTheme="minorHAnsi"/>
        </w:rPr>
        <w:t xml:space="preserve"> (Walters, 2004)</w:t>
      </w:r>
      <w:r w:rsidRPr="00D92776">
        <w:rPr>
          <w:rFonts w:asciiTheme="minorHAnsi" w:hAnsiTheme="minorHAnsi"/>
        </w:rPr>
        <w:t>. Filmmakers interweave elements of mystery, terror, and shock to create tension and effectively engage audiences. Stage settings exemplify how atmospheric elements enhance the suspenseful experience. Additionally, audiences often find connections between the horror depicted and their personal fears, social issues, or cultural backgrounds, enriching their engagement. For example, in cultures where fear of death or the unknown is prevalent, horror narratives reflect and engage with these themes, enhancing their resonance with audiences.</w:t>
      </w:r>
    </w:p>
    <w:p w14:paraId="6A579885" w14:textId="77777777" w:rsidR="00D92776" w:rsidRDefault="00D92776" w:rsidP="00D92776">
      <w:pPr>
        <w:jc w:val="both"/>
        <w:rPr>
          <w:rFonts w:asciiTheme="minorHAnsi" w:hAnsiTheme="minorHAnsi"/>
        </w:rPr>
      </w:pPr>
    </w:p>
    <w:p w14:paraId="12B9B330" w14:textId="29E52812" w:rsidR="00201085" w:rsidRDefault="00201085" w:rsidP="00D92776">
      <w:pPr>
        <w:jc w:val="both"/>
        <w:rPr>
          <w:rFonts w:asciiTheme="minorHAnsi" w:hAnsiTheme="minorHAnsi" w:hint="eastAsia"/>
        </w:rPr>
      </w:pPr>
      <w:r w:rsidRPr="00201085">
        <w:rPr>
          <w:rFonts w:asciiTheme="minorHAnsi" w:hAnsiTheme="minorHAnsi"/>
        </w:rPr>
        <w:t>In Johnston's study, four main motivations for adolescents to watch graphic horror were explored, revealing viewers' cognitive and emotional responses to horror films</w:t>
      </w:r>
      <w:r>
        <w:rPr>
          <w:rFonts w:asciiTheme="minorHAnsi" w:hAnsiTheme="minorHAnsi"/>
        </w:rPr>
        <w:t xml:space="preserve"> (Egger, 1990). These motivations include: 1.</w:t>
      </w:r>
      <w:r w:rsidRPr="00201085">
        <w:rPr>
          <w:rFonts w:asciiTheme="minorHAnsi" w:hAnsiTheme="minorHAnsi"/>
        </w:rPr>
        <w:t xml:space="preserve">'gore watchers', who typically show low empathy and high sensation seeking, and have a strong identification with the killer in males; </w:t>
      </w:r>
      <w:r>
        <w:rPr>
          <w:rFonts w:asciiTheme="minorHAnsi" w:hAnsiTheme="minorHAnsi"/>
        </w:rPr>
        <w:t xml:space="preserve">2. </w:t>
      </w:r>
      <w:r w:rsidRPr="00201085">
        <w:rPr>
          <w:rFonts w:asciiTheme="minorHAnsi" w:hAnsiTheme="minorHAnsi"/>
        </w:rPr>
        <w:t>'thriller watchers', who typically have high empathy, prefer to have more resonance with the victim and enj</w:t>
      </w:r>
      <w:r>
        <w:rPr>
          <w:rFonts w:asciiTheme="minorHAnsi" w:hAnsiTheme="minorHAnsi"/>
        </w:rPr>
        <w:t>oy the suspense of the film; 3.</w:t>
      </w:r>
      <w:r w:rsidRPr="00201085">
        <w:rPr>
          <w:rFonts w:asciiTheme="minorHAnsi" w:hAnsiTheme="minorHAnsi"/>
        </w:rPr>
        <w:t xml:space="preserve"> 'independent watchers', who tend to show high sympathy for the victi</w:t>
      </w:r>
      <w:r>
        <w:rPr>
          <w:rFonts w:asciiTheme="minorHAnsi" w:hAnsiTheme="minorHAnsi"/>
        </w:rPr>
        <w:t>m and actively overcome fear; 4.</w:t>
      </w:r>
      <w:r w:rsidRPr="00201085">
        <w:rPr>
          <w:rFonts w:asciiTheme="minorHAnsi" w:hAnsiTheme="minorHAnsi"/>
        </w:rPr>
        <w:t xml:space="preserve"> 'problem watchers', who despite having high empathy for the victim, are often accompanied by negative emotions such as helplessness. This questions the sense of safety in watching horror films, as its fictional nature provides psychological distance, allowing viewers to feel the pleasure of release in tense situations. Through these motivations, the study reveals the complex relationship between viewers' thrill seeking and excitement in intense emotional experiences, thereby deepening the understanding of the aesthetic appeal of horror.</w:t>
      </w:r>
    </w:p>
    <w:p w14:paraId="791C0084" w14:textId="77777777" w:rsidR="00201085" w:rsidRPr="00D92776" w:rsidRDefault="00201085" w:rsidP="00D92776">
      <w:pPr>
        <w:jc w:val="both"/>
        <w:rPr>
          <w:rFonts w:asciiTheme="minorHAnsi" w:hAnsiTheme="minorHAnsi" w:hint="eastAsia"/>
        </w:rPr>
      </w:pPr>
    </w:p>
    <w:p w14:paraId="3D83259F" w14:textId="77777777" w:rsidR="00D92776" w:rsidRPr="00D92776" w:rsidRDefault="00D92776" w:rsidP="00D92776">
      <w:pPr>
        <w:jc w:val="both"/>
        <w:rPr>
          <w:rFonts w:asciiTheme="minorHAnsi" w:hAnsiTheme="minorHAnsi"/>
        </w:rPr>
      </w:pPr>
      <w:r w:rsidRPr="00D92776">
        <w:rPr>
          <w:rFonts w:asciiTheme="minorHAnsi" w:hAnsiTheme="minorHAnsi"/>
        </w:rPr>
        <w:t>Furthermore, imagination plays a vital role in the horror film experience. Audiences are invited to envision what the characters will endure, thereby fostering curiosity about the unfolding events. This immersive engagement heightens emotional engagement and creates a sense of anticipatory pleasure, which sustains interest in current and future horror narratives.</w:t>
      </w:r>
    </w:p>
    <w:p w14:paraId="6B470F8A" w14:textId="77777777" w:rsidR="00D92776" w:rsidRPr="00D92776" w:rsidRDefault="00D92776" w:rsidP="00D92776">
      <w:pPr>
        <w:jc w:val="both"/>
        <w:rPr>
          <w:rFonts w:asciiTheme="minorHAnsi" w:hAnsiTheme="minorHAnsi"/>
        </w:rPr>
      </w:pPr>
    </w:p>
    <w:p w14:paraId="587F0BB9" w14:textId="412E8703" w:rsidR="00D92776" w:rsidRPr="00D92776" w:rsidRDefault="00D92776" w:rsidP="00D92776">
      <w:pPr>
        <w:jc w:val="both"/>
        <w:rPr>
          <w:rFonts w:asciiTheme="minorHAnsi" w:hAnsiTheme="minorHAnsi"/>
        </w:rPr>
      </w:pPr>
      <w:r w:rsidRPr="00D92776">
        <w:rPr>
          <w:rFonts w:asciiTheme="minorHAnsi" w:hAnsiTheme="minorHAnsi"/>
        </w:rPr>
        <w:t xml:space="preserve">An investigation of college students’ responses to gory horror films versus violent documentaries sheds light on audience preferences. The findings indicate that while students react negatively to graphic accounts of real terror, they maintain a keen interest due to the imaginative nature of horror fiction, which provides a superficial sense of safety. Compared to the real-life horrors depicted in documentaries, horror films provide a psychological distance that allows for the enjoyment of terror without the real </w:t>
      </w:r>
      <w:r w:rsidR="00201085">
        <w:rPr>
          <w:rFonts w:asciiTheme="minorHAnsi" w:hAnsiTheme="minorHAnsi"/>
        </w:rPr>
        <w:t>threat. In</w:t>
      </w:r>
      <w:r w:rsidRPr="00D92776">
        <w:rPr>
          <w:rFonts w:asciiTheme="minorHAnsi" w:hAnsiTheme="minorHAnsi"/>
        </w:rPr>
        <w:t xml:space="preserve"> summarizing the appeal of horror aesthetics, it is clear that psychological factors, social dynamics, and audience imagination intertwine to form a complex web of motivations for engaging with horror films. Understanding these responses provides insight into how horror as a genre continues to fascinate and influence contemporary audiences, shaping cultural narratives and personal experiences. Through the lens of psychological inquiry, horror aesthetics reveal a profound connection between fear, creativity, and the human condition, affirming their enduring place in the realms of art and entertainment.</w:t>
      </w:r>
    </w:p>
    <w:p w14:paraId="72CC5C51" w14:textId="77777777" w:rsidR="00D92776" w:rsidRDefault="00D92776" w:rsidP="00D92776">
      <w:pPr>
        <w:jc w:val="both"/>
        <w:rPr>
          <w:rFonts w:asciiTheme="minorHAnsi" w:hAnsiTheme="minorHAnsi"/>
        </w:rPr>
      </w:pPr>
    </w:p>
    <w:p w14:paraId="4623ABEA" w14:textId="77777777" w:rsidR="00201085" w:rsidRPr="00201085" w:rsidRDefault="00201085" w:rsidP="00201085">
      <w:pPr>
        <w:jc w:val="both"/>
        <w:rPr>
          <w:rFonts w:asciiTheme="majorHAnsi" w:hAnsiTheme="majorHAnsi"/>
        </w:rPr>
      </w:pPr>
      <w:r w:rsidRPr="00201085">
        <w:rPr>
          <w:rFonts w:asciiTheme="majorHAnsi" w:hAnsiTheme="majorHAnsi"/>
        </w:rPr>
        <w:t>The Science Behind Horror Movies</w:t>
      </w:r>
    </w:p>
    <w:p w14:paraId="61870D24" w14:textId="77777777" w:rsidR="00201085" w:rsidRPr="00201085" w:rsidRDefault="00201085" w:rsidP="00201085">
      <w:pPr>
        <w:jc w:val="both"/>
        <w:rPr>
          <w:rFonts w:asciiTheme="minorHAnsi" w:hAnsiTheme="minorHAnsi"/>
        </w:rPr>
      </w:pPr>
    </w:p>
    <w:p w14:paraId="151015D1" w14:textId="7B6CE6E7" w:rsidR="00201085" w:rsidRPr="00201085" w:rsidRDefault="00201085" w:rsidP="00201085">
      <w:pPr>
        <w:jc w:val="both"/>
        <w:rPr>
          <w:rFonts w:asciiTheme="minorHAnsi" w:hAnsiTheme="minorHAnsi"/>
        </w:rPr>
      </w:pPr>
      <w:r w:rsidRPr="00201085">
        <w:rPr>
          <w:rFonts w:asciiTheme="minorHAnsi" w:hAnsiTheme="minorHAnsi"/>
        </w:rPr>
        <w:t>The appeal of horror movies can often be traced back to our innate instincts and primal fears. For ex</w:t>
      </w:r>
      <w:r>
        <w:rPr>
          <w:rFonts w:asciiTheme="minorHAnsi" w:hAnsiTheme="minorHAnsi"/>
        </w:rPr>
        <w:t>ample, fear of certain images (like</w:t>
      </w:r>
      <w:r w:rsidRPr="00201085">
        <w:rPr>
          <w:rFonts w:asciiTheme="minorHAnsi" w:hAnsiTheme="minorHAnsi"/>
        </w:rPr>
        <w:t xml:space="preserve"> snakes) stems from an evolutionary survival mechanism, where the human mind is instinctively afraid of being devoured by predators</w:t>
      </w:r>
      <w:r>
        <w:rPr>
          <w:rFonts w:asciiTheme="minorHAnsi" w:hAnsiTheme="minorHAnsi"/>
        </w:rPr>
        <w:t xml:space="preserve"> (M</w:t>
      </w:r>
      <w:r>
        <w:rPr>
          <w:rFonts w:asciiTheme="minorHAnsi" w:hAnsiTheme="minorHAnsi" w:hint="eastAsia"/>
        </w:rPr>
        <w:t>ian</w:t>
      </w:r>
      <w:r>
        <w:rPr>
          <w:rFonts w:asciiTheme="minorHAnsi" w:hAnsiTheme="minorHAnsi"/>
        </w:rPr>
        <w:t>, 2003</w:t>
      </w:r>
      <w:r>
        <w:rPr>
          <w:rFonts w:asciiTheme="minorHAnsi" w:hAnsiTheme="minorHAnsi" w:hint="eastAsia"/>
        </w:rPr>
        <w:t>)</w:t>
      </w:r>
      <w:r w:rsidRPr="00201085">
        <w:rPr>
          <w:rFonts w:asciiTheme="minorHAnsi" w:hAnsiTheme="minorHAnsi"/>
        </w:rPr>
        <w:t>. This psychological basis explains why creatures such as monsters often appear in horror movies, tapping into deep-seated anxieties. In addition, physiological responses and brain activity during horror movie viewing reveal how our bodies react to fear, changing our emotional and physical state.</w:t>
      </w:r>
    </w:p>
    <w:p w14:paraId="2521B072" w14:textId="77777777" w:rsidR="00201085" w:rsidRPr="00201085" w:rsidRDefault="00201085" w:rsidP="00201085">
      <w:pPr>
        <w:jc w:val="both"/>
        <w:rPr>
          <w:rFonts w:asciiTheme="minorHAnsi" w:hAnsiTheme="minorHAnsi"/>
        </w:rPr>
      </w:pPr>
    </w:p>
    <w:p w14:paraId="0929CEA1" w14:textId="02CFCC0B" w:rsidR="00201085" w:rsidRDefault="00201085" w:rsidP="00201085">
      <w:pPr>
        <w:jc w:val="both"/>
        <w:rPr>
          <w:rFonts w:asciiTheme="minorHAnsi" w:hAnsiTheme="minorHAnsi" w:hint="eastAsia"/>
        </w:rPr>
      </w:pPr>
      <w:r w:rsidRPr="00201085">
        <w:rPr>
          <w:rFonts w:asciiTheme="minorHAnsi" w:hAnsiTheme="minorHAnsi"/>
        </w:rPr>
        <w:t>Audiences choose to watch horror movies despite the fact that the content of horror movies is often violent and graphic. Eerie music and tense atmospheres tend to enhance our engagement, and adrenaline surges when characters face dangerous situations. Research shows that this is an important physiological response, with faster heart rate and increased blood pressure, indicating increased alertness and excitement during key moments of suspenseful horror stories</w:t>
      </w:r>
      <w:r>
        <w:rPr>
          <w:rFonts w:asciiTheme="minorHAnsi" w:hAnsiTheme="minorHAnsi"/>
        </w:rPr>
        <w:t xml:space="preserve"> </w:t>
      </w:r>
      <w:r>
        <w:rPr>
          <w:rFonts w:asciiTheme="minorHAnsi" w:hAnsiTheme="minorHAnsi"/>
        </w:rPr>
        <w:t>(M</w:t>
      </w:r>
      <w:r>
        <w:rPr>
          <w:rFonts w:asciiTheme="minorHAnsi" w:hAnsiTheme="minorHAnsi" w:hint="eastAsia"/>
        </w:rPr>
        <w:t>ian</w:t>
      </w:r>
      <w:r>
        <w:rPr>
          <w:rFonts w:asciiTheme="minorHAnsi" w:hAnsiTheme="minorHAnsi"/>
        </w:rPr>
        <w:t>, 2003</w:t>
      </w:r>
      <w:r>
        <w:rPr>
          <w:rFonts w:asciiTheme="minorHAnsi" w:hAnsiTheme="minorHAnsi" w:hint="eastAsia"/>
        </w:rPr>
        <w:t>)</w:t>
      </w:r>
      <w:r w:rsidRPr="00201085">
        <w:rPr>
          <w:rFonts w:asciiTheme="minorHAnsi" w:hAnsiTheme="minorHAnsi"/>
        </w:rPr>
        <w:t>. Mian found that watching horror movies increased heart rate by an average of 14 beats per minute, highlighting the intense physiological engagement these movies induce. The release of neurotransmitters such as adrenaline, endorphins, and dopamine during viewing helps to gain pleasure from fear. This study shows that people with a higher risk tolerance secrete more dopamine when frightened. In this sense, people who enjoy watching horror movies are more risk-tolerant. For viewers, knowing that they are in a safe environment increases the thrill of watching horror movies because they get rid of their fear without the threat of real danger. As sociologist Maggie Kerr points out, this dynamic allows for a unique release of built-up tension at the end of the viewing, emphasizing the positive emotions that can be aroused after facing the initial fear</w:t>
      </w:r>
      <w:r w:rsidRPr="00201085">
        <w:rPr>
          <w:rFonts w:asciiTheme="minorHAnsi" w:hAnsiTheme="minorHAnsi"/>
        </w:rPr>
        <w:t xml:space="preserve"> </w:t>
      </w:r>
      <w:r>
        <w:rPr>
          <w:rFonts w:asciiTheme="minorHAnsi" w:hAnsiTheme="minorHAnsi"/>
        </w:rPr>
        <w:t>(</w:t>
      </w:r>
      <w:r w:rsidRPr="00201085">
        <w:rPr>
          <w:rFonts w:asciiTheme="minorHAnsi" w:hAnsiTheme="minorHAnsi"/>
        </w:rPr>
        <w:t>Kerr,</w:t>
      </w:r>
      <w:r w:rsidRPr="00201085">
        <w:rPr>
          <w:rFonts w:asciiTheme="minorHAnsi" w:hAnsiTheme="minorHAnsi"/>
        </w:rPr>
        <w:t xml:space="preserve"> </w:t>
      </w:r>
      <w:r w:rsidRPr="00201085">
        <w:rPr>
          <w:rFonts w:asciiTheme="minorHAnsi" w:hAnsiTheme="minorHAnsi"/>
        </w:rPr>
        <w:t>2015).</w:t>
      </w:r>
    </w:p>
    <w:p w14:paraId="73D28610" w14:textId="77777777" w:rsidR="00201085" w:rsidRDefault="00201085" w:rsidP="00D92776">
      <w:pPr>
        <w:jc w:val="both"/>
        <w:rPr>
          <w:rFonts w:asciiTheme="minorHAnsi" w:hAnsiTheme="minorHAnsi"/>
        </w:rPr>
      </w:pPr>
    </w:p>
    <w:p w14:paraId="5785D0B3" w14:textId="77777777" w:rsidR="00201085" w:rsidRPr="00201085" w:rsidRDefault="00201085" w:rsidP="00201085">
      <w:pPr>
        <w:jc w:val="both"/>
        <w:rPr>
          <w:rFonts w:asciiTheme="minorHAnsi" w:hAnsiTheme="minorHAnsi"/>
        </w:rPr>
      </w:pPr>
      <w:r w:rsidRPr="00201085">
        <w:rPr>
          <w:rFonts w:asciiTheme="minorHAnsi" w:hAnsiTheme="minorHAnsi"/>
        </w:rPr>
        <w:t>The appeal of horror films can often be traced back to our innate instincts and primal fears. For example, fear of certain images (such as snakes) stems from an evolutionary survival mechanism, where the human mind is instinctively afraid of being devoured by predators. This psychological basis explains why creatures such as monsters often appear in horror movies, tapping into deep-seated anxieties (Park, 2018). In addition, physiological responses and brain activity during horror movie viewing reveal how our bodies respond to fear, changing our emotional and physical state.</w:t>
      </w:r>
    </w:p>
    <w:p w14:paraId="43A434ED" w14:textId="77777777" w:rsidR="00201085" w:rsidRPr="00201085" w:rsidRDefault="00201085" w:rsidP="00201085">
      <w:pPr>
        <w:jc w:val="both"/>
        <w:rPr>
          <w:rFonts w:asciiTheme="minorHAnsi" w:hAnsiTheme="minorHAnsi"/>
        </w:rPr>
      </w:pPr>
    </w:p>
    <w:p w14:paraId="0D8F3008" w14:textId="163E59B1" w:rsidR="00201085" w:rsidRPr="00201085" w:rsidRDefault="00201085" w:rsidP="00201085">
      <w:pPr>
        <w:jc w:val="both"/>
        <w:rPr>
          <w:rFonts w:asciiTheme="minorHAnsi" w:hAnsiTheme="minorHAnsi"/>
        </w:rPr>
      </w:pPr>
      <w:r w:rsidRPr="00201085">
        <w:rPr>
          <w:rFonts w:asciiTheme="minorHAnsi" w:hAnsiTheme="minorHAnsi"/>
        </w:rPr>
        <w:t>Despite the fact that horror content is often violent and graphic, audiences still choose to watch horror movies. Eerie music and tense atmospheres tend to enhance our engagement, and adrenaline surges when characters face dangerous situations. Research shows that this is an important physiological response, with faster heart rate and increased blood pressure, indicating increased alertness and excitement at key moments in suspenseful horror stories. Mian found that watching horror movies increased heart rate by an average of 14 beats per minute, highlighting the strong physiological engagement these movies induce. The release of neurotransmitters such as adrenaline, endorphins and dopamine during viewing contributes to the enjoyment of fear. This study shows that people with higher risk tolerance secrete more dopamine when frightened. From this perspective, people who like to watch horror movies are more risk-tolerant. For viewers, knowing that they are in a safe environment increases the thrill of watching horror movies because they get rid of their fear without the threat of real danger. As sociologist Maggie Kerr points out, this dynamic allows for a unique release of accumulated tension at the end of viewing, and she emphasizes that positive emotions can be aroused after facing the initial fear.</w:t>
      </w:r>
    </w:p>
    <w:p w14:paraId="493264C5" w14:textId="77777777" w:rsidR="00201085" w:rsidRPr="00201085" w:rsidRDefault="00201085" w:rsidP="00201085">
      <w:pPr>
        <w:jc w:val="both"/>
        <w:rPr>
          <w:rFonts w:asciiTheme="minorHAnsi" w:hAnsiTheme="minorHAnsi"/>
        </w:rPr>
      </w:pPr>
    </w:p>
    <w:p w14:paraId="11E7299B" w14:textId="77777777" w:rsidR="00B10297" w:rsidRDefault="00201085" w:rsidP="00201085">
      <w:pPr>
        <w:jc w:val="both"/>
        <w:rPr>
          <w:rFonts w:asciiTheme="minorHAnsi" w:hAnsiTheme="minorHAnsi"/>
        </w:rPr>
      </w:pPr>
      <w:r w:rsidRPr="00201085">
        <w:rPr>
          <w:rFonts w:asciiTheme="minorHAnsi" w:hAnsiTheme="minorHAnsi"/>
        </w:rPr>
        <w:t xml:space="preserve">Many horror films depict primitive animal monsters, such as ‘Jaws’, ‘Anaconda’ and ‘King Kong’. This relates to the concept of ancestral fear – our inherited fear response related to our ancestral predation experience – which also plays a vital role in horror movies. According to evolutionary theory, humans’ fear of carnivorous and poisonous animals is innate (Park, 2018). Science writer </w:t>
      </w:r>
      <w:proofErr w:type="spellStart"/>
      <w:r w:rsidRPr="00201085">
        <w:rPr>
          <w:rFonts w:asciiTheme="minorHAnsi" w:hAnsiTheme="minorHAnsi"/>
        </w:rPr>
        <w:t>Quammen</w:t>
      </w:r>
      <w:proofErr w:type="spellEnd"/>
      <w:r w:rsidRPr="00201085">
        <w:rPr>
          <w:rFonts w:asciiTheme="minorHAnsi" w:hAnsiTheme="minorHAnsi"/>
        </w:rPr>
        <w:t xml:space="preserve"> said, 'Human self-consciousness is the consciousness of the flesh.' One of the most primitive fears of human beings is the fear of being prey (</w:t>
      </w:r>
      <w:proofErr w:type="spellStart"/>
      <w:r w:rsidRPr="00201085">
        <w:rPr>
          <w:rFonts w:asciiTheme="minorHAnsi" w:hAnsiTheme="minorHAnsi"/>
        </w:rPr>
        <w:t>Quammen</w:t>
      </w:r>
      <w:proofErr w:type="spellEnd"/>
      <w:r w:rsidRPr="00201085">
        <w:rPr>
          <w:rFonts w:asciiTheme="minorHAnsi" w:hAnsiTheme="minorHAnsi"/>
        </w:rPr>
        <w:t>, 2012). The fear when watching this type of monster horror movie may be a self-protection of human beings when they feel unsafe. In his research, Cook found that people are afraid of snakes and guns. However, even though the two sound similar, people are more likely to find snakes more terrifying. Audiences pay more attention to animals than weapons. Research from Barnard College shows that the human brain is constantly monitoring living things. Perhaps unlike objects, people and animals can suddenly change their attitudes from friendly to hostile (Hamilton, 2011).</w:t>
      </w:r>
      <w:r>
        <w:rPr>
          <w:rFonts w:asciiTheme="minorHAnsi" w:hAnsiTheme="minorHAnsi"/>
        </w:rPr>
        <w:t xml:space="preserve"> </w:t>
      </w:r>
    </w:p>
    <w:p w14:paraId="1C46CDE4" w14:textId="77777777" w:rsidR="00B10297" w:rsidRDefault="00B10297" w:rsidP="00201085">
      <w:pPr>
        <w:jc w:val="both"/>
        <w:rPr>
          <w:rFonts w:asciiTheme="minorHAnsi" w:hAnsiTheme="minorHAnsi" w:hint="eastAsia"/>
        </w:rPr>
      </w:pPr>
    </w:p>
    <w:p w14:paraId="224D9EFE" w14:textId="6C33DA33" w:rsidR="00201085" w:rsidRDefault="00B10297" w:rsidP="00201085">
      <w:pPr>
        <w:jc w:val="both"/>
        <w:rPr>
          <w:rFonts w:asciiTheme="minorHAnsi" w:hAnsiTheme="minorHAnsi"/>
        </w:rPr>
      </w:pPr>
      <w:r w:rsidRPr="00B10297">
        <w:rPr>
          <w:rFonts w:asciiTheme="minorHAnsi" w:hAnsiTheme="minorHAnsi"/>
        </w:rPr>
        <w:t>Kawai designed an experiment to test people’s ability to recognize animals’ attack postures. In the first experiment, his team (Kawai, 2020) prepared two sets of photos, the first of which was to find a snake in a flower, and the second of which was to find a flower in a snake. All participants were faster at finding the snake in the flower. Snakes in an attacking posture were found faster than snakes in a resting posture. Even three-year-old respondents could quickly identify the more dangerous option.</w:t>
      </w:r>
    </w:p>
    <w:p w14:paraId="73CA6670" w14:textId="7C0A7954" w:rsidR="00B10297" w:rsidRDefault="00B10297" w:rsidP="00D92776">
      <w:pPr>
        <w:jc w:val="both"/>
        <w:rPr>
          <w:rFonts w:asciiTheme="minorHAnsi" w:hAnsiTheme="minorHAnsi" w:hint="eastAsia"/>
        </w:rPr>
      </w:pPr>
      <w:r w:rsidRPr="00B10297">
        <w:rPr>
          <w:rFonts w:asciiTheme="minorHAnsi" w:hAnsiTheme="minorHAnsi"/>
        </w:rPr>
        <w:t>Furthermore, Crick's research showed that when a person sees an animal, brain cells will react, but when the person sees another person or place or object, the brain cells will not react. His experiments proved that the amygdala is a brain area involved in fear learning (Crick, 2001). People react quickly to animals because these animals once posed a threat to our ancestors.</w:t>
      </w:r>
    </w:p>
    <w:p w14:paraId="718A060C" w14:textId="77777777" w:rsidR="00B10297" w:rsidRDefault="00B10297" w:rsidP="00D92776">
      <w:pPr>
        <w:jc w:val="both"/>
        <w:rPr>
          <w:rFonts w:asciiTheme="minorHAnsi" w:hAnsiTheme="minorHAnsi"/>
        </w:rPr>
      </w:pPr>
    </w:p>
    <w:p w14:paraId="1CF19126" w14:textId="77777777" w:rsidR="00D92776" w:rsidRPr="00D92776" w:rsidRDefault="00D92776" w:rsidP="00D92776">
      <w:pPr>
        <w:jc w:val="both"/>
        <w:rPr>
          <w:rFonts w:asciiTheme="majorHAnsi" w:hAnsiTheme="majorHAnsi"/>
          <w:sz w:val="32"/>
        </w:rPr>
      </w:pPr>
      <w:r w:rsidRPr="00D92776">
        <w:rPr>
          <w:rFonts w:asciiTheme="majorHAnsi" w:hAnsiTheme="majorHAnsi"/>
          <w:sz w:val="32"/>
        </w:rPr>
        <w:t>Conclusion</w:t>
      </w:r>
    </w:p>
    <w:p w14:paraId="7A5A2994" w14:textId="77777777" w:rsidR="00D92776" w:rsidRPr="00D92776" w:rsidRDefault="00D92776" w:rsidP="00B10297">
      <w:pPr>
        <w:jc w:val="both"/>
        <w:rPr>
          <w:rFonts w:asciiTheme="minorHAnsi" w:hAnsiTheme="minorHAnsi"/>
        </w:rPr>
      </w:pPr>
    </w:p>
    <w:p w14:paraId="66DD09EF" w14:textId="77777777" w:rsidR="00B10297" w:rsidRPr="00B10297" w:rsidRDefault="00B10297" w:rsidP="00B10297">
      <w:pPr>
        <w:jc w:val="both"/>
        <w:rPr>
          <w:rFonts w:asciiTheme="minorHAnsi" w:hAnsiTheme="minorHAnsi"/>
        </w:rPr>
      </w:pPr>
      <w:r w:rsidRPr="00B10297">
        <w:rPr>
          <w:rFonts w:asciiTheme="minorHAnsi" w:hAnsiTheme="minorHAnsi"/>
        </w:rPr>
        <w:t>First, in the study of art history, the existence of horror aesthetics has prompted researchers to re-examine the artworks and cultural backgrounds within historical periods. Horror elements often reflect social anxiety and cultural conflicts in specific historical periods. By analyzing these artworks, researchers can explore how horror plays a role in cultural contexts, such as religious fears, social unrest, and the uneasiness caused by technological progress. This analysis not only enriches the understanding of art history, but also reveals how art interacts with social reality and human psychology.</w:t>
      </w:r>
    </w:p>
    <w:p w14:paraId="48D2F210" w14:textId="77777777" w:rsidR="00B10297" w:rsidRPr="00B10297" w:rsidRDefault="00B10297" w:rsidP="00B10297">
      <w:pPr>
        <w:jc w:val="both"/>
        <w:rPr>
          <w:rFonts w:asciiTheme="minorHAnsi" w:hAnsiTheme="minorHAnsi"/>
        </w:rPr>
      </w:pPr>
    </w:p>
    <w:p w14:paraId="5F9D1A4A" w14:textId="77777777" w:rsidR="00B10297" w:rsidRPr="00B10297" w:rsidRDefault="00B10297" w:rsidP="00B10297">
      <w:pPr>
        <w:jc w:val="both"/>
        <w:rPr>
          <w:rFonts w:asciiTheme="minorHAnsi" w:hAnsiTheme="minorHAnsi"/>
        </w:rPr>
      </w:pPr>
      <w:r w:rsidRPr="00B10297">
        <w:rPr>
          <w:rFonts w:asciiTheme="minorHAnsi" w:hAnsiTheme="minorHAnsi"/>
        </w:rPr>
        <w:t>Second, in terms of the interpretation of artworks, horror aesthetics provides important symbols and images that can deeply analyze the artist's intentions and the audience's reactions. For example, the creatures and supernatural phenomena in many horror works may symbolize the deep fears or social taboos of human hearts. Through the interpretation of these elements, critics and audiences can more fully understand the thoughts and emotions conveyed by the artwork. With the in-depth study of horror aesthetics, the meaning of the artwork becomes richer, and the audience can experience deeper emotional resonance and thinking.</w:t>
      </w:r>
    </w:p>
    <w:p w14:paraId="290677DA" w14:textId="77777777" w:rsidR="00B10297" w:rsidRPr="00B10297" w:rsidRDefault="00B10297" w:rsidP="00B10297">
      <w:pPr>
        <w:jc w:val="both"/>
        <w:rPr>
          <w:rFonts w:asciiTheme="minorHAnsi" w:hAnsiTheme="minorHAnsi"/>
        </w:rPr>
      </w:pPr>
    </w:p>
    <w:p w14:paraId="7830C068" w14:textId="77777777" w:rsidR="00B10297" w:rsidRPr="00B10297" w:rsidRDefault="00B10297" w:rsidP="00B10297">
      <w:pPr>
        <w:jc w:val="both"/>
        <w:rPr>
          <w:rFonts w:asciiTheme="minorHAnsi" w:hAnsiTheme="minorHAnsi"/>
        </w:rPr>
      </w:pPr>
      <w:r w:rsidRPr="00B10297">
        <w:rPr>
          <w:rFonts w:asciiTheme="minorHAnsi" w:hAnsiTheme="minorHAnsi"/>
        </w:rPr>
        <w:t>In addition, a deep understanding of the artist's psychological state is also an important part of the study of horror aesthetics. Many artists are influenced by personal experience, cultural background, and inner conflicts when creating, and these factors are often reflected in their works. Psychoanalytic theory provides a framework for understanding the artist's creative process and their inner psychological motivations. Artists may reflect in their works a profound exploration of life and death, morality, and human nature, allowing the audience to have a deeper emotional connection with the work. This psychological understanding not only helps artists create works with depth and connotation, but also provides the audience with an opportunity to reflect on human nature and social phenomena.</w:t>
      </w:r>
    </w:p>
    <w:p w14:paraId="01524A4D" w14:textId="77777777" w:rsidR="00B10297" w:rsidRPr="00B10297" w:rsidRDefault="00B10297" w:rsidP="00B10297">
      <w:pPr>
        <w:jc w:val="both"/>
        <w:rPr>
          <w:rFonts w:asciiTheme="minorHAnsi" w:hAnsiTheme="minorHAnsi"/>
        </w:rPr>
      </w:pPr>
    </w:p>
    <w:p w14:paraId="48A78239" w14:textId="4A6F5F3F" w:rsidR="00AC0AF3" w:rsidRDefault="00B10297" w:rsidP="00B10297">
      <w:pPr>
        <w:jc w:val="both"/>
        <w:rPr>
          <w:rFonts w:hint="eastAsia"/>
        </w:rPr>
      </w:pPr>
      <w:r>
        <w:rPr>
          <w:rFonts w:asciiTheme="minorHAnsi" w:hAnsiTheme="minorHAnsi"/>
        </w:rPr>
        <w:t>In conclusion</w:t>
      </w:r>
      <w:r w:rsidRPr="00B10297">
        <w:rPr>
          <w:rFonts w:asciiTheme="minorHAnsi" w:hAnsiTheme="minorHAnsi"/>
        </w:rPr>
        <w:t>, the specific influence of horror aesthetics on artists has been reflected in many fields such as art history research, artwork interpretation, and artist psychological understanding. This influence not only enriches the analysis of artworks, but also reveals the complex relationship between culture, history, and individual emotions. By combining the study of horror aesthetics, scholars and artists can jointly explore the depth of human experience and promote a further understanding of art and its role in society.</w:t>
      </w:r>
    </w:p>
    <w:p w14:paraId="287067B6" w14:textId="77777777" w:rsidR="00B10297" w:rsidRDefault="00B10297" w:rsidP="00B10297"/>
    <w:p w14:paraId="5D256966" w14:textId="77777777" w:rsidR="00B10297" w:rsidRDefault="00B10297" w:rsidP="00B10297"/>
    <w:p w14:paraId="3570AF35" w14:textId="77777777" w:rsidR="00B10297" w:rsidRDefault="00B10297" w:rsidP="00B10297">
      <w:pPr>
        <w:rPr>
          <w:rFonts w:hint="eastAsia"/>
        </w:rPr>
      </w:pPr>
    </w:p>
    <w:p w14:paraId="3EFE43DE" w14:textId="77777777" w:rsidR="00B10297" w:rsidRDefault="00B10297" w:rsidP="00B10297">
      <w:pPr>
        <w:rPr>
          <w:rFonts w:hint="eastAsia"/>
        </w:rPr>
      </w:pPr>
    </w:p>
    <w:p w14:paraId="3B7E7DA8" w14:textId="77777777" w:rsidR="00B10297" w:rsidRDefault="00B10297" w:rsidP="00B10297">
      <w:pPr>
        <w:rPr>
          <w:rFonts w:hint="eastAsia"/>
        </w:rPr>
      </w:pPr>
    </w:p>
    <w:p w14:paraId="7F495AC6" w14:textId="77777777" w:rsidR="00B10297" w:rsidRDefault="00B10297" w:rsidP="00B10297">
      <w:pPr>
        <w:rPr>
          <w:rFonts w:hint="eastAsia"/>
        </w:rPr>
      </w:pPr>
    </w:p>
    <w:p w14:paraId="3C2C4D46" w14:textId="77777777" w:rsidR="00B10297" w:rsidRDefault="00B10297" w:rsidP="00B10297">
      <w:pPr>
        <w:rPr>
          <w:rFonts w:hint="eastAsia"/>
        </w:rPr>
      </w:pPr>
    </w:p>
    <w:p w14:paraId="17C39F52" w14:textId="77777777" w:rsidR="008C15DB" w:rsidRPr="001A36D5" w:rsidRDefault="008C15DB" w:rsidP="008C15DB">
      <w:pPr>
        <w:jc w:val="center"/>
        <w:rPr>
          <w:rFonts w:asciiTheme="majorHAnsi" w:hAnsiTheme="majorHAnsi"/>
          <w:sz w:val="40"/>
        </w:rPr>
      </w:pPr>
      <w:r w:rsidRPr="001A36D5">
        <w:rPr>
          <w:rFonts w:asciiTheme="majorHAnsi" w:hAnsiTheme="majorHAnsi"/>
          <w:sz w:val="40"/>
        </w:rPr>
        <w:t>Bibliography</w:t>
      </w:r>
    </w:p>
    <w:p w14:paraId="2F7A9FE5" w14:textId="77777777" w:rsidR="001A36D5" w:rsidRPr="001929A8" w:rsidRDefault="001A36D5" w:rsidP="001A36D5">
      <w:pPr>
        <w:rPr>
          <w:rFonts w:asciiTheme="minorHAnsi" w:hAnsiTheme="minorHAnsi"/>
        </w:rPr>
      </w:pPr>
    </w:p>
    <w:p w14:paraId="45E71FA1" w14:textId="45FD24BB" w:rsidR="001929A8" w:rsidRPr="001929A8" w:rsidRDefault="001929A8" w:rsidP="001A36D5">
      <w:pPr>
        <w:rPr>
          <w:rFonts w:asciiTheme="minorHAnsi" w:hAnsiTheme="minorHAnsi"/>
        </w:rPr>
      </w:pPr>
      <w:proofErr w:type="spellStart"/>
      <w:r w:rsidRPr="001929A8">
        <w:rPr>
          <w:rFonts w:asciiTheme="minorHAnsi" w:hAnsiTheme="minorHAnsi"/>
        </w:rPr>
        <w:t>Boriwiec</w:t>
      </w:r>
      <w:proofErr w:type="spellEnd"/>
      <w:r w:rsidRPr="001929A8">
        <w:rPr>
          <w:rFonts w:asciiTheme="minorHAnsi" w:hAnsiTheme="minorHAnsi"/>
        </w:rPr>
        <w:t>, S.</w:t>
      </w:r>
      <w:r>
        <w:rPr>
          <w:rFonts w:asciiTheme="minorHAnsi" w:hAnsiTheme="minorHAnsi"/>
        </w:rPr>
        <w:t xml:space="preserve"> (2016) </w:t>
      </w:r>
      <w:r w:rsidRPr="001929A8">
        <w:rPr>
          <w:rFonts w:asciiTheme="minorHAnsi" w:hAnsiTheme="minorHAnsi"/>
          <w:i/>
        </w:rPr>
        <w:t>Korea’s smash summer hit is a zombie movie that strikes a deep chord</w:t>
      </w:r>
      <w:r>
        <w:rPr>
          <w:rFonts w:asciiTheme="minorHAnsi" w:hAnsiTheme="minorHAnsi"/>
        </w:rPr>
        <w:t xml:space="preserve">, Los Angeles Times, </w:t>
      </w:r>
      <w:r w:rsidRPr="007A6367">
        <w:rPr>
          <w:rFonts w:ascii="Helvetica" w:eastAsia="Times New Roman" w:hAnsi="Helvetica"/>
          <w:color w:val="2A2A2A"/>
          <w:sz w:val="23"/>
          <w:szCs w:val="23"/>
          <w:shd w:val="clear" w:color="auto" w:fill="FFFFFF"/>
        </w:rPr>
        <w:t>[Online]</w:t>
      </w:r>
      <w:r w:rsidRPr="001A36D5">
        <w:rPr>
          <w:rFonts w:asciiTheme="minorHAnsi" w:hAnsiTheme="minorHAnsi"/>
        </w:rPr>
        <w:t>,</w:t>
      </w:r>
      <w:r>
        <w:rPr>
          <w:rFonts w:asciiTheme="minorHAnsi" w:hAnsiTheme="minorHAnsi"/>
        </w:rPr>
        <w:t xml:space="preserve"> Available from</w:t>
      </w:r>
      <w:r>
        <w:t>:</w:t>
      </w:r>
      <w:r w:rsidRPr="001929A8">
        <w:t xml:space="preserve"> </w:t>
      </w:r>
      <w:r w:rsidRPr="001929A8">
        <w:rPr>
          <w:rFonts w:asciiTheme="minorHAnsi" w:hAnsiTheme="minorHAnsi"/>
        </w:rPr>
        <w:t>https://www.latimes.com/world/asia/la-fg-korea-zombie-movie-snap-story.html</w:t>
      </w:r>
      <w:r>
        <w:rPr>
          <w:rFonts w:asciiTheme="minorHAnsi" w:hAnsiTheme="minorHAnsi"/>
        </w:rPr>
        <w:t xml:space="preserve"> </w:t>
      </w:r>
      <w:r w:rsidRPr="0021429C">
        <w:rPr>
          <w:rFonts w:asciiTheme="minorHAnsi" w:hAnsiTheme="minorHAnsi"/>
        </w:rPr>
        <w:t>[accessed 1</w:t>
      </w:r>
      <w:r>
        <w:rPr>
          <w:rFonts w:asciiTheme="minorHAnsi" w:hAnsiTheme="minorHAnsi"/>
        </w:rPr>
        <w:t>0</w:t>
      </w:r>
      <w:r w:rsidRPr="0021429C">
        <w:rPr>
          <w:rFonts w:asciiTheme="minorHAnsi" w:hAnsiTheme="minorHAnsi"/>
        </w:rPr>
        <w:t xml:space="preserve"> December 2024]</w:t>
      </w:r>
    </w:p>
    <w:p w14:paraId="4EB54BB7" w14:textId="77777777" w:rsidR="001929A8" w:rsidRDefault="001929A8" w:rsidP="001A36D5">
      <w:pPr>
        <w:rPr>
          <w:rFonts w:ascii="Helvetica" w:eastAsia="Times New Roman" w:hAnsi="Helvetica"/>
          <w:color w:val="000000"/>
          <w:sz w:val="17"/>
          <w:szCs w:val="17"/>
          <w:shd w:val="clear" w:color="auto" w:fill="FFFFFF"/>
        </w:rPr>
      </w:pPr>
    </w:p>
    <w:p w14:paraId="016EFB76" w14:textId="74489898" w:rsidR="00AC0AF3" w:rsidRPr="00AC0AF3" w:rsidRDefault="00AC0AF3" w:rsidP="001A36D5">
      <w:pPr>
        <w:rPr>
          <w:rFonts w:eastAsia="Times New Roman" w:hint="eastAsia"/>
        </w:rPr>
      </w:pPr>
      <w:r w:rsidRPr="00AC0AF3">
        <w:rPr>
          <w:rFonts w:asciiTheme="minorHAnsi" w:hAnsiTheme="minorHAnsi"/>
        </w:rPr>
        <w:t>Boyle, A. J. (2014). Roman tragedy. Routledge.</w:t>
      </w:r>
      <w:r w:rsidRPr="00AC0AF3">
        <w:rPr>
          <w:rFonts w:asciiTheme="minorHAnsi" w:hAnsiTheme="minorHAnsi"/>
        </w:rPr>
        <w:t xml:space="preserve"> </w:t>
      </w:r>
      <w:r w:rsidRPr="0021429C">
        <w:rPr>
          <w:rFonts w:asciiTheme="minorHAnsi" w:hAnsiTheme="minorHAnsi"/>
        </w:rPr>
        <w:t>[accessed 1</w:t>
      </w:r>
      <w:r>
        <w:rPr>
          <w:rFonts w:asciiTheme="minorHAnsi" w:hAnsiTheme="minorHAnsi"/>
        </w:rPr>
        <w:t>5</w:t>
      </w:r>
      <w:r w:rsidRPr="0021429C">
        <w:rPr>
          <w:rFonts w:asciiTheme="minorHAnsi" w:hAnsiTheme="minorHAnsi"/>
        </w:rPr>
        <w:t xml:space="preserve"> December 2024]</w:t>
      </w:r>
    </w:p>
    <w:p w14:paraId="19B19325" w14:textId="77777777" w:rsidR="00AC0AF3" w:rsidRDefault="00AC0AF3" w:rsidP="001A36D5">
      <w:pPr>
        <w:rPr>
          <w:rFonts w:ascii="Helvetica" w:eastAsia="Times New Roman" w:hAnsi="Helvetica"/>
          <w:color w:val="000000"/>
          <w:sz w:val="17"/>
          <w:szCs w:val="17"/>
          <w:shd w:val="clear" w:color="auto" w:fill="FFFFFF"/>
        </w:rPr>
      </w:pPr>
    </w:p>
    <w:p w14:paraId="180413D6" w14:textId="47274E8C" w:rsidR="00AC0AF3" w:rsidRDefault="00AC0AF3" w:rsidP="00AC0AF3">
      <w:pPr>
        <w:rPr>
          <w:rFonts w:eastAsia="Times New Roman"/>
        </w:rPr>
      </w:pPr>
      <w:r w:rsidRPr="00AC0AF3">
        <w:rPr>
          <w:rFonts w:asciiTheme="minorHAnsi" w:hAnsiTheme="minorHAnsi"/>
        </w:rPr>
        <w:t xml:space="preserve">Buckley, C. (2019). </w:t>
      </w:r>
      <w:proofErr w:type="spellStart"/>
      <w:r w:rsidRPr="00AC0AF3">
        <w:rPr>
          <w:rFonts w:asciiTheme="minorHAnsi" w:hAnsiTheme="minorHAnsi"/>
          <w:i/>
        </w:rPr>
        <w:t>Witches,'Bitches</w:t>
      </w:r>
      <w:proofErr w:type="spellEnd"/>
      <w:r w:rsidRPr="00AC0AF3">
        <w:rPr>
          <w:rFonts w:asciiTheme="minorHAnsi" w:hAnsiTheme="minorHAnsi"/>
          <w:i/>
        </w:rPr>
        <w:t xml:space="preserve">' or Feminist Trailblazers? The Witch in Folk Horror Cinema. Revenant: Creative and Critical Studies of the Supernatural, </w:t>
      </w:r>
      <w:r w:rsidRPr="00AC0AF3">
        <w:rPr>
          <w:rFonts w:asciiTheme="minorHAnsi" w:hAnsiTheme="minorHAnsi"/>
        </w:rPr>
        <w:t>(4</w:t>
      </w:r>
      <w:r w:rsidRPr="00AC0AF3">
        <w:rPr>
          <w:rFonts w:asciiTheme="minorHAnsi" w:hAnsiTheme="minorHAnsi"/>
        </w:rPr>
        <w:t>), pp.</w:t>
      </w:r>
      <w:r w:rsidRPr="00AC0AF3">
        <w:rPr>
          <w:rFonts w:asciiTheme="minorHAnsi" w:hAnsiTheme="minorHAnsi"/>
        </w:rPr>
        <w:t xml:space="preserve"> 22-42. ISSN 2397-8791</w:t>
      </w:r>
      <w:r>
        <w:rPr>
          <w:rFonts w:asciiTheme="minorHAnsi" w:hAnsiTheme="minorHAnsi"/>
        </w:rPr>
        <w:t xml:space="preserve"> </w:t>
      </w:r>
      <w:r w:rsidRPr="0021429C">
        <w:rPr>
          <w:rFonts w:asciiTheme="minorHAnsi" w:hAnsiTheme="minorHAnsi"/>
        </w:rPr>
        <w:t>[accessed 1</w:t>
      </w:r>
      <w:r>
        <w:rPr>
          <w:rFonts w:asciiTheme="minorHAnsi" w:hAnsiTheme="minorHAnsi"/>
        </w:rPr>
        <w:t>6</w:t>
      </w:r>
      <w:r w:rsidRPr="0021429C">
        <w:rPr>
          <w:rFonts w:asciiTheme="minorHAnsi" w:hAnsiTheme="minorHAnsi"/>
        </w:rPr>
        <w:t xml:space="preserve"> December 2024]</w:t>
      </w:r>
    </w:p>
    <w:p w14:paraId="3708C333" w14:textId="77777777" w:rsidR="00AC0AF3" w:rsidRDefault="00AC0AF3" w:rsidP="001A36D5">
      <w:pPr>
        <w:rPr>
          <w:rFonts w:ascii="Helvetica" w:eastAsia="Times New Roman" w:hAnsi="Helvetica"/>
          <w:color w:val="000000"/>
          <w:sz w:val="17"/>
          <w:szCs w:val="17"/>
          <w:shd w:val="clear" w:color="auto" w:fill="FFFFFF"/>
        </w:rPr>
      </w:pPr>
    </w:p>
    <w:p w14:paraId="5F72AC2C" w14:textId="6F3A49C5" w:rsidR="0021429C" w:rsidRPr="0021429C" w:rsidRDefault="0021429C" w:rsidP="001A36D5">
      <w:pPr>
        <w:rPr>
          <w:rFonts w:asciiTheme="minorHAnsi" w:hAnsiTheme="minorHAnsi"/>
        </w:rPr>
      </w:pPr>
      <w:r w:rsidRPr="0021429C">
        <w:rPr>
          <w:rFonts w:asciiTheme="minorHAnsi" w:hAnsiTheme="minorHAnsi"/>
        </w:rPr>
        <w:t xml:space="preserve">Carroll, N. (1987) </w:t>
      </w:r>
      <w:r w:rsidRPr="0021429C">
        <w:rPr>
          <w:rFonts w:asciiTheme="minorHAnsi" w:hAnsiTheme="minorHAnsi"/>
          <w:i/>
        </w:rPr>
        <w:t>The nature of Horror,</w:t>
      </w:r>
      <w:r w:rsidRPr="0021429C">
        <w:rPr>
          <w:rFonts w:ascii="Helvetica" w:eastAsia="Times New Roman" w:hAnsi="Helvetica"/>
          <w:color w:val="2A2A2A"/>
          <w:sz w:val="23"/>
          <w:szCs w:val="23"/>
          <w:shd w:val="clear" w:color="auto" w:fill="FFFFFF"/>
        </w:rPr>
        <w:t xml:space="preserve"> </w:t>
      </w:r>
      <w:r w:rsidRPr="0021429C">
        <w:rPr>
          <w:rFonts w:ascii="Helvetica" w:eastAsia="Times New Roman" w:hAnsi="Helvetica"/>
          <w:color w:val="2A2A2A"/>
          <w:sz w:val="23"/>
          <w:szCs w:val="23"/>
          <w:shd w:val="clear" w:color="auto" w:fill="FFFFFF"/>
        </w:rPr>
        <w:t>Blackwell Publishing,</w:t>
      </w:r>
      <w:r>
        <w:rPr>
          <w:rFonts w:ascii="Helvetica" w:eastAsia="Times New Roman" w:hAnsi="Helvetica"/>
          <w:i/>
          <w:color w:val="2A2A2A"/>
          <w:sz w:val="23"/>
          <w:szCs w:val="23"/>
          <w:shd w:val="clear" w:color="auto" w:fill="FFFFFF"/>
        </w:rPr>
        <w:t xml:space="preserve"> </w:t>
      </w:r>
      <w:r w:rsidRPr="007A6367">
        <w:rPr>
          <w:rFonts w:ascii="Helvetica" w:eastAsia="Times New Roman" w:hAnsi="Helvetica"/>
          <w:color w:val="2A2A2A"/>
          <w:sz w:val="23"/>
          <w:szCs w:val="23"/>
          <w:shd w:val="clear" w:color="auto" w:fill="FFFFFF"/>
        </w:rPr>
        <w:t>[Online]</w:t>
      </w:r>
      <w:r w:rsidRPr="001A36D5">
        <w:rPr>
          <w:rFonts w:asciiTheme="minorHAnsi" w:hAnsiTheme="minorHAnsi"/>
        </w:rPr>
        <w:t>,</w:t>
      </w:r>
      <w:r>
        <w:rPr>
          <w:rFonts w:asciiTheme="minorHAnsi" w:hAnsiTheme="minorHAnsi"/>
        </w:rPr>
        <w:t xml:space="preserve"> Available from</w:t>
      </w:r>
      <w:r>
        <w:t>:</w:t>
      </w:r>
      <w:r w:rsidRPr="0021429C">
        <w:rPr>
          <w:rFonts w:asciiTheme="minorHAnsi" w:hAnsiTheme="minorHAnsi"/>
        </w:rPr>
        <w:t xml:space="preserve"> </w:t>
      </w:r>
      <w:hyperlink r:id="rId4" w:history="1">
        <w:r w:rsidRPr="0021429C">
          <w:rPr>
            <w:rStyle w:val="a4"/>
            <w:rFonts w:asciiTheme="minorHAnsi" w:hAnsiTheme="minorHAnsi"/>
            <w:u w:val="none"/>
          </w:rPr>
          <w:t>https://hugoribeiro.com.br/biblioteca-digital/Carrol-Nature_of_Horror.pdf</w:t>
        </w:r>
      </w:hyperlink>
      <w:r w:rsidRPr="0021429C">
        <w:rPr>
          <w:rFonts w:asciiTheme="minorHAnsi" w:hAnsiTheme="minorHAnsi"/>
        </w:rPr>
        <w:t xml:space="preserve"> </w:t>
      </w:r>
      <w:r w:rsidRPr="0021429C">
        <w:rPr>
          <w:rFonts w:asciiTheme="minorHAnsi" w:hAnsiTheme="minorHAnsi"/>
        </w:rPr>
        <w:t>[accessed 1 December 2024]</w:t>
      </w:r>
    </w:p>
    <w:p w14:paraId="4D43EF2C" w14:textId="77777777" w:rsidR="0021429C" w:rsidRDefault="0021429C" w:rsidP="001A36D5">
      <w:pPr>
        <w:rPr>
          <w:rFonts w:ascii="Helvetica" w:eastAsia="Times New Roman" w:hAnsi="Helvetica" w:hint="eastAsia"/>
          <w:color w:val="000000"/>
          <w:sz w:val="17"/>
          <w:szCs w:val="17"/>
          <w:shd w:val="clear" w:color="auto" w:fill="FFFFFF"/>
        </w:rPr>
      </w:pPr>
    </w:p>
    <w:p w14:paraId="0D9573D4" w14:textId="1DFE754F" w:rsidR="0021429C" w:rsidRPr="001929A8" w:rsidRDefault="00AF69C3" w:rsidP="007A6367">
      <w:pPr>
        <w:rPr>
          <w:rFonts w:ascii="Helvetica" w:eastAsia="Times New Roman" w:hAnsi="Helvetica" w:hint="eastAsia"/>
          <w:color w:val="000000"/>
          <w:sz w:val="17"/>
          <w:szCs w:val="17"/>
          <w:shd w:val="clear" w:color="auto" w:fill="FFFFFF"/>
        </w:rPr>
      </w:pPr>
      <w:r w:rsidRPr="00AF69C3">
        <w:rPr>
          <w:rFonts w:ascii="Helvetica" w:eastAsia="Times New Roman" w:hAnsi="Helvetica"/>
          <w:color w:val="2A2A2A"/>
          <w:sz w:val="23"/>
          <w:szCs w:val="23"/>
          <w:shd w:val="clear" w:color="auto" w:fill="FFFFFF"/>
        </w:rPr>
        <w:t>Carroll, N. (2003).</w:t>
      </w:r>
      <w:r w:rsidRPr="00AF69C3">
        <w:rPr>
          <w:rFonts w:ascii="Helvetica" w:eastAsia="Times New Roman" w:hAnsi="Helvetica"/>
          <w:i/>
          <w:color w:val="2A2A2A"/>
          <w:sz w:val="23"/>
          <w:szCs w:val="23"/>
          <w:shd w:val="clear" w:color="auto" w:fill="FFFFFF"/>
        </w:rPr>
        <w:t> The Philosophy of Horror: Or, Paradoxes of the Heart.</w:t>
      </w:r>
      <w:r w:rsidRPr="00AF69C3">
        <w:rPr>
          <w:rFonts w:ascii="Helvetica" w:eastAsia="Times New Roman" w:hAnsi="Helvetica"/>
          <w:color w:val="2A2A2A"/>
          <w:sz w:val="23"/>
          <w:szCs w:val="23"/>
          <w:shd w:val="clear" w:color="auto" w:fill="FFFFFF"/>
        </w:rPr>
        <w:t> United Kingdom: Taylor &amp; Fra</w:t>
      </w:r>
      <w:r>
        <w:rPr>
          <w:rFonts w:ascii="Helvetica" w:eastAsia="Times New Roman" w:hAnsi="Helvetica"/>
          <w:color w:val="2A2A2A"/>
          <w:sz w:val="23"/>
          <w:szCs w:val="23"/>
          <w:shd w:val="clear" w:color="auto" w:fill="FFFFFF"/>
        </w:rPr>
        <w:t xml:space="preserve">ncis </w:t>
      </w:r>
      <w:r w:rsidRPr="001A36D5">
        <w:rPr>
          <w:rFonts w:asciiTheme="minorHAnsi" w:hAnsiTheme="minorHAnsi"/>
        </w:rPr>
        <w:t>[accessed 1 December 2024]</w:t>
      </w:r>
    </w:p>
    <w:p w14:paraId="398932E7" w14:textId="77777777" w:rsidR="0021429C" w:rsidRPr="007A6367" w:rsidRDefault="0021429C" w:rsidP="007A6367">
      <w:pPr>
        <w:rPr>
          <w:rFonts w:ascii="Helvetica" w:eastAsia="Times New Roman" w:hAnsi="Helvetica" w:hint="eastAsia"/>
          <w:color w:val="2A2A2A"/>
          <w:sz w:val="23"/>
          <w:szCs w:val="23"/>
          <w:shd w:val="clear" w:color="auto" w:fill="FFFFFF"/>
        </w:rPr>
      </w:pPr>
    </w:p>
    <w:p w14:paraId="222F4C17" w14:textId="765033EE" w:rsidR="007A6367" w:rsidRPr="007A6367" w:rsidRDefault="007A6367" w:rsidP="007A6367">
      <w:pPr>
        <w:rPr>
          <w:rFonts w:ascii="Helvetica" w:eastAsia="Times New Roman" w:hAnsi="Helvetica" w:hint="eastAsia"/>
          <w:color w:val="2A2A2A"/>
          <w:sz w:val="23"/>
          <w:szCs w:val="23"/>
          <w:shd w:val="clear" w:color="auto" w:fill="FFFFFF"/>
        </w:rPr>
      </w:pPr>
      <w:r w:rsidRPr="007A6367">
        <w:rPr>
          <w:rFonts w:ascii="Helvetica" w:eastAsia="Times New Roman" w:hAnsi="Helvetica"/>
          <w:color w:val="2A2A2A"/>
          <w:sz w:val="23"/>
          <w:szCs w:val="23"/>
          <w:shd w:val="clear" w:color="auto" w:fill="FFFFFF"/>
        </w:rPr>
        <w:t xml:space="preserve">Cruz, J.&amp; </w:t>
      </w:r>
      <w:proofErr w:type="spellStart"/>
      <w:r w:rsidRPr="007A6367">
        <w:rPr>
          <w:rFonts w:ascii="Helvetica" w:eastAsia="Times New Roman" w:hAnsi="Helvetica"/>
          <w:color w:val="2A2A2A"/>
          <w:sz w:val="23"/>
          <w:szCs w:val="23"/>
          <w:shd w:val="clear" w:color="auto" w:fill="FFFFFF"/>
        </w:rPr>
        <w:t>Bruhis</w:t>
      </w:r>
      <w:proofErr w:type="spellEnd"/>
      <w:r w:rsidRPr="007A6367">
        <w:rPr>
          <w:rFonts w:ascii="Helvetica" w:eastAsia="Times New Roman" w:hAnsi="Helvetica"/>
          <w:color w:val="2A2A2A"/>
          <w:sz w:val="23"/>
          <w:szCs w:val="23"/>
          <w:shd w:val="clear" w:color="auto" w:fill="FFFFFF"/>
        </w:rPr>
        <w:t xml:space="preserve">, N.&amp; </w:t>
      </w:r>
      <w:proofErr w:type="spellStart"/>
      <w:r w:rsidRPr="007A6367">
        <w:rPr>
          <w:rFonts w:ascii="Helvetica" w:eastAsia="Times New Roman" w:hAnsi="Helvetica"/>
          <w:color w:val="2A2A2A"/>
          <w:sz w:val="23"/>
          <w:szCs w:val="23"/>
          <w:shd w:val="clear" w:color="auto" w:fill="FFFFFF"/>
        </w:rPr>
        <w:t>Kellam</w:t>
      </w:r>
      <w:proofErr w:type="spellEnd"/>
      <w:r w:rsidRPr="007A6367">
        <w:rPr>
          <w:rFonts w:ascii="Helvetica" w:eastAsia="Times New Roman" w:hAnsi="Helvetica"/>
          <w:color w:val="2A2A2A"/>
          <w:sz w:val="23"/>
          <w:szCs w:val="23"/>
          <w:shd w:val="clear" w:color="auto" w:fill="FFFFFF"/>
        </w:rPr>
        <w:t xml:space="preserve">, N.&amp; </w:t>
      </w:r>
      <w:proofErr w:type="spellStart"/>
      <w:r w:rsidRPr="007A6367">
        <w:rPr>
          <w:rFonts w:ascii="Helvetica" w:eastAsia="Times New Roman" w:hAnsi="Helvetica"/>
          <w:color w:val="2A2A2A"/>
          <w:sz w:val="23"/>
          <w:szCs w:val="23"/>
          <w:shd w:val="clear" w:color="auto" w:fill="FFFFFF"/>
        </w:rPr>
        <w:t>Jayasuriya</w:t>
      </w:r>
      <w:proofErr w:type="spellEnd"/>
      <w:r w:rsidRPr="007A6367">
        <w:rPr>
          <w:rFonts w:ascii="Helvetica" w:eastAsia="Times New Roman" w:hAnsi="Helvetica"/>
          <w:color w:val="2A2A2A"/>
          <w:sz w:val="23"/>
          <w:szCs w:val="23"/>
          <w:shd w:val="clear" w:color="auto" w:fill="FFFFFF"/>
        </w:rPr>
        <w:t>. (2021)</w:t>
      </w:r>
      <w:r w:rsidRPr="007A6367">
        <w:rPr>
          <w:rFonts w:ascii="Helvetica" w:eastAsia="Times New Roman" w:hAnsi="Helvetica"/>
          <w:i/>
          <w:color w:val="2A2A2A"/>
          <w:sz w:val="23"/>
          <w:szCs w:val="23"/>
          <w:shd w:val="clear" w:color="auto" w:fill="FFFFFF"/>
        </w:rPr>
        <w:t xml:space="preserve"> Students’ implicit epistemologies when working at the intersection of engineering and the arts, </w:t>
      </w:r>
      <w:r w:rsidRPr="007A6367">
        <w:rPr>
          <w:rFonts w:ascii="Helvetica" w:eastAsia="Times New Roman" w:hAnsi="Helvetica"/>
          <w:color w:val="2A2A2A"/>
          <w:sz w:val="23"/>
          <w:szCs w:val="23"/>
          <w:shd w:val="clear" w:color="auto" w:fill="FFFFFF"/>
        </w:rPr>
        <w:t>Springer Nature,</w:t>
      </w:r>
      <w:r>
        <w:rPr>
          <w:rFonts w:ascii="Helvetica" w:eastAsia="Times New Roman" w:hAnsi="Helvetica"/>
          <w:i/>
          <w:color w:val="2A2A2A"/>
          <w:sz w:val="23"/>
          <w:szCs w:val="23"/>
          <w:shd w:val="clear" w:color="auto" w:fill="FFFFFF"/>
        </w:rPr>
        <w:t xml:space="preserve"> </w:t>
      </w:r>
      <w:r w:rsidRPr="007A6367">
        <w:rPr>
          <w:rFonts w:ascii="Helvetica" w:eastAsia="Times New Roman" w:hAnsi="Helvetica"/>
          <w:color w:val="2A2A2A"/>
          <w:sz w:val="23"/>
          <w:szCs w:val="23"/>
          <w:shd w:val="clear" w:color="auto" w:fill="FFFFFF"/>
        </w:rPr>
        <w:t>[Online]</w:t>
      </w:r>
      <w:r w:rsidRPr="001A36D5">
        <w:rPr>
          <w:rFonts w:asciiTheme="minorHAnsi" w:hAnsiTheme="minorHAnsi"/>
        </w:rPr>
        <w:t>,</w:t>
      </w:r>
      <w:r>
        <w:rPr>
          <w:rFonts w:asciiTheme="minorHAnsi" w:hAnsiTheme="minorHAnsi"/>
        </w:rPr>
        <w:t xml:space="preserve"> Available from</w:t>
      </w:r>
      <w:r>
        <w:t xml:space="preserve">: </w:t>
      </w:r>
      <w:r w:rsidRPr="007A6367">
        <w:rPr>
          <w:rFonts w:ascii="Helvetica" w:eastAsia="Times New Roman" w:hAnsi="Helvetica"/>
          <w:color w:val="2A2A2A"/>
          <w:sz w:val="23"/>
          <w:szCs w:val="23"/>
          <w:shd w:val="clear" w:color="auto" w:fill="FFFFFF"/>
        </w:rPr>
        <w:t>https://link.springer.com/article/10.1186/s40594-021-00289-w#citeas</w:t>
      </w:r>
      <w:r>
        <w:rPr>
          <w:rFonts w:ascii="Helvetica" w:eastAsia="Times New Roman" w:hAnsi="Helvetica"/>
          <w:color w:val="2A2A2A"/>
          <w:sz w:val="23"/>
          <w:szCs w:val="23"/>
          <w:shd w:val="clear" w:color="auto" w:fill="FFFFFF"/>
        </w:rPr>
        <w:t xml:space="preserve"> </w:t>
      </w:r>
      <w:r w:rsidRPr="001A36D5">
        <w:rPr>
          <w:rFonts w:asciiTheme="minorHAnsi" w:hAnsiTheme="minorHAnsi"/>
        </w:rPr>
        <w:t>[</w:t>
      </w:r>
      <w:r>
        <w:rPr>
          <w:rFonts w:asciiTheme="minorHAnsi" w:hAnsiTheme="minorHAnsi"/>
        </w:rPr>
        <w:t xml:space="preserve">accessed 3 </w:t>
      </w:r>
      <w:r w:rsidRPr="001A36D5">
        <w:rPr>
          <w:rFonts w:asciiTheme="minorHAnsi" w:hAnsiTheme="minorHAnsi"/>
        </w:rPr>
        <w:t>December 2024]</w:t>
      </w:r>
    </w:p>
    <w:p w14:paraId="4A94F23E" w14:textId="77777777" w:rsidR="00AF69C3" w:rsidRDefault="00AF69C3" w:rsidP="001A36D5">
      <w:pPr>
        <w:rPr>
          <w:rFonts w:ascii="Helvetica" w:eastAsia="Times New Roman" w:hAnsi="Helvetica"/>
          <w:color w:val="2A2A2A"/>
          <w:sz w:val="23"/>
          <w:szCs w:val="23"/>
          <w:shd w:val="clear" w:color="auto" w:fill="FFFFFF"/>
        </w:rPr>
      </w:pPr>
    </w:p>
    <w:p w14:paraId="748623A1" w14:textId="180B0269" w:rsidR="00D92776" w:rsidRPr="00D92776" w:rsidRDefault="00D92776" w:rsidP="001A36D5">
      <w:pPr>
        <w:rPr>
          <w:rFonts w:asciiTheme="minorHAnsi" w:hAnsiTheme="minorHAnsi"/>
        </w:rPr>
      </w:pPr>
      <w:proofErr w:type="spellStart"/>
      <w:r w:rsidRPr="00D92776">
        <w:rPr>
          <w:rFonts w:asciiTheme="minorHAnsi" w:hAnsiTheme="minorHAnsi"/>
        </w:rPr>
        <w:t>Crotty</w:t>
      </w:r>
      <w:proofErr w:type="spellEnd"/>
      <w:r w:rsidRPr="00D92776">
        <w:rPr>
          <w:rFonts w:asciiTheme="minorHAnsi" w:hAnsiTheme="minorHAnsi"/>
        </w:rPr>
        <w:t xml:space="preserve">, M. (2003) </w:t>
      </w:r>
      <w:r w:rsidRPr="00D92776">
        <w:rPr>
          <w:rFonts w:asciiTheme="minorHAnsi" w:hAnsiTheme="minorHAnsi"/>
          <w:i/>
        </w:rPr>
        <w:t>The Foundations of Social Research: Meaning and Perspective in the Research Process</w:t>
      </w:r>
      <w:r w:rsidRPr="00D92776">
        <w:rPr>
          <w:rFonts w:asciiTheme="minorHAnsi" w:hAnsiTheme="minorHAnsi"/>
        </w:rPr>
        <w:t xml:space="preserve">, 2nd </w:t>
      </w:r>
      <w:proofErr w:type="spellStart"/>
      <w:r w:rsidRPr="00D92776">
        <w:rPr>
          <w:rFonts w:asciiTheme="minorHAnsi" w:hAnsiTheme="minorHAnsi"/>
        </w:rPr>
        <w:t>edn</w:t>
      </w:r>
      <w:proofErr w:type="spellEnd"/>
      <w:r w:rsidRPr="00D92776">
        <w:rPr>
          <w:rFonts w:asciiTheme="minorHAnsi" w:hAnsiTheme="minorHAnsi"/>
        </w:rPr>
        <w:t>. London: Sage, Chapters 1-5.</w:t>
      </w:r>
      <w:r>
        <w:rPr>
          <w:rFonts w:asciiTheme="minorHAnsi" w:hAnsiTheme="minorHAnsi"/>
        </w:rPr>
        <w:t xml:space="preserve"> </w:t>
      </w:r>
      <w:r w:rsidRPr="001A36D5">
        <w:rPr>
          <w:rFonts w:asciiTheme="minorHAnsi" w:hAnsiTheme="minorHAnsi"/>
        </w:rPr>
        <w:t>[</w:t>
      </w:r>
      <w:r>
        <w:rPr>
          <w:rFonts w:asciiTheme="minorHAnsi" w:hAnsiTheme="minorHAnsi"/>
        </w:rPr>
        <w:t>accessed 10</w:t>
      </w:r>
      <w:r>
        <w:rPr>
          <w:rFonts w:asciiTheme="minorHAnsi" w:hAnsiTheme="minorHAnsi"/>
        </w:rPr>
        <w:t xml:space="preserve"> </w:t>
      </w:r>
      <w:r w:rsidRPr="001A36D5">
        <w:rPr>
          <w:rFonts w:asciiTheme="minorHAnsi" w:hAnsiTheme="minorHAnsi"/>
        </w:rPr>
        <w:t>December 2024]</w:t>
      </w:r>
    </w:p>
    <w:p w14:paraId="5911CABA" w14:textId="77777777" w:rsidR="00D92776" w:rsidRDefault="00D92776" w:rsidP="001A36D5">
      <w:pPr>
        <w:rPr>
          <w:rFonts w:ascii="Helvetica" w:eastAsia="Times New Roman" w:hAnsi="Helvetica"/>
          <w:color w:val="2A2A2A"/>
          <w:sz w:val="23"/>
          <w:szCs w:val="23"/>
          <w:shd w:val="clear" w:color="auto" w:fill="FFFFFF"/>
        </w:rPr>
      </w:pPr>
    </w:p>
    <w:p w14:paraId="4EB9FF5A" w14:textId="7CE61DB8" w:rsidR="00B10297" w:rsidRPr="00B10297" w:rsidRDefault="00B10297" w:rsidP="00B10297">
      <w:pPr>
        <w:rPr>
          <w:rFonts w:asciiTheme="minorHAnsi" w:hAnsiTheme="minorHAnsi"/>
        </w:rPr>
      </w:pPr>
      <w:r w:rsidRPr="00B10297">
        <w:rPr>
          <w:rFonts w:asciiTheme="minorHAnsi" w:hAnsiTheme="minorHAnsi"/>
        </w:rPr>
        <w:t xml:space="preserve">Crick, F. C., &amp; Koch, C. (2005). </w:t>
      </w:r>
      <w:r w:rsidRPr="00B10297">
        <w:rPr>
          <w:rFonts w:asciiTheme="minorHAnsi" w:hAnsiTheme="minorHAnsi"/>
          <w:i/>
        </w:rPr>
        <w:t xml:space="preserve">What is the function of the </w:t>
      </w:r>
      <w:proofErr w:type="spellStart"/>
      <w:r w:rsidRPr="00B10297">
        <w:rPr>
          <w:rFonts w:asciiTheme="minorHAnsi" w:hAnsiTheme="minorHAnsi"/>
          <w:i/>
        </w:rPr>
        <w:t>claustrum</w:t>
      </w:r>
      <w:proofErr w:type="spellEnd"/>
      <w:r w:rsidRPr="00B10297">
        <w:rPr>
          <w:rFonts w:asciiTheme="minorHAnsi" w:hAnsiTheme="minorHAnsi"/>
          <w:i/>
        </w:rPr>
        <w:t>?</w:t>
      </w:r>
      <w:r w:rsidRPr="00B10297">
        <w:rPr>
          <w:rFonts w:asciiTheme="minorHAnsi" w:hAnsiTheme="minorHAnsi"/>
        </w:rPr>
        <w:t> Philosophical Transactions of the Royal Society B: Biological Sciences, 360(1458), 1271-1279.</w:t>
      </w:r>
      <w:r w:rsidRPr="00B10297">
        <w:rPr>
          <w:rFonts w:asciiTheme="minorHAnsi" w:hAnsiTheme="minorHAnsi"/>
        </w:rPr>
        <w:t xml:space="preserve"> </w:t>
      </w:r>
      <w:r w:rsidRPr="001A36D5">
        <w:rPr>
          <w:rFonts w:asciiTheme="minorHAnsi" w:hAnsiTheme="minorHAnsi"/>
        </w:rPr>
        <w:t>[</w:t>
      </w:r>
      <w:r>
        <w:rPr>
          <w:rFonts w:asciiTheme="minorHAnsi" w:hAnsiTheme="minorHAnsi"/>
        </w:rPr>
        <w:t>accessed 25</w:t>
      </w:r>
      <w:r>
        <w:rPr>
          <w:rFonts w:asciiTheme="minorHAnsi" w:hAnsiTheme="minorHAnsi"/>
        </w:rPr>
        <w:t xml:space="preserve"> </w:t>
      </w:r>
      <w:r w:rsidRPr="001A36D5">
        <w:rPr>
          <w:rFonts w:asciiTheme="minorHAnsi" w:hAnsiTheme="minorHAnsi"/>
        </w:rPr>
        <w:t>December 2024]</w:t>
      </w:r>
    </w:p>
    <w:p w14:paraId="580658CF" w14:textId="77777777" w:rsidR="00B10297" w:rsidRPr="007A6367" w:rsidRDefault="00B10297" w:rsidP="001A36D5">
      <w:pPr>
        <w:rPr>
          <w:rFonts w:ascii="Helvetica" w:eastAsia="Times New Roman" w:hAnsi="Helvetica"/>
          <w:color w:val="2A2A2A"/>
          <w:sz w:val="23"/>
          <w:szCs w:val="23"/>
          <w:shd w:val="clear" w:color="auto" w:fill="FFFFFF"/>
        </w:rPr>
      </w:pPr>
    </w:p>
    <w:p w14:paraId="4D6D914B" w14:textId="5F4AB56E" w:rsidR="0007315E" w:rsidRDefault="0007315E" w:rsidP="0007315E">
      <w:pPr>
        <w:rPr>
          <w:rFonts w:eastAsia="Times New Roman" w:hint="eastAsia"/>
        </w:rPr>
      </w:pPr>
      <w:r w:rsidRPr="007A6367">
        <w:rPr>
          <w:rFonts w:ascii="Helvetica" w:eastAsia="Times New Roman" w:hAnsi="Helvetica"/>
          <w:color w:val="2A2A2A"/>
          <w:sz w:val="23"/>
          <w:szCs w:val="23"/>
          <w:shd w:val="clear" w:color="auto" w:fill="FFFFFF"/>
        </w:rPr>
        <w:t>Denscombe, M. (2010). Ground rules for social research: guidelines for good practice (2nd ed.). Open University Press. [Online]</w:t>
      </w:r>
      <w:r w:rsidRPr="001A36D5">
        <w:rPr>
          <w:rFonts w:asciiTheme="minorHAnsi" w:hAnsiTheme="minorHAnsi"/>
        </w:rPr>
        <w:t>,</w:t>
      </w:r>
      <w:r>
        <w:rPr>
          <w:rFonts w:asciiTheme="minorHAnsi" w:hAnsiTheme="minorHAnsi"/>
        </w:rPr>
        <w:t xml:space="preserve"> Available from</w:t>
      </w:r>
      <w:r>
        <w:t xml:space="preserve">: </w:t>
      </w:r>
      <w:r w:rsidRPr="0007315E">
        <w:rPr>
          <w:rFonts w:ascii="Helvetica Neue" w:eastAsia="Times New Roman" w:hAnsi="Helvetica Neue"/>
          <w:color w:val="3A3A3A"/>
          <w:sz w:val="23"/>
          <w:szCs w:val="23"/>
          <w:shd w:val="clear" w:color="auto" w:fill="FFFFFF"/>
        </w:rPr>
        <w:t>https://librarysearch.uwtsd.ac.uk/discovery/fulldisplay?docid=alma99122449802421&amp;context=L&amp;vid=44WHELF_UWTSD:44WHELF_UWTSD_VU1&amp;lang=en&amp;search_scope=MyInst_and_CI&amp;adaptor=Local%20Search%20Engine&amp;tab=Everything&amp;query=any,contains,%E2%80%99Ground%20rules%20%C2%A0by%20Martyn%20Denscombe.&amp;offset=0</w:t>
      </w:r>
      <w:r>
        <w:rPr>
          <w:rFonts w:ascii="Helvetica Neue" w:eastAsia="Times New Roman" w:hAnsi="Helvetica Neue"/>
          <w:color w:val="3A3A3A"/>
          <w:sz w:val="23"/>
          <w:szCs w:val="23"/>
          <w:shd w:val="clear" w:color="auto" w:fill="FFFFFF"/>
        </w:rPr>
        <w:t xml:space="preserve"> </w:t>
      </w:r>
      <w:r w:rsidRPr="001A36D5">
        <w:rPr>
          <w:rFonts w:asciiTheme="minorHAnsi" w:hAnsiTheme="minorHAnsi"/>
        </w:rPr>
        <w:t>[</w:t>
      </w:r>
      <w:r>
        <w:rPr>
          <w:rFonts w:asciiTheme="minorHAnsi" w:hAnsiTheme="minorHAnsi"/>
        </w:rPr>
        <w:t>accessed 2</w:t>
      </w:r>
      <w:r w:rsidRPr="001A36D5">
        <w:rPr>
          <w:rFonts w:asciiTheme="minorHAnsi" w:hAnsiTheme="minorHAnsi"/>
        </w:rPr>
        <w:t xml:space="preserve"> December 2024]</w:t>
      </w:r>
    </w:p>
    <w:p w14:paraId="7E354CA9" w14:textId="77777777" w:rsidR="0007315E" w:rsidRDefault="0007315E" w:rsidP="001A36D5">
      <w:pPr>
        <w:rPr>
          <w:rFonts w:ascii="Helvetica" w:eastAsia="Times New Roman" w:hAnsi="Helvetica"/>
          <w:color w:val="000000"/>
          <w:sz w:val="17"/>
          <w:szCs w:val="17"/>
          <w:shd w:val="clear" w:color="auto" w:fill="FFFFFF"/>
        </w:rPr>
      </w:pPr>
    </w:p>
    <w:p w14:paraId="3D6F0FB1" w14:textId="59030983" w:rsidR="00D92776" w:rsidRPr="00D92776" w:rsidRDefault="00D92776" w:rsidP="001A36D5">
      <w:pPr>
        <w:rPr>
          <w:rFonts w:asciiTheme="minorHAnsi" w:hAnsiTheme="minorHAnsi"/>
        </w:rPr>
      </w:pPr>
      <w:r w:rsidRPr="00D92776">
        <w:rPr>
          <w:rFonts w:asciiTheme="minorHAnsi" w:hAnsiTheme="minorHAnsi"/>
        </w:rPr>
        <w:t xml:space="preserve">Dyson, S. and Brown, B. (2006) </w:t>
      </w:r>
      <w:r w:rsidRPr="00D92776">
        <w:rPr>
          <w:rFonts w:asciiTheme="minorHAnsi" w:hAnsiTheme="minorHAnsi"/>
          <w:i/>
        </w:rPr>
        <w:t xml:space="preserve">Social Theory and Applied Health Research. </w:t>
      </w:r>
      <w:proofErr w:type="spellStart"/>
      <w:proofErr w:type="gramStart"/>
      <w:r>
        <w:rPr>
          <w:rFonts w:asciiTheme="minorHAnsi" w:hAnsiTheme="minorHAnsi"/>
        </w:rPr>
        <w:t>Maidenhead:</w:t>
      </w:r>
      <w:r w:rsidRPr="00D92776">
        <w:rPr>
          <w:rFonts w:asciiTheme="minorHAnsi" w:hAnsiTheme="minorHAnsi"/>
        </w:rPr>
        <w:t>Open</w:t>
      </w:r>
      <w:proofErr w:type="spellEnd"/>
      <w:proofErr w:type="gramEnd"/>
      <w:r w:rsidRPr="00D92776">
        <w:rPr>
          <w:rFonts w:asciiTheme="minorHAnsi" w:hAnsiTheme="minorHAnsi"/>
        </w:rPr>
        <w:t xml:space="preserve"> University Press, Chapters 2-4.</w:t>
      </w:r>
      <w:r>
        <w:rPr>
          <w:rFonts w:asciiTheme="minorHAnsi" w:hAnsiTheme="minorHAnsi"/>
        </w:rPr>
        <w:t xml:space="preserve"> </w:t>
      </w:r>
      <w:r w:rsidRPr="001A36D5">
        <w:rPr>
          <w:rFonts w:asciiTheme="minorHAnsi" w:hAnsiTheme="minorHAnsi"/>
        </w:rPr>
        <w:t>[</w:t>
      </w:r>
      <w:r>
        <w:rPr>
          <w:rFonts w:asciiTheme="minorHAnsi" w:hAnsiTheme="minorHAnsi"/>
        </w:rPr>
        <w:t xml:space="preserve">accessed </w:t>
      </w:r>
      <w:r>
        <w:rPr>
          <w:rFonts w:asciiTheme="minorHAnsi" w:hAnsiTheme="minorHAnsi"/>
        </w:rPr>
        <w:t>10</w:t>
      </w:r>
      <w:r w:rsidRPr="001A36D5">
        <w:rPr>
          <w:rFonts w:asciiTheme="minorHAnsi" w:hAnsiTheme="minorHAnsi"/>
        </w:rPr>
        <w:t xml:space="preserve"> December 2024]</w:t>
      </w:r>
    </w:p>
    <w:p w14:paraId="68B9D3F6" w14:textId="77777777" w:rsidR="00D92776" w:rsidRPr="00201085" w:rsidRDefault="00D92776" w:rsidP="001A36D5">
      <w:pPr>
        <w:rPr>
          <w:rFonts w:asciiTheme="minorHAnsi" w:hAnsiTheme="minorHAnsi"/>
        </w:rPr>
      </w:pPr>
    </w:p>
    <w:p w14:paraId="573EFAAD" w14:textId="68E7C91B" w:rsidR="00201085" w:rsidRPr="00201085" w:rsidRDefault="00201085" w:rsidP="001A36D5">
      <w:pPr>
        <w:rPr>
          <w:rFonts w:asciiTheme="minorHAnsi" w:hAnsiTheme="minorHAnsi"/>
        </w:rPr>
      </w:pPr>
      <w:r>
        <w:rPr>
          <w:rFonts w:asciiTheme="minorHAnsi" w:hAnsiTheme="minorHAnsi"/>
        </w:rPr>
        <w:t>Egger, S</w:t>
      </w:r>
      <w:r w:rsidRPr="00201085">
        <w:rPr>
          <w:rFonts w:asciiTheme="minorHAnsi" w:hAnsiTheme="minorHAnsi"/>
        </w:rPr>
        <w:t>.</w:t>
      </w:r>
      <w:r>
        <w:rPr>
          <w:rFonts w:asciiTheme="minorHAnsi" w:hAnsiTheme="minorHAnsi"/>
        </w:rPr>
        <w:t> (2005)</w:t>
      </w:r>
      <w:r w:rsidRPr="00201085">
        <w:rPr>
          <w:rFonts w:asciiTheme="minorHAnsi" w:hAnsiTheme="minorHAnsi"/>
        </w:rPr>
        <w:t xml:space="preserve"> </w:t>
      </w:r>
      <w:r w:rsidRPr="00201085">
        <w:rPr>
          <w:rFonts w:asciiTheme="minorHAnsi" w:hAnsiTheme="minorHAnsi"/>
          <w:i/>
        </w:rPr>
        <w:t>Serial Murder</w:t>
      </w:r>
      <w:r>
        <w:rPr>
          <w:rFonts w:asciiTheme="minorHAnsi" w:hAnsiTheme="minorHAnsi"/>
        </w:rPr>
        <w:t>,</w:t>
      </w:r>
      <w:r w:rsidRPr="00201085">
        <w:rPr>
          <w:rFonts w:asciiTheme="minorHAnsi" w:hAnsiTheme="minorHAnsi"/>
        </w:rPr>
        <w:t> United States: Behavioral Analysis Unit-2, National Center for the Analysis of Violent Crime; Critical Incident Response Group/Federal Bureau of Investigation.</w:t>
      </w:r>
      <w:r>
        <w:rPr>
          <w:rFonts w:asciiTheme="minorHAnsi" w:hAnsiTheme="minorHAnsi"/>
        </w:rPr>
        <w:t xml:space="preserve"> </w:t>
      </w:r>
      <w:r w:rsidRPr="001A36D5">
        <w:rPr>
          <w:rFonts w:asciiTheme="minorHAnsi" w:hAnsiTheme="minorHAnsi"/>
        </w:rPr>
        <w:t>[</w:t>
      </w:r>
      <w:r>
        <w:rPr>
          <w:rFonts w:asciiTheme="minorHAnsi" w:hAnsiTheme="minorHAnsi"/>
        </w:rPr>
        <w:t xml:space="preserve">accessed </w:t>
      </w:r>
      <w:r>
        <w:rPr>
          <w:rFonts w:asciiTheme="minorHAnsi" w:hAnsiTheme="minorHAnsi"/>
        </w:rPr>
        <w:t>20</w:t>
      </w:r>
      <w:r w:rsidRPr="001A36D5">
        <w:rPr>
          <w:rFonts w:asciiTheme="minorHAnsi" w:hAnsiTheme="minorHAnsi"/>
        </w:rPr>
        <w:t xml:space="preserve"> December 2024]</w:t>
      </w:r>
    </w:p>
    <w:p w14:paraId="2623AB45" w14:textId="77777777" w:rsidR="00201085" w:rsidRDefault="00201085" w:rsidP="001A36D5">
      <w:pPr>
        <w:rPr>
          <w:rFonts w:ascii="Helvetica" w:eastAsia="Times New Roman" w:hAnsi="Helvetica" w:hint="eastAsia"/>
          <w:color w:val="000000"/>
          <w:sz w:val="17"/>
          <w:szCs w:val="17"/>
          <w:shd w:val="clear" w:color="auto" w:fill="FFFFFF"/>
        </w:rPr>
      </w:pPr>
    </w:p>
    <w:p w14:paraId="23C634AF" w14:textId="75A76D99" w:rsidR="0007315E" w:rsidRPr="0007315E" w:rsidRDefault="0007315E" w:rsidP="001A36D5">
      <w:pPr>
        <w:rPr>
          <w:rFonts w:asciiTheme="minorHAnsi" w:hAnsiTheme="minorHAnsi" w:hint="eastAsia"/>
        </w:rPr>
      </w:pPr>
      <w:r w:rsidRPr="0007315E">
        <w:rPr>
          <w:rFonts w:asciiTheme="minorHAnsi" w:hAnsiTheme="minorHAnsi"/>
        </w:rPr>
        <w:t>Feast, L., &amp; Melles, G. (2010). Epistemological positions in design research: A brief review of the literature. In 2nd international conference on design education, University of New South Wales, Sydney, Australia.</w:t>
      </w:r>
      <w:r w:rsidRPr="0007315E">
        <w:rPr>
          <w:rFonts w:asciiTheme="minorHAnsi" w:hAnsiTheme="minorHAnsi"/>
        </w:rPr>
        <w:t xml:space="preserve"> </w:t>
      </w:r>
      <w:r w:rsidRPr="001A36D5">
        <w:rPr>
          <w:rFonts w:asciiTheme="minorHAnsi" w:hAnsiTheme="minorHAnsi"/>
        </w:rPr>
        <w:t>[</w:t>
      </w:r>
      <w:r>
        <w:rPr>
          <w:rFonts w:asciiTheme="minorHAnsi" w:hAnsiTheme="minorHAnsi"/>
        </w:rPr>
        <w:t>accessed 2</w:t>
      </w:r>
      <w:r w:rsidRPr="001A36D5">
        <w:rPr>
          <w:rFonts w:asciiTheme="minorHAnsi" w:hAnsiTheme="minorHAnsi"/>
        </w:rPr>
        <w:t xml:space="preserve"> December 2024]</w:t>
      </w:r>
    </w:p>
    <w:p w14:paraId="5DCAF032" w14:textId="77777777" w:rsidR="0007315E" w:rsidRDefault="0007315E" w:rsidP="001A36D5">
      <w:pPr>
        <w:rPr>
          <w:rFonts w:ascii="Helvetica" w:eastAsia="Times New Roman" w:hAnsi="Helvetica" w:hint="eastAsia"/>
          <w:color w:val="000000"/>
          <w:sz w:val="17"/>
          <w:szCs w:val="17"/>
          <w:shd w:val="clear" w:color="auto" w:fill="FFFFFF"/>
        </w:rPr>
      </w:pPr>
    </w:p>
    <w:p w14:paraId="6CAAFB7A" w14:textId="332471E1" w:rsidR="0007315E" w:rsidRPr="0007315E" w:rsidRDefault="0007315E" w:rsidP="001A36D5">
      <w:pPr>
        <w:rPr>
          <w:rFonts w:eastAsia="Times New Roman" w:hint="eastAsia"/>
        </w:rPr>
      </w:pPr>
      <w:r>
        <w:rPr>
          <w:rFonts w:ascii="Helvetica" w:eastAsia="Times New Roman" w:hAnsi="Helvetica"/>
          <w:color w:val="2A2A2A"/>
          <w:sz w:val="23"/>
          <w:szCs w:val="23"/>
          <w:shd w:val="clear" w:color="auto" w:fill="FFFFFF"/>
        </w:rPr>
        <w:t>Gough, M. (2005)</w:t>
      </w:r>
      <w:r>
        <w:rPr>
          <w:rFonts w:ascii="Helvetica" w:eastAsia="Times New Roman" w:hAnsi="Helvetica"/>
          <w:color w:val="2A2A2A"/>
          <w:sz w:val="23"/>
          <w:szCs w:val="23"/>
          <w:shd w:val="clear" w:color="auto" w:fill="FFFFFF"/>
        </w:rPr>
        <w:t>.</w:t>
      </w:r>
      <w:r w:rsidRPr="0007315E">
        <w:t xml:space="preserve"> </w:t>
      </w:r>
      <w:r w:rsidRPr="0007315E">
        <w:rPr>
          <w:rFonts w:ascii="Helvetica" w:eastAsia="Times New Roman" w:hAnsi="Helvetica"/>
          <w:color w:val="2A2A2A"/>
          <w:sz w:val="23"/>
          <w:szCs w:val="23"/>
          <w:shd w:val="clear" w:color="auto" w:fill="FFFFFF"/>
        </w:rPr>
        <w:t>Constructivism in Art Education:</w:t>
      </w:r>
      <w:r w:rsidRPr="0007315E">
        <w:rPr>
          <w:rFonts w:ascii="Helvetica" w:eastAsia="Times New Roman" w:hAnsi="Helvetica"/>
          <w:i/>
          <w:color w:val="2A2A2A"/>
          <w:sz w:val="23"/>
          <w:szCs w:val="23"/>
          <w:shd w:val="clear" w:color="auto" w:fill="FFFFFF"/>
        </w:rPr>
        <w:t xml:space="preserve"> A Review of the Literature</w:t>
      </w:r>
      <w:r>
        <w:rPr>
          <w:rFonts w:ascii="Helvetica" w:eastAsia="Times New Roman" w:hAnsi="Helvetica"/>
          <w:i/>
          <w:color w:val="2A2A2A"/>
          <w:sz w:val="23"/>
          <w:szCs w:val="23"/>
          <w:shd w:val="clear" w:color="auto" w:fill="FFFFFF"/>
        </w:rPr>
        <w:t xml:space="preserve">. </w:t>
      </w:r>
      <w:r w:rsidRPr="0007315E">
        <w:rPr>
          <w:rFonts w:ascii="Helvetica" w:eastAsia="Times New Roman" w:hAnsi="Helvetica"/>
          <w:color w:val="2A2A2A"/>
          <w:sz w:val="23"/>
          <w:szCs w:val="23"/>
          <w:shd w:val="clear" w:color="auto" w:fill="FFFFFF"/>
        </w:rPr>
        <w:t>University of California Press</w:t>
      </w:r>
      <w:r>
        <w:rPr>
          <w:rFonts w:ascii="Helvetica" w:eastAsia="Times New Roman" w:hAnsi="Helvetica"/>
          <w:color w:val="2A2A2A"/>
          <w:sz w:val="23"/>
          <w:szCs w:val="23"/>
          <w:shd w:val="clear" w:color="auto" w:fill="FFFFFF"/>
        </w:rPr>
        <w:t xml:space="preserve">, </w:t>
      </w:r>
      <w:r w:rsidRPr="001A36D5">
        <w:rPr>
          <w:rFonts w:asciiTheme="minorHAnsi" w:hAnsiTheme="minorHAnsi"/>
        </w:rPr>
        <w:t>[Online],</w:t>
      </w:r>
      <w:r>
        <w:rPr>
          <w:rFonts w:asciiTheme="minorHAnsi" w:hAnsiTheme="minorHAnsi"/>
        </w:rPr>
        <w:t xml:space="preserve"> Available from</w:t>
      </w:r>
      <w:r>
        <w:t xml:space="preserve">: </w:t>
      </w:r>
      <w:r w:rsidRPr="0007315E">
        <w:rPr>
          <w:rFonts w:asciiTheme="minorHAnsi" w:hAnsiTheme="minorHAnsi"/>
        </w:rPr>
        <w:t>https://books.google.co.uk/books?id=KCJHxeNQuGMC&amp;dq=constructivism+art&amp;lr=&amp;source=gbs_navlinks_s</w:t>
      </w:r>
      <w:r>
        <w:rPr>
          <w:rFonts w:asciiTheme="minorHAnsi" w:hAnsiTheme="minorHAnsi" w:hint="eastAsia"/>
        </w:rPr>
        <w:t xml:space="preserve"> </w:t>
      </w:r>
      <w:r w:rsidRPr="001A36D5">
        <w:rPr>
          <w:rFonts w:asciiTheme="minorHAnsi" w:hAnsiTheme="minorHAnsi"/>
        </w:rPr>
        <w:t>[</w:t>
      </w:r>
      <w:r>
        <w:rPr>
          <w:rFonts w:asciiTheme="minorHAnsi" w:hAnsiTheme="minorHAnsi"/>
        </w:rPr>
        <w:t>accessed 2</w:t>
      </w:r>
      <w:r w:rsidRPr="001A36D5">
        <w:rPr>
          <w:rFonts w:asciiTheme="minorHAnsi" w:hAnsiTheme="minorHAnsi"/>
        </w:rPr>
        <w:t xml:space="preserve"> December 2024]</w:t>
      </w:r>
    </w:p>
    <w:p w14:paraId="767E75B9" w14:textId="77777777" w:rsidR="0007315E" w:rsidRDefault="0007315E" w:rsidP="001A36D5">
      <w:pPr>
        <w:rPr>
          <w:rFonts w:ascii="Helvetica" w:eastAsia="Times New Roman" w:hAnsi="Helvetica"/>
          <w:color w:val="000000"/>
          <w:sz w:val="17"/>
          <w:szCs w:val="17"/>
          <w:shd w:val="clear" w:color="auto" w:fill="FFFFFF"/>
        </w:rPr>
      </w:pPr>
    </w:p>
    <w:p w14:paraId="61A02F4E" w14:textId="673FF068" w:rsidR="00AF69C3" w:rsidRPr="00AF69C3" w:rsidRDefault="00AF69C3" w:rsidP="001A36D5">
      <w:pPr>
        <w:rPr>
          <w:rFonts w:ascii="Helvetica" w:eastAsia="Times New Roman" w:hAnsi="Helvetica" w:hint="eastAsia"/>
          <w:color w:val="2A2A2A"/>
          <w:sz w:val="23"/>
          <w:szCs w:val="23"/>
          <w:shd w:val="clear" w:color="auto" w:fill="FFFFFF"/>
        </w:rPr>
      </w:pPr>
      <w:r>
        <w:rPr>
          <w:rFonts w:ascii="Helvetica" w:eastAsia="Times New Roman" w:hAnsi="Helvetica"/>
          <w:color w:val="2A2A2A"/>
          <w:sz w:val="23"/>
          <w:szCs w:val="23"/>
          <w:shd w:val="clear" w:color="auto" w:fill="FFFFFF"/>
        </w:rPr>
        <w:t>Hashil, A. (2014)</w:t>
      </w:r>
      <w:r w:rsidR="0007315E">
        <w:rPr>
          <w:rFonts w:ascii="Helvetica" w:eastAsia="Times New Roman" w:hAnsi="Helvetica"/>
          <w:color w:val="2A2A2A"/>
          <w:sz w:val="23"/>
          <w:szCs w:val="23"/>
          <w:shd w:val="clear" w:color="auto" w:fill="FFFFFF"/>
        </w:rPr>
        <w:t>.</w:t>
      </w:r>
      <w:r w:rsidRPr="00AF69C3">
        <w:rPr>
          <w:rFonts w:ascii="Helvetica" w:eastAsia="Times New Roman" w:hAnsi="Helvetica"/>
          <w:color w:val="2A2A2A"/>
          <w:sz w:val="23"/>
          <w:szCs w:val="23"/>
          <w:shd w:val="clear" w:color="auto" w:fill="FFFFFF"/>
        </w:rPr>
        <w:t xml:space="preserve"> </w:t>
      </w:r>
      <w:r w:rsidRPr="00AF69C3">
        <w:rPr>
          <w:rFonts w:ascii="Helvetica" w:eastAsia="Times New Roman" w:hAnsi="Helvetica"/>
          <w:i/>
          <w:color w:val="2A2A2A"/>
          <w:sz w:val="23"/>
          <w:szCs w:val="23"/>
          <w:shd w:val="clear" w:color="auto" w:fill="FFFFFF"/>
        </w:rPr>
        <w:t>Demystifying Ontology and Epistemology in Research Method</w:t>
      </w:r>
      <w:r>
        <w:rPr>
          <w:rFonts w:ascii="Helvetica" w:eastAsia="Times New Roman" w:hAnsi="Helvetica"/>
          <w:i/>
          <w:color w:val="2A2A2A"/>
          <w:sz w:val="23"/>
          <w:szCs w:val="23"/>
          <w:shd w:val="clear" w:color="auto" w:fill="FFFFFF"/>
        </w:rPr>
        <w:t>s,</w:t>
      </w:r>
      <w:r w:rsidRPr="00AF69C3">
        <w:rPr>
          <w:rFonts w:ascii="Helvetica" w:eastAsia="Times New Roman" w:hAnsi="Helvetica"/>
          <w:color w:val="2A2A2A"/>
          <w:sz w:val="23"/>
          <w:szCs w:val="23"/>
          <w:shd w:val="clear" w:color="auto" w:fill="FFFFFF"/>
        </w:rPr>
        <w:t xml:space="preserve"> </w:t>
      </w:r>
      <w:r>
        <w:rPr>
          <w:rFonts w:ascii="Helvetica" w:eastAsia="Times New Roman" w:hAnsi="Helvetica"/>
          <w:color w:val="2A2A2A"/>
          <w:sz w:val="23"/>
          <w:szCs w:val="23"/>
          <w:shd w:val="clear" w:color="auto" w:fill="FFFFFF"/>
        </w:rPr>
        <w:t>ResearchGate,</w:t>
      </w:r>
      <w:r w:rsidRPr="00AF69C3">
        <w:rPr>
          <w:rFonts w:asciiTheme="minorHAnsi" w:hAnsiTheme="minorHAnsi"/>
        </w:rPr>
        <w:t xml:space="preserve"> </w:t>
      </w:r>
      <w:r w:rsidRPr="001A36D5">
        <w:rPr>
          <w:rFonts w:asciiTheme="minorHAnsi" w:hAnsiTheme="minorHAnsi"/>
        </w:rPr>
        <w:t>[Online],</w:t>
      </w:r>
      <w:r>
        <w:rPr>
          <w:rFonts w:asciiTheme="minorHAnsi" w:hAnsiTheme="minorHAnsi"/>
        </w:rPr>
        <w:t xml:space="preserve"> Available from</w:t>
      </w:r>
      <w:r w:rsidR="00AC0AF3">
        <w:rPr>
          <w:rFonts w:asciiTheme="minorHAnsi" w:hAnsiTheme="minorHAnsi"/>
        </w:rPr>
        <w:t xml:space="preserve">: </w:t>
      </w:r>
      <w:r w:rsidRPr="00AF69C3">
        <w:rPr>
          <w:rFonts w:ascii="Helvetica" w:eastAsia="Times New Roman" w:hAnsi="Helvetica"/>
          <w:color w:val="2A2A2A"/>
          <w:sz w:val="23"/>
          <w:szCs w:val="23"/>
          <w:shd w:val="clear" w:color="auto" w:fill="FFFFFF"/>
        </w:rPr>
        <w:t>https://www.researchgate.net/publication/260244813</w:t>
      </w:r>
      <w:r>
        <w:rPr>
          <w:rFonts w:ascii="Helvetica" w:eastAsia="Times New Roman" w:hAnsi="Helvetica"/>
          <w:color w:val="2A2A2A"/>
          <w:sz w:val="23"/>
          <w:szCs w:val="23"/>
          <w:shd w:val="clear" w:color="auto" w:fill="FFFFFF"/>
        </w:rPr>
        <w:t xml:space="preserve"> </w:t>
      </w:r>
      <w:r w:rsidRPr="001A36D5">
        <w:rPr>
          <w:rFonts w:asciiTheme="minorHAnsi" w:hAnsiTheme="minorHAnsi"/>
        </w:rPr>
        <w:t>[</w:t>
      </w:r>
      <w:r>
        <w:rPr>
          <w:rFonts w:asciiTheme="minorHAnsi" w:hAnsiTheme="minorHAnsi"/>
        </w:rPr>
        <w:t>accessed 2</w:t>
      </w:r>
      <w:r w:rsidRPr="001A36D5">
        <w:rPr>
          <w:rFonts w:asciiTheme="minorHAnsi" w:hAnsiTheme="minorHAnsi"/>
        </w:rPr>
        <w:t xml:space="preserve"> December 2024]</w:t>
      </w:r>
    </w:p>
    <w:p w14:paraId="5943AF02" w14:textId="77777777" w:rsidR="00AF69C3" w:rsidRDefault="00AF69C3" w:rsidP="001A36D5">
      <w:pPr>
        <w:rPr>
          <w:rFonts w:ascii="Helvetica" w:eastAsia="Times New Roman" w:hAnsi="Helvetica"/>
          <w:color w:val="000000"/>
          <w:sz w:val="17"/>
          <w:szCs w:val="17"/>
          <w:shd w:val="clear" w:color="auto" w:fill="FFFFFF"/>
        </w:rPr>
      </w:pPr>
    </w:p>
    <w:p w14:paraId="635D9719" w14:textId="3BCEBFEC" w:rsidR="00201085" w:rsidRPr="00201085" w:rsidRDefault="00201085" w:rsidP="001A36D5">
      <w:pPr>
        <w:rPr>
          <w:rFonts w:ascii="Helvetica" w:eastAsia="Times New Roman" w:hAnsi="Helvetica" w:hint="eastAsia"/>
          <w:color w:val="2A2A2A"/>
          <w:sz w:val="23"/>
          <w:szCs w:val="23"/>
          <w:shd w:val="clear" w:color="auto" w:fill="FFFFFF"/>
        </w:rPr>
      </w:pPr>
      <w:r w:rsidRPr="00201085">
        <w:rPr>
          <w:rFonts w:ascii="Helvetica" w:eastAsia="Times New Roman" w:hAnsi="Helvetica"/>
          <w:color w:val="2A2A2A"/>
          <w:sz w:val="23"/>
          <w:szCs w:val="23"/>
          <w:shd w:val="clear" w:color="auto" w:fill="FFFFFF"/>
        </w:rPr>
        <w:t>Hamilton, J. (2011)</w:t>
      </w:r>
      <w:r>
        <w:rPr>
          <w:rFonts w:ascii="Helvetica" w:eastAsia="Times New Roman" w:hAnsi="Helvetica"/>
          <w:color w:val="2A2A2A"/>
          <w:sz w:val="23"/>
          <w:szCs w:val="23"/>
          <w:shd w:val="clear" w:color="auto" w:fill="FFFFFF"/>
        </w:rPr>
        <w:t>.</w:t>
      </w:r>
      <w:r w:rsidRPr="00201085">
        <w:rPr>
          <w:rFonts w:ascii="Helvetica" w:eastAsia="Times New Roman" w:hAnsi="Helvetica"/>
          <w:i/>
          <w:color w:val="2A2A2A"/>
          <w:sz w:val="23"/>
          <w:szCs w:val="23"/>
          <w:shd w:val="clear" w:color="auto" w:fill="FFFFFF"/>
        </w:rPr>
        <w:t xml:space="preserve"> Human brain Responds </w:t>
      </w:r>
      <w:r w:rsidRPr="00201085">
        <w:rPr>
          <w:rFonts w:ascii="Helvetica" w:eastAsia="Times New Roman" w:hAnsi="Helvetica"/>
          <w:i/>
          <w:color w:val="2A2A2A"/>
          <w:sz w:val="23"/>
          <w:szCs w:val="23"/>
          <w:shd w:val="clear" w:color="auto" w:fill="FFFFFF"/>
        </w:rPr>
        <w:t>to</w:t>
      </w:r>
      <w:r w:rsidRPr="00201085">
        <w:rPr>
          <w:rFonts w:ascii="Helvetica" w:eastAsia="Times New Roman" w:hAnsi="Helvetica"/>
          <w:i/>
          <w:color w:val="2A2A2A"/>
          <w:sz w:val="23"/>
          <w:szCs w:val="23"/>
          <w:shd w:val="clear" w:color="auto" w:fill="FFFFFF"/>
        </w:rPr>
        <w:t xml:space="preserve"> Animals, Cute </w:t>
      </w:r>
      <w:r w:rsidRPr="00201085">
        <w:rPr>
          <w:rFonts w:ascii="Helvetica" w:eastAsia="Times New Roman" w:hAnsi="Helvetica"/>
          <w:i/>
          <w:color w:val="2A2A2A"/>
          <w:sz w:val="23"/>
          <w:szCs w:val="23"/>
          <w:shd w:val="clear" w:color="auto" w:fill="FFFFFF"/>
        </w:rPr>
        <w:t>or</w:t>
      </w:r>
      <w:r w:rsidRPr="00201085">
        <w:rPr>
          <w:rFonts w:ascii="Helvetica" w:eastAsia="Times New Roman" w:hAnsi="Helvetica"/>
          <w:i/>
          <w:color w:val="2A2A2A"/>
          <w:sz w:val="23"/>
          <w:szCs w:val="23"/>
          <w:shd w:val="clear" w:color="auto" w:fill="FFFFFF"/>
        </w:rPr>
        <w:t xml:space="preserve"> Creepy, </w:t>
      </w:r>
      <w:r w:rsidRPr="001A36D5">
        <w:rPr>
          <w:rFonts w:asciiTheme="minorHAnsi" w:hAnsiTheme="minorHAnsi"/>
        </w:rPr>
        <w:t>[Online],</w:t>
      </w:r>
      <w:r>
        <w:rPr>
          <w:rFonts w:asciiTheme="minorHAnsi" w:hAnsiTheme="minorHAnsi"/>
        </w:rPr>
        <w:t xml:space="preserve"> Available from: </w:t>
      </w:r>
      <w:r w:rsidRPr="00201085">
        <w:rPr>
          <w:rFonts w:ascii="Helvetica" w:eastAsia="Times New Roman" w:hAnsi="Helvetica"/>
          <w:color w:val="2A2A2A"/>
          <w:sz w:val="23"/>
          <w:szCs w:val="23"/>
          <w:shd w:val="clear" w:color="auto" w:fill="FFFFFF"/>
        </w:rPr>
        <w:t>https://www.npr.org/2011/09/01/140116969/human-brain-responds-to-animals-cute-or-creepy</w:t>
      </w:r>
      <w:r>
        <w:rPr>
          <w:rFonts w:ascii="Helvetica" w:eastAsia="Times New Roman" w:hAnsi="Helvetica"/>
          <w:color w:val="2A2A2A"/>
          <w:sz w:val="23"/>
          <w:szCs w:val="23"/>
          <w:shd w:val="clear" w:color="auto" w:fill="FFFFFF"/>
        </w:rPr>
        <w:t xml:space="preserve"> [</w:t>
      </w:r>
      <w:r>
        <w:rPr>
          <w:rFonts w:asciiTheme="minorHAnsi" w:hAnsiTheme="minorHAnsi"/>
        </w:rPr>
        <w:t>accessed 2</w:t>
      </w:r>
      <w:r>
        <w:rPr>
          <w:rFonts w:asciiTheme="minorHAnsi" w:hAnsiTheme="minorHAnsi"/>
        </w:rPr>
        <w:t>5</w:t>
      </w:r>
      <w:r w:rsidRPr="001A36D5">
        <w:rPr>
          <w:rFonts w:asciiTheme="minorHAnsi" w:hAnsiTheme="minorHAnsi"/>
        </w:rPr>
        <w:t xml:space="preserve"> December 2024]</w:t>
      </w:r>
    </w:p>
    <w:p w14:paraId="175B9517" w14:textId="77777777" w:rsidR="00201085" w:rsidRDefault="00201085" w:rsidP="00201085">
      <w:pPr>
        <w:rPr>
          <w:rFonts w:ascii="Arial" w:eastAsia="Times New Roman" w:hAnsi="Arial" w:cs="Arial"/>
          <w:color w:val="222222"/>
          <w:sz w:val="20"/>
          <w:szCs w:val="20"/>
          <w:shd w:val="clear" w:color="auto" w:fill="FFFFFF"/>
        </w:rPr>
      </w:pPr>
    </w:p>
    <w:p w14:paraId="412A85CB" w14:textId="3C48187A" w:rsidR="00201085" w:rsidRPr="00201085" w:rsidRDefault="00201085" w:rsidP="00201085">
      <w:pPr>
        <w:rPr>
          <w:rFonts w:ascii="Helvetica" w:eastAsia="Times New Roman" w:hAnsi="Helvetica"/>
          <w:color w:val="2A2A2A"/>
          <w:sz w:val="23"/>
          <w:szCs w:val="23"/>
          <w:shd w:val="clear" w:color="auto" w:fill="FFFFFF"/>
        </w:rPr>
      </w:pPr>
      <w:r w:rsidRPr="00201085">
        <w:rPr>
          <w:rFonts w:ascii="Helvetica" w:eastAsia="Times New Roman" w:hAnsi="Helvetica"/>
          <w:color w:val="2A2A2A"/>
          <w:sz w:val="23"/>
          <w:szCs w:val="23"/>
          <w:shd w:val="clear" w:color="auto" w:fill="FFFFFF"/>
        </w:rPr>
        <w:t xml:space="preserve">Kawai, N., &amp; </w:t>
      </w:r>
      <w:proofErr w:type="spellStart"/>
      <w:r w:rsidRPr="00201085">
        <w:rPr>
          <w:rFonts w:ascii="Helvetica" w:eastAsia="Times New Roman" w:hAnsi="Helvetica"/>
          <w:color w:val="2A2A2A"/>
          <w:sz w:val="23"/>
          <w:szCs w:val="23"/>
          <w:shd w:val="clear" w:color="auto" w:fill="FFFFFF"/>
        </w:rPr>
        <w:t>Qiu</w:t>
      </w:r>
      <w:proofErr w:type="spellEnd"/>
      <w:r w:rsidRPr="00201085">
        <w:rPr>
          <w:rFonts w:ascii="Helvetica" w:eastAsia="Times New Roman" w:hAnsi="Helvetica"/>
          <w:color w:val="2A2A2A"/>
          <w:sz w:val="23"/>
          <w:szCs w:val="23"/>
          <w:shd w:val="clear" w:color="auto" w:fill="FFFFFF"/>
        </w:rPr>
        <w:t>, H. (2020).</w:t>
      </w:r>
      <w:r w:rsidRPr="00201085">
        <w:rPr>
          <w:rFonts w:ascii="Helvetica" w:eastAsia="Times New Roman" w:hAnsi="Helvetica"/>
          <w:i/>
          <w:color w:val="2A2A2A"/>
          <w:sz w:val="23"/>
          <w:szCs w:val="23"/>
          <w:shd w:val="clear" w:color="auto" w:fill="FFFFFF"/>
        </w:rPr>
        <w:t xml:space="preserve"> Humans detect snakes more accurately and quickly than other animals under natural visual scenes: a flicker paradigm study. </w:t>
      </w:r>
      <w:r w:rsidRPr="00201085">
        <w:rPr>
          <w:rFonts w:ascii="Helvetica" w:eastAsia="Times New Roman" w:hAnsi="Helvetica"/>
          <w:color w:val="2A2A2A"/>
          <w:sz w:val="23"/>
          <w:szCs w:val="23"/>
          <w:shd w:val="clear" w:color="auto" w:fill="FFFFFF"/>
        </w:rPr>
        <w:t>Cognition and Emotion, 34(3), 614-620.</w:t>
      </w:r>
      <w:r>
        <w:rPr>
          <w:rFonts w:ascii="Helvetica" w:eastAsia="Times New Roman" w:hAnsi="Helvetica"/>
          <w:color w:val="2A2A2A"/>
          <w:sz w:val="23"/>
          <w:szCs w:val="23"/>
          <w:shd w:val="clear" w:color="auto" w:fill="FFFFFF"/>
        </w:rPr>
        <w:t xml:space="preserve"> </w:t>
      </w:r>
      <w:r>
        <w:rPr>
          <w:rFonts w:ascii="Helvetica" w:eastAsia="Times New Roman" w:hAnsi="Helvetica"/>
          <w:color w:val="2A2A2A"/>
          <w:sz w:val="23"/>
          <w:szCs w:val="23"/>
          <w:shd w:val="clear" w:color="auto" w:fill="FFFFFF"/>
        </w:rPr>
        <w:t>[</w:t>
      </w:r>
      <w:r>
        <w:rPr>
          <w:rFonts w:asciiTheme="minorHAnsi" w:hAnsiTheme="minorHAnsi"/>
        </w:rPr>
        <w:t>accessed 25</w:t>
      </w:r>
      <w:r w:rsidRPr="001A36D5">
        <w:rPr>
          <w:rFonts w:asciiTheme="minorHAnsi" w:hAnsiTheme="minorHAnsi"/>
        </w:rPr>
        <w:t xml:space="preserve"> December 2024]</w:t>
      </w:r>
    </w:p>
    <w:p w14:paraId="187A8C93" w14:textId="77777777" w:rsidR="00201085" w:rsidRDefault="00201085" w:rsidP="001A36D5">
      <w:pPr>
        <w:rPr>
          <w:rFonts w:ascii="Helvetica" w:eastAsia="Times New Roman" w:hAnsi="Helvetica" w:hint="eastAsia"/>
          <w:color w:val="000000"/>
          <w:sz w:val="17"/>
          <w:szCs w:val="17"/>
          <w:shd w:val="clear" w:color="auto" w:fill="FFFFFF"/>
        </w:rPr>
      </w:pPr>
    </w:p>
    <w:p w14:paraId="573177D5" w14:textId="29E470F9" w:rsidR="00AC0AF3" w:rsidRPr="00AC0AF3" w:rsidRDefault="00AC0AF3" w:rsidP="001A36D5">
      <w:pPr>
        <w:rPr>
          <w:rFonts w:ascii="Helvetica" w:eastAsia="Times New Roman" w:hAnsi="Helvetica" w:hint="eastAsia"/>
          <w:color w:val="2A2A2A"/>
          <w:sz w:val="23"/>
          <w:szCs w:val="23"/>
          <w:shd w:val="clear" w:color="auto" w:fill="FFFFFF"/>
        </w:rPr>
      </w:pPr>
      <w:r>
        <w:rPr>
          <w:rFonts w:ascii="Helvetica" w:eastAsia="Times New Roman" w:hAnsi="Helvetica"/>
          <w:color w:val="2A2A2A"/>
          <w:sz w:val="23"/>
          <w:szCs w:val="23"/>
          <w:shd w:val="clear" w:color="auto" w:fill="FFFFFF"/>
        </w:rPr>
        <w:t>Leeds, D. (2017)</w:t>
      </w:r>
      <w:r w:rsidR="00201085">
        <w:rPr>
          <w:rFonts w:ascii="Helvetica" w:eastAsia="Times New Roman" w:hAnsi="Helvetica"/>
          <w:color w:val="2A2A2A"/>
          <w:sz w:val="23"/>
          <w:szCs w:val="23"/>
          <w:shd w:val="clear" w:color="auto" w:fill="FFFFFF"/>
        </w:rPr>
        <w:t>.</w:t>
      </w:r>
      <w:r>
        <w:rPr>
          <w:rFonts w:ascii="Helvetica" w:eastAsia="Times New Roman" w:hAnsi="Helvetica"/>
          <w:color w:val="2A2A2A"/>
          <w:sz w:val="23"/>
          <w:szCs w:val="23"/>
          <w:shd w:val="clear" w:color="auto" w:fill="FFFFFF"/>
        </w:rPr>
        <w:t xml:space="preserve"> How to Film Horror –Two </w:t>
      </w:r>
      <w:r>
        <w:rPr>
          <w:rFonts w:ascii="Helvetica" w:eastAsia="Times New Roman" w:hAnsi="Helvetica" w:hint="eastAsia"/>
          <w:color w:val="2A2A2A"/>
          <w:sz w:val="23"/>
          <w:szCs w:val="23"/>
          <w:shd w:val="clear" w:color="auto" w:fill="FFFFFF"/>
        </w:rPr>
        <w:t xml:space="preserve">Approaches: </w:t>
      </w:r>
      <w:r>
        <w:rPr>
          <w:rFonts w:ascii="Helvetica" w:eastAsia="Times New Roman" w:hAnsi="Helvetica"/>
          <w:color w:val="2A2A2A"/>
          <w:sz w:val="23"/>
          <w:szCs w:val="23"/>
          <w:shd w:val="clear" w:color="auto" w:fill="FFFFFF"/>
        </w:rPr>
        <w:t xml:space="preserve">‘The Cabinet of Dr. </w:t>
      </w:r>
      <w:proofErr w:type="spellStart"/>
      <w:r>
        <w:rPr>
          <w:rFonts w:ascii="Helvetica" w:eastAsia="Times New Roman" w:hAnsi="Helvetica"/>
          <w:color w:val="2A2A2A"/>
          <w:sz w:val="23"/>
          <w:szCs w:val="23"/>
          <w:shd w:val="clear" w:color="auto" w:fill="FFFFFF"/>
        </w:rPr>
        <w:t>Caligari</w:t>
      </w:r>
      <w:proofErr w:type="spellEnd"/>
      <w:r>
        <w:rPr>
          <w:rFonts w:ascii="Helvetica" w:eastAsia="Times New Roman" w:hAnsi="Helvetica"/>
          <w:color w:val="2A2A2A"/>
          <w:sz w:val="23"/>
          <w:szCs w:val="23"/>
          <w:shd w:val="clear" w:color="auto" w:fill="FFFFFF"/>
        </w:rPr>
        <w:t>’</w:t>
      </w:r>
      <w:r>
        <w:rPr>
          <w:rFonts w:ascii="Helvetica" w:eastAsia="Times New Roman" w:hAnsi="Helvetica" w:hint="eastAsia"/>
          <w:color w:val="2A2A2A"/>
          <w:sz w:val="23"/>
          <w:szCs w:val="23"/>
          <w:shd w:val="clear" w:color="auto" w:fill="FFFFFF"/>
        </w:rPr>
        <w:t xml:space="preserve"> and </w:t>
      </w:r>
      <w:r>
        <w:rPr>
          <w:rFonts w:ascii="Helvetica" w:eastAsia="Times New Roman" w:hAnsi="Helvetica"/>
          <w:color w:val="2A2A2A"/>
          <w:sz w:val="23"/>
          <w:szCs w:val="23"/>
          <w:shd w:val="clear" w:color="auto" w:fill="FFFFFF"/>
        </w:rPr>
        <w:t>‘P</w:t>
      </w:r>
      <w:r>
        <w:rPr>
          <w:rFonts w:ascii="Helvetica" w:eastAsia="Times New Roman" w:hAnsi="Helvetica" w:hint="eastAsia"/>
          <w:color w:val="2A2A2A"/>
          <w:sz w:val="23"/>
          <w:szCs w:val="23"/>
          <w:shd w:val="clear" w:color="auto" w:fill="FFFFFF"/>
        </w:rPr>
        <w:t>sycho</w:t>
      </w:r>
      <w:r>
        <w:rPr>
          <w:rFonts w:ascii="Helvetica" w:eastAsia="Times New Roman" w:hAnsi="Helvetica"/>
          <w:color w:val="2A2A2A"/>
          <w:sz w:val="23"/>
          <w:szCs w:val="23"/>
          <w:shd w:val="clear" w:color="auto" w:fill="FFFFFF"/>
        </w:rPr>
        <w:t xml:space="preserve">,’ </w:t>
      </w:r>
      <w:r w:rsidRPr="001A36D5">
        <w:rPr>
          <w:rFonts w:asciiTheme="minorHAnsi" w:hAnsiTheme="minorHAnsi"/>
        </w:rPr>
        <w:t>[Online],</w:t>
      </w:r>
      <w:r>
        <w:rPr>
          <w:rFonts w:asciiTheme="minorHAnsi" w:hAnsiTheme="minorHAnsi"/>
        </w:rPr>
        <w:t xml:space="preserve"> Available from</w:t>
      </w:r>
      <w:r>
        <w:rPr>
          <w:rFonts w:asciiTheme="minorHAnsi" w:hAnsiTheme="minorHAnsi"/>
        </w:rPr>
        <w:t xml:space="preserve">: </w:t>
      </w:r>
      <w:r w:rsidRPr="00AC0AF3">
        <w:rPr>
          <w:rFonts w:ascii="Helvetica" w:eastAsia="Times New Roman" w:hAnsi="Helvetica"/>
          <w:color w:val="2A2A2A"/>
          <w:sz w:val="23"/>
          <w:szCs w:val="23"/>
          <w:shd w:val="clear" w:color="auto" w:fill="FFFFFF"/>
        </w:rPr>
        <w:t>https://medium.com/@davidleeds/how-to-film-horror-two-approaches-the-cabinet-of-dr-caligari-and-psycho-1e3558182ff</w:t>
      </w:r>
      <w:r>
        <w:rPr>
          <w:rFonts w:ascii="Helvetica" w:eastAsia="Times New Roman" w:hAnsi="Helvetica"/>
          <w:color w:val="2A2A2A"/>
          <w:sz w:val="23"/>
          <w:szCs w:val="23"/>
          <w:shd w:val="clear" w:color="auto" w:fill="FFFFFF"/>
        </w:rPr>
        <w:t xml:space="preserve"> </w:t>
      </w:r>
      <w:r w:rsidRPr="001A36D5">
        <w:rPr>
          <w:rFonts w:asciiTheme="minorHAnsi" w:hAnsiTheme="minorHAnsi"/>
        </w:rPr>
        <w:t>[</w:t>
      </w:r>
      <w:r>
        <w:rPr>
          <w:rFonts w:asciiTheme="minorHAnsi" w:hAnsiTheme="minorHAnsi"/>
        </w:rPr>
        <w:t>accessed 15</w:t>
      </w:r>
      <w:r w:rsidRPr="001A36D5">
        <w:rPr>
          <w:rFonts w:asciiTheme="minorHAnsi" w:hAnsiTheme="minorHAnsi"/>
        </w:rPr>
        <w:t xml:space="preserve"> December 2024]</w:t>
      </w:r>
    </w:p>
    <w:p w14:paraId="6334127A" w14:textId="7864F732" w:rsidR="00201085" w:rsidRDefault="00201085" w:rsidP="00201085">
      <w:pPr>
        <w:jc w:val="both"/>
        <w:rPr>
          <w:rFonts w:asciiTheme="minorHAnsi" w:hAnsiTheme="minorHAnsi"/>
        </w:rPr>
      </w:pPr>
      <w:r w:rsidRPr="00201085">
        <w:rPr>
          <w:rFonts w:asciiTheme="minorHAnsi" w:hAnsiTheme="minorHAnsi"/>
        </w:rPr>
        <w:t>Kerr, M. (2015).</w:t>
      </w:r>
      <w:r w:rsidRPr="00201085">
        <w:rPr>
          <w:rFonts w:asciiTheme="minorHAnsi" w:hAnsiTheme="minorHAnsi"/>
          <w:i/>
        </w:rPr>
        <w:t> Scream: Chilling Adventures in the Science of Fear.</w:t>
      </w:r>
      <w:r w:rsidRPr="00201085">
        <w:rPr>
          <w:rFonts w:asciiTheme="minorHAnsi" w:hAnsiTheme="minorHAnsi"/>
        </w:rPr>
        <w:t> United States: </w:t>
      </w:r>
      <w:proofErr w:type="spellStart"/>
      <w:r w:rsidRPr="00201085">
        <w:rPr>
          <w:rFonts w:asciiTheme="minorHAnsi" w:hAnsiTheme="minorHAnsi"/>
        </w:rPr>
        <w:t>PublicAffairs</w:t>
      </w:r>
      <w:proofErr w:type="spellEnd"/>
      <w:r w:rsidRPr="00201085">
        <w:rPr>
          <w:rFonts w:asciiTheme="minorHAnsi" w:hAnsiTheme="minorHAnsi"/>
        </w:rPr>
        <w:t>.</w:t>
      </w:r>
      <w:r>
        <w:rPr>
          <w:rFonts w:asciiTheme="minorHAnsi" w:hAnsiTheme="minorHAnsi"/>
        </w:rPr>
        <w:t xml:space="preserve"> </w:t>
      </w:r>
      <w:r w:rsidRPr="001A36D5">
        <w:rPr>
          <w:rFonts w:asciiTheme="minorHAnsi" w:hAnsiTheme="minorHAnsi"/>
        </w:rPr>
        <w:t>[</w:t>
      </w:r>
      <w:r>
        <w:rPr>
          <w:rFonts w:asciiTheme="minorHAnsi" w:hAnsiTheme="minorHAnsi"/>
        </w:rPr>
        <w:t>accessed 2</w:t>
      </w:r>
      <w:r>
        <w:rPr>
          <w:rFonts w:asciiTheme="minorHAnsi" w:hAnsiTheme="minorHAnsi"/>
        </w:rPr>
        <w:t>5</w:t>
      </w:r>
      <w:r w:rsidRPr="001A36D5">
        <w:rPr>
          <w:rFonts w:asciiTheme="minorHAnsi" w:hAnsiTheme="minorHAnsi"/>
        </w:rPr>
        <w:t xml:space="preserve"> December 2024]</w:t>
      </w:r>
    </w:p>
    <w:p w14:paraId="76E2506B" w14:textId="77777777" w:rsidR="00201085" w:rsidRDefault="00201085" w:rsidP="001A36D5">
      <w:pPr>
        <w:rPr>
          <w:rFonts w:ascii="Helvetica" w:eastAsia="Times New Roman" w:hAnsi="Helvetica"/>
          <w:color w:val="000000"/>
          <w:sz w:val="17"/>
          <w:szCs w:val="17"/>
          <w:shd w:val="clear" w:color="auto" w:fill="FFFFFF"/>
        </w:rPr>
      </w:pPr>
    </w:p>
    <w:p w14:paraId="0D33171B" w14:textId="05A594CF" w:rsidR="001A36D5" w:rsidRPr="001A36D5" w:rsidRDefault="001A36D5" w:rsidP="001A36D5">
      <w:pPr>
        <w:rPr>
          <w:rFonts w:eastAsia="Times New Roman" w:hint="eastAsia"/>
        </w:rPr>
      </w:pPr>
      <w:r>
        <w:rPr>
          <w:rFonts w:ascii="Helvetica" w:eastAsia="Times New Roman" w:hAnsi="Helvetica"/>
          <w:color w:val="2A2A2A"/>
          <w:sz w:val="23"/>
          <w:szCs w:val="23"/>
          <w:shd w:val="clear" w:color="auto" w:fill="FFFFFF"/>
        </w:rPr>
        <w:t>Maria, H.</w:t>
      </w:r>
      <w:r w:rsidRPr="001A36D5">
        <w:rPr>
          <w:rFonts w:ascii="Helvetica" w:eastAsia="Times New Roman" w:hAnsi="Helvetica"/>
          <w:color w:val="2A2A2A"/>
          <w:sz w:val="23"/>
          <w:szCs w:val="23"/>
          <w:shd w:val="clear" w:color="auto" w:fill="FFFFFF"/>
        </w:rPr>
        <w:t xml:space="preserve"> </w:t>
      </w:r>
      <w:r w:rsidR="007A6367">
        <w:rPr>
          <w:rFonts w:ascii="Helvetica" w:eastAsia="Times New Roman" w:hAnsi="Helvetica"/>
          <w:color w:val="2A2A2A"/>
          <w:sz w:val="23"/>
          <w:szCs w:val="23"/>
          <w:shd w:val="clear" w:color="auto" w:fill="FFFFFF"/>
        </w:rPr>
        <w:t>(2011)</w:t>
      </w:r>
      <w:r w:rsidR="00201085">
        <w:rPr>
          <w:rFonts w:ascii="Helvetica" w:eastAsia="Times New Roman" w:hAnsi="Helvetica"/>
          <w:color w:val="2A2A2A"/>
          <w:sz w:val="23"/>
          <w:szCs w:val="23"/>
          <w:shd w:val="clear" w:color="auto" w:fill="FFFFFF"/>
        </w:rPr>
        <w:t>.</w:t>
      </w:r>
      <w:r w:rsidR="007A6367">
        <w:rPr>
          <w:rFonts w:ascii="Helvetica" w:eastAsia="Times New Roman" w:hAnsi="Helvetica"/>
          <w:color w:val="2A2A2A"/>
          <w:sz w:val="23"/>
          <w:szCs w:val="23"/>
          <w:shd w:val="clear" w:color="auto" w:fill="FFFFFF"/>
        </w:rPr>
        <w:t xml:space="preserve"> </w:t>
      </w:r>
      <w:r w:rsidRPr="001A36D5">
        <w:rPr>
          <w:rFonts w:ascii="Helvetica" w:eastAsia="Times New Roman" w:hAnsi="Helvetica"/>
          <w:color w:val="2A2A2A"/>
          <w:sz w:val="23"/>
          <w:szCs w:val="23"/>
          <w:shd w:val="clear" w:color="auto" w:fill="FFFFFF"/>
        </w:rPr>
        <w:t>Introduction: Early Modern Horror, </w:t>
      </w:r>
      <w:r w:rsidRPr="001A36D5">
        <w:rPr>
          <w:rFonts w:ascii="Helvetica" w:eastAsia="Times New Roman" w:hAnsi="Helvetica"/>
          <w:i/>
          <w:iCs/>
          <w:color w:val="2A2A2A"/>
          <w:sz w:val="23"/>
          <w:szCs w:val="23"/>
          <w:bdr w:val="none" w:sz="0" w:space="0" w:color="auto" w:frame="1"/>
          <w:shd w:val="clear" w:color="auto" w:fill="FFFFFF"/>
        </w:rPr>
        <w:t>Oxford Art Journal</w:t>
      </w:r>
      <w:r w:rsidRPr="001A36D5">
        <w:rPr>
          <w:rFonts w:ascii="Helvetica" w:eastAsia="Times New Roman" w:hAnsi="Helvetica"/>
          <w:i/>
          <w:color w:val="2A2A2A"/>
          <w:sz w:val="23"/>
          <w:szCs w:val="23"/>
          <w:shd w:val="clear" w:color="auto" w:fill="FFFFFF"/>
        </w:rPr>
        <w:t>,</w:t>
      </w:r>
      <w:r w:rsidRPr="001A36D5">
        <w:rPr>
          <w:rFonts w:ascii="Helvetica" w:eastAsia="Times New Roman" w:hAnsi="Helvetica"/>
          <w:color w:val="2A2A2A"/>
          <w:sz w:val="23"/>
          <w:szCs w:val="23"/>
          <w:shd w:val="clear" w:color="auto" w:fill="FFFFFF"/>
        </w:rPr>
        <w:t xml:space="preserve"> Volume 34, Issue 3, October 2011, Pages 321–333,</w:t>
      </w:r>
      <w:r w:rsidRPr="001A36D5">
        <w:rPr>
          <w:rFonts w:asciiTheme="minorHAnsi" w:hAnsiTheme="minorHAnsi" w:cstheme="minorBidi"/>
          <w:kern w:val="2"/>
        </w:rPr>
        <w:t xml:space="preserve"> </w:t>
      </w:r>
      <w:r w:rsidRPr="001A36D5">
        <w:rPr>
          <w:rFonts w:asciiTheme="minorHAnsi" w:hAnsiTheme="minorHAnsi"/>
        </w:rPr>
        <w:t>[Online], Available from:</w:t>
      </w:r>
      <w:r w:rsidRPr="001A36D5">
        <w:rPr>
          <w:rFonts w:ascii="Helvetica" w:eastAsia="Times New Roman" w:hAnsi="Helvetica"/>
          <w:color w:val="2A2A2A"/>
          <w:sz w:val="23"/>
          <w:szCs w:val="23"/>
          <w:shd w:val="clear" w:color="auto" w:fill="FFFFFF"/>
        </w:rPr>
        <w:t> </w:t>
      </w:r>
      <w:hyperlink r:id="rId5" w:history="1">
        <w:r w:rsidRPr="001A36D5">
          <w:rPr>
            <w:rFonts w:ascii="Helvetica" w:eastAsia="Times New Roman" w:hAnsi="Helvetica"/>
            <w:color w:val="006FB7"/>
            <w:sz w:val="23"/>
            <w:szCs w:val="23"/>
            <w:bdr w:val="none" w:sz="0" w:space="0" w:color="auto" w:frame="1"/>
            <w:shd w:val="clear" w:color="auto" w:fill="FFFFFF"/>
          </w:rPr>
          <w:t>https://doi.org/10</w:t>
        </w:r>
        <w:r w:rsidRPr="001A36D5">
          <w:rPr>
            <w:rFonts w:ascii="Helvetica" w:eastAsia="Times New Roman" w:hAnsi="Helvetica"/>
            <w:color w:val="006FB7"/>
            <w:sz w:val="23"/>
            <w:szCs w:val="23"/>
            <w:bdr w:val="none" w:sz="0" w:space="0" w:color="auto" w:frame="1"/>
            <w:shd w:val="clear" w:color="auto" w:fill="FFFFFF"/>
          </w:rPr>
          <w:t>.</w:t>
        </w:r>
        <w:r w:rsidRPr="001A36D5">
          <w:rPr>
            <w:rFonts w:ascii="Helvetica" w:eastAsia="Times New Roman" w:hAnsi="Helvetica"/>
            <w:color w:val="006FB7"/>
            <w:sz w:val="23"/>
            <w:szCs w:val="23"/>
            <w:bdr w:val="none" w:sz="0" w:space="0" w:color="auto" w:frame="1"/>
            <w:shd w:val="clear" w:color="auto" w:fill="FFFFFF"/>
          </w:rPr>
          <w:t>1093/oxartj/kcr040</w:t>
        </w:r>
      </w:hyperlink>
      <w:r w:rsidRPr="001A36D5">
        <w:rPr>
          <w:rFonts w:asciiTheme="minorHAnsi" w:hAnsiTheme="minorHAnsi"/>
        </w:rPr>
        <w:t xml:space="preserve"> [accessed 1 December 2024]</w:t>
      </w:r>
    </w:p>
    <w:p w14:paraId="7C0A25F8" w14:textId="77777777" w:rsidR="001A36D5" w:rsidRDefault="001A36D5" w:rsidP="001A36D5">
      <w:pPr>
        <w:rPr>
          <w:rFonts w:ascii="Helvetica" w:eastAsia="Times New Roman" w:hAnsi="Helvetica"/>
          <w:color w:val="000000"/>
          <w:sz w:val="17"/>
          <w:szCs w:val="17"/>
          <w:shd w:val="clear" w:color="auto" w:fill="FFFFFF"/>
        </w:rPr>
      </w:pPr>
    </w:p>
    <w:p w14:paraId="398E2573" w14:textId="3C4A7508" w:rsidR="001929A8" w:rsidRPr="001929A8" w:rsidRDefault="001929A8" w:rsidP="001929A8">
      <w:pPr>
        <w:rPr>
          <w:rFonts w:ascii="Helvetica" w:eastAsia="Times New Roman" w:hAnsi="Helvetica"/>
          <w:color w:val="2A2A2A"/>
          <w:sz w:val="23"/>
          <w:szCs w:val="23"/>
          <w:shd w:val="clear" w:color="auto" w:fill="FFFFFF"/>
        </w:rPr>
      </w:pPr>
      <w:proofErr w:type="spellStart"/>
      <w:r w:rsidRPr="001929A8">
        <w:rPr>
          <w:rFonts w:ascii="Helvetica" w:eastAsia="Times New Roman" w:hAnsi="Helvetica"/>
          <w:color w:val="2A2A2A"/>
          <w:sz w:val="23"/>
          <w:szCs w:val="23"/>
          <w:shd w:val="clear" w:color="auto" w:fill="FFFFFF"/>
        </w:rPr>
        <w:t>Mitry</w:t>
      </w:r>
      <w:proofErr w:type="spellEnd"/>
      <w:r w:rsidRPr="001929A8">
        <w:rPr>
          <w:rFonts w:ascii="Helvetica" w:eastAsia="Times New Roman" w:hAnsi="Helvetica"/>
          <w:color w:val="2A2A2A"/>
          <w:sz w:val="23"/>
          <w:szCs w:val="23"/>
          <w:shd w:val="clear" w:color="auto" w:fill="FFFFFF"/>
        </w:rPr>
        <w:t>, J. (1997)</w:t>
      </w:r>
      <w:r w:rsidR="00201085">
        <w:rPr>
          <w:rFonts w:ascii="Helvetica" w:eastAsia="Times New Roman" w:hAnsi="Helvetica"/>
          <w:color w:val="2A2A2A"/>
          <w:sz w:val="23"/>
          <w:szCs w:val="23"/>
          <w:shd w:val="clear" w:color="auto" w:fill="FFFFFF"/>
        </w:rPr>
        <w:t>.</w:t>
      </w:r>
      <w:r w:rsidRPr="001929A8">
        <w:rPr>
          <w:rFonts w:ascii="Helvetica" w:eastAsia="Times New Roman" w:hAnsi="Helvetica"/>
          <w:i/>
          <w:color w:val="2A2A2A"/>
          <w:sz w:val="23"/>
          <w:szCs w:val="23"/>
          <w:shd w:val="clear" w:color="auto" w:fill="FFFFFF"/>
        </w:rPr>
        <w:t xml:space="preserve"> The aesthetics and psychology of the cinema</w:t>
      </w:r>
      <w:r>
        <w:rPr>
          <w:rFonts w:ascii="Helvetica" w:eastAsia="Times New Roman" w:hAnsi="Helvetica"/>
          <w:i/>
          <w:color w:val="2A2A2A"/>
          <w:sz w:val="23"/>
          <w:szCs w:val="23"/>
          <w:shd w:val="clear" w:color="auto" w:fill="FFFFFF"/>
        </w:rPr>
        <w:t>,</w:t>
      </w:r>
      <w:r w:rsidRPr="001929A8">
        <w:rPr>
          <w:rFonts w:ascii="Helvetica" w:eastAsia="Times New Roman" w:hAnsi="Helvetica"/>
          <w:color w:val="2A2A2A"/>
          <w:sz w:val="23"/>
          <w:szCs w:val="23"/>
          <w:shd w:val="clear" w:color="auto" w:fill="FFFFFF"/>
        </w:rPr>
        <w:t xml:space="preserve"> Bloomington: Indiana University Press. </w:t>
      </w:r>
      <w:r w:rsidRPr="001A36D5">
        <w:rPr>
          <w:rFonts w:asciiTheme="minorHAnsi" w:hAnsiTheme="minorHAnsi"/>
        </w:rPr>
        <w:t>[accessed 1</w:t>
      </w:r>
      <w:r>
        <w:rPr>
          <w:rFonts w:asciiTheme="minorHAnsi" w:hAnsiTheme="minorHAnsi"/>
        </w:rPr>
        <w:t>0</w:t>
      </w:r>
      <w:r w:rsidRPr="001A36D5">
        <w:rPr>
          <w:rFonts w:asciiTheme="minorHAnsi" w:hAnsiTheme="minorHAnsi"/>
        </w:rPr>
        <w:t xml:space="preserve"> December 2024]</w:t>
      </w:r>
    </w:p>
    <w:p w14:paraId="60E4DAC9" w14:textId="77777777" w:rsidR="001929A8" w:rsidRDefault="001929A8" w:rsidP="001A36D5">
      <w:pPr>
        <w:rPr>
          <w:rFonts w:ascii="Helvetica" w:eastAsia="Times New Roman" w:hAnsi="Helvetica"/>
          <w:color w:val="000000"/>
          <w:sz w:val="17"/>
          <w:szCs w:val="17"/>
          <w:shd w:val="clear" w:color="auto" w:fill="FFFFFF"/>
        </w:rPr>
      </w:pPr>
    </w:p>
    <w:p w14:paraId="68246284" w14:textId="0F7897B7" w:rsidR="00201085" w:rsidRPr="00201085" w:rsidRDefault="00201085" w:rsidP="00201085">
      <w:pPr>
        <w:rPr>
          <w:rFonts w:ascii="Helvetica" w:eastAsia="Times New Roman" w:hAnsi="Helvetica" w:hint="eastAsia"/>
          <w:color w:val="2A2A2A"/>
          <w:sz w:val="23"/>
          <w:szCs w:val="23"/>
          <w:shd w:val="clear" w:color="auto" w:fill="FFFFFF"/>
        </w:rPr>
      </w:pPr>
      <w:r>
        <w:rPr>
          <w:rFonts w:ascii="Helvetica" w:eastAsia="Times New Roman" w:hAnsi="Helvetica"/>
          <w:color w:val="2A2A2A"/>
          <w:sz w:val="23"/>
          <w:szCs w:val="23"/>
          <w:shd w:val="clear" w:color="auto" w:fill="FFFFFF"/>
        </w:rPr>
        <w:t xml:space="preserve">Mian, R. (2003). </w:t>
      </w:r>
      <w:r w:rsidRPr="00201085">
        <w:rPr>
          <w:rFonts w:ascii="Helvetica" w:eastAsia="Times New Roman" w:hAnsi="Helvetica"/>
          <w:color w:val="2A2A2A"/>
          <w:sz w:val="23"/>
          <w:szCs w:val="23"/>
          <w:shd w:val="clear" w:color="auto" w:fill="FFFFFF"/>
        </w:rPr>
        <w:t xml:space="preserve">Observing a Fictitious Stressful Event: </w:t>
      </w:r>
      <w:r w:rsidRPr="00201085">
        <w:rPr>
          <w:rFonts w:ascii="Helvetica" w:eastAsia="Times New Roman" w:hAnsi="Helvetica"/>
          <w:i/>
          <w:color w:val="2A2A2A"/>
          <w:sz w:val="23"/>
          <w:szCs w:val="23"/>
          <w:shd w:val="clear" w:color="auto" w:fill="FFFFFF"/>
        </w:rPr>
        <w:t>Haematological Changes, Including Circulating Leukocyte Activation</w:t>
      </w:r>
      <w:r>
        <w:rPr>
          <w:rFonts w:ascii="Helvetica" w:eastAsia="Times New Roman" w:hAnsi="Helvetica"/>
          <w:i/>
          <w:color w:val="2A2A2A"/>
          <w:sz w:val="23"/>
          <w:szCs w:val="23"/>
          <w:shd w:val="clear" w:color="auto" w:fill="FFFFFF"/>
        </w:rPr>
        <w:t xml:space="preserve">, </w:t>
      </w:r>
      <w:r>
        <w:rPr>
          <w:rFonts w:ascii="Helvetica" w:eastAsia="Times New Roman" w:hAnsi="Helvetica"/>
          <w:color w:val="2A2A2A"/>
          <w:sz w:val="23"/>
          <w:szCs w:val="23"/>
          <w:shd w:val="clear" w:color="auto" w:fill="FFFFFF"/>
        </w:rPr>
        <w:t xml:space="preserve">ResearchGate, </w:t>
      </w:r>
      <w:r w:rsidRPr="001A36D5">
        <w:rPr>
          <w:rFonts w:asciiTheme="minorHAnsi" w:hAnsiTheme="minorHAnsi"/>
        </w:rPr>
        <w:t>[Online], Available from:</w:t>
      </w:r>
      <w:r>
        <w:rPr>
          <w:rFonts w:asciiTheme="minorHAnsi" w:hAnsiTheme="minorHAnsi"/>
        </w:rPr>
        <w:t xml:space="preserve"> </w:t>
      </w:r>
      <w:r w:rsidRPr="00201085">
        <w:rPr>
          <w:rFonts w:ascii="Helvetica" w:eastAsia="Times New Roman" w:hAnsi="Helvetica"/>
          <w:color w:val="2A2A2A"/>
          <w:sz w:val="23"/>
          <w:szCs w:val="23"/>
          <w:shd w:val="clear" w:color="auto" w:fill="FFFFFF"/>
        </w:rPr>
        <w:t>https://www.researchgate.net/publication/10856529_Observing_a_Fictitious_Stressful_Event_Haematological_Changes_Including_Circulating_Leukocyte_Activation/citations</w:t>
      </w:r>
      <w:r>
        <w:rPr>
          <w:rFonts w:ascii="Helvetica" w:eastAsia="Times New Roman" w:hAnsi="Helvetica"/>
          <w:color w:val="2A2A2A"/>
          <w:sz w:val="23"/>
          <w:szCs w:val="23"/>
          <w:shd w:val="clear" w:color="auto" w:fill="FFFFFF"/>
        </w:rPr>
        <w:t xml:space="preserve"> </w:t>
      </w:r>
      <w:r w:rsidRPr="001A36D5">
        <w:rPr>
          <w:rFonts w:asciiTheme="minorHAnsi" w:hAnsiTheme="minorHAnsi"/>
        </w:rPr>
        <w:t>[accessed 1</w:t>
      </w:r>
      <w:r>
        <w:rPr>
          <w:rFonts w:asciiTheme="minorHAnsi" w:hAnsiTheme="minorHAnsi"/>
        </w:rPr>
        <w:t>0</w:t>
      </w:r>
      <w:r w:rsidRPr="001A36D5">
        <w:rPr>
          <w:rFonts w:asciiTheme="minorHAnsi" w:hAnsiTheme="minorHAnsi"/>
        </w:rPr>
        <w:t xml:space="preserve"> December 2024]</w:t>
      </w:r>
    </w:p>
    <w:p w14:paraId="00C448B8" w14:textId="77777777" w:rsidR="00201085" w:rsidRDefault="00201085" w:rsidP="001A36D5">
      <w:pPr>
        <w:rPr>
          <w:rFonts w:ascii="Helvetica" w:eastAsia="Times New Roman" w:hAnsi="Helvetica"/>
          <w:color w:val="000000"/>
          <w:sz w:val="17"/>
          <w:szCs w:val="17"/>
          <w:shd w:val="clear" w:color="auto" w:fill="FFFFFF"/>
        </w:rPr>
      </w:pPr>
    </w:p>
    <w:p w14:paraId="7ECB450D" w14:textId="1E3C4F2A" w:rsidR="00C01CFF" w:rsidRPr="00C01CFF" w:rsidRDefault="00C01CFF" w:rsidP="001A36D5">
      <w:pPr>
        <w:rPr>
          <w:rFonts w:ascii="Helvetica" w:eastAsia="Times New Roman" w:hAnsi="Helvetica" w:hint="eastAsia"/>
          <w:color w:val="2A2A2A"/>
          <w:sz w:val="23"/>
          <w:szCs w:val="23"/>
          <w:shd w:val="clear" w:color="auto" w:fill="FFFFFF"/>
        </w:rPr>
      </w:pPr>
      <w:r w:rsidRPr="00C01CFF">
        <w:rPr>
          <w:rFonts w:ascii="Helvetica" w:eastAsia="Times New Roman" w:hAnsi="Helvetica" w:hint="eastAsia"/>
          <w:color w:val="2A2A2A"/>
          <w:sz w:val="23"/>
          <w:szCs w:val="23"/>
          <w:shd w:val="clear" w:color="auto" w:fill="FFFFFF"/>
        </w:rPr>
        <w:t>Nguyen, N. (</w:t>
      </w:r>
      <w:r w:rsidRPr="00C01CFF">
        <w:rPr>
          <w:rFonts w:ascii="Helvetica" w:eastAsia="Times New Roman" w:hAnsi="Helvetica"/>
          <w:color w:val="2A2A2A"/>
          <w:sz w:val="23"/>
          <w:szCs w:val="23"/>
          <w:shd w:val="clear" w:color="auto" w:fill="FFFFFF"/>
        </w:rPr>
        <w:t>2023</w:t>
      </w:r>
      <w:r w:rsidRPr="00C01CFF">
        <w:rPr>
          <w:rFonts w:ascii="Helvetica" w:eastAsia="Times New Roman" w:hAnsi="Helvetica" w:hint="eastAsia"/>
          <w:color w:val="2A2A2A"/>
          <w:sz w:val="23"/>
          <w:szCs w:val="23"/>
          <w:shd w:val="clear" w:color="auto" w:fill="FFFFFF"/>
        </w:rPr>
        <w:t>)</w:t>
      </w:r>
      <w:r w:rsidRPr="00C01CFF">
        <w:rPr>
          <w:rFonts w:ascii="Helvetica" w:eastAsia="Times New Roman" w:hAnsi="Helvetica"/>
          <w:color w:val="2A2A2A"/>
          <w:sz w:val="23"/>
          <w:szCs w:val="23"/>
          <w:shd w:val="clear" w:color="auto" w:fill="FFFFFF"/>
        </w:rPr>
        <w:t xml:space="preserve"> From TV to </w:t>
      </w:r>
      <w:proofErr w:type="spellStart"/>
      <w:r w:rsidRPr="00C01CFF">
        <w:rPr>
          <w:rFonts w:ascii="Helvetica" w:eastAsia="Times New Roman" w:hAnsi="Helvetica"/>
          <w:color w:val="2A2A2A"/>
          <w:sz w:val="23"/>
          <w:szCs w:val="23"/>
          <w:shd w:val="clear" w:color="auto" w:fill="FFFFFF"/>
        </w:rPr>
        <w:t>TikTok</w:t>
      </w:r>
      <w:proofErr w:type="spellEnd"/>
      <w:r w:rsidRPr="00C01CFF">
        <w:rPr>
          <w:rFonts w:ascii="Helvetica" w:eastAsia="Times New Roman" w:hAnsi="Helvetica"/>
          <w:color w:val="2A2A2A"/>
          <w:sz w:val="23"/>
          <w:szCs w:val="23"/>
          <w:shd w:val="clear" w:color="auto" w:fill="FFFFFF"/>
        </w:rPr>
        <w:t xml:space="preserve">: </w:t>
      </w:r>
      <w:r w:rsidRPr="00C01CFF">
        <w:rPr>
          <w:rFonts w:ascii="Helvetica" w:eastAsia="Times New Roman" w:hAnsi="Helvetica"/>
          <w:i/>
          <w:color w:val="2A2A2A"/>
          <w:sz w:val="23"/>
          <w:szCs w:val="23"/>
          <w:shd w:val="clear" w:color="auto" w:fill="FFFFFF"/>
        </w:rPr>
        <w:t>What technology in horror film shows about society’</w:t>
      </w:r>
      <w:r w:rsidRPr="00C01CFF">
        <w:rPr>
          <w:rFonts w:ascii="Helvetica" w:eastAsia="Times New Roman" w:hAnsi="Helvetica" w:hint="eastAsia"/>
          <w:i/>
          <w:color w:val="2A2A2A"/>
          <w:sz w:val="23"/>
          <w:szCs w:val="23"/>
          <w:shd w:val="clear" w:color="auto" w:fill="FFFFFF"/>
        </w:rPr>
        <w:t xml:space="preserve">s shifting fears, </w:t>
      </w:r>
      <w:r w:rsidRPr="00C01CFF">
        <w:rPr>
          <w:rFonts w:ascii="Helvetica" w:eastAsia="Times New Roman" w:hAnsi="Helvetica"/>
          <w:color w:val="2A2A2A"/>
          <w:sz w:val="23"/>
          <w:szCs w:val="23"/>
          <w:shd w:val="clear" w:color="auto" w:fill="FFFFFF"/>
        </w:rPr>
        <w:t>Regis University,</w:t>
      </w:r>
      <w:r>
        <w:rPr>
          <w:rFonts w:ascii="Helvetica" w:eastAsia="Times New Roman" w:hAnsi="Helvetica"/>
          <w:i/>
          <w:color w:val="2A2A2A"/>
          <w:sz w:val="23"/>
          <w:szCs w:val="23"/>
          <w:shd w:val="clear" w:color="auto" w:fill="FFFFFF"/>
        </w:rPr>
        <w:t xml:space="preserve"> </w:t>
      </w:r>
      <w:r w:rsidRPr="001A36D5">
        <w:rPr>
          <w:rFonts w:asciiTheme="minorHAnsi" w:hAnsiTheme="minorHAnsi"/>
        </w:rPr>
        <w:t>[Online], Available from:</w:t>
      </w:r>
      <w:r w:rsidRPr="001A36D5">
        <w:rPr>
          <w:rFonts w:ascii="Helvetica" w:eastAsia="Times New Roman" w:hAnsi="Helvetica"/>
          <w:color w:val="2A2A2A"/>
          <w:sz w:val="23"/>
          <w:szCs w:val="23"/>
          <w:shd w:val="clear" w:color="auto" w:fill="FFFFFF"/>
        </w:rPr>
        <w:t> </w:t>
      </w:r>
      <w:r w:rsidRPr="00C01CFF">
        <w:rPr>
          <w:rFonts w:ascii="Helvetica" w:eastAsia="Times New Roman" w:hAnsi="Helvetica"/>
          <w:color w:val="2A2A2A"/>
          <w:sz w:val="23"/>
          <w:szCs w:val="23"/>
          <w:shd w:val="clear" w:color="auto" w:fill="FFFFFF"/>
        </w:rPr>
        <w:t>https://epublications.regis.edu/cgi/viewcontent.cgi?article=2082&amp;context=theses</w:t>
      </w:r>
      <w:r>
        <w:rPr>
          <w:rFonts w:ascii="Helvetica" w:eastAsia="Times New Roman" w:hAnsi="Helvetica"/>
          <w:color w:val="2A2A2A"/>
          <w:sz w:val="23"/>
          <w:szCs w:val="23"/>
          <w:shd w:val="clear" w:color="auto" w:fill="FFFFFF"/>
        </w:rPr>
        <w:t xml:space="preserve"> </w:t>
      </w:r>
      <w:r w:rsidRPr="001A36D5">
        <w:rPr>
          <w:rFonts w:asciiTheme="minorHAnsi" w:hAnsiTheme="minorHAnsi"/>
        </w:rPr>
        <w:t>[</w:t>
      </w:r>
      <w:r>
        <w:rPr>
          <w:rFonts w:asciiTheme="minorHAnsi" w:hAnsiTheme="minorHAnsi"/>
        </w:rPr>
        <w:t>accessed 10</w:t>
      </w:r>
      <w:r w:rsidRPr="001A36D5">
        <w:rPr>
          <w:rFonts w:asciiTheme="minorHAnsi" w:hAnsiTheme="minorHAnsi"/>
        </w:rPr>
        <w:t xml:space="preserve"> December 2024]</w:t>
      </w:r>
    </w:p>
    <w:p w14:paraId="5724ED25" w14:textId="77777777" w:rsidR="00C01CFF" w:rsidRDefault="00C01CFF" w:rsidP="001A36D5">
      <w:pPr>
        <w:rPr>
          <w:rFonts w:ascii="Helvetica" w:eastAsia="Times New Roman" w:hAnsi="Helvetica" w:hint="eastAsia"/>
          <w:color w:val="000000"/>
          <w:sz w:val="17"/>
          <w:szCs w:val="17"/>
          <w:shd w:val="clear" w:color="auto" w:fill="FFFFFF"/>
        </w:rPr>
      </w:pPr>
    </w:p>
    <w:p w14:paraId="53EBD3BD" w14:textId="5C7DD06E" w:rsidR="00C01CFF" w:rsidRPr="00C01CFF" w:rsidRDefault="00C01CFF" w:rsidP="00C01CFF">
      <w:pPr>
        <w:rPr>
          <w:rFonts w:ascii="Helvetica" w:eastAsia="Times New Roman" w:hAnsi="Helvetica"/>
          <w:color w:val="2A2A2A"/>
          <w:sz w:val="23"/>
          <w:szCs w:val="23"/>
          <w:shd w:val="clear" w:color="auto" w:fill="FFFFFF"/>
        </w:rPr>
      </w:pPr>
      <w:r w:rsidRPr="00C01CFF">
        <w:rPr>
          <w:rFonts w:ascii="Helvetica" w:eastAsia="Times New Roman" w:hAnsi="Helvetica"/>
          <w:color w:val="2A2A2A"/>
          <w:sz w:val="23"/>
          <w:szCs w:val="23"/>
          <w:shd w:val="clear" w:color="auto" w:fill="FFFFFF"/>
        </w:rPr>
        <w:t>Griffiths, O. (2000).</w:t>
      </w:r>
      <w:r w:rsidRPr="00C01CFF">
        <w:rPr>
          <w:rFonts w:ascii="Helvetica" w:eastAsia="Times New Roman" w:hAnsi="Helvetica"/>
          <w:i/>
          <w:color w:val="2A2A2A"/>
          <w:sz w:val="23"/>
          <w:szCs w:val="23"/>
          <w:shd w:val="clear" w:color="auto" w:fill="FFFFFF"/>
        </w:rPr>
        <w:t> The reconstruction of self and society in early postwar Japan 1945-1949</w:t>
      </w:r>
      <w:r w:rsidRPr="00C01CFF">
        <w:rPr>
          <w:rFonts w:ascii="Helvetica" w:eastAsia="Times New Roman" w:hAnsi="Helvetica"/>
          <w:i/>
          <w:color w:val="2A2A2A"/>
          <w:sz w:val="23"/>
          <w:szCs w:val="23"/>
          <w:shd w:val="clear" w:color="auto" w:fill="FFFFFF"/>
        </w:rPr>
        <w:t>,</w:t>
      </w:r>
      <w:r>
        <w:rPr>
          <w:rFonts w:ascii="Helvetica" w:eastAsia="Times New Roman" w:hAnsi="Helvetica"/>
          <w:color w:val="2A2A2A"/>
          <w:sz w:val="23"/>
          <w:szCs w:val="23"/>
          <w:shd w:val="clear" w:color="auto" w:fill="FFFFFF"/>
        </w:rPr>
        <w:t xml:space="preserve"> University of British Columbia,</w:t>
      </w:r>
      <w:r w:rsidRPr="00C01CFF">
        <w:t xml:space="preserve"> </w:t>
      </w:r>
      <w:r w:rsidRPr="001A36D5">
        <w:rPr>
          <w:rFonts w:asciiTheme="minorHAnsi" w:hAnsiTheme="minorHAnsi"/>
        </w:rPr>
        <w:t>[Online], Available from:</w:t>
      </w:r>
      <w:r w:rsidRPr="00C01CFF">
        <w:rPr>
          <w:rFonts w:ascii="Helvetica" w:eastAsia="Times New Roman" w:hAnsi="Helvetica"/>
          <w:color w:val="2A2A2A"/>
          <w:sz w:val="23"/>
          <w:szCs w:val="23"/>
          <w:shd w:val="clear" w:color="auto" w:fill="FFFFFF"/>
        </w:rPr>
        <w:t>https://open.library.ubc.ca/soa/cIRcle/collections/ubctheses/831/items/1.0089764</w:t>
      </w:r>
      <w:r>
        <w:rPr>
          <w:rFonts w:ascii="Helvetica" w:eastAsia="Times New Roman" w:hAnsi="Helvetica"/>
          <w:color w:val="2A2A2A"/>
          <w:sz w:val="23"/>
          <w:szCs w:val="23"/>
          <w:shd w:val="clear" w:color="auto" w:fill="FFFFFF"/>
        </w:rPr>
        <w:t xml:space="preserve"> </w:t>
      </w:r>
      <w:r w:rsidRPr="001A36D5">
        <w:rPr>
          <w:rFonts w:asciiTheme="minorHAnsi" w:hAnsiTheme="minorHAnsi"/>
        </w:rPr>
        <w:t>[</w:t>
      </w:r>
      <w:r>
        <w:rPr>
          <w:rFonts w:asciiTheme="minorHAnsi" w:hAnsiTheme="minorHAnsi"/>
        </w:rPr>
        <w:t>accessed 5</w:t>
      </w:r>
      <w:r w:rsidRPr="001A36D5">
        <w:rPr>
          <w:rFonts w:asciiTheme="minorHAnsi" w:hAnsiTheme="minorHAnsi"/>
        </w:rPr>
        <w:t xml:space="preserve"> December 2024]</w:t>
      </w:r>
    </w:p>
    <w:p w14:paraId="59754D84" w14:textId="77777777" w:rsidR="00C01CFF" w:rsidRDefault="00C01CFF" w:rsidP="001A36D5">
      <w:pPr>
        <w:rPr>
          <w:rFonts w:ascii="Helvetica" w:eastAsia="Times New Roman" w:hAnsi="Helvetica"/>
          <w:color w:val="000000"/>
          <w:sz w:val="17"/>
          <w:szCs w:val="17"/>
          <w:shd w:val="clear" w:color="auto" w:fill="FFFFFF"/>
        </w:rPr>
      </w:pPr>
    </w:p>
    <w:p w14:paraId="3AB79277" w14:textId="4897127B" w:rsidR="001A36D5" w:rsidRPr="001A36D5" w:rsidRDefault="001A36D5" w:rsidP="001A36D5">
      <w:pPr>
        <w:rPr>
          <w:rFonts w:asciiTheme="minorHAnsi" w:hAnsiTheme="minorHAnsi"/>
        </w:rPr>
      </w:pPr>
      <w:r w:rsidRPr="001A36D5">
        <w:rPr>
          <w:rFonts w:asciiTheme="minorHAnsi" w:hAnsiTheme="minorHAnsi"/>
        </w:rPr>
        <w:t>Park, M</w:t>
      </w:r>
      <w:r w:rsidRPr="001A36D5">
        <w:rPr>
          <w:rFonts w:asciiTheme="minorHAnsi" w:hAnsiTheme="minorHAnsi" w:cstheme="minorBidi"/>
          <w:kern w:val="2"/>
        </w:rPr>
        <w:t xml:space="preserve">, </w:t>
      </w:r>
      <w:r w:rsidRPr="001A36D5">
        <w:rPr>
          <w:rFonts w:asciiTheme="minorHAnsi" w:hAnsiTheme="minorHAnsi" w:cstheme="minorBidi"/>
          <w:kern w:val="2"/>
        </w:rPr>
        <w:t>(2018)</w:t>
      </w:r>
      <w:r w:rsidRPr="001A36D5">
        <w:rPr>
          <w:rFonts w:asciiTheme="minorHAnsi" w:hAnsiTheme="minorHAnsi"/>
        </w:rPr>
        <w:t xml:space="preserve">. </w:t>
      </w:r>
      <w:r w:rsidRPr="001A36D5">
        <w:rPr>
          <w:rFonts w:asciiTheme="minorHAnsi" w:hAnsiTheme="minorHAnsi" w:cstheme="minorBidi"/>
          <w:i/>
          <w:kern w:val="2"/>
        </w:rPr>
        <w:t>The Aesthetics and</w:t>
      </w:r>
      <w:r w:rsidRPr="001A36D5">
        <w:rPr>
          <w:rFonts w:asciiTheme="minorHAnsi" w:hAnsiTheme="minorHAnsi"/>
          <w:i/>
        </w:rPr>
        <w:t xml:space="preserve"> Psychology Behind Horror Films</w:t>
      </w:r>
      <w:r w:rsidRPr="001A36D5">
        <w:rPr>
          <w:rFonts w:asciiTheme="minorHAnsi" w:hAnsiTheme="minorHAnsi" w:cstheme="minorBidi"/>
          <w:i/>
          <w:kern w:val="2"/>
        </w:rPr>
        <w:t>. </w:t>
      </w:r>
      <w:r w:rsidRPr="001A36D5">
        <w:rPr>
          <w:rFonts w:asciiTheme="minorHAnsi" w:hAnsiTheme="minorHAnsi" w:cstheme="minorBidi"/>
          <w:kern w:val="2"/>
        </w:rPr>
        <w:t>Undergraduate Honors College Theses 2016-. 31.</w:t>
      </w:r>
      <w:r w:rsidRPr="001A36D5">
        <w:rPr>
          <w:rFonts w:asciiTheme="minorHAnsi" w:hAnsiTheme="minorHAnsi"/>
        </w:rPr>
        <w:t>[Online], Available from:</w:t>
      </w:r>
      <w:r w:rsidRPr="001A36D5">
        <w:rPr>
          <w:rFonts w:asciiTheme="minorHAnsi" w:hAnsiTheme="minorHAnsi" w:cstheme="minorBidi"/>
          <w:kern w:val="2"/>
        </w:rPr>
        <w:br/>
      </w:r>
      <w:r w:rsidRPr="001A36D5">
        <w:rPr>
          <w:rFonts w:asciiTheme="minorHAnsi" w:hAnsiTheme="minorHAnsi"/>
        </w:rPr>
        <w:t>https://digitalcommons.liu.edu/post_honors_theses/31 [accessed 1 December 2024]</w:t>
      </w:r>
    </w:p>
    <w:p w14:paraId="66ACD6DE" w14:textId="77777777" w:rsidR="001A36D5" w:rsidRDefault="001A36D5" w:rsidP="001A36D5"/>
    <w:p w14:paraId="18F9F4F1" w14:textId="0E981818" w:rsidR="00201085" w:rsidRPr="00201085" w:rsidRDefault="00201085" w:rsidP="00201085">
      <w:pPr>
        <w:rPr>
          <w:rFonts w:asciiTheme="minorHAnsi" w:hAnsiTheme="minorHAnsi"/>
        </w:rPr>
      </w:pPr>
      <w:proofErr w:type="spellStart"/>
      <w:r w:rsidRPr="00201085">
        <w:rPr>
          <w:rFonts w:asciiTheme="minorHAnsi" w:hAnsiTheme="minorHAnsi"/>
        </w:rPr>
        <w:t>Quammen</w:t>
      </w:r>
      <w:proofErr w:type="spellEnd"/>
      <w:r w:rsidRPr="00201085">
        <w:rPr>
          <w:rFonts w:asciiTheme="minorHAnsi" w:hAnsiTheme="minorHAnsi"/>
        </w:rPr>
        <w:t>, D. (2012). </w:t>
      </w:r>
      <w:r w:rsidRPr="00201085">
        <w:rPr>
          <w:rFonts w:asciiTheme="minorHAnsi" w:hAnsiTheme="minorHAnsi"/>
          <w:i/>
        </w:rPr>
        <w:t>Spillover: Animal Infections and the Next Human Pandemic.</w:t>
      </w:r>
      <w:r w:rsidRPr="00201085">
        <w:rPr>
          <w:rFonts w:asciiTheme="minorHAnsi" w:hAnsiTheme="minorHAnsi"/>
        </w:rPr>
        <w:t> United Kingdom: Random House.</w:t>
      </w:r>
      <w:r>
        <w:rPr>
          <w:rFonts w:asciiTheme="minorHAnsi" w:hAnsiTheme="minorHAnsi"/>
        </w:rPr>
        <w:t xml:space="preserve"> </w:t>
      </w:r>
      <w:r w:rsidRPr="001A36D5">
        <w:rPr>
          <w:rFonts w:asciiTheme="minorHAnsi" w:hAnsiTheme="minorHAnsi"/>
        </w:rPr>
        <w:t>[</w:t>
      </w:r>
      <w:r>
        <w:rPr>
          <w:rFonts w:asciiTheme="minorHAnsi" w:hAnsiTheme="minorHAnsi"/>
        </w:rPr>
        <w:t>accessed 20</w:t>
      </w:r>
      <w:r w:rsidRPr="001A36D5">
        <w:rPr>
          <w:rFonts w:asciiTheme="minorHAnsi" w:hAnsiTheme="minorHAnsi"/>
        </w:rPr>
        <w:t xml:space="preserve"> December 2024]</w:t>
      </w:r>
    </w:p>
    <w:p w14:paraId="5CAAA146" w14:textId="77777777" w:rsidR="00201085" w:rsidRDefault="00201085" w:rsidP="001A36D5"/>
    <w:p w14:paraId="095A53FA" w14:textId="496D6E6F" w:rsidR="00AC0AF3" w:rsidRPr="00AC0AF3" w:rsidRDefault="00AC0AF3" w:rsidP="00AC0AF3">
      <w:pPr>
        <w:rPr>
          <w:rFonts w:asciiTheme="minorHAnsi" w:hAnsiTheme="minorHAnsi"/>
        </w:rPr>
      </w:pPr>
      <w:proofErr w:type="spellStart"/>
      <w:r w:rsidRPr="00AC0AF3">
        <w:rPr>
          <w:rFonts w:asciiTheme="minorHAnsi" w:hAnsiTheme="minorHAnsi"/>
        </w:rPr>
        <w:t>Stepanchuk</w:t>
      </w:r>
      <w:proofErr w:type="spellEnd"/>
      <w:r w:rsidRPr="00AC0AF3">
        <w:rPr>
          <w:rFonts w:asciiTheme="minorHAnsi" w:hAnsiTheme="minorHAnsi"/>
        </w:rPr>
        <w:t xml:space="preserve">, C., &amp; Wong, C. C. (1991). Mooncakes and hungry ghosts: </w:t>
      </w:r>
      <w:r w:rsidRPr="00AC0AF3">
        <w:rPr>
          <w:rFonts w:asciiTheme="minorHAnsi" w:hAnsiTheme="minorHAnsi"/>
          <w:i/>
        </w:rPr>
        <w:t>Festivals of China.</w:t>
      </w:r>
      <w:r w:rsidRPr="00AC0AF3">
        <w:rPr>
          <w:rFonts w:asciiTheme="minorHAnsi" w:hAnsiTheme="minorHAnsi"/>
        </w:rPr>
        <w:t xml:space="preserve"> China Books.</w:t>
      </w:r>
      <w:r>
        <w:rPr>
          <w:rFonts w:ascii="Helvetica" w:eastAsia="Times New Roman" w:hAnsi="Helvetica"/>
          <w:color w:val="2A2A2A"/>
          <w:sz w:val="23"/>
          <w:szCs w:val="23"/>
          <w:shd w:val="clear" w:color="auto" w:fill="FFFFFF"/>
        </w:rPr>
        <w:t xml:space="preserve"> </w:t>
      </w:r>
      <w:r w:rsidRPr="001A36D5">
        <w:rPr>
          <w:rFonts w:asciiTheme="minorHAnsi" w:hAnsiTheme="minorHAnsi"/>
        </w:rPr>
        <w:t>[</w:t>
      </w:r>
      <w:r>
        <w:rPr>
          <w:rFonts w:asciiTheme="minorHAnsi" w:hAnsiTheme="minorHAnsi"/>
        </w:rPr>
        <w:t xml:space="preserve">accessed </w:t>
      </w:r>
      <w:r>
        <w:rPr>
          <w:rFonts w:asciiTheme="minorHAnsi" w:hAnsiTheme="minorHAnsi"/>
        </w:rPr>
        <w:t>1</w:t>
      </w:r>
      <w:r>
        <w:rPr>
          <w:rFonts w:asciiTheme="minorHAnsi" w:hAnsiTheme="minorHAnsi"/>
        </w:rPr>
        <w:t>5</w:t>
      </w:r>
      <w:r w:rsidRPr="001A36D5">
        <w:rPr>
          <w:rFonts w:asciiTheme="minorHAnsi" w:hAnsiTheme="minorHAnsi"/>
        </w:rPr>
        <w:t xml:space="preserve"> December 2024]</w:t>
      </w:r>
    </w:p>
    <w:p w14:paraId="1916FD4F" w14:textId="77777777" w:rsidR="00AC0AF3" w:rsidRDefault="00AC0AF3" w:rsidP="001A36D5"/>
    <w:p w14:paraId="1E8872D2" w14:textId="34DFC5C8" w:rsidR="001A36D5" w:rsidRPr="00201085" w:rsidRDefault="00D92776" w:rsidP="00201085">
      <w:pPr>
        <w:rPr>
          <w:rFonts w:asciiTheme="minorHAnsi" w:hAnsiTheme="minorHAnsi" w:hint="eastAsia"/>
        </w:rPr>
      </w:pPr>
      <w:r w:rsidRPr="00D92776">
        <w:rPr>
          <w:rFonts w:asciiTheme="minorHAnsi" w:hAnsiTheme="minorHAnsi"/>
        </w:rPr>
        <w:t xml:space="preserve">Walters, G.D. (2004). </w:t>
      </w:r>
      <w:r w:rsidRPr="00D92776">
        <w:rPr>
          <w:rFonts w:asciiTheme="minorHAnsi" w:hAnsiTheme="minorHAnsi"/>
          <w:i/>
        </w:rPr>
        <w:t xml:space="preserve">Understanding the popular appeal of horror cinema: An </w:t>
      </w:r>
      <w:proofErr w:type="spellStart"/>
      <w:r w:rsidRPr="00D92776">
        <w:rPr>
          <w:rFonts w:asciiTheme="minorHAnsi" w:hAnsiTheme="minorHAnsi"/>
          <w:i/>
        </w:rPr>
        <w:t>integratedinteractive</w:t>
      </w:r>
      <w:proofErr w:type="spellEnd"/>
      <w:r w:rsidRPr="00D92776">
        <w:rPr>
          <w:rFonts w:asciiTheme="minorHAnsi" w:hAnsiTheme="minorHAnsi"/>
          <w:i/>
        </w:rPr>
        <w:t xml:space="preserve"> model</w:t>
      </w:r>
      <w:r w:rsidRPr="00D92776">
        <w:rPr>
          <w:rFonts w:asciiTheme="minorHAnsi" w:hAnsiTheme="minorHAnsi"/>
        </w:rPr>
        <w:t xml:space="preserve">. Journal of Media Psychology, 9(2). </w:t>
      </w:r>
      <w:r w:rsidRPr="001A36D5">
        <w:rPr>
          <w:rFonts w:asciiTheme="minorHAnsi" w:hAnsiTheme="minorHAnsi"/>
        </w:rPr>
        <w:t>[Online], Available from:</w:t>
      </w:r>
      <w:r>
        <w:rPr>
          <w:rFonts w:asciiTheme="minorHAnsi" w:hAnsiTheme="minorHAnsi"/>
        </w:rPr>
        <w:t xml:space="preserve"> </w:t>
      </w:r>
      <w:r w:rsidRPr="00D92776">
        <w:rPr>
          <w:rFonts w:asciiTheme="minorHAnsi" w:hAnsiTheme="minorHAnsi"/>
        </w:rPr>
        <w:t>http://web.calstatela.edu/faculty/sfischo/horrormoviesRev2.htm</w:t>
      </w:r>
      <w:r>
        <w:rPr>
          <w:rFonts w:ascii="Helvetica" w:eastAsia="Times New Roman" w:hAnsi="Helvetica"/>
          <w:color w:val="2A2A2A"/>
          <w:sz w:val="23"/>
          <w:szCs w:val="23"/>
          <w:shd w:val="clear" w:color="auto" w:fill="FFFFFF"/>
        </w:rPr>
        <w:t xml:space="preserve"> </w:t>
      </w:r>
      <w:r w:rsidRPr="001A36D5">
        <w:rPr>
          <w:rFonts w:asciiTheme="minorHAnsi" w:hAnsiTheme="minorHAnsi"/>
        </w:rPr>
        <w:t>[</w:t>
      </w:r>
      <w:r>
        <w:rPr>
          <w:rFonts w:asciiTheme="minorHAnsi" w:hAnsiTheme="minorHAnsi"/>
        </w:rPr>
        <w:t xml:space="preserve">accessed </w:t>
      </w:r>
      <w:r>
        <w:rPr>
          <w:rFonts w:asciiTheme="minorHAnsi" w:hAnsiTheme="minorHAnsi"/>
        </w:rPr>
        <w:t>20</w:t>
      </w:r>
      <w:r w:rsidRPr="001A36D5">
        <w:rPr>
          <w:rFonts w:asciiTheme="minorHAnsi" w:hAnsiTheme="minorHAnsi"/>
        </w:rPr>
        <w:t xml:space="preserve"> December 2024]</w:t>
      </w:r>
    </w:p>
    <w:sectPr w:rsidR="001A36D5" w:rsidRPr="00201085" w:rsidSect="00C63739">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5DB"/>
    <w:rsid w:val="0007315E"/>
    <w:rsid w:val="001929A8"/>
    <w:rsid w:val="001A36D5"/>
    <w:rsid w:val="00201085"/>
    <w:rsid w:val="0021429C"/>
    <w:rsid w:val="00437B18"/>
    <w:rsid w:val="007A6367"/>
    <w:rsid w:val="008C15DB"/>
    <w:rsid w:val="00AC0AF3"/>
    <w:rsid w:val="00AF69C3"/>
    <w:rsid w:val="00B10297"/>
    <w:rsid w:val="00C01CFF"/>
    <w:rsid w:val="00C63739"/>
    <w:rsid w:val="00D927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59CF2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01085"/>
    <w:rPr>
      <w:rFonts w:ascii="Times New Roman" w:hAnsi="Times New Roman" w:cs="Times New Roman"/>
      <w:kern w:val="0"/>
    </w:rPr>
  </w:style>
  <w:style w:type="paragraph" w:styleId="2">
    <w:name w:val="heading 2"/>
    <w:basedOn w:val="a"/>
    <w:link w:val="20"/>
    <w:uiPriority w:val="9"/>
    <w:qFormat/>
    <w:rsid w:val="001A36D5"/>
    <w:pPr>
      <w:spacing w:before="100" w:beforeAutospacing="1" w:after="100" w:afterAutospacing="1"/>
      <w:outlineLvl w:val="1"/>
    </w:pPr>
    <w:rPr>
      <w:b/>
      <w:bCs/>
      <w:sz w:val="36"/>
      <w:szCs w:val="36"/>
    </w:rPr>
  </w:style>
  <w:style w:type="paragraph" w:styleId="3">
    <w:name w:val="heading 3"/>
    <w:basedOn w:val="a"/>
    <w:link w:val="30"/>
    <w:uiPriority w:val="9"/>
    <w:qFormat/>
    <w:rsid w:val="001A36D5"/>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1A36D5"/>
    <w:rPr>
      <w:i/>
      <w:iCs/>
    </w:rPr>
  </w:style>
  <w:style w:type="character" w:styleId="a4">
    <w:name w:val="Hyperlink"/>
    <w:basedOn w:val="a0"/>
    <w:uiPriority w:val="99"/>
    <w:unhideWhenUsed/>
    <w:rsid w:val="001A36D5"/>
    <w:rPr>
      <w:color w:val="0563C1" w:themeColor="hyperlink"/>
      <w:u w:val="single"/>
    </w:rPr>
  </w:style>
  <w:style w:type="character" w:customStyle="1" w:styleId="20">
    <w:name w:val="标题 2字符"/>
    <w:basedOn w:val="a0"/>
    <w:link w:val="2"/>
    <w:uiPriority w:val="9"/>
    <w:rsid w:val="001A36D5"/>
    <w:rPr>
      <w:rFonts w:ascii="Times New Roman" w:hAnsi="Times New Roman" w:cs="Times New Roman"/>
      <w:b/>
      <w:bCs/>
      <w:kern w:val="0"/>
      <w:sz w:val="36"/>
      <w:szCs w:val="36"/>
    </w:rPr>
  </w:style>
  <w:style w:type="character" w:customStyle="1" w:styleId="30">
    <w:name w:val="标题 3字符"/>
    <w:basedOn w:val="a0"/>
    <w:link w:val="3"/>
    <w:uiPriority w:val="9"/>
    <w:rsid w:val="001A36D5"/>
    <w:rPr>
      <w:rFonts w:ascii="Times New Roman" w:hAnsi="Times New Roman" w:cs="Times New Roman"/>
      <w:b/>
      <w:bCs/>
      <w:kern w:val="0"/>
      <w:sz w:val="27"/>
      <w:szCs w:val="27"/>
    </w:rPr>
  </w:style>
  <w:style w:type="character" w:customStyle="1" w:styleId="ztplmc">
    <w:name w:val="ztplmc"/>
    <w:basedOn w:val="a0"/>
    <w:rsid w:val="001A36D5"/>
  </w:style>
  <w:style w:type="character" w:customStyle="1" w:styleId="rynqvb">
    <w:name w:val="rynqvb"/>
    <w:basedOn w:val="a0"/>
    <w:rsid w:val="001A36D5"/>
  </w:style>
  <w:style w:type="character" w:styleId="a5">
    <w:name w:val="FollowedHyperlink"/>
    <w:basedOn w:val="a0"/>
    <w:uiPriority w:val="99"/>
    <w:semiHidden/>
    <w:unhideWhenUsed/>
    <w:rsid w:val="002142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080283">
      <w:bodyDiv w:val="1"/>
      <w:marLeft w:val="0"/>
      <w:marRight w:val="0"/>
      <w:marTop w:val="0"/>
      <w:marBottom w:val="0"/>
      <w:divBdr>
        <w:top w:val="none" w:sz="0" w:space="0" w:color="auto"/>
        <w:left w:val="none" w:sz="0" w:space="0" w:color="auto"/>
        <w:bottom w:val="none" w:sz="0" w:space="0" w:color="auto"/>
        <w:right w:val="none" w:sz="0" w:space="0" w:color="auto"/>
      </w:divBdr>
    </w:div>
    <w:div w:id="162791952">
      <w:bodyDiv w:val="1"/>
      <w:marLeft w:val="0"/>
      <w:marRight w:val="0"/>
      <w:marTop w:val="0"/>
      <w:marBottom w:val="0"/>
      <w:divBdr>
        <w:top w:val="none" w:sz="0" w:space="0" w:color="auto"/>
        <w:left w:val="none" w:sz="0" w:space="0" w:color="auto"/>
        <w:bottom w:val="none" w:sz="0" w:space="0" w:color="auto"/>
        <w:right w:val="none" w:sz="0" w:space="0" w:color="auto"/>
      </w:divBdr>
    </w:div>
    <w:div w:id="178858497">
      <w:bodyDiv w:val="1"/>
      <w:marLeft w:val="0"/>
      <w:marRight w:val="0"/>
      <w:marTop w:val="0"/>
      <w:marBottom w:val="0"/>
      <w:divBdr>
        <w:top w:val="none" w:sz="0" w:space="0" w:color="auto"/>
        <w:left w:val="none" w:sz="0" w:space="0" w:color="auto"/>
        <w:bottom w:val="none" w:sz="0" w:space="0" w:color="auto"/>
        <w:right w:val="none" w:sz="0" w:space="0" w:color="auto"/>
      </w:divBdr>
    </w:div>
    <w:div w:id="195657108">
      <w:bodyDiv w:val="1"/>
      <w:marLeft w:val="0"/>
      <w:marRight w:val="0"/>
      <w:marTop w:val="0"/>
      <w:marBottom w:val="0"/>
      <w:divBdr>
        <w:top w:val="none" w:sz="0" w:space="0" w:color="auto"/>
        <w:left w:val="none" w:sz="0" w:space="0" w:color="auto"/>
        <w:bottom w:val="none" w:sz="0" w:space="0" w:color="auto"/>
        <w:right w:val="none" w:sz="0" w:space="0" w:color="auto"/>
      </w:divBdr>
    </w:div>
    <w:div w:id="324282520">
      <w:bodyDiv w:val="1"/>
      <w:marLeft w:val="0"/>
      <w:marRight w:val="0"/>
      <w:marTop w:val="0"/>
      <w:marBottom w:val="0"/>
      <w:divBdr>
        <w:top w:val="none" w:sz="0" w:space="0" w:color="auto"/>
        <w:left w:val="none" w:sz="0" w:space="0" w:color="auto"/>
        <w:bottom w:val="none" w:sz="0" w:space="0" w:color="auto"/>
        <w:right w:val="none" w:sz="0" w:space="0" w:color="auto"/>
      </w:divBdr>
    </w:div>
    <w:div w:id="348458809">
      <w:bodyDiv w:val="1"/>
      <w:marLeft w:val="0"/>
      <w:marRight w:val="0"/>
      <w:marTop w:val="0"/>
      <w:marBottom w:val="0"/>
      <w:divBdr>
        <w:top w:val="none" w:sz="0" w:space="0" w:color="auto"/>
        <w:left w:val="none" w:sz="0" w:space="0" w:color="auto"/>
        <w:bottom w:val="none" w:sz="0" w:space="0" w:color="auto"/>
        <w:right w:val="none" w:sz="0" w:space="0" w:color="auto"/>
      </w:divBdr>
    </w:div>
    <w:div w:id="380448069">
      <w:bodyDiv w:val="1"/>
      <w:marLeft w:val="0"/>
      <w:marRight w:val="0"/>
      <w:marTop w:val="0"/>
      <w:marBottom w:val="0"/>
      <w:divBdr>
        <w:top w:val="none" w:sz="0" w:space="0" w:color="auto"/>
        <w:left w:val="none" w:sz="0" w:space="0" w:color="auto"/>
        <w:bottom w:val="none" w:sz="0" w:space="0" w:color="auto"/>
        <w:right w:val="none" w:sz="0" w:space="0" w:color="auto"/>
      </w:divBdr>
    </w:div>
    <w:div w:id="441146866">
      <w:bodyDiv w:val="1"/>
      <w:marLeft w:val="0"/>
      <w:marRight w:val="0"/>
      <w:marTop w:val="0"/>
      <w:marBottom w:val="0"/>
      <w:divBdr>
        <w:top w:val="none" w:sz="0" w:space="0" w:color="auto"/>
        <w:left w:val="none" w:sz="0" w:space="0" w:color="auto"/>
        <w:bottom w:val="none" w:sz="0" w:space="0" w:color="auto"/>
        <w:right w:val="none" w:sz="0" w:space="0" w:color="auto"/>
      </w:divBdr>
    </w:div>
    <w:div w:id="484786346">
      <w:bodyDiv w:val="1"/>
      <w:marLeft w:val="0"/>
      <w:marRight w:val="0"/>
      <w:marTop w:val="0"/>
      <w:marBottom w:val="0"/>
      <w:divBdr>
        <w:top w:val="none" w:sz="0" w:space="0" w:color="auto"/>
        <w:left w:val="none" w:sz="0" w:space="0" w:color="auto"/>
        <w:bottom w:val="none" w:sz="0" w:space="0" w:color="auto"/>
        <w:right w:val="none" w:sz="0" w:space="0" w:color="auto"/>
      </w:divBdr>
    </w:div>
    <w:div w:id="491406707">
      <w:bodyDiv w:val="1"/>
      <w:marLeft w:val="0"/>
      <w:marRight w:val="0"/>
      <w:marTop w:val="0"/>
      <w:marBottom w:val="0"/>
      <w:divBdr>
        <w:top w:val="none" w:sz="0" w:space="0" w:color="auto"/>
        <w:left w:val="none" w:sz="0" w:space="0" w:color="auto"/>
        <w:bottom w:val="none" w:sz="0" w:space="0" w:color="auto"/>
        <w:right w:val="none" w:sz="0" w:space="0" w:color="auto"/>
      </w:divBdr>
    </w:div>
    <w:div w:id="503471724">
      <w:bodyDiv w:val="1"/>
      <w:marLeft w:val="0"/>
      <w:marRight w:val="0"/>
      <w:marTop w:val="0"/>
      <w:marBottom w:val="0"/>
      <w:divBdr>
        <w:top w:val="none" w:sz="0" w:space="0" w:color="auto"/>
        <w:left w:val="none" w:sz="0" w:space="0" w:color="auto"/>
        <w:bottom w:val="none" w:sz="0" w:space="0" w:color="auto"/>
        <w:right w:val="none" w:sz="0" w:space="0" w:color="auto"/>
      </w:divBdr>
    </w:div>
    <w:div w:id="902331589">
      <w:bodyDiv w:val="1"/>
      <w:marLeft w:val="0"/>
      <w:marRight w:val="0"/>
      <w:marTop w:val="0"/>
      <w:marBottom w:val="0"/>
      <w:divBdr>
        <w:top w:val="none" w:sz="0" w:space="0" w:color="auto"/>
        <w:left w:val="none" w:sz="0" w:space="0" w:color="auto"/>
        <w:bottom w:val="none" w:sz="0" w:space="0" w:color="auto"/>
        <w:right w:val="none" w:sz="0" w:space="0" w:color="auto"/>
      </w:divBdr>
    </w:div>
    <w:div w:id="983702669">
      <w:bodyDiv w:val="1"/>
      <w:marLeft w:val="0"/>
      <w:marRight w:val="0"/>
      <w:marTop w:val="0"/>
      <w:marBottom w:val="0"/>
      <w:divBdr>
        <w:top w:val="none" w:sz="0" w:space="0" w:color="auto"/>
        <w:left w:val="none" w:sz="0" w:space="0" w:color="auto"/>
        <w:bottom w:val="none" w:sz="0" w:space="0" w:color="auto"/>
        <w:right w:val="none" w:sz="0" w:space="0" w:color="auto"/>
      </w:divBdr>
    </w:div>
    <w:div w:id="1005549049">
      <w:bodyDiv w:val="1"/>
      <w:marLeft w:val="0"/>
      <w:marRight w:val="0"/>
      <w:marTop w:val="0"/>
      <w:marBottom w:val="0"/>
      <w:divBdr>
        <w:top w:val="none" w:sz="0" w:space="0" w:color="auto"/>
        <w:left w:val="none" w:sz="0" w:space="0" w:color="auto"/>
        <w:bottom w:val="none" w:sz="0" w:space="0" w:color="auto"/>
        <w:right w:val="none" w:sz="0" w:space="0" w:color="auto"/>
      </w:divBdr>
    </w:div>
    <w:div w:id="1067604091">
      <w:bodyDiv w:val="1"/>
      <w:marLeft w:val="0"/>
      <w:marRight w:val="0"/>
      <w:marTop w:val="0"/>
      <w:marBottom w:val="0"/>
      <w:divBdr>
        <w:top w:val="none" w:sz="0" w:space="0" w:color="auto"/>
        <w:left w:val="none" w:sz="0" w:space="0" w:color="auto"/>
        <w:bottom w:val="none" w:sz="0" w:space="0" w:color="auto"/>
        <w:right w:val="none" w:sz="0" w:space="0" w:color="auto"/>
      </w:divBdr>
    </w:div>
    <w:div w:id="1139179152">
      <w:bodyDiv w:val="1"/>
      <w:marLeft w:val="0"/>
      <w:marRight w:val="0"/>
      <w:marTop w:val="0"/>
      <w:marBottom w:val="0"/>
      <w:divBdr>
        <w:top w:val="none" w:sz="0" w:space="0" w:color="auto"/>
        <w:left w:val="none" w:sz="0" w:space="0" w:color="auto"/>
        <w:bottom w:val="none" w:sz="0" w:space="0" w:color="auto"/>
        <w:right w:val="none" w:sz="0" w:space="0" w:color="auto"/>
      </w:divBdr>
      <w:divsChild>
        <w:div w:id="990257403">
          <w:marLeft w:val="0"/>
          <w:marRight w:val="0"/>
          <w:marTop w:val="0"/>
          <w:marBottom w:val="0"/>
          <w:divBdr>
            <w:top w:val="none" w:sz="0" w:space="0" w:color="auto"/>
            <w:left w:val="none" w:sz="0" w:space="0" w:color="auto"/>
            <w:bottom w:val="none" w:sz="0" w:space="0" w:color="auto"/>
            <w:right w:val="none" w:sz="0" w:space="0" w:color="auto"/>
          </w:divBdr>
          <w:divsChild>
            <w:div w:id="1483155521">
              <w:marLeft w:val="0"/>
              <w:marRight w:val="0"/>
              <w:marTop w:val="0"/>
              <w:marBottom w:val="0"/>
              <w:divBdr>
                <w:top w:val="none" w:sz="0" w:space="0" w:color="auto"/>
                <w:left w:val="none" w:sz="0" w:space="0" w:color="auto"/>
                <w:bottom w:val="none" w:sz="0" w:space="0" w:color="auto"/>
                <w:right w:val="none" w:sz="0" w:space="0" w:color="auto"/>
              </w:divBdr>
            </w:div>
            <w:div w:id="1557931166">
              <w:marLeft w:val="0"/>
              <w:marRight w:val="0"/>
              <w:marTop w:val="0"/>
              <w:marBottom w:val="0"/>
              <w:divBdr>
                <w:top w:val="none" w:sz="0" w:space="0" w:color="auto"/>
                <w:left w:val="none" w:sz="0" w:space="0" w:color="auto"/>
                <w:bottom w:val="none" w:sz="0" w:space="0" w:color="auto"/>
                <w:right w:val="none" w:sz="0" w:space="0" w:color="auto"/>
              </w:divBdr>
            </w:div>
            <w:div w:id="1893880602">
              <w:marLeft w:val="0"/>
              <w:marRight w:val="0"/>
              <w:marTop w:val="0"/>
              <w:marBottom w:val="0"/>
              <w:divBdr>
                <w:top w:val="none" w:sz="0" w:space="0" w:color="auto"/>
                <w:left w:val="none" w:sz="0" w:space="0" w:color="auto"/>
                <w:bottom w:val="none" w:sz="0" w:space="0" w:color="auto"/>
                <w:right w:val="none" w:sz="0" w:space="0" w:color="auto"/>
              </w:divBdr>
              <w:divsChild>
                <w:div w:id="117371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830718">
          <w:marLeft w:val="0"/>
          <w:marRight w:val="0"/>
          <w:marTop w:val="0"/>
          <w:marBottom w:val="0"/>
          <w:divBdr>
            <w:top w:val="none" w:sz="0" w:space="0" w:color="auto"/>
            <w:left w:val="none" w:sz="0" w:space="0" w:color="auto"/>
            <w:bottom w:val="none" w:sz="0" w:space="0" w:color="auto"/>
            <w:right w:val="none" w:sz="0" w:space="0" w:color="auto"/>
          </w:divBdr>
          <w:divsChild>
            <w:div w:id="583686959">
              <w:marLeft w:val="0"/>
              <w:marRight w:val="0"/>
              <w:marTop w:val="0"/>
              <w:marBottom w:val="0"/>
              <w:divBdr>
                <w:top w:val="none" w:sz="0" w:space="0" w:color="auto"/>
                <w:left w:val="none" w:sz="0" w:space="0" w:color="auto"/>
                <w:bottom w:val="none" w:sz="0" w:space="0" w:color="auto"/>
                <w:right w:val="none" w:sz="0" w:space="0" w:color="auto"/>
              </w:divBdr>
              <w:divsChild>
                <w:div w:id="192620177">
                  <w:marLeft w:val="0"/>
                  <w:marRight w:val="0"/>
                  <w:marTop w:val="0"/>
                  <w:marBottom w:val="0"/>
                  <w:divBdr>
                    <w:top w:val="none" w:sz="0" w:space="0" w:color="auto"/>
                    <w:left w:val="none" w:sz="0" w:space="0" w:color="auto"/>
                    <w:bottom w:val="none" w:sz="0" w:space="0" w:color="auto"/>
                    <w:right w:val="none" w:sz="0" w:space="0" w:color="auto"/>
                  </w:divBdr>
                  <w:divsChild>
                    <w:div w:id="126727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120276">
      <w:bodyDiv w:val="1"/>
      <w:marLeft w:val="0"/>
      <w:marRight w:val="0"/>
      <w:marTop w:val="0"/>
      <w:marBottom w:val="0"/>
      <w:divBdr>
        <w:top w:val="none" w:sz="0" w:space="0" w:color="auto"/>
        <w:left w:val="none" w:sz="0" w:space="0" w:color="auto"/>
        <w:bottom w:val="none" w:sz="0" w:space="0" w:color="auto"/>
        <w:right w:val="none" w:sz="0" w:space="0" w:color="auto"/>
      </w:divBdr>
    </w:div>
    <w:div w:id="1342780010">
      <w:bodyDiv w:val="1"/>
      <w:marLeft w:val="0"/>
      <w:marRight w:val="0"/>
      <w:marTop w:val="0"/>
      <w:marBottom w:val="0"/>
      <w:divBdr>
        <w:top w:val="none" w:sz="0" w:space="0" w:color="auto"/>
        <w:left w:val="none" w:sz="0" w:space="0" w:color="auto"/>
        <w:bottom w:val="none" w:sz="0" w:space="0" w:color="auto"/>
        <w:right w:val="none" w:sz="0" w:space="0" w:color="auto"/>
      </w:divBdr>
    </w:div>
    <w:div w:id="1446542319">
      <w:bodyDiv w:val="1"/>
      <w:marLeft w:val="0"/>
      <w:marRight w:val="0"/>
      <w:marTop w:val="0"/>
      <w:marBottom w:val="0"/>
      <w:divBdr>
        <w:top w:val="none" w:sz="0" w:space="0" w:color="auto"/>
        <w:left w:val="none" w:sz="0" w:space="0" w:color="auto"/>
        <w:bottom w:val="none" w:sz="0" w:space="0" w:color="auto"/>
        <w:right w:val="none" w:sz="0" w:space="0" w:color="auto"/>
      </w:divBdr>
    </w:div>
    <w:div w:id="1704331063">
      <w:bodyDiv w:val="1"/>
      <w:marLeft w:val="0"/>
      <w:marRight w:val="0"/>
      <w:marTop w:val="0"/>
      <w:marBottom w:val="0"/>
      <w:divBdr>
        <w:top w:val="none" w:sz="0" w:space="0" w:color="auto"/>
        <w:left w:val="none" w:sz="0" w:space="0" w:color="auto"/>
        <w:bottom w:val="none" w:sz="0" w:space="0" w:color="auto"/>
        <w:right w:val="none" w:sz="0" w:space="0" w:color="auto"/>
      </w:divBdr>
    </w:div>
    <w:div w:id="1835029344">
      <w:bodyDiv w:val="1"/>
      <w:marLeft w:val="0"/>
      <w:marRight w:val="0"/>
      <w:marTop w:val="0"/>
      <w:marBottom w:val="0"/>
      <w:divBdr>
        <w:top w:val="none" w:sz="0" w:space="0" w:color="auto"/>
        <w:left w:val="none" w:sz="0" w:space="0" w:color="auto"/>
        <w:bottom w:val="none" w:sz="0" w:space="0" w:color="auto"/>
        <w:right w:val="none" w:sz="0" w:space="0" w:color="auto"/>
      </w:divBdr>
    </w:div>
    <w:div w:id="2060087306">
      <w:bodyDiv w:val="1"/>
      <w:marLeft w:val="0"/>
      <w:marRight w:val="0"/>
      <w:marTop w:val="0"/>
      <w:marBottom w:val="0"/>
      <w:divBdr>
        <w:top w:val="none" w:sz="0" w:space="0" w:color="auto"/>
        <w:left w:val="none" w:sz="0" w:space="0" w:color="auto"/>
        <w:bottom w:val="none" w:sz="0" w:space="0" w:color="auto"/>
        <w:right w:val="none" w:sz="0" w:space="0" w:color="auto"/>
      </w:divBdr>
    </w:div>
    <w:div w:id="210102747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hugoribeiro.com.br/biblioteca-digital/Carrol-Nature_of_Horror.pdf" TargetMode="External"/><Relationship Id="rId5" Type="http://schemas.openxmlformats.org/officeDocument/2006/relationships/hyperlink" Target="https://doi.org/10.1093/oxartj/kcr040"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6312</Words>
  <Characters>35979</Characters>
  <Application>Microsoft Macintosh Word</Application>
  <DocSecurity>0</DocSecurity>
  <Lines>299</Lines>
  <Paragraphs>84</Paragraphs>
  <ScaleCrop>false</ScaleCrop>
  <LinksUpToDate>false</LinksUpToDate>
  <CharactersWithSpaces>42207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2</cp:revision>
  <dcterms:created xsi:type="dcterms:W3CDTF">2025-01-06T13:41:00Z</dcterms:created>
  <dcterms:modified xsi:type="dcterms:W3CDTF">2025-01-06T13:41:00Z</dcterms:modified>
</cp:coreProperties>
</file>