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F4773D" w14:textId="77777777" w:rsidR="00B53749" w:rsidRPr="00EF389B" w:rsidRDefault="00B53749" w:rsidP="00B53749">
      <w:pPr>
        <w:jc w:val="center"/>
        <w:rPr>
          <w:b/>
          <w:bCs/>
          <w:sz w:val="36"/>
          <w:szCs w:val="36"/>
        </w:rPr>
      </w:pPr>
    </w:p>
    <w:p w14:paraId="028F060D" w14:textId="77777777" w:rsidR="00B53749" w:rsidRPr="00EF389B" w:rsidRDefault="00B53749" w:rsidP="00B53749">
      <w:pPr>
        <w:jc w:val="center"/>
        <w:rPr>
          <w:b/>
          <w:bCs/>
          <w:sz w:val="36"/>
          <w:szCs w:val="36"/>
        </w:rPr>
      </w:pPr>
    </w:p>
    <w:p w14:paraId="43E7DE9D" w14:textId="77777777" w:rsidR="00B53749" w:rsidRPr="00EF389B" w:rsidRDefault="00B53749" w:rsidP="00B53749">
      <w:pPr>
        <w:jc w:val="center"/>
        <w:rPr>
          <w:b/>
          <w:bCs/>
          <w:sz w:val="36"/>
          <w:szCs w:val="36"/>
        </w:rPr>
      </w:pPr>
    </w:p>
    <w:p w14:paraId="3154083A" w14:textId="77777777" w:rsidR="00B53749" w:rsidRPr="0049769E" w:rsidRDefault="00B53749" w:rsidP="00B53749">
      <w:pPr>
        <w:jc w:val="center"/>
        <w:rPr>
          <w:rFonts w:ascii="Amasis MT Pro Black" w:hAnsi="Amasis MT Pro Black"/>
          <w:b/>
          <w:bCs/>
          <w:sz w:val="44"/>
          <w:szCs w:val="44"/>
        </w:rPr>
      </w:pPr>
    </w:p>
    <w:p w14:paraId="58F171A0" w14:textId="46D2939F" w:rsidR="0049769E" w:rsidRPr="0049769E" w:rsidRDefault="0049769E" w:rsidP="0049769E">
      <w:pPr>
        <w:tabs>
          <w:tab w:val="left" w:pos="5655"/>
        </w:tabs>
        <w:rPr>
          <w:rFonts w:ascii="Amasis MT Pro Black" w:hAnsi="Amasis MT Pro Black"/>
          <w:sz w:val="44"/>
          <w:szCs w:val="44"/>
        </w:rPr>
      </w:pPr>
      <w:r>
        <w:rPr>
          <w:rFonts w:ascii="Amasis MT Pro Black" w:hAnsi="Amasis MT Pro Black"/>
          <w:sz w:val="44"/>
          <w:szCs w:val="44"/>
        </w:rPr>
        <w:t xml:space="preserve">      </w:t>
      </w:r>
      <w:r w:rsidR="00337B01">
        <w:rPr>
          <w:rFonts w:ascii="Amasis MT Pro Black" w:hAnsi="Amasis MT Pro Black"/>
          <w:sz w:val="44"/>
          <w:szCs w:val="44"/>
        </w:rPr>
        <w:t xml:space="preserve"> </w:t>
      </w:r>
      <w:r>
        <w:rPr>
          <w:rFonts w:ascii="Amasis MT Pro Black" w:hAnsi="Amasis MT Pro Black"/>
          <w:sz w:val="44"/>
          <w:szCs w:val="44"/>
        </w:rPr>
        <w:t xml:space="preserve"> </w:t>
      </w:r>
      <w:r w:rsidR="00337B01">
        <w:rPr>
          <w:rFonts w:ascii="Amasis MT Pro Black" w:hAnsi="Amasis MT Pro Black"/>
          <w:sz w:val="44"/>
          <w:szCs w:val="44"/>
        </w:rPr>
        <w:t xml:space="preserve">  </w:t>
      </w:r>
      <w:r>
        <w:rPr>
          <w:rFonts w:ascii="Amasis MT Pro Black" w:hAnsi="Amasis MT Pro Black"/>
          <w:sz w:val="44"/>
          <w:szCs w:val="44"/>
        </w:rPr>
        <w:t xml:space="preserve"> </w:t>
      </w:r>
      <w:r w:rsidRPr="0049769E">
        <w:rPr>
          <w:rFonts w:ascii="Amasis MT Pro Black" w:hAnsi="Amasis MT Pro Black"/>
          <w:sz w:val="44"/>
          <w:szCs w:val="44"/>
        </w:rPr>
        <w:t>STUDENT LEARNING LOG</w:t>
      </w:r>
    </w:p>
    <w:p w14:paraId="41A0EF6D" w14:textId="77777777" w:rsidR="0049769E" w:rsidRPr="0049769E" w:rsidRDefault="0049769E" w:rsidP="0049769E">
      <w:pPr>
        <w:tabs>
          <w:tab w:val="left" w:pos="5655"/>
        </w:tabs>
        <w:rPr>
          <w:sz w:val="40"/>
          <w:szCs w:val="40"/>
        </w:rPr>
      </w:pPr>
    </w:p>
    <w:p w14:paraId="3D299C30" w14:textId="3EA7D77B" w:rsidR="00CC0CE3" w:rsidRPr="00CF0513" w:rsidRDefault="0049769E" w:rsidP="00CF0513">
      <w:pPr>
        <w:tabs>
          <w:tab w:val="left" w:pos="5655"/>
        </w:tabs>
        <w:jc w:val="center"/>
        <w:rPr>
          <w:b/>
          <w:bCs/>
          <w:i/>
          <w:iCs/>
          <w:sz w:val="28"/>
          <w:szCs w:val="28"/>
        </w:rPr>
      </w:pPr>
      <w:r w:rsidRPr="00CF0513">
        <w:rPr>
          <w:b/>
          <w:bCs/>
          <w:i/>
          <w:iCs/>
          <w:sz w:val="28"/>
          <w:szCs w:val="28"/>
        </w:rPr>
        <w:t>Name of the student: Andreea-Florina Chiriac</w:t>
      </w:r>
    </w:p>
    <w:p w14:paraId="719A5EB4" w14:textId="48026F10" w:rsidR="0049769E" w:rsidRPr="00CF0513" w:rsidRDefault="0049769E" w:rsidP="00CF0513">
      <w:pPr>
        <w:tabs>
          <w:tab w:val="left" w:pos="5655"/>
        </w:tabs>
        <w:jc w:val="center"/>
        <w:rPr>
          <w:b/>
          <w:bCs/>
          <w:i/>
          <w:iCs/>
          <w:sz w:val="28"/>
          <w:szCs w:val="28"/>
        </w:rPr>
      </w:pPr>
      <w:r w:rsidRPr="00CF0513">
        <w:rPr>
          <w:b/>
          <w:bCs/>
          <w:i/>
          <w:iCs/>
          <w:sz w:val="28"/>
          <w:szCs w:val="28"/>
        </w:rPr>
        <w:t>Name of the university: University of Wales Trinity Saint David</w:t>
      </w:r>
    </w:p>
    <w:p w14:paraId="4A300F8F" w14:textId="206B8970" w:rsidR="0049769E" w:rsidRPr="00CF0513" w:rsidRDefault="0049769E" w:rsidP="00CF0513">
      <w:pPr>
        <w:tabs>
          <w:tab w:val="left" w:pos="5655"/>
        </w:tabs>
        <w:jc w:val="center"/>
        <w:rPr>
          <w:b/>
          <w:bCs/>
          <w:i/>
          <w:iCs/>
          <w:sz w:val="28"/>
          <w:szCs w:val="28"/>
        </w:rPr>
      </w:pPr>
      <w:r w:rsidRPr="00CF0513">
        <w:rPr>
          <w:b/>
          <w:bCs/>
          <w:i/>
          <w:iCs/>
          <w:sz w:val="28"/>
          <w:szCs w:val="28"/>
        </w:rPr>
        <w:t>Student’s ID: 2126260</w:t>
      </w:r>
    </w:p>
    <w:p w14:paraId="30D1B7A4" w14:textId="5884523F" w:rsidR="0049769E" w:rsidRPr="00CF0513" w:rsidRDefault="0049769E" w:rsidP="00CF0513">
      <w:pPr>
        <w:tabs>
          <w:tab w:val="left" w:pos="5655"/>
        </w:tabs>
        <w:jc w:val="center"/>
        <w:rPr>
          <w:b/>
          <w:bCs/>
          <w:i/>
          <w:iCs/>
          <w:sz w:val="28"/>
          <w:szCs w:val="28"/>
        </w:rPr>
      </w:pPr>
      <w:r w:rsidRPr="00CF0513">
        <w:rPr>
          <w:b/>
          <w:bCs/>
          <w:i/>
          <w:iCs/>
          <w:sz w:val="28"/>
          <w:szCs w:val="28"/>
        </w:rPr>
        <w:t xml:space="preserve">Module title: </w:t>
      </w:r>
      <w:r w:rsidR="00CF0513" w:rsidRPr="00CF0513">
        <w:rPr>
          <w:b/>
          <w:bCs/>
          <w:i/>
          <w:iCs/>
          <w:sz w:val="28"/>
          <w:szCs w:val="28"/>
        </w:rPr>
        <w:t>Hotel Placement – Managing Food and Beverage Operations</w:t>
      </w:r>
    </w:p>
    <w:p w14:paraId="787EEE7C" w14:textId="67541C71" w:rsidR="0049769E" w:rsidRDefault="0049769E" w:rsidP="00CF0513">
      <w:pPr>
        <w:tabs>
          <w:tab w:val="left" w:pos="5655"/>
        </w:tabs>
        <w:jc w:val="center"/>
        <w:rPr>
          <w:b/>
          <w:bCs/>
          <w:i/>
          <w:iCs/>
          <w:sz w:val="28"/>
          <w:szCs w:val="28"/>
        </w:rPr>
      </w:pPr>
      <w:r w:rsidRPr="00CF0513">
        <w:rPr>
          <w:b/>
          <w:bCs/>
          <w:i/>
          <w:iCs/>
          <w:sz w:val="28"/>
          <w:szCs w:val="28"/>
        </w:rPr>
        <w:t>Module code: BMIH6002</w:t>
      </w:r>
    </w:p>
    <w:p w14:paraId="12DD1FDE" w14:textId="59E5A47D" w:rsidR="006A0D87" w:rsidRPr="00CF0513" w:rsidRDefault="006A0D87" w:rsidP="00CF0513">
      <w:pPr>
        <w:tabs>
          <w:tab w:val="left" w:pos="5655"/>
        </w:tabs>
        <w:jc w:val="center"/>
        <w:rPr>
          <w:b/>
          <w:bCs/>
          <w:i/>
          <w:iCs/>
          <w:sz w:val="28"/>
          <w:szCs w:val="28"/>
        </w:rPr>
      </w:pPr>
      <w:r w:rsidRPr="006A0D87">
        <w:rPr>
          <w:b/>
          <w:bCs/>
          <w:i/>
          <w:iCs/>
          <w:sz w:val="28"/>
          <w:szCs w:val="28"/>
        </w:rPr>
        <w:t>BA International Hotel Management</w:t>
      </w:r>
    </w:p>
    <w:p w14:paraId="169EFE36" w14:textId="77777777" w:rsidR="00B53749" w:rsidRPr="00EF389B" w:rsidRDefault="00640524" w:rsidP="00B53749">
      <w:pPr>
        <w:tabs>
          <w:tab w:val="left" w:pos="5655"/>
        </w:tabs>
        <w:rPr>
          <w:sz w:val="36"/>
          <w:szCs w:val="36"/>
        </w:rPr>
      </w:pPr>
      <w:r w:rsidRPr="00EF389B">
        <w:rPr>
          <w:sz w:val="36"/>
          <w:szCs w:val="36"/>
        </w:rPr>
        <w:tab/>
      </w:r>
    </w:p>
    <w:p w14:paraId="6C8B1E34" w14:textId="77777777" w:rsidR="00B53749" w:rsidRPr="00EF389B" w:rsidRDefault="00640524">
      <w:pPr>
        <w:spacing w:line="259" w:lineRule="auto"/>
        <w:jc w:val="left"/>
        <w:rPr>
          <w:sz w:val="36"/>
          <w:szCs w:val="36"/>
        </w:rPr>
      </w:pPr>
      <w:r w:rsidRPr="00EF389B">
        <w:rPr>
          <w:sz w:val="36"/>
          <w:szCs w:val="36"/>
        </w:rPr>
        <w:br w:type="page"/>
      </w:r>
    </w:p>
    <w:sdt>
      <w:sdtPr>
        <w:rPr>
          <w:rFonts w:ascii="Times New Roman" w:eastAsiaTheme="minorHAnsi" w:hAnsi="Times New Roman" w:cstheme="minorBidi"/>
          <w:color w:val="000000" w:themeColor="text1"/>
          <w:sz w:val="24"/>
          <w:szCs w:val="22"/>
          <w:lang w:val="en-GB"/>
        </w:rPr>
        <w:id w:val="757330902"/>
        <w:docPartObj>
          <w:docPartGallery w:val="Table of Contents"/>
          <w:docPartUnique/>
        </w:docPartObj>
      </w:sdtPr>
      <w:sdtEndPr>
        <w:rPr>
          <w:b/>
          <w:bCs/>
        </w:rPr>
      </w:sdtEndPr>
      <w:sdtContent>
        <w:p w14:paraId="3012A0C3" w14:textId="77777777" w:rsidR="00EF389B" w:rsidRPr="00EF389B" w:rsidRDefault="00EF389B" w:rsidP="00EF389B">
          <w:pPr>
            <w:pStyle w:val="TOCHeading"/>
            <w:spacing w:line="480" w:lineRule="auto"/>
            <w:jc w:val="center"/>
            <w:rPr>
              <w:rFonts w:ascii="Times New Roman" w:hAnsi="Times New Roman" w:cs="Times New Roman"/>
              <w:b/>
              <w:bCs/>
              <w:color w:val="auto"/>
              <w:sz w:val="44"/>
              <w:szCs w:val="44"/>
              <w:lang w:val="en-GB"/>
            </w:rPr>
          </w:pPr>
          <w:r w:rsidRPr="00EF389B">
            <w:rPr>
              <w:rFonts w:ascii="Times New Roman" w:hAnsi="Times New Roman" w:cs="Times New Roman"/>
              <w:b/>
              <w:bCs/>
              <w:color w:val="auto"/>
              <w:sz w:val="44"/>
              <w:szCs w:val="44"/>
              <w:lang w:val="en-GB"/>
            </w:rPr>
            <w:t>Table of Contents</w:t>
          </w:r>
        </w:p>
        <w:p w14:paraId="55AE13A8" w14:textId="77777777" w:rsidR="00EF389B" w:rsidRPr="00EF389B" w:rsidRDefault="00EF389B" w:rsidP="00CF7DEF">
          <w:pPr>
            <w:pStyle w:val="TOC1"/>
            <w:tabs>
              <w:tab w:val="right" w:leader="dot" w:pos="9016"/>
            </w:tabs>
            <w:spacing w:line="480" w:lineRule="auto"/>
            <w:rPr>
              <w:rFonts w:asciiTheme="minorHAnsi" w:eastAsiaTheme="minorEastAsia" w:hAnsiTheme="minorHAnsi"/>
              <w:color w:val="auto"/>
              <w:kern w:val="2"/>
              <w:sz w:val="22"/>
              <w:lang w:eastAsia="en-IN"/>
              <w14:ligatures w14:val="standardContextual"/>
            </w:rPr>
          </w:pPr>
          <w:r w:rsidRPr="00EF389B">
            <w:fldChar w:fldCharType="begin"/>
          </w:r>
          <w:r w:rsidRPr="00EF389B">
            <w:instrText xml:space="preserve"> TOC \o "1-3" \h \z \u </w:instrText>
          </w:r>
          <w:r w:rsidRPr="00EF389B">
            <w:fldChar w:fldCharType="separate"/>
          </w:r>
          <w:hyperlink w:anchor="_Toc181867479" w:history="1">
            <w:r w:rsidRPr="00EF389B">
              <w:rPr>
                <w:rStyle w:val="Hyperlink"/>
              </w:rPr>
              <w:t>Introduction</w:t>
            </w:r>
            <w:r w:rsidRPr="00EF389B">
              <w:rPr>
                <w:webHidden/>
              </w:rPr>
              <w:tab/>
            </w:r>
            <w:r w:rsidRPr="00EF389B">
              <w:rPr>
                <w:webHidden/>
              </w:rPr>
              <w:fldChar w:fldCharType="begin"/>
            </w:r>
            <w:r w:rsidRPr="00EF389B">
              <w:rPr>
                <w:webHidden/>
              </w:rPr>
              <w:instrText xml:space="preserve"> PAGEREF _Toc181867479 \h </w:instrText>
            </w:r>
            <w:r w:rsidRPr="00EF389B">
              <w:rPr>
                <w:webHidden/>
              </w:rPr>
            </w:r>
            <w:r w:rsidRPr="00EF389B">
              <w:rPr>
                <w:webHidden/>
              </w:rPr>
              <w:fldChar w:fldCharType="separate"/>
            </w:r>
            <w:r w:rsidRPr="00EF389B">
              <w:rPr>
                <w:webHidden/>
              </w:rPr>
              <w:t>3</w:t>
            </w:r>
            <w:r w:rsidRPr="00EF389B">
              <w:rPr>
                <w:webHidden/>
              </w:rPr>
              <w:fldChar w:fldCharType="end"/>
            </w:r>
          </w:hyperlink>
        </w:p>
        <w:p w14:paraId="1235046D" w14:textId="77777777" w:rsidR="00EF389B" w:rsidRPr="00EF389B" w:rsidRDefault="00EF389B" w:rsidP="00CF7DEF">
          <w:pPr>
            <w:pStyle w:val="TOC1"/>
            <w:tabs>
              <w:tab w:val="right" w:leader="dot" w:pos="9016"/>
            </w:tabs>
            <w:spacing w:line="480" w:lineRule="auto"/>
            <w:rPr>
              <w:rFonts w:asciiTheme="minorHAnsi" w:eastAsiaTheme="minorEastAsia" w:hAnsiTheme="minorHAnsi"/>
              <w:color w:val="auto"/>
              <w:kern w:val="2"/>
              <w:sz w:val="22"/>
              <w:lang w:eastAsia="en-IN"/>
              <w14:ligatures w14:val="standardContextual"/>
            </w:rPr>
          </w:pPr>
          <w:hyperlink w:anchor="_Toc181867480" w:history="1">
            <w:r w:rsidRPr="00EF389B">
              <w:rPr>
                <w:rStyle w:val="Hyperlink"/>
              </w:rPr>
              <w:t>Reflective learning log</w:t>
            </w:r>
            <w:r w:rsidRPr="00EF389B">
              <w:rPr>
                <w:webHidden/>
              </w:rPr>
              <w:tab/>
            </w:r>
            <w:r w:rsidRPr="00EF389B">
              <w:rPr>
                <w:webHidden/>
              </w:rPr>
              <w:fldChar w:fldCharType="begin"/>
            </w:r>
            <w:r w:rsidRPr="00EF389B">
              <w:rPr>
                <w:webHidden/>
              </w:rPr>
              <w:instrText xml:space="preserve"> PAGEREF _Toc181867480 \h </w:instrText>
            </w:r>
            <w:r w:rsidRPr="00EF389B">
              <w:rPr>
                <w:webHidden/>
              </w:rPr>
            </w:r>
            <w:r w:rsidRPr="00EF389B">
              <w:rPr>
                <w:webHidden/>
              </w:rPr>
              <w:fldChar w:fldCharType="separate"/>
            </w:r>
            <w:r w:rsidRPr="00EF389B">
              <w:rPr>
                <w:webHidden/>
              </w:rPr>
              <w:t>4</w:t>
            </w:r>
            <w:r w:rsidRPr="00EF389B">
              <w:rPr>
                <w:webHidden/>
              </w:rPr>
              <w:fldChar w:fldCharType="end"/>
            </w:r>
          </w:hyperlink>
        </w:p>
        <w:p w14:paraId="16F78EC2" w14:textId="77777777" w:rsidR="00EF389B" w:rsidRPr="00EF389B" w:rsidRDefault="00EF389B" w:rsidP="00CF7DEF">
          <w:pPr>
            <w:pStyle w:val="TOC1"/>
            <w:tabs>
              <w:tab w:val="right" w:leader="dot" w:pos="9016"/>
            </w:tabs>
            <w:spacing w:line="480" w:lineRule="auto"/>
            <w:rPr>
              <w:rFonts w:asciiTheme="minorHAnsi" w:eastAsiaTheme="minorEastAsia" w:hAnsiTheme="minorHAnsi"/>
              <w:color w:val="auto"/>
              <w:kern w:val="2"/>
              <w:sz w:val="22"/>
              <w:lang w:eastAsia="en-IN"/>
              <w14:ligatures w14:val="standardContextual"/>
            </w:rPr>
          </w:pPr>
          <w:hyperlink w:anchor="_Toc181867481" w:history="1">
            <w:r w:rsidRPr="00EF389B">
              <w:rPr>
                <w:rStyle w:val="Hyperlink"/>
              </w:rPr>
              <w:t>Conclusion</w:t>
            </w:r>
            <w:r w:rsidRPr="00EF389B">
              <w:rPr>
                <w:webHidden/>
              </w:rPr>
              <w:tab/>
            </w:r>
            <w:r w:rsidRPr="00EF389B">
              <w:rPr>
                <w:webHidden/>
              </w:rPr>
              <w:fldChar w:fldCharType="begin"/>
            </w:r>
            <w:r w:rsidRPr="00EF389B">
              <w:rPr>
                <w:webHidden/>
              </w:rPr>
              <w:instrText xml:space="preserve"> PAGEREF _Toc181867481 \h </w:instrText>
            </w:r>
            <w:r w:rsidRPr="00EF389B">
              <w:rPr>
                <w:webHidden/>
              </w:rPr>
            </w:r>
            <w:r w:rsidRPr="00EF389B">
              <w:rPr>
                <w:webHidden/>
              </w:rPr>
              <w:fldChar w:fldCharType="separate"/>
            </w:r>
            <w:r w:rsidRPr="00EF389B">
              <w:rPr>
                <w:webHidden/>
              </w:rPr>
              <w:t>7</w:t>
            </w:r>
            <w:r w:rsidRPr="00EF389B">
              <w:rPr>
                <w:webHidden/>
              </w:rPr>
              <w:fldChar w:fldCharType="end"/>
            </w:r>
          </w:hyperlink>
        </w:p>
        <w:p w14:paraId="322C750E" w14:textId="77777777" w:rsidR="00EF389B" w:rsidRPr="00EF389B" w:rsidRDefault="00EF389B">
          <w:pPr>
            <w:pStyle w:val="TOC1"/>
            <w:tabs>
              <w:tab w:val="right" w:leader="dot" w:pos="9016"/>
            </w:tabs>
            <w:rPr>
              <w:rFonts w:asciiTheme="minorHAnsi" w:eastAsiaTheme="minorEastAsia" w:hAnsiTheme="minorHAnsi"/>
              <w:color w:val="auto"/>
              <w:kern w:val="2"/>
              <w:sz w:val="22"/>
              <w:lang w:eastAsia="en-IN"/>
              <w14:ligatures w14:val="standardContextual"/>
            </w:rPr>
          </w:pPr>
          <w:hyperlink w:anchor="_Toc181867482" w:history="1">
            <w:r w:rsidRPr="00EF389B">
              <w:rPr>
                <w:rStyle w:val="Hyperlink"/>
              </w:rPr>
              <w:t>References</w:t>
            </w:r>
            <w:r w:rsidRPr="00EF389B">
              <w:rPr>
                <w:webHidden/>
              </w:rPr>
              <w:tab/>
            </w:r>
            <w:r w:rsidRPr="00EF389B">
              <w:rPr>
                <w:webHidden/>
              </w:rPr>
              <w:fldChar w:fldCharType="begin"/>
            </w:r>
            <w:r w:rsidRPr="00EF389B">
              <w:rPr>
                <w:webHidden/>
              </w:rPr>
              <w:instrText xml:space="preserve"> PAGEREF _Toc181867482 \h </w:instrText>
            </w:r>
            <w:r w:rsidRPr="00EF389B">
              <w:rPr>
                <w:webHidden/>
              </w:rPr>
            </w:r>
            <w:r w:rsidRPr="00EF389B">
              <w:rPr>
                <w:webHidden/>
              </w:rPr>
              <w:fldChar w:fldCharType="separate"/>
            </w:r>
            <w:r w:rsidRPr="00EF389B">
              <w:rPr>
                <w:webHidden/>
              </w:rPr>
              <w:t>8</w:t>
            </w:r>
            <w:r w:rsidRPr="00EF389B">
              <w:rPr>
                <w:webHidden/>
              </w:rPr>
              <w:fldChar w:fldCharType="end"/>
            </w:r>
          </w:hyperlink>
        </w:p>
        <w:p w14:paraId="6E9365FC" w14:textId="77777777" w:rsidR="00EF389B" w:rsidRPr="00EF389B" w:rsidRDefault="00EF389B">
          <w:r w:rsidRPr="00EF389B">
            <w:rPr>
              <w:b/>
              <w:bCs/>
            </w:rPr>
            <w:fldChar w:fldCharType="end"/>
          </w:r>
        </w:p>
      </w:sdtContent>
    </w:sdt>
    <w:p w14:paraId="27BC74D3" w14:textId="77777777" w:rsidR="00EF389B" w:rsidRPr="00EF389B" w:rsidRDefault="00EF389B">
      <w:pPr>
        <w:spacing w:line="259" w:lineRule="auto"/>
        <w:jc w:val="left"/>
        <w:rPr>
          <w:rFonts w:eastAsiaTheme="majorEastAsia" w:cstheme="majorBidi"/>
          <w:b/>
          <w:sz w:val="28"/>
          <w:szCs w:val="32"/>
        </w:rPr>
      </w:pPr>
      <w:r w:rsidRPr="00EF389B">
        <w:br w:type="page"/>
      </w:r>
    </w:p>
    <w:p w14:paraId="03DA9B4C" w14:textId="77777777" w:rsidR="00781C75" w:rsidRPr="00EF389B" w:rsidRDefault="009D63F4" w:rsidP="00CF7DEF">
      <w:pPr>
        <w:pStyle w:val="Heading1"/>
        <w:spacing w:line="480" w:lineRule="auto"/>
      </w:pPr>
      <w:bookmarkStart w:id="0" w:name="_Toc181867479"/>
      <w:r w:rsidRPr="00EF389B">
        <w:lastRenderedPageBreak/>
        <w:t>Introduction</w:t>
      </w:r>
      <w:bookmarkEnd w:id="0"/>
    </w:p>
    <w:p w14:paraId="74846183" w14:textId="77777777" w:rsidR="003D6A6F" w:rsidRPr="00EF389B" w:rsidRDefault="003D6A6F" w:rsidP="00CF7DEF">
      <w:pPr>
        <w:spacing w:line="480" w:lineRule="auto"/>
      </w:pPr>
      <w:r w:rsidRPr="00EF389B">
        <w:t>The food and beverage department has a major significant role to play in the conduct of the activities of the hospitality organisation. Implementing the activities in the placement organisation provides a proper level of focus in terms of enhancing the professional knowledge about the ways in which the activities are conducted in the food and beverage department</w:t>
      </w:r>
      <w:r w:rsidR="00F2702F" w:rsidRPr="00EF389B">
        <w:t xml:space="preserve"> (ASET, 2017)</w:t>
      </w:r>
      <w:r w:rsidRPr="00EF389B">
        <w:t>. With the help of the learning log, it becomes easier to evaluate and describe the supervisory role in the food and beverage department easily through which it becomes possible to determine the significance of technical knowledge and work-based skills</w:t>
      </w:r>
      <w:r w:rsidR="00F2702F" w:rsidRPr="00EF389B">
        <w:t xml:space="preserve"> (Fallon and Rutherford, 2010)</w:t>
      </w:r>
      <w:r w:rsidRPr="00EF389B">
        <w:t xml:space="preserve">. </w:t>
      </w:r>
    </w:p>
    <w:p w14:paraId="159DD38E" w14:textId="77777777" w:rsidR="003D6A6F" w:rsidRPr="00EF389B" w:rsidRDefault="003D6A6F" w:rsidP="00CF7DEF">
      <w:pPr>
        <w:spacing w:line="480" w:lineRule="auto"/>
      </w:pPr>
    </w:p>
    <w:p w14:paraId="62C9B6E4" w14:textId="77777777" w:rsidR="003D6A6F" w:rsidRPr="00EF389B" w:rsidRDefault="003D6A6F" w:rsidP="00CF7DEF">
      <w:pPr>
        <w:spacing w:line="480" w:lineRule="auto"/>
        <w:jc w:val="left"/>
        <w:rPr>
          <w:rFonts w:eastAsiaTheme="majorEastAsia" w:cstheme="majorBidi"/>
          <w:b/>
          <w:sz w:val="28"/>
          <w:szCs w:val="32"/>
        </w:rPr>
      </w:pPr>
      <w:r w:rsidRPr="00EF389B">
        <w:br w:type="page"/>
      </w:r>
    </w:p>
    <w:p w14:paraId="6F7A2D87" w14:textId="77777777" w:rsidR="009D63F4" w:rsidRPr="00EF389B" w:rsidRDefault="009D63F4" w:rsidP="00CF7DEF">
      <w:pPr>
        <w:pStyle w:val="Heading1"/>
        <w:spacing w:line="480" w:lineRule="auto"/>
      </w:pPr>
      <w:bookmarkStart w:id="1" w:name="_Toc181867480"/>
      <w:r w:rsidRPr="00EF389B">
        <w:lastRenderedPageBreak/>
        <w:t>Reflective learning log</w:t>
      </w:r>
      <w:bookmarkEnd w:id="1"/>
    </w:p>
    <w:p w14:paraId="3D31990B" w14:textId="77777777" w:rsidR="003D6A6F" w:rsidRPr="00EF389B" w:rsidRDefault="003D6A6F" w:rsidP="00CF7DEF">
      <w:pPr>
        <w:spacing w:line="480" w:lineRule="auto"/>
      </w:pPr>
      <w:r w:rsidRPr="00EF389B">
        <w:t>The effective utilisation of Gibb's Reflection Model has been conducted in order to provide a proper level of description about the learning experience in the placement organisation within the food and beverage department</w:t>
      </w:r>
      <w:r w:rsidR="00F2702F" w:rsidRPr="00EF389B">
        <w:t xml:space="preserve"> (Garrish, 2024)</w:t>
      </w:r>
      <w:r w:rsidRPr="00EF389B">
        <w:t xml:space="preserve">. A proper level of idea of the learning experience have been given with the help of the following reflective learning log. </w:t>
      </w:r>
    </w:p>
    <w:p w14:paraId="32C8FE5C" w14:textId="77777777" w:rsidR="009D63F4" w:rsidRPr="00EF389B" w:rsidRDefault="009D63F4" w:rsidP="00CF7DEF">
      <w:pPr>
        <w:spacing w:line="480" w:lineRule="auto"/>
      </w:pPr>
      <w:r w:rsidRPr="00EF389B">
        <w:rPr>
          <w:b/>
          <w:bCs/>
          <w:u w:val="single"/>
        </w:rPr>
        <w:t>Description:</w:t>
      </w:r>
      <w:r w:rsidR="00BA5D2C" w:rsidRPr="00EF389B">
        <w:rPr>
          <w:b/>
          <w:bCs/>
          <w:u w:val="single"/>
        </w:rPr>
        <w:t xml:space="preserve"> </w:t>
      </w:r>
      <w:r w:rsidR="00BA5D2C" w:rsidRPr="00EF389B">
        <w:t xml:space="preserve">An effective level of </w:t>
      </w:r>
      <w:r w:rsidR="00BA5D2C" w:rsidRPr="00EF389B">
        <w:rPr>
          <w:b/>
          <w:bCs/>
          <w:i/>
          <w:iCs/>
        </w:rPr>
        <w:t>experience of working for a supervisory role in the food and beverage department</w:t>
      </w:r>
      <w:r w:rsidR="00BA5D2C" w:rsidRPr="00EF389B">
        <w:t xml:space="preserve"> has been evaluated as follows.</w:t>
      </w:r>
      <w:r w:rsidR="007B4222" w:rsidRPr="00EF389B">
        <w:t xml:space="preserve"> In the placement experience my main role was to discharge the duties of </w:t>
      </w:r>
      <w:proofErr w:type="gramStart"/>
      <w:r w:rsidR="007B4222" w:rsidRPr="00EF389B">
        <w:t>a</w:t>
      </w:r>
      <w:proofErr w:type="gramEnd"/>
      <w:r w:rsidR="007B4222" w:rsidRPr="00EF389B">
        <w:t xml:space="preserve"> assistant manager in the food and beverage department. While conducting my duties I was able to develop good relation with my colleagues in the department. In my placement experience I have been able to evaluate that my major role was to prepare a budget of all the food and beverages used by the placement organisation</w:t>
      </w:r>
      <w:r w:rsidR="00F2702F" w:rsidRPr="00EF389B">
        <w:t xml:space="preserve"> (</w:t>
      </w:r>
      <w:proofErr w:type="spellStart"/>
      <w:r w:rsidR="00F2702F" w:rsidRPr="00EF389B">
        <w:t>Gorbatov</w:t>
      </w:r>
      <w:proofErr w:type="spellEnd"/>
      <w:r w:rsidR="00F2702F" w:rsidRPr="00EF389B">
        <w:t>, et al., 2024)</w:t>
      </w:r>
      <w:r w:rsidR="007B4222" w:rsidRPr="00EF389B">
        <w:t>. I was being able to determine that I was also responsible to coordinate the department of activities in order to achieve the department in goal.</w:t>
      </w:r>
    </w:p>
    <w:p w14:paraId="63D2CE36" w14:textId="77777777" w:rsidR="00981AD8" w:rsidRPr="00EF389B" w:rsidRDefault="009D63F4" w:rsidP="00CF7DEF">
      <w:pPr>
        <w:spacing w:line="480" w:lineRule="auto"/>
      </w:pPr>
      <w:r w:rsidRPr="00EF389B">
        <w:rPr>
          <w:b/>
          <w:bCs/>
          <w:u w:val="single"/>
        </w:rPr>
        <w:t>Feelings:</w:t>
      </w:r>
      <w:r w:rsidR="00BA5D2C" w:rsidRPr="00EF389B">
        <w:rPr>
          <w:b/>
          <w:bCs/>
          <w:u w:val="single"/>
        </w:rPr>
        <w:t xml:space="preserve"> </w:t>
      </w:r>
      <w:r w:rsidR="00981AD8" w:rsidRPr="00EF389B">
        <w:t xml:space="preserve">An effective level of overview about the </w:t>
      </w:r>
      <w:r w:rsidR="00981AD8" w:rsidRPr="00EF389B">
        <w:rPr>
          <w:b/>
          <w:bCs/>
          <w:i/>
          <w:iCs/>
        </w:rPr>
        <w:t xml:space="preserve">feelings gathered during the conduct of the placement activities in the placement experience </w:t>
      </w:r>
      <w:r w:rsidR="00981AD8" w:rsidRPr="00EF389B">
        <w:t>has been highlighted in the following manner.</w:t>
      </w:r>
      <w:r w:rsidR="007B4222" w:rsidRPr="00EF389B">
        <w:t xml:space="preserve"> All the placement activities were very much challenging for me since this was my first time to work in the food and beverage department. Initially at the beginning of the placement experience I was facing a lot of nervousness but later on my nervousness converted into confidence because of the comfort existing in the placement organisation</w:t>
      </w:r>
      <w:r w:rsidR="00F2702F" w:rsidRPr="00EF389B">
        <w:t xml:space="preserve"> (Hagberg, 2024)</w:t>
      </w:r>
      <w:r w:rsidR="007B4222" w:rsidRPr="00EF389B">
        <w:t xml:space="preserve">. Further I was very much enthusiastic in order to learn the different activities conducted within the food and beverage department within the placement organisation. This acted as a major factor which promoted successful conduct of my placement activities. </w:t>
      </w:r>
      <w:r w:rsidR="00981AD8" w:rsidRPr="00EF389B">
        <w:t xml:space="preserve">A brief level of </w:t>
      </w:r>
      <w:r w:rsidR="00981AD8" w:rsidRPr="00EF389B">
        <w:rPr>
          <w:b/>
          <w:bCs/>
          <w:i/>
          <w:iCs/>
        </w:rPr>
        <w:t xml:space="preserve">evaluation of the placement experience analysis with the support of the learning examples </w:t>
      </w:r>
      <w:r w:rsidR="00981AD8" w:rsidRPr="00EF389B">
        <w:t>are given in the following manner.</w:t>
      </w:r>
      <w:r w:rsidR="007B4222" w:rsidRPr="00EF389B">
        <w:t xml:space="preserve"> The placement experience included conduct of a team activity within a group of five members for the purpose of achieving the departmental goal. All </w:t>
      </w:r>
      <w:r w:rsidR="007B4222" w:rsidRPr="00EF389B">
        <w:lastRenderedPageBreak/>
        <w:t>the team members were very much supportive as well as communicative which promoted achievement of the team objective</w:t>
      </w:r>
      <w:r w:rsidR="00F2702F" w:rsidRPr="00EF389B">
        <w:t xml:space="preserve"> (Hagg, 2013)</w:t>
      </w:r>
      <w:r w:rsidR="007B4222" w:rsidRPr="00EF389B">
        <w:t xml:space="preserve">. </w:t>
      </w:r>
    </w:p>
    <w:p w14:paraId="293DCFB3" w14:textId="77777777" w:rsidR="007B4222" w:rsidRPr="00EF389B" w:rsidRDefault="009D63F4" w:rsidP="00CF7DEF">
      <w:pPr>
        <w:spacing w:line="480" w:lineRule="auto"/>
      </w:pPr>
      <w:r w:rsidRPr="00EF389B">
        <w:rPr>
          <w:b/>
          <w:bCs/>
          <w:u w:val="single"/>
        </w:rPr>
        <w:t>Evaluation:</w:t>
      </w:r>
      <w:r w:rsidR="00BA5D2C" w:rsidRPr="00EF389B">
        <w:rPr>
          <w:b/>
          <w:bCs/>
          <w:u w:val="single"/>
        </w:rPr>
        <w:t xml:space="preserve"> </w:t>
      </w:r>
      <w:r w:rsidR="00BA5D2C" w:rsidRPr="00EF389B">
        <w:t xml:space="preserve">An idea about the </w:t>
      </w:r>
      <w:r w:rsidR="00BA5D2C" w:rsidRPr="00EF389B">
        <w:rPr>
          <w:b/>
          <w:bCs/>
          <w:i/>
          <w:iCs/>
        </w:rPr>
        <w:t>ways in which the placement experience has led to the development of effective level of understanding with regards to the area of teamwork, communication, personal skills, task management and guest services</w:t>
      </w:r>
      <w:r w:rsidR="00BA5D2C" w:rsidRPr="00EF389B">
        <w:t xml:space="preserve"> </w:t>
      </w:r>
      <w:r w:rsidR="00BA5D2C" w:rsidRPr="00EF389B">
        <w:rPr>
          <w:b/>
          <w:bCs/>
          <w:i/>
          <w:iCs/>
        </w:rPr>
        <w:t>in the food and beverage department</w:t>
      </w:r>
      <w:r w:rsidR="00BA5D2C" w:rsidRPr="00EF389B">
        <w:t xml:space="preserve"> has been evaluated as follows.</w:t>
      </w:r>
      <w:r w:rsidR="007B4222" w:rsidRPr="00EF389B">
        <w:t xml:space="preserve"> Within the placement activity I was offered a lot of responsibilities in terms of conducting team activities which lead to the development of teamworking skills</w:t>
      </w:r>
      <w:r w:rsidR="00F2702F" w:rsidRPr="00EF389B">
        <w:t xml:space="preserve"> (Johnston, et al., 2012)</w:t>
      </w:r>
      <w:r w:rsidR="007B4222" w:rsidRPr="00EF389B">
        <w:t>. Regular level of interaction with the team members in the placement organisation had contributed towards improvement in my communication ability. Further I believe that the placement experience also promoted development of effective time management skills and decision-making skills within me which promoted development of my personal skills. I have identified that in the food and beverage department within the placement organisation I was responsible to manage all the task on time which promoted development of task management ability. Conducting all the activities in order to provide best experience to the guest ensured me to improve my guest service skills</w:t>
      </w:r>
      <w:r w:rsidR="00F2702F" w:rsidRPr="00EF389B">
        <w:t xml:space="preserve"> (Shanafelt, et al., 2024)</w:t>
      </w:r>
      <w:r w:rsidR="007B4222" w:rsidRPr="00EF389B">
        <w:t>.</w:t>
      </w:r>
    </w:p>
    <w:p w14:paraId="4355D6F3" w14:textId="77777777" w:rsidR="009D63F4" w:rsidRPr="00EF389B" w:rsidRDefault="009D63F4" w:rsidP="00CF7DEF">
      <w:pPr>
        <w:spacing w:line="480" w:lineRule="auto"/>
      </w:pPr>
      <w:r w:rsidRPr="00EF389B">
        <w:rPr>
          <w:b/>
          <w:bCs/>
          <w:u w:val="single"/>
        </w:rPr>
        <w:t>Analysis:</w:t>
      </w:r>
      <w:r w:rsidR="00BA5D2C" w:rsidRPr="00EF389B">
        <w:rPr>
          <w:b/>
          <w:bCs/>
          <w:u w:val="single"/>
        </w:rPr>
        <w:t xml:space="preserve"> </w:t>
      </w:r>
      <w:r w:rsidR="00BA5D2C" w:rsidRPr="00EF389B">
        <w:t xml:space="preserve">An effective level of discussion with association to the </w:t>
      </w:r>
      <w:r w:rsidR="00BA5D2C" w:rsidRPr="00EF389B">
        <w:rPr>
          <w:b/>
          <w:bCs/>
          <w:i/>
          <w:iCs/>
        </w:rPr>
        <w:t>contribution of the placement experience in own development particularly with relation to the technical knowledge and work-based skills</w:t>
      </w:r>
      <w:r w:rsidR="00BA5D2C" w:rsidRPr="00EF389B">
        <w:t xml:space="preserve"> has been evaluated as follows. </w:t>
      </w:r>
      <w:r w:rsidR="00EF389B" w:rsidRPr="00EF389B">
        <w:t>While implementing the activities in the placement organisation I was able to evaluate and develop significant level of idea about the technical aspect utilised in the conduct of the activities of the food and beverage department (</w:t>
      </w:r>
      <w:proofErr w:type="spellStart"/>
      <w:r w:rsidR="00EF389B" w:rsidRPr="00EF389B">
        <w:t>Supiyevna</w:t>
      </w:r>
      <w:proofErr w:type="spellEnd"/>
      <w:r w:rsidR="00EF389B" w:rsidRPr="00EF389B">
        <w:t xml:space="preserve">, 2024). I came to know that there is certain level of technology involved in terms of conducting all the activities within the department which lead to offering best services to the guest. However, conduct of the working activity promoted the development of </w:t>
      </w:r>
      <w:r w:rsidR="00EF389B" w:rsidRPr="00EF389B">
        <w:lastRenderedPageBreak/>
        <w:t xml:space="preserve">different work-based skills. I believe that I was able to promote development of effective decision-making skills which implemented me to conduct my working activities easily. </w:t>
      </w:r>
    </w:p>
    <w:p w14:paraId="4F2408B6" w14:textId="77777777" w:rsidR="0076051D" w:rsidRPr="00EF389B" w:rsidRDefault="009D63F4" w:rsidP="00CF7DEF">
      <w:pPr>
        <w:spacing w:line="480" w:lineRule="auto"/>
      </w:pPr>
      <w:r w:rsidRPr="00EF389B">
        <w:rPr>
          <w:b/>
          <w:bCs/>
          <w:u w:val="single"/>
        </w:rPr>
        <w:t>Conclusion:</w:t>
      </w:r>
      <w:r w:rsidR="00BA5D2C" w:rsidRPr="00EF389B">
        <w:rPr>
          <w:b/>
          <w:bCs/>
          <w:u w:val="single"/>
        </w:rPr>
        <w:t xml:space="preserve"> </w:t>
      </w:r>
      <w:r w:rsidR="00BA5D2C" w:rsidRPr="00EF389B">
        <w:t xml:space="preserve">A brief level of evaluation with account to the </w:t>
      </w:r>
      <w:r w:rsidR="00BA5D2C" w:rsidRPr="00EF389B">
        <w:rPr>
          <w:b/>
          <w:bCs/>
          <w:i/>
          <w:iCs/>
        </w:rPr>
        <w:t>benefits and the importance of</w:t>
      </w:r>
      <w:r w:rsidR="00BA5D2C" w:rsidRPr="00EF389B">
        <w:t xml:space="preserve"> </w:t>
      </w:r>
      <w:r w:rsidR="00BA5D2C" w:rsidRPr="00EF389B">
        <w:rPr>
          <w:b/>
          <w:bCs/>
          <w:i/>
          <w:iCs/>
        </w:rPr>
        <w:t>technical knowledge and work-based skills</w:t>
      </w:r>
      <w:r w:rsidR="00BA5D2C" w:rsidRPr="00EF389B">
        <w:t xml:space="preserve"> has been evaluated as follows.</w:t>
      </w:r>
      <w:r w:rsidR="00EF389B" w:rsidRPr="00EF389B">
        <w:t xml:space="preserve"> It becomes highly important for an individual to promote the development of the professional ability to implement professional work (Vallen and Vallen, 2014). For an individual it becomes very much easier to achieve success in their career through proper evaluation of the technical aspect of the professional activities.  </w:t>
      </w:r>
      <w:r w:rsidR="00981AD8" w:rsidRPr="00EF389B">
        <w:t xml:space="preserve">An effective level of idea with regards to the </w:t>
      </w:r>
      <w:r w:rsidR="0076051D" w:rsidRPr="00EF389B">
        <w:rPr>
          <w:b/>
          <w:bCs/>
          <w:i/>
          <w:iCs/>
        </w:rPr>
        <w:t xml:space="preserve">particular organisational issue of training faced during the placement experience </w:t>
      </w:r>
      <w:r w:rsidR="0076051D" w:rsidRPr="00EF389B">
        <w:t>has been evaluated in the following manner.</w:t>
      </w:r>
      <w:r w:rsidR="00EF389B" w:rsidRPr="00EF389B">
        <w:t xml:space="preserve"> A lot of issues associated with training was observed by me in my placement experience within the placement organisation in the hospitality organisation. The rate of employee turnover within the organisation had increased rapidly because of lack of training facilities arranged for them (Walker, 2021). This created lack of employee motivation as well as limited satisfaction among the human resources.  </w:t>
      </w:r>
      <w:r w:rsidR="0076051D" w:rsidRPr="00EF389B">
        <w:t xml:space="preserve">A list of </w:t>
      </w:r>
      <w:r w:rsidR="0076051D" w:rsidRPr="00EF389B">
        <w:rPr>
          <w:b/>
          <w:bCs/>
          <w:i/>
          <w:iCs/>
        </w:rPr>
        <w:t>some of the ways in which the issue has developed an impact on the operations of the department and the personal experience</w:t>
      </w:r>
      <w:r w:rsidR="0076051D" w:rsidRPr="00EF389B">
        <w:t xml:space="preserve"> has been heighted as follows. </w:t>
      </w:r>
      <w:r w:rsidR="00EF389B" w:rsidRPr="00EF389B">
        <w:t>Due to the organisational issue within the placement organisation, I was able to observe that the rate of employee turnover was increasing rapidly. This led to a lot of conflict in the conduct of the department in activities which prevented the organisation to achieve its objectives on time (Willemsen, et al., 2024).</w:t>
      </w:r>
    </w:p>
    <w:p w14:paraId="346EFF31" w14:textId="77777777" w:rsidR="003D6A6F" w:rsidRPr="00EF389B" w:rsidRDefault="009D63F4" w:rsidP="00CF7DEF">
      <w:pPr>
        <w:spacing w:line="480" w:lineRule="auto"/>
      </w:pPr>
      <w:r w:rsidRPr="00EF389B">
        <w:rPr>
          <w:b/>
          <w:bCs/>
          <w:u w:val="single"/>
        </w:rPr>
        <w:t>Action Plan:</w:t>
      </w:r>
      <w:r w:rsidR="0076051D" w:rsidRPr="00EF389B">
        <w:rPr>
          <w:b/>
          <w:bCs/>
          <w:u w:val="single"/>
        </w:rPr>
        <w:t xml:space="preserve"> </w:t>
      </w:r>
      <w:r w:rsidR="0076051D" w:rsidRPr="00EF389B">
        <w:t xml:space="preserve">A proper and effective level of analysis with association to the </w:t>
      </w:r>
      <w:r w:rsidR="0076051D" w:rsidRPr="00EF389B">
        <w:rPr>
          <w:b/>
          <w:bCs/>
          <w:i/>
          <w:iCs/>
        </w:rPr>
        <w:t>proposed solution through the help of which the issues can be addressed</w:t>
      </w:r>
      <w:r w:rsidR="0076051D" w:rsidRPr="00EF389B">
        <w:t xml:space="preserve"> has been evaluated as follows.</w:t>
      </w:r>
      <w:r w:rsidR="00EF389B" w:rsidRPr="00EF389B">
        <w:t xml:space="preserve"> I believe that in order to address the training issue within the placement organisation maximum emphasis should be gathered in relation to arrangement of development opportunities and training facilities for the human resources (Willemsen, et al., 2024).</w:t>
      </w:r>
      <w:r w:rsidR="003D6A6F" w:rsidRPr="00EF389B">
        <w:br w:type="page"/>
      </w:r>
    </w:p>
    <w:p w14:paraId="2140C2CF" w14:textId="77777777" w:rsidR="009D63F4" w:rsidRPr="00EF389B" w:rsidRDefault="009D63F4" w:rsidP="00CF7DEF">
      <w:pPr>
        <w:pStyle w:val="Heading1"/>
        <w:spacing w:line="480" w:lineRule="auto"/>
      </w:pPr>
      <w:bookmarkStart w:id="2" w:name="_Toc181867481"/>
      <w:r w:rsidRPr="00EF389B">
        <w:lastRenderedPageBreak/>
        <w:t>Conclusion</w:t>
      </w:r>
      <w:bookmarkEnd w:id="2"/>
    </w:p>
    <w:p w14:paraId="79DABAA6" w14:textId="77777777" w:rsidR="0030225C" w:rsidRDefault="0076051D" w:rsidP="00CF7DEF">
      <w:pPr>
        <w:spacing w:line="480" w:lineRule="auto"/>
      </w:pPr>
      <w:r w:rsidRPr="00EF389B">
        <w:t xml:space="preserve">A major overview about the </w:t>
      </w:r>
      <w:r w:rsidRPr="00EF389B">
        <w:rPr>
          <w:b/>
          <w:bCs/>
          <w:i/>
          <w:iCs/>
        </w:rPr>
        <w:t>key insights has been provided by summarising it</w:t>
      </w:r>
      <w:r w:rsidRPr="00EF389B">
        <w:t xml:space="preserve"> in the following manner.</w:t>
      </w:r>
      <w:r w:rsidR="003D6A6F" w:rsidRPr="00EF389B">
        <w:t xml:space="preserve"> Visibility have indicated that the professional support plays a very important role in terms of implementing the professional duties in the food and beverage department. Further it has a major contribution in terms of managing all the activities within the organisation. Through the identification of a specific organisational issue, it becomes easier to control the activities within the organisation easily.  </w:t>
      </w:r>
      <w:r w:rsidRPr="00EF389B">
        <w:t xml:space="preserve">A deep discussion with relation to the </w:t>
      </w:r>
      <w:r w:rsidRPr="00EF389B">
        <w:rPr>
          <w:b/>
          <w:bCs/>
          <w:i/>
          <w:iCs/>
        </w:rPr>
        <w:t>utilisation of the key insights gained from the placement experience for the future professional practice</w:t>
      </w:r>
      <w:r w:rsidRPr="00EF389B">
        <w:t xml:space="preserve"> has been identified as follows. </w:t>
      </w:r>
      <w:r w:rsidR="003D6A6F" w:rsidRPr="00EF389B">
        <w:t xml:space="preserve">The placement experience has contributed towards development of communication skills and teamworking skills which promote effective management of time as well as conducting collaborative activities easily. Through the placement experience it has become convenient to manage the different operations of the business easily </w:t>
      </w:r>
      <w:proofErr w:type="gramStart"/>
      <w:r w:rsidR="003D6A6F" w:rsidRPr="00EF389B">
        <w:t>in order to</w:t>
      </w:r>
      <w:proofErr w:type="gramEnd"/>
      <w:r w:rsidR="003D6A6F" w:rsidRPr="00EF389B">
        <w:t xml:space="preserve"> offer best guest services.</w:t>
      </w:r>
    </w:p>
    <w:p w14:paraId="05CECFF0" w14:textId="77777777" w:rsidR="0030225C" w:rsidRDefault="0030225C" w:rsidP="00CF7DEF">
      <w:pPr>
        <w:spacing w:line="480" w:lineRule="auto"/>
      </w:pPr>
    </w:p>
    <w:p w14:paraId="2178088C" w14:textId="77777777" w:rsidR="0030225C" w:rsidRDefault="0030225C" w:rsidP="00CF7DEF">
      <w:pPr>
        <w:spacing w:line="480" w:lineRule="auto"/>
      </w:pPr>
    </w:p>
    <w:p w14:paraId="561912D7" w14:textId="77777777" w:rsidR="0030225C" w:rsidRDefault="0030225C" w:rsidP="00CF7DEF">
      <w:pPr>
        <w:spacing w:line="480" w:lineRule="auto"/>
      </w:pPr>
    </w:p>
    <w:p w14:paraId="370F0D91" w14:textId="77777777" w:rsidR="0030225C" w:rsidRDefault="0030225C" w:rsidP="00CF7DEF">
      <w:pPr>
        <w:spacing w:line="480" w:lineRule="auto"/>
      </w:pPr>
    </w:p>
    <w:p w14:paraId="3CCCBAA5" w14:textId="77777777" w:rsidR="003C151D" w:rsidRDefault="003C151D" w:rsidP="00CF7DEF">
      <w:pPr>
        <w:spacing w:line="480" w:lineRule="auto"/>
      </w:pPr>
    </w:p>
    <w:p w14:paraId="4C7E4807" w14:textId="30A181B1" w:rsidR="009D63F4" w:rsidRPr="00EF389B" w:rsidRDefault="0030225C" w:rsidP="00CF7DEF">
      <w:pPr>
        <w:spacing w:line="480" w:lineRule="auto"/>
      </w:pPr>
      <w:r w:rsidRPr="0030225C">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9D63F4" w:rsidRPr="00EF389B">
        <w:br w:type="page"/>
      </w:r>
    </w:p>
    <w:p w14:paraId="239E23AA" w14:textId="77777777" w:rsidR="009D63F4" w:rsidRPr="00EF389B" w:rsidRDefault="009D63F4" w:rsidP="00CF7DEF">
      <w:pPr>
        <w:pStyle w:val="Heading1"/>
        <w:spacing w:line="480" w:lineRule="auto"/>
      </w:pPr>
      <w:bookmarkStart w:id="3" w:name="_Toc181867482"/>
      <w:r w:rsidRPr="00EF389B">
        <w:lastRenderedPageBreak/>
        <w:t>References</w:t>
      </w:r>
      <w:bookmarkEnd w:id="3"/>
      <w:r w:rsidRPr="00EF389B">
        <w:t xml:space="preserve"> </w:t>
      </w:r>
    </w:p>
    <w:p w14:paraId="04CAF28C" w14:textId="77777777" w:rsidR="00EF389B" w:rsidRPr="00EF389B" w:rsidRDefault="00EF389B" w:rsidP="00CF7DEF">
      <w:pPr>
        <w:spacing w:line="480" w:lineRule="auto"/>
      </w:pPr>
      <w:r w:rsidRPr="00EF389B">
        <w:t xml:space="preserve">ASET (2017). Good Practice Guide for </w:t>
      </w:r>
      <w:proofErr w:type="spellStart"/>
      <w:r w:rsidRPr="00EF389B">
        <w:t>Workbased</w:t>
      </w:r>
      <w:proofErr w:type="spellEnd"/>
      <w:r w:rsidRPr="00EF389B">
        <w:t xml:space="preserve"> and Placement Learning in Higher Education. Sheffield: ASET.</w:t>
      </w:r>
    </w:p>
    <w:p w14:paraId="78C7AAC4" w14:textId="77777777" w:rsidR="00EF389B" w:rsidRPr="00EF389B" w:rsidRDefault="00EF389B" w:rsidP="00CF7DEF">
      <w:pPr>
        <w:spacing w:line="480" w:lineRule="auto"/>
      </w:pPr>
      <w:r w:rsidRPr="00EF389B">
        <w:t>Fallon, M. and Rutherford, D. (2010). Hotel Management and Operations. London: Wiley.</w:t>
      </w:r>
    </w:p>
    <w:p w14:paraId="1EEF0D1A" w14:textId="77777777" w:rsidR="00EF389B" w:rsidRPr="00EF389B" w:rsidRDefault="00EF389B" w:rsidP="00CF7DEF">
      <w:pPr>
        <w:spacing w:line="480" w:lineRule="auto"/>
      </w:pPr>
      <w:r w:rsidRPr="00EF389B">
        <w:t>Garrish, R., (2024). A Call to Service: My Personal Experience of Three Decades of Sonography Volunteerism.</w:t>
      </w:r>
    </w:p>
    <w:p w14:paraId="53D66780" w14:textId="77777777" w:rsidR="00EF389B" w:rsidRPr="00EF389B" w:rsidRDefault="00EF389B" w:rsidP="00CF7DEF">
      <w:pPr>
        <w:spacing w:line="480" w:lineRule="auto"/>
      </w:pPr>
      <w:proofErr w:type="spellStart"/>
      <w:r w:rsidRPr="00EF389B">
        <w:t>Gorbatov</w:t>
      </w:r>
      <w:proofErr w:type="spellEnd"/>
      <w:r w:rsidRPr="00EF389B">
        <w:t xml:space="preserve">, S., </w:t>
      </w:r>
      <w:proofErr w:type="spellStart"/>
      <w:r w:rsidRPr="00EF389B">
        <w:t>Oostrom</w:t>
      </w:r>
      <w:proofErr w:type="spellEnd"/>
      <w:r w:rsidRPr="00EF389B">
        <w:t xml:space="preserve">, J.K. and </w:t>
      </w:r>
      <w:proofErr w:type="spellStart"/>
      <w:r w:rsidRPr="00EF389B">
        <w:t>Khapova</w:t>
      </w:r>
      <w:proofErr w:type="spellEnd"/>
      <w:r w:rsidRPr="00EF389B">
        <w:t>, S.N., (2024). Work does not speak for itself: Examining the incremental validity of personal branding in predicting knowledge workers’ employability. </w:t>
      </w:r>
      <w:r w:rsidRPr="00EF389B">
        <w:rPr>
          <w:i/>
          <w:iCs/>
        </w:rPr>
        <w:t>European Journal of Work and Organizational Psychology</w:t>
      </w:r>
      <w:r w:rsidRPr="00EF389B">
        <w:t>, </w:t>
      </w:r>
      <w:r w:rsidRPr="00EF389B">
        <w:rPr>
          <w:i/>
          <w:iCs/>
        </w:rPr>
        <w:t>33</w:t>
      </w:r>
      <w:r w:rsidRPr="00EF389B">
        <w:t>(1), pp.40-53.</w:t>
      </w:r>
    </w:p>
    <w:p w14:paraId="634D7729" w14:textId="77777777" w:rsidR="00EF389B" w:rsidRPr="00EF389B" w:rsidRDefault="00EF389B" w:rsidP="00CF7DEF">
      <w:pPr>
        <w:spacing w:line="480" w:lineRule="auto"/>
      </w:pPr>
      <w:r w:rsidRPr="00EF389B">
        <w:t>Hagberg, J.O., (2024). </w:t>
      </w:r>
      <w:r w:rsidRPr="00EF389B">
        <w:rPr>
          <w:i/>
          <w:iCs/>
        </w:rPr>
        <w:t>Real power: Stages of personal power in organizations</w:t>
      </w:r>
      <w:r w:rsidRPr="00EF389B">
        <w:t>. Waveland Press.</w:t>
      </w:r>
    </w:p>
    <w:p w14:paraId="2DE13BAF" w14:textId="77777777" w:rsidR="00EF389B" w:rsidRPr="00EF389B" w:rsidRDefault="00EF389B" w:rsidP="00CF7DEF">
      <w:pPr>
        <w:spacing w:line="480" w:lineRule="auto"/>
      </w:pPr>
      <w:r w:rsidRPr="00EF389B">
        <w:t>Hagg, E. (2013). Internship Guide: Work Placements Step by Step. 5th Ed. The Hague: Eleven International Publishing.</w:t>
      </w:r>
    </w:p>
    <w:p w14:paraId="34BB6F9B" w14:textId="77777777" w:rsidR="00EF389B" w:rsidRPr="00EF389B" w:rsidRDefault="00EF389B" w:rsidP="00CF7DEF">
      <w:pPr>
        <w:spacing w:line="480" w:lineRule="auto"/>
      </w:pPr>
      <w:r w:rsidRPr="00EF389B">
        <w:t xml:space="preserve">Johnston, R., Clark, G. and </w:t>
      </w:r>
      <w:proofErr w:type="spellStart"/>
      <w:r w:rsidRPr="00EF389B">
        <w:t>Shulver</w:t>
      </w:r>
      <w:proofErr w:type="spellEnd"/>
      <w:r w:rsidRPr="00EF389B">
        <w:t>, M. (2012). Service Operations Management: Improving Service Delivery. 5</w:t>
      </w:r>
      <w:r w:rsidRPr="00EF389B">
        <w:rPr>
          <w:vertAlign w:val="superscript"/>
        </w:rPr>
        <w:t>th</w:t>
      </w:r>
      <w:r w:rsidRPr="00EF389B">
        <w:t xml:space="preserve"> Ed. London: Pearson.</w:t>
      </w:r>
    </w:p>
    <w:p w14:paraId="15B56EA5" w14:textId="77777777" w:rsidR="00EF389B" w:rsidRPr="00EF389B" w:rsidRDefault="00EF389B" w:rsidP="00CF7DEF">
      <w:pPr>
        <w:spacing w:line="480" w:lineRule="auto"/>
      </w:pPr>
      <w:r w:rsidRPr="00EF389B">
        <w:t xml:space="preserve">Shanafelt, T., </w:t>
      </w:r>
      <w:proofErr w:type="spellStart"/>
      <w:r w:rsidRPr="00EF389B">
        <w:t>Trockel</w:t>
      </w:r>
      <w:proofErr w:type="spellEnd"/>
      <w:r w:rsidRPr="00EF389B">
        <w:t>, M., Mayer, T., Wang, H. and Athey, L., (2024). Evaluation of Work–Life Integration, Social Isolation, and the Impact of Work on Personal Relationships Among Healthcare CEOs and Administrative Leaders. </w:t>
      </w:r>
      <w:r w:rsidRPr="00EF389B">
        <w:rPr>
          <w:i/>
          <w:iCs/>
        </w:rPr>
        <w:t>Journal of Healthcare Management</w:t>
      </w:r>
      <w:r w:rsidRPr="00EF389B">
        <w:t>, </w:t>
      </w:r>
      <w:r w:rsidRPr="00EF389B">
        <w:rPr>
          <w:i/>
          <w:iCs/>
        </w:rPr>
        <w:t>69</w:t>
      </w:r>
      <w:r w:rsidRPr="00EF389B">
        <w:t>(2), pp.99-117.</w:t>
      </w:r>
    </w:p>
    <w:p w14:paraId="6C62618B" w14:textId="77777777" w:rsidR="00EF389B" w:rsidRPr="00EF389B" w:rsidRDefault="00EF389B" w:rsidP="00CF7DEF">
      <w:pPr>
        <w:spacing w:line="480" w:lineRule="auto"/>
      </w:pPr>
      <w:proofErr w:type="spellStart"/>
      <w:r w:rsidRPr="00EF389B">
        <w:t>Supiyevna</w:t>
      </w:r>
      <w:proofErr w:type="spellEnd"/>
      <w:r w:rsidRPr="00EF389B">
        <w:t>, B.M., (2024). DISTINCTIVE FEATURES OF PERSONAL MANAGEMENT IN THE ACTIVITIES OF COMMERCIAL BANKS. </w:t>
      </w:r>
      <w:proofErr w:type="spellStart"/>
      <w:r w:rsidRPr="00EF389B">
        <w:rPr>
          <w:i/>
          <w:iCs/>
        </w:rPr>
        <w:t>Gospodarka</w:t>
      </w:r>
      <w:proofErr w:type="spellEnd"/>
      <w:r w:rsidRPr="00EF389B">
        <w:rPr>
          <w:i/>
          <w:iCs/>
        </w:rPr>
        <w:t xml:space="preserve"> </w:t>
      </w:r>
      <w:proofErr w:type="spellStart"/>
      <w:r w:rsidRPr="00EF389B">
        <w:rPr>
          <w:i/>
          <w:iCs/>
        </w:rPr>
        <w:t>i</w:t>
      </w:r>
      <w:proofErr w:type="spellEnd"/>
      <w:r w:rsidRPr="00EF389B">
        <w:rPr>
          <w:i/>
          <w:iCs/>
        </w:rPr>
        <w:t xml:space="preserve"> </w:t>
      </w:r>
      <w:proofErr w:type="spellStart"/>
      <w:r w:rsidRPr="00EF389B">
        <w:rPr>
          <w:i/>
          <w:iCs/>
        </w:rPr>
        <w:t>Innowacje</w:t>
      </w:r>
      <w:proofErr w:type="spellEnd"/>
      <w:r w:rsidRPr="00EF389B">
        <w:rPr>
          <w:i/>
          <w:iCs/>
        </w:rPr>
        <w:t>.</w:t>
      </w:r>
      <w:r w:rsidRPr="00EF389B">
        <w:t>, </w:t>
      </w:r>
      <w:r w:rsidRPr="00EF389B">
        <w:rPr>
          <w:i/>
          <w:iCs/>
        </w:rPr>
        <w:t>47</w:t>
      </w:r>
      <w:r w:rsidRPr="00EF389B">
        <w:t>, pp.134-139.</w:t>
      </w:r>
    </w:p>
    <w:p w14:paraId="1544F4C7" w14:textId="77777777" w:rsidR="00EF389B" w:rsidRPr="00EF389B" w:rsidRDefault="00EF389B" w:rsidP="00CF7DEF">
      <w:pPr>
        <w:spacing w:line="480" w:lineRule="auto"/>
      </w:pPr>
      <w:r w:rsidRPr="00EF389B">
        <w:t>Vallen, G.K. and Vallen, Jerome J. (2014). Check-In Check- Out: Managing Hotel Operations. 9th Ed. Harlow: Pearson Education Limited.</w:t>
      </w:r>
    </w:p>
    <w:p w14:paraId="116F43B2" w14:textId="77777777" w:rsidR="00EF389B" w:rsidRPr="00EF389B" w:rsidRDefault="00EF389B" w:rsidP="00CF7DEF">
      <w:pPr>
        <w:spacing w:line="480" w:lineRule="auto"/>
      </w:pPr>
      <w:r w:rsidRPr="00EF389B">
        <w:lastRenderedPageBreak/>
        <w:t>Walker, J.C. (2021). Introduction to Hospitality. 8th Ed. Harlow: Pearson Education Limited.</w:t>
      </w:r>
    </w:p>
    <w:p w14:paraId="7484CF7D" w14:textId="77777777" w:rsidR="00EF389B" w:rsidRPr="00EF389B" w:rsidRDefault="00EF389B" w:rsidP="00CF7DEF">
      <w:pPr>
        <w:spacing w:line="480" w:lineRule="auto"/>
      </w:pPr>
      <w:r w:rsidRPr="00EF389B">
        <w:t xml:space="preserve">Willemsen, J., de Condé, H., </w:t>
      </w:r>
      <w:proofErr w:type="spellStart"/>
      <w:r w:rsidRPr="00EF389B">
        <w:t>Kaluzeviciute</w:t>
      </w:r>
      <w:proofErr w:type="spellEnd"/>
      <w:r w:rsidRPr="00EF389B">
        <w:t xml:space="preserve">‐Moreton, G., </w:t>
      </w:r>
      <w:proofErr w:type="spellStart"/>
      <w:r w:rsidRPr="00EF389B">
        <w:t>Guogaite</w:t>
      </w:r>
      <w:proofErr w:type="spellEnd"/>
      <w:r w:rsidRPr="00EF389B">
        <w:t>, G., Polipo, N.F. and Zech, E., (2024). A qualitative meta‐analysis examining the impact of personal therapy on clinical work and personal and professional development. </w:t>
      </w:r>
      <w:r w:rsidRPr="00EF389B">
        <w:rPr>
          <w:i/>
          <w:iCs/>
        </w:rPr>
        <w:t>Counselling and Psychotherapy Research</w:t>
      </w:r>
      <w:r w:rsidRPr="00EF389B">
        <w:t>, </w:t>
      </w:r>
      <w:r w:rsidRPr="00EF389B">
        <w:rPr>
          <w:i/>
          <w:iCs/>
        </w:rPr>
        <w:t>24</w:t>
      </w:r>
      <w:r w:rsidRPr="00EF389B">
        <w:t>(3), pp.853-869.</w:t>
      </w:r>
    </w:p>
    <w:p w14:paraId="2618E7B9" w14:textId="77777777" w:rsidR="00EF389B" w:rsidRPr="00EF389B" w:rsidRDefault="00EF389B" w:rsidP="00CF7DEF">
      <w:pPr>
        <w:spacing w:line="480" w:lineRule="auto"/>
      </w:pPr>
    </w:p>
    <w:sectPr w:rsidR="00EF389B" w:rsidRPr="00EF389B" w:rsidSect="00F925D5">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7E087" w14:textId="77777777" w:rsidR="009D1E05" w:rsidRPr="00EF389B" w:rsidRDefault="009D1E05">
      <w:pPr>
        <w:spacing w:after="0" w:line="240" w:lineRule="auto"/>
      </w:pPr>
      <w:r w:rsidRPr="00EF389B">
        <w:separator/>
      </w:r>
    </w:p>
  </w:endnote>
  <w:endnote w:type="continuationSeparator" w:id="0">
    <w:p w14:paraId="0A5D9C86" w14:textId="77777777" w:rsidR="009D1E05" w:rsidRPr="00EF389B" w:rsidRDefault="009D1E05">
      <w:pPr>
        <w:spacing w:after="0" w:line="240" w:lineRule="auto"/>
      </w:pPr>
      <w:r w:rsidRPr="00EF38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0079078"/>
      <w:docPartObj>
        <w:docPartGallery w:val="Page Numbers (Bottom of Page)"/>
        <w:docPartUnique/>
      </w:docPartObj>
    </w:sdtPr>
    <w:sdtEndPr/>
    <w:sdtContent>
      <w:sdt>
        <w:sdtPr>
          <w:id w:val="-1769616900"/>
          <w:docPartObj>
            <w:docPartGallery w:val="Page Numbers (Top of Page)"/>
            <w:docPartUnique/>
          </w:docPartObj>
        </w:sdtPr>
        <w:sdtEndPr/>
        <w:sdtContent>
          <w:p w14:paraId="0098C8DD" w14:textId="77777777" w:rsidR="00B53749" w:rsidRPr="00EF389B" w:rsidRDefault="00640524">
            <w:pPr>
              <w:pStyle w:val="Footer"/>
              <w:jc w:val="right"/>
            </w:pPr>
            <w:r w:rsidRPr="00EF389B">
              <w:t xml:space="preserve">Page </w:t>
            </w:r>
            <w:r w:rsidRPr="00EF389B">
              <w:rPr>
                <w:b/>
                <w:bCs/>
                <w:szCs w:val="24"/>
              </w:rPr>
              <w:fldChar w:fldCharType="begin"/>
            </w:r>
            <w:r w:rsidRPr="00EF389B">
              <w:rPr>
                <w:b/>
                <w:bCs/>
              </w:rPr>
              <w:instrText xml:space="preserve"> PAGE </w:instrText>
            </w:r>
            <w:r w:rsidRPr="00EF389B">
              <w:rPr>
                <w:b/>
                <w:bCs/>
                <w:szCs w:val="24"/>
              </w:rPr>
              <w:fldChar w:fldCharType="separate"/>
            </w:r>
            <w:r w:rsidRPr="00EF389B">
              <w:rPr>
                <w:b/>
                <w:bCs/>
              </w:rPr>
              <w:t>2</w:t>
            </w:r>
            <w:r w:rsidRPr="00EF389B">
              <w:rPr>
                <w:b/>
                <w:bCs/>
                <w:szCs w:val="24"/>
              </w:rPr>
              <w:fldChar w:fldCharType="end"/>
            </w:r>
            <w:r w:rsidRPr="00EF389B">
              <w:t xml:space="preserve"> of </w:t>
            </w:r>
            <w:r w:rsidRPr="00EF389B">
              <w:rPr>
                <w:b/>
                <w:bCs/>
                <w:szCs w:val="24"/>
              </w:rPr>
              <w:fldChar w:fldCharType="begin"/>
            </w:r>
            <w:r w:rsidRPr="00EF389B">
              <w:rPr>
                <w:b/>
                <w:bCs/>
              </w:rPr>
              <w:instrText xml:space="preserve"> NUMPAGES  </w:instrText>
            </w:r>
            <w:r w:rsidRPr="00EF389B">
              <w:rPr>
                <w:b/>
                <w:bCs/>
                <w:szCs w:val="24"/>
              </w:rPr>
              <w:fldChar w:fldCharType="separate"/>
            </w:r>
            <w:r w:rsidRPr="00EF389B">
              <w:rPr>
                <w:b/>
                <w:bCs/>
              </w:rPr>
              <w:t>2</w:t>
            </w:r>
            <w:r w:rsidRPr="00EF389B">
              <w:rPr>
                <w:b/>
                <w:bCs/>
                <w:szCs w:val="24"/>
              </w:rPr>
              <w:fldChar w:fldCharType="end"/>
            </w:r>
          </w:p>
        </w:sdtContent>
      </w:sdt>
    </w:sdtContent>
  </w:sdt>
  <w:p w14:paraId="005E871A" w14:textId="77777777" w:rsidR="00B53749" w:rsidRPr="00EF389B"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71A87E" w14:textId="77777777" w:rsidR="009D1E05" w:rsidRPr="00EF389B" w:rsidRDefault="009D1E05">
      <w:pPr>
        <w:spacing w:after="0" w:line="240" w:lineRule="auto"/>
      </w:pPr>
      <w:r w:rsidRPr="00EF389B">
        <w:separator/>
      </w:r>
    </w:p>
  </w:footnote>
  <w:footnote w:type="continuationSeparator" w:id="0">
    <w:p w14:paraId="3459CA05" w14:textId="77777777" w:rsidR="009D1E05" w:rsidRPr="00EF389B" w:rsidRDefault="009D1E05">
      <w:pPr>
        <w:spacing w:after="0" w:line="240" w:lineRule="auto"/>
      </w:pPr>
      <w:r w:rsidRPr="00EF38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53F4F11"/>
    <w:multiLevelType w:val="hybridMultilevel"/>
    <w:tmpl w:val="E59C39C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4" w15:restartNumberingAfterBreak="0">
    <w:nsid w:val="1F9554B9"/>
    <w:multiLevelType w:val="hybridMultilevel"/>
    <w:tmpl w:val="0BF4DF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6"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7"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8"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9" w15:restartNumberingAfterBreak="0">
    <w:nsid w:val="78302B65"/>
    <w:multiLevelType w:val="hybridMultilevel"/>
    <w:tmpl w:val="145201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11" w15:restartNumberingAfterBreak="0">
    <w:nsid w:val="7B373F8B"/>
    <w:multiLevelType w:val="hybridMultilevel"/>
    <w:tmpl w:val="F28464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8"/>
  </w:num>
  <w:num w:numId="2" w16cid:durableId="1938293668">
    <w:abstractNumId w:val="3"/>
  </w:num>
  <w:num w:numId="3" w16cid:durableId="990404188">
    <w:abstractNumId w:val="6"/>
  </w:num>
  <w:num w:numId="4" w16cid:durableId="777287561">
    <w:abstractNumId w:val="5"/>
  </w:num>
  <w:num w:numId="5" w16cid:durableId="1497577684">
    <w:abstractNumId w:val="7"/>
  </w:num>
  <w:num w:numId="6" w16cid:durableId="1164855233">
    <w:abstractNumId w:val="0"/>
  </w:num>
  <w:num w:numId="7" w16cid:durableId="1926573245">
    <w:abstractNumId w:val="1"/>
  </w:num>
  <w:num w:numId="8" w16cid:durableId="1290210954">
    <w:abstractNumId w:val="10"/>
  </w:num>
  <w:num w:numId="9" w16cid:durableId="1789423153">
    <w:abstractNumId w:val="2"/>
  </w:num>
  <w:num w:numId="10" w16cid:durableId="1554385746">
    <w:abstractNumId w:val="11"/>
  </w:num>
  <w:num w:numId="11" w16cid:durableId="492571548">
    <w:abstractNumId w:val="4"/>
  </w:num>
  <w:num w:numId="12" w16cid:durableId="7708565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2558B"/>
    <w:rsid w:val="00045BA5"/>
    <w:rsid w:val="000578A3"/>
    <w:rsid w:val="00073940"/>
    <w:rsid w:val="000A6A58"/>
    <w:rsid w:val="000B08D8"/>
    <w:rsid w:val="000B565D"/>
    <w:rsid w:val="000E33F4"/>
    <w:rsid w:val="0011410A"/>
    <w:rsid w:val="00120952"/>
    <w:rsid w:val="00153668"/>
    <w:rsid w:val="001710A6"/>
    <w:rsid w:val="00176DF1"/>
    <w:rsid w:val="001C7370"/>
    <w:rsid w:val="001F3CC1"/>
    <w:rsid w:val="002A3CD2"/>
    <w:rsid w:val="002A7F7B"/>
    <w:rsid w:val="002D13A3"/>
    <w:rsid w:val="0030225C"/>
    <w:rsid w:val="00337B01"/>
    <w:rsid w:val="00340659"/>
    <w:rsid w:val="00357C2E"/>
    <w:rsid w:val="003B3785"/>
    <w:rsid w:val="003C151D"/>
    <w:rsid w:val="003C305E"/>
    <w:rsid w:val="003D6A6F"/>
    <w:rsid w:val="003E1A49"/>
    <w:rsid w:val="003F3832"/>
    <w:rsid w:val="004147BF"/>
    <w:rsid w:val="0042046C"/>
    <w:rsid w:val="00446647"/>
    <w:rsid w:val="00452F25"/>
    <w:rsid w:val="00460C97"/>
    <w:rsid w:val="004740CD"/>
    <w:rsid w:val="0049769E"/>
    <w:rsid w:val="004B3362"/>
    <w:rsid w:val="004C3B3D"/>
    <w:rsid w:val="004C5DF4"/>
    <w:rsid w:val="004D6794"/>
    <w:rsid w:val="00503736"/>
    <w:rsid w:val="00523E26"/>
    <w:rsid w:val="00547986"/>
    <w:rsid w:val="00562074"/>
    <w:rsid w:val="00574304"/>
    <w:rsid w:val="005A037C"/>
    <w:rsid w:val="00621F3A"/>
    <w:rsid w:val="00640524"/>
    <w:rsid w:val="00644BBC"/>
    <w:rsid w:val="006A0D87"/>
    <w:rsid w:val="006A108A"/>
    <w:rsid w:val="006B34DF"/>
    <w:rsid w:val="006C1A2A"/>
    <w:rsid w:val="006D0C5D"/>
    <w:rsid w:val="006E42A5"/>
    <w:rsid w:val="006E5BDB"/>
    <w:rsid w:val="006E7C04"/>
    <w:rsid w:val="006F5A10"/>
    <w:rsid w:val="00723187"/>
    <w:rsid w:val="00730931"/>
    <w:rsid w:val="00737F6C"/>
    <w:rsid w:val="0074141E"/>
    <w:rsid w:val="00750322"/>
    <w:rsid w:val="0076051D"/>
    <w:rsid w:val="0076649C"/>
    <w:rsid w:val="00781C75"/>
    <w:rsid w:val="00794E97"/>
    <w:rsid w:val="007B04FC"/>
    <w:rsid w:val="007B4222"/>
    <w:rsid w:val="007F43BD"/>
    <w:rsid w:val="00871EA9"/>
    <w:rsid w:val="00875A9C"/>
    <w:rsid w:val="00946931"/>
    <w:rsid w:val="00981AD8"/>
    <w:rsid w:val="0098705C"/>
    <w:rsid w:val="00995A9C"/>
    <w:rsid w:val="009B43AE"/>
    <w:rsid w:val="009D1E05"/>
    <w:rsid w:val="009D63F4"/>
    <w:rsid w:val="009F2D39"/>
    <w:rsid w:val="00A059F1"/>
    <w:rsid w:val="00A10701"/>
    <w:rsid w:val="00A20EDB"/>
    <w:rsid w:val="00A75C65"/>
    <w:rsid w:val="00A92645"/>
    <w:rsid w:val="00AB4757"/>
    <w:rsid w:val="00AC323D"/>
    <w:rsid w:val="00AE1605"/>
    <w:rsid w:val="00AE31B5"/>
    <w:rsid w:val="00AF7332"/>
    <w:rsid w:val="00B27240"/>
    <w:rsid w:val="00B338A7"/>
    <w:rsid w:val="00B40A16"/>
    <w:rsid w:val="00B53749"/>
    <w:rsid w:val="00BA3543"/>
    <w:rsid w:val="00BA57E6"/>
    <w:rsid w:val="00BA5D2C"/>
    <w:rsid w:val="00BA5E55"/>
    <w:rsid w:val="00BC334D"/>
    <w:rsid w:val="00BD52FA"/>
    <w:rsid w:val="00C15F0A"/>
    <w:rsid w:val="00C33680"/>
    <w:rsid w:val="00C80561"/>
    <w:rsid w:val="00C962E7"/>
    <w:rsid w:val="00CB0FB1"/>
    <w:rsid w:val="00CC0CBD"/>
    <w:rsid w:val="00CC0CE3"/>
    <w:rsid w:val="00CD180C"/>
    <w:rsid w:val="00CF0513"/>
    <w:rsid w:val="00CF7DEF"/>
    <w:rsid w:val="00D04ECC"/>
    <w:rsid w:val="00D4305E"/>
    <w:rsid w:val="00DA474E"/>
    <w:rsid w:val="00DA7F6E"/>
    <w:rsid w:val="00DB6CCA"/>
    <w:rsid w:val="00DD5E01"/>
    <w:rsid w:val="00DE01EE"/>
    <w:rsid w:val="00DE37CB"/>
    <w:rsid w:val="00E11F86"/>
    <w:rsid w:val="00E60DA7"/>
    <w:rsid w:val="00EB4EF5"/>
    <w:rsid w:val="00EB6D64"/>
    <w:rsid w:val="00EC60E4"/>
    <w:rsid w:val="00EF31A5"/>
    <w:rsid w:val="00EF389B"/>
    <w:rsid w:val="00F041D5"/>
    <w:rsid w:val="00F2702F"/>
    <w:rsid w:val="00F30056"/>
    <w:rsid w:val="00F52AD2"/>
    <w:rsid w:val="00F87894"/>
    <w:rsid w:val="00F925D5"/>
    <w:rsid w:val="00FB1983"/>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172B"/>
  <w15:chartTrackingRefBased/>
  <w15:docId w15:val="{9D96DF6A-2158-4734-BD44-C16FAEB9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34D"/>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1636</Words>
  <Characters>9331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AISHWAIRYA KHANNA</dc:creator>
  <cp:lastModifiedBy>Andreea Chiriac</cp:lastModifiedBy>
  <cp:revision>8</cp:revision>
  <dcterms:created xsi:type="dcterms:W3CDTF">2024-11-12T22:14:00Z</dcterms:created>
  <dcterms:modified xsi:type="dcterms:W3CDTF">2024-11-14T20:58:00Z</dcterms:modified>
</cp:coreProperties>
</file>