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8E36FE" w14:textId="77777777" w:rsidR="00CA1B2E" w:rsidRPr="003E2C25" w:rsidRDefault="00CA1B2E" w:rsidP="00FA2567">
      <w:pPr>
        <w:spacing w:line="360" w:lineRule="auto"/>
        <w:rPr>
          <w:rFonts w:asciiTheme="minorHAnsi" w:hAnsiTheme="minorHAnsi" w:cstheme="minorHAnsi"/>
          <w:b/>
          <w:sz w:val="24"/>
          <w:szCs w:val="24"/>
          <w:lang w:val="en-US"/>
        </w:rPr>
      </w:pPr>
    </w:p>
    <w:p w14:paraId="38B62A85" w14:textId="67BB8873" w:rsidR="00CA1B2E" w:rsidRPr="003E2C25" w:rsidRDefault="61864B7A" w:rsidP="61864B7A">
      <w:pPr>
        <w:spacing w:line="360" w:lineRule="auto"/>
        <w:rPr>
          <w:rFonts w:asciiTheme="minorHAnsi" w:hAnsiTheme="minorHAnsi" w:cstheme="minorBidi"/>
          <w:b/>
          <w:bCs/>
          <w:sz w:val="24"/>
          <w:szCs w:val="24"/>
          <w:lang w:val="en-US"/>
        </w:rPr>
      </w:pPr>
      <w:r w:rsidRPr="61864B7A">
        <w:rPr>
          <w:rFonts w:asciiTheme="minorHAnsi" w:hAnsiTheme="minorHAnsi" w:cstheme="minorBidi"/>
          <w:b/>
          <w:bCs/>
          <w:sz w:val="24"/>
          <w:szCs w:val="24"/>
          <w:lang w:val="en-US"/>
        </w:rPr>
        <w:t>Content Page</w:t>
      </w:r>
    </w:p>
    <w:p w14:paraId="7BD778CC" w14:textId="6F71EE49" w:rsidR="00CA1B2E" w:rsidRPr="003E2C25" w:rsidRDefault="61864B7A" w:rsidP="61864B7A">
      <w:pPr>
        <w:pStyle w:val="ListParagraph"/>
        <w:numPr>
          <w:ilvl w:val="0"/>
          <w:numId w:val="6"/>
        </w:numPr>
        <w:spacing w:line="360" w:lineRule="auto"/>
        <w:rPr>
          <w:rFonts w:asciiTheme="minorHAnsi" w:hAnsiTheme="minorHAnsi" w:cstheme="minorBidi"/>
          <w:lang w:val="en-US"/>
        </w:rPr>
      </w:pPr>
      <w:r w:rsidRPr="61864B7A">
        <w:rPr>
          <w:rFonts w:asciiTheme="minorHAnsi" w:hAnsiTheme="minorHAnsi" w:cstheme="minorBidi"/>
          <w:lang w:val="en-US"/>
        </w:rPr>
        <w:t>Activity plan for promoting young children’s mathematical concepts and numeracy skills.</w:t>
      </w:r>
    </w:p>
    <w:p w14:paraId="301EF467" w14:textId="57A558D7" w:rsidR="00CA1B2E" w:rsidRPr="003E2C25" w:rsidRDefault="61864B7A" w:rsidP="61864B7A">
      <w:pPr>
        <w:pStyle w:val="ListParagraph"/>
        <w:numPr>
          <w:ilvl w:val="0"/>
          <w:numId w:val="6"/>
        </w:numPr>
        <w:spacing w:line="360" w:lineRule="auto"/>
        <w:rPr>
          <w:rFonts w:asciiTheme="minorHAnsi" w:hAnsiTheme="minorHAnsi" w:cstheme="minorBidi"/>
          <w:lang w:val="en-US"/>
        </w:rPr>
      </w:pPr>
      <w:r w:rsidRPr="61864B7A">
        <w:rPr>
          <w:rFonts w:asciiTheme="minorHAnsi" w:hAnsiTheme="minorHAnsi" w:cstheme="minorBidi"/>
          <w:lang w:val="en-US"/>
        </w:rPr>
        <w:t>An evaluation of the activity plan with links to theory and research.</w:t>
      </w:r>
    </w:p>
    <w:p w14:paraId="7D4E2045" w14:textId="33E907AC" w:rsidR="00CA1B2E" w:rsidRPr="003E2C25" w:rsidRDefault="61864B7A" w:rsidP="61864B7A">
      <w:pPr>
        <w:pStyle w:val="ListParagraph"/>
        <w:numPr>
          <w:ilvl w:val="0"/>
          <w:numId w:val="6"/>
        </w:numPr>
        <w:spacing w:line="360" w:lineRule="auto"/>
        <w:rPr>
          <w:rFonts w:asciiTheme="minorHAnsi" w:hAnsiTheme="minorHAnsi" w:cstheme="minorBidi"/>
          <w:lang w:val="en-US"/>
        </w:rPr>
      </w:pPr>
      <w:r w:rsidRPr="61864B7A">
        <w:rPr>
          <w:rFonts w:asciiTheme="minorHAnsi" w:hAnsiTheme="minorHAnsi" w:cstheme="minorBidi"/>
          <w:lang w:val="en-US"/>
        </w:rPr>
        <w:t>A discussion of the range and diversity of resources and how they are implemented through play.</w:t>
      </w:r>
    </w:p>
    <w:p w14:paraId="262523A7" w14:textId="51AA38CC" w:rsidR="00CA1B2E" w:rsidRPr="003E2C25" w:rsidRDefault="5D86E928" w:rsidP="5D86E928">
      <w:pPr>
        <w:pStyle w:val="ListParagraph"/>
        <w:numPr>
          <w:ilvl w:val="0"/>
          <w:numId w:val="6"/>
        </w:numPr>
        <w:spacing w:line="360" w:lineRule="auto"/>
        <w:rPr>
          <w:rFonts w:asciiTheme="minorHAnsi" w:hAnsiTheme="minorHAnsi" w:cstheme="minorBidi"/>
          <w:lang w:val="en-US"/>
        </w:rPr>
      </w:pPr>
      <w:r w:rsidRPr="5D86E928">
        <w:rPr>
          <w:rFonts w:asciiTheme="minorHAnsi" w:hAnsiTheme="minorHAnsi" w:cstheme="minorBidi"/>
          <w:lang w:val="en-US"/>
        </w:rPr>
        <w:t>An explanation as to how the adult monitors and plans for children’s mathematical development with links to the Numeracy and Play Framework.</w:t>
      </w:r>
    </w:p>
    <w:p w14:paraId="66EEB66C" w14:textId="254595FF" w:rsidR="003E2C25" w:rsidRPr="006E03C5" w:rsidRDefault="660D5975" w:rsidP="660D5975">
      <w:pPr>
        <w:pStyle w:val="ListParagraph"/>
        <w:numPr>
          <w:ilvl w:val="0"/>
          <w:numId w:val="6"/>
        </w:numPr>
        <w:spacing w:line="360" w:lineRule="auto"/>
        <w:rPr>
          <w:rFonts w:asciiTheme="minorHAnsi" w:hAnsiTheme="minorHAnsi" w:cstheme="minorBidi"/>
          <w:lang w:val="en-US"/>
        </w:rPr>
      </w:pPr>
      <w:r w:rsidRPr="660D5975">
        <w:rPr>
          <w:rFonts w:asciiTheme="minorHAnsi" w:hAnsiTheme="minorHAnsi" w:cstheme="minorBidi"/>
          <w:lang w:val="en-US"/>
        </w:rPr>
        <w:t>Full Reference List</w:t>
      </w:r>
    </w:p>
    <w:p w14:paraId="4BEAAD75" w14:textId="6A39835B" w:rsidR="660D5975" w:rsidRDefault="660D5975" w:rsidP="660D5975">
      <w:pPr>
        <w:spacing w:line="360" w:lineRule="auto"/>
        <w:rPr>
          <w:rFonts w:asciiTheme="minorHAnsi" w:hAnsiTheme="minorHAnsi" w:cstheme="minorBidi"/>
          <w:lang w:val="en-US"/>
        </w:rPr>
      </w:pPr>
    </w:p>
    <w:p w14:paraId="3C11F224" w14:textId="03134801" w:rsidR="660D5975" w:rsidRDefault="660D5975" w:rsidP="660D5975">
      <w:pPr>
        <w:spacing w:line="360" w:lineRule="auto"/>
        <w:rPr>
          <w:rFonts w:asciiTheme="minorHAnsi" w:hAnsiTheme="minorHAnsi" w:cstheme="minorBidi"/>
          <w:lang w:val="en-US"/>
        </w:rPr>
      </w:pPr>
    </w:p>
    <w:p w14:paraId="58DDEAFB" w14:textId="5672E111" w:rsidR="660D5975" w:rsidRDefault="660D5975" w:rsidP="660D5975">
      <w:pPr>
        <w:spacing w:line="360" w:lineRule="auto"/>
        <w:rPr>
          <w:rFonts w:asciiTheme="minorHAnsi" w:hAnsiTheme="minorHAnsi" w:cstheme="minorBidi"/>
          <w:lang w:val="en-US"/>
        </w:rPr>
      </w:pPr>
    </w:p>
    <w:p w14:paraId="0CFECF83" w14:textId="2667DD6A" w:rsidR="660D5975" w:rsidRDefault="660D5975" w:rsidP="660D5975">
      <w:pPr>
        <w:spacing w:line="360" w:lineRule="auto"/>
        <w:rPr>
          <w:rFonts w:asciiTheme="minorHAnsi" w:hAnsiTheme="minorHAnsi" w:cstheme="minorBidi"/>
          <w:lang w:val="en-US"/>
        </w:rPr>
      </w:pPr>
    </w:p>
    <w:p w14:paraId="09D6B1F7" w14:textId="44169DC9" w:rsidR="660D5975" w:rsidRDefault="660D5975" w:rsidP="660D5975">
      <w:pPr>
        <w:spacing w:line="360" w:lineRule="auto"/>
        <w:rPr>
          <w:rFonts w:asciiTheme="minorHAnsi" w:hAnsiTheme="minorHAnsi" w:cstheme="minorBidi"/>
          <w:lang w:val="en-US"/>
        </w:rPr>
      </w:pPr>
    </w:p>
    <w:p w14:paraId="1A4F1642" w14:textId="0AA1252F" w:rsidR="660D5975" w:rsidRDefault="660D5975" w:rsidP="660D5975">
      <w:pPr>
        <w:spacing w:line="360" w:lineRule="auto"/>
        <w:rPr>
          <w:rFonts w:asciiTheme="minorHAnsi" w:hAnsiTheme="minorHAnsi" w:cstheme="minorBidi"/>
          <w:lang w:val="en-US"/>
        </w:rPr>
      </w:pPr>
    </w:p>
    <w:p w14:paraId="3F7613BD" w14:textId="0DEB5AB5" w:rsidR="00861E8D" w:rsidRPr="00433CA7" w:rsidRDefault="61864B7A" w:rsidP="61864B7A">
      <w:pPr>
        <w:spacing w:line="360" w:lineRule="auto"/>
        <w:rPr>
          <w:b/>
          <w:bCs/>
          <w:sz w:val="24"/>
          <w:szCs w:val="24"/>
          <w:lang w:val="en-US"/>
        </w:rPr>
      </w:pPr>
      <w:r w:rsidRPr="61864B7A">
        <w:rPr>
          <w:b/>
          <w:bCs/>
          <w:sz w:val="24"/>
          <w:szCs w:val="24"/>
          <w:lang w:val="en-US"/>
        </w:rPr>
        <w:t>Activity plan for promoting young children’s mathematical concepts and numeracy skills.</w:t>
      </w:r>
    </w:p>
    <w:p w14:paraId="19038874" w14:textId="42BEB13A" w:rsidR="00845F58" w:rsidRPr="00433CA7" w:rsidRDefault="61864B7A" w:rsidP="61864B7A">
      <w:pPr>
        <w:spacing w:line="360" w:lineRule="auto"/>
        <w:rPr>
          <w:b/>
          <w:bCs/>
          <w:sz w:val="24"/>
          <w:szCs w:val="24"/>
          <w:lang w:val="en-US"/>
        </w:rPr>
      </w:pPr>
      <w:r w:rsidRPr="61864B7A">
        <w:rPr>
          <w:b/>
          <w:bCs/>
          <w:sz w:val="24"/>
          <w:szCs w:val="24"/>
          <w:lang w:val="en-US"/>
        </w:rPr>
        <w:t>Name of the activity</w:t>
      </w:r>
    </w:p>
    <w:p w14:paraId="1524C691" w14:textId="37266DB5" w:rsidR="006D7473" w:rsidRPr="003E2C25" w:rsidRDefault="6B923AAD" w:rsidP="6B923AAD">
      <w:pPr>
        <w:spacing w:line="360" w:lineRule="auto"/>
        <w:rPr>
          <w:rFonts w:asciiTheme="minorHAnsi" w:eastAsiaTheme="minorEastAsia" w:hAnsiTheme="minorHAnsi" w:cstheme="minorBidi"/>
          <w:lang w:val="en-US"/>
        </w:rPr>
      </w:pPr>
      <w:proofErr w:type="spellStart"/>
      <w:r w:rsidRPr="6B923AAD">
        <w:rPr>
          <w:rFonts w:asciiTheme="minorHAnsi" w:eastAsiaTheme="minorEastAsia" w:hAnsiTheme="minorHAnsi" w:cstheme="minorBidi"/>
          <w:lang w:val="en-US"/>
        </w:rPr>
        <w:t>Blekie</w:t>
      </w:r>
      <w:proofErr w:type="spellEnd"/>
      <w:r w:rsidRPr="6B923AAD">
        <w:rPr>
          <w:rFonts w:asciiTheme="minorHAnsi" w:eastAsiaTheme="minorEastAsia" w:hAnsiTheme="minorHAnsi" w:cstheme="minorBidi"/>
          <w:lang w:val="en-US"/>
        </w:rPr>
        <w:t xml:space="preserve"> </w:t>
      </w:r>
      <w:proofErr w:type="spellStart"/>
      <w:r w:rsidRPr="6B923AAD">
        <w:rPr>
          <w:rFonts w:asciiTheme="minorHAnsi" w:eastAsiaTheme="minorEastAsia" w:hAnsiTheme="minorHAnsi" w:cstheme="minorBidi"/>
          <w:lang w:val="en-US"/>
        </w:rPr>
        <w:t>Volmaak</w:t>
      </w:r>
      <w:proofErr w:type="spellEnd"/>
      <w:r w:rsidRPr="6B923AAD">
        <w:rPr>
          <w:rFonts w:asciiTheme="minorHAnsi" w:eastAsiaTheme="minorEastAsia" w:hAnsiTheme="minorHAnsi" w:cstheme="minorBidi"/>
          <w:lang w:val="en-US"/>
        </w:rPr>
        <w:t xml:space="preserve">/ </w:t>
      </w:r>
      <w:proofErr w:type="spellStart"/>
      <w:r w:rsidRPr="6B923AAD">
        <w:rPr>
          <w:rFonts w:asciiTheme="minorHAnsi" w:eastAsiaTheme="minorEastAsia" w:hAnsiTheme="minorHAnsi" w:cstheme="minorBidi"/>
          <w:lang w:val="en-US"/>
        </w:rPr>
        <w:t>Llenwch</w:t>
      </w:r>
      <w:proofErr w:type="spellEnd"/>
      <w:r w:rsidRPr="6B923AAD">
        <w:rPr>
          <w:rFonts w:asciiTheme="minorHAnsi" w:eastAsiaTheme="minorEastAsia" w:hAnsiTheme="minorHAnsi" w:cstheme="minorBidi"/>
          <w:lang w:val="en-US"/>
        </w:rPr>
        <w:t xml:space="preserve"> y tin </w:t>
      </w:r>
      <w:proofErr w:type="spellStart"/>
      <w:r w:rsidRPr="6B923AAD">
        <w:rPr>
          <w:rFonts w:asciiTheme="minorHAnsi" w:eastAsiaTheme="minorEastAsia" w:hAnsiTheme="minorHAnsi" w:cstheme="minorBidi"/>
          <w:lang w:val="en-US"/>
        </w:rPr>
        <w:t>gyda</w:t>
      </w:r>
      <w:proofErr w:type="spellEnd"/>
      <w:r w:rsidRPr="6B923AAD">
        <w:rPr>
          <w:rFonts w:asciiTheme="minorHAnsi" w:eastAsiaTheme="minorEastAsia" w:hAnsiTheme="minorHAnsi" w:cstheme="minorBidi"/>
          <w:lang w:val="en-US"/>
        </w:rPr>
        <w:t xml:space="preserve"> </w:t>
      </w:r>
      <w:proofErr w:type="spellStart"/>
      <w:r w:rsidRPr="6B923AAD">
        <w:rPr>
          <w:rFonts w:asciiTheme="minorHAnsi" w:eastAsiaTheme="minorEastAsia" w:hAnsiTheme="minorHAnsi" w:cstheme="minorBidi"/>
          <w:lang w:val="en-US"/>
        </w:rPr>
        <w:t>tywod</w:t>
      </w:r>
      <w:proofErr w:type="spellEnd"/>
      <w:r w:rsidRPr="6B923AAD">
        <w:rPr>
          <w:rFonts w:asciiTheme="minorHAnsi" w:eastAsiaTheme="minorEastAsia" w:hAnsiTheme="minorHAnsi" w:cstheme="minorBidi"/>
          <w:lang w:val="en-US"/>
        </w:rPr>
        <w:t xml:space="preserve">/ Filling the tin  </w:t>
      </w:r>
    </w:p>
    <w:p w14:paraId="5B927C47" w14:textId="77777777" w:rsidR="00897060" w:rsidRPr="00897060" w:rsidRDefault="00897060" w:rsidP="006E03C5">
      <w:pPr>
        <w:pStyle w:val="ListParagraph"/>
        <w:spacing w:line="360" w:lineRule="auto"/>
        <w:rPr>
          <w:rFonts w:asciiTheme="minorHAnsi" w:hAnsiTheme="minorHAnsi" w:cstheme="minorHAnsi"/>
          <w:lang w:val="en-US"/>
        </w:rPr>
      </w:pPr>
    </w:p>
    <w:p w14:paraId="2BAE937D" w14:textId="4CD96ED5" w:rsidR="006E03C5" w:rsidRPr="00433CA7" w:rsidRDefault="61864B7A" w:rsidP="61864B7A">
      <w:pPr>
        <w:spacing w:line="360" w:lineRule="auto"/>
        <w:rPr>
          <w:b/>
          <w:bCs/>
          <w:sz w:val="24"/>
          <w:szCs w:val="24"/>
          <w:lang w:val="en-US"/>
        </w:rPr>
      </w:pPr>
      <w:r w:rsidRPr="61864B7A">
        <w:rPr>
          <w:b/>
          <w:bCs/>
          <w:sz w:val="24"/>
          <w:szCs w:val="24"/>
          <w:lang w:val="en-US"/>
        </w:rPr>
        <w:t>Materials Needed:</w:t>
      </w:r>
    </w:p>
    <w:p w14:paraId="02ECADEF" w14:textId="5DB81534" w:rsidR="00897060" w:rsidRPr="003E2C25" w:rsidRDefault="74A3FD1C" w:rsidP="74A3FD1C">
      <w:pPr>
        <w:pStyle w:val="ListParagraph"/>
        <w:numPr>
          <w:ilvl w:val="0"/>
          <w:numId w:val="5"/>
        </w:numPr>
        <w:spacing w:line="360" w:lineRule="auto"/>
        <w:rPr>
          <w:rFonts w:asciiTheme="minorHAnsi" w:hAnsiTheme="minorHAnsi" w:cstheme="minorBidi"/>
          <w:lang w:val="en-US"/>
        </w:rPr>
      </w:pPr>
      <w:r w:rsidRPr="74A3FD1C">
        <w:rPr>
          <w:rFonts w:asciiTheme="minorHAnsi" w:hAnsiTheme="minorHAnsi" w:cstheme="minorBidi"/>
          <w:lang w:val="en-US"/>
        </w:rPr>
        <w:t>an empty tin container or bottle can be any size</w:t>
      </w:r>
    </w:p>
    <w:p w14:paraId="4B08E5F6" w14:textId="1E452BED" w:rsidR="00897060" w:rsidRPr="003E2C25" w:rsidRDefault="61864B7A" w:rsidP="61864B7A">
      <w:pPr>
        <w:pStyle w:val="ListParagraph"/>
        <w:numPr>
          <w:ilvl w:val="0"/>
          <w:numId w:val="5"/>
        </w:numPr>
        <w:spacing w:line="360" w:lineRule="auto"/>
        <w:rPr>
          <w:rFonts w:asciiTheme="minorHAnsi" w:hAnsiTheme="minorHAnsi" w:cstheme="minorBidi"/>
          <w:lang w:val="en-US"/>
        </w:rPr>
      </w:pPr>
      <w:r w:rsidRPr="61864B7A">
        <w:rPr>
          <w:rFonts w:asciiTheme="minorHAnsi" w:hAnsiTheme="minorHAnsi" w:cstheme="minorBidi"/>
          <w:lang w:val="en-US"/>
        </w:rPr>
        <w:t>ground/ sand</w:t>
      </w:r>
    </w:p>
    <w:p w14:paraId="326995CA" w14:textId="174CB976" w:rsidR="00897060" w:rsidRPr="003E2C25" w:rsidRDefault="61864B7A" w:rsidP="61864B7A">
      <w:pPr>
        <w:pStyle w:val="ListParagraph"/>
        <w:numPr>
          <w:ilvl w:val="0"/>
          <w:numId w:val="5"/>
        </w:numPr>
        <w:spacing w:line="360" w:lineRule="auto"/>
        <w:rPr>
          <w:rFonts w:asciiTheme="minorHAnsi" w:hAnsiTheme="minorHAnsi" w:cstheme="minorBidi"/>
          <w:lang w:val="en-US"/>
        </w:rPr>
      </w:pPr>
      <w:r w:rsidRPr="61864B7A">
        <w:rPr>
          <w:rFonts w:asciiTheme="minorHAnsi" w:hAnsiTheme="minorHAnsi" w:cstheme="minorBidi"/>
          <w:lang w:val="en-US"/>
        </w:rPr>
        <w:t>ball made of sand and old socks</w:t>
      </w:r>
    </w:p>
    <w:p w14:paraId="785928E4" w14:textId="62483661" w:rsidR="000B1CD1" w:rsidRPr="003E2C25" w:rsidRDefault="61864B7A" w:rsidP="61864B7A">
      <w:pPr>
        <w:pStyle w:val="ListParagraph"/>
        <w:numPr>
          <w:ilvl w:val="0"/>
          <w:numId w:val="5"/>
        </w:numPr>
        <w:spacing w:line="360" w:lineRule="auto"/>
        <w:rPr>
          <w:rFonts w:asciiTheme="minorHAnsi" w:hAnsiTheme="minorHAnsi" w:cstheme="minorBidi"/>
          <w:lang w:val="en-US"/>
        </w:rPr>
      </w:pPr>
      <w:r w:rsidRPr="61864B7A">
        <w:rPr>
          <w:rFonts w:asciiTheme="minorHAnsi" w:hAnsiTheme="minorHAnsi" w:cstheme="minorBidi"/>
          <w:lang w:val="en-US"/>
        </w:rPr>
        <w:t>minimum of 2 groups with a minimum of 3 children per group</w:t>
      </w:r>
    </w:p>
    <w:p w14:paraId="50FDDDD5" w14:textId="161C1FC6" w:rsidR="00845F58" w:rsidRDefault="660D5975" w:rsidP="660D5975">
      <w:pPr>
        <w:spacing w:line="360" w:lineRule="auto"/>
        <w:rPr>
          <w:rFonts w:asciiTheme="minorHAnsi" w:hAnsiTheme="minorHAnsi" w:cstheme="minorBidi"/>
          <w:lang w:val="en-US"/>
        </w:rPr>
      </w:pPr>
      <w:r w:rsidRPr="660D5975">
        <w:rPr>
          <w:rFonts w:asciiTheme="minorHAnsi" w:hAnsiTheme="minorHAnsi" w:cstheme="minorBidi"/>
          <w:lang w:val="en-US"/>
        </w:rPr>
        <w:lastRenderedPageBreak/>
        <w:t>This game is suitable from age 5 to adult’s, boys and girls, and it involves two teams competing against each other. The one team will be throwing the ball targeting to hit the opposite team member of the other team, who will be in the middle with a load of sand and an empty tin aiming to fill the tin with sand. The other 2 children will both be on each side of the children that are throwing the ball towards the child in the middle, aim at them to get her/him out of the game by aiming</w:t>
      </w:r>
      <w:r w:rsidRPr="660D5975">
        <w:rPr>
          <w:rFonts w:asciiTheme="minorHAnsi" w:hAnsiTheme="minorHAnsi" w:cstheme="minorBidi"/>
          <w:b/>
          <w:bCs/>
          <w:lang w:val="en-US"/>
        </w:rPr>
        <w:t xml:space="preserve"> </w:t>
      </w:r>
      <w:r w:rsidRPr="660D5975">
        <w:rPr>
          <w:rFonts w:asciiTheme="minorHAnsi" w:hAnsiTheme="minorHAnsi" w:cstheme="minorBidi"/>
          <w:lang w:val="en-US"/>
        </w:rPr>
        <w:t>directly at them. The child in the middle have to make sure the ball doesn’t hit them. The child in the middle has to fill the tin container or bottle with sand using their hands, once the container or bottle is filled with sand they need to empty the container or bottle and start filling it again. At the same time they need to keep counting how many times they had the tin fully filled and the other members of the team can support their team member by keeping count of the fully filled tin or bottle. When the ball touches them. They</w:t>
      </w:r>
      <w:r w:rsidRPr="660D5975">
        <w:rPr>
          <w:rFonts w:asciiTheme="minorHAnsi" w:hAnsiTheme="minorHAnsi" w:cstheme="minorBidi"/>
          <w:sz w:val="32"/>
          <w:szCs w:val="32"/>
          <w:lang w:val="en-US"/>
        </w:rPr>
        <w:t xml:space="preserve"> </w:t>
      </w:r>
      <w:r w:rsidRPr="660D5975">
        <w:rPr>
          <w:rFonts w:asciiTheme="minorHAnsi" w:hAnsiTheme="minorHAnsi" w:cstheme="minorBidi"/>
          <w:lang w:val="en-US"/>
        </w:rPr>
        <w:t xml:space="preserve">will be out of the game and the next child on the team will come in the middle and continue with the game until they all have had a turn, if it is a team of a few children. This game is an outdoor activity but can be played indoors as well, without the sand and the tin, as an indoor activity. It is fun and full of laughter. All materials used are natural and the game involves communication skills as well. By filling the container or bottle with sand the children need to know an estimation of how many handfuls of sand they will need to fill the container or bottle depending on how big their hands are. They also have to have an idea of how many times they will repeat the processes. </w:t>
      </w:r>
    </w:p>
    <w:p w14:paraId="4DEE6FA5" w14:textId="77777777" w:rsidR="00C8263C" w:rsidRDefault="00C8263C" w:rsidP="00D44F3A">
      <w:pPr>
        <w:spacing w:line="360" w:lineRule="auto"/>
        <w:rPr>
          <w:rFonts w:asciiTheme="minorHAnsi" w:hAnsiTheme="minorHAnsi" w:cstheme="minorHAnsi"/>
          <w:sz w:val="36"/>
          <w:szCs w:val="36"/>
          <w:lang w:val="en-US"/>
        </w:rPr>
      </w:pPr>
    </w:p>
    <w:p w14:paraId="59B7EDB3" w14:textId="30564642" w:rsidR="00845F58" w:rsidRDefault="6B923AAD" w:rsidP="6B923AAD">
      <w:pPr>
        <w:spacing w:line="360" w:lineRule="auto"/>
        <w:rPr>
          <w:rFonts w:asciiTheme="minorHAnsi" w:eastAsiaTheme="minorEastAsia" w:hAnsiTheme="minorHAnsi" w:cstheme="minorBidi"/>
          <w:lang w:val="en-US"/>
        </w:rPr>
      </w:pPr>
      <w:r w:rsidRPr="6B923AAD">
        <w:rPr>
          <w:rFonts w:asciiTheme="minorHAnsi" w:eastAsiaTheme="minorEastAsia" w:hAnsiTheme="minorHAnsi" w:cstheme="minorBidi"/>
          <w:lang w:val="en-US"/>
        </w:rPr>
        <w:t xml:space="preserve">The image below is Bruner’s </w:t>
      </w:r>
      <w:r w:rsidR="001148E0">
        <w:rPr>
          <w:rFonts w:asciiTheme="minorHAnsi" w:eastAsiaTheme="minorEastAsia" w:hAnsiTheme="minorHAnsi" w:cstheme="minorBidi"/>
          <w:lang w:val="en-US"/>
        </w:rPr>
        <w:t xml:space="preserve">(2006) </w:t>
      </w:r>
      <w:r w:rsidRPr="6B923AAD">
        <w:rPr>
          <w:rFonts w:asciiTheme="minorHAnsi" w:eastAsiaTheme="minorEastAsia" w:hAnsiTheme="minorHAnsi" w:cstheme="minorBidi"/>
          <w:lang w:val="en-US"/>
        </w:rPr>
        <w:t>spiral theory who believe that before we master any activity the task will seems to be difficult at first because everything is new to one’s knowledge and once you’ve been consistent with the activity you will eventually become an expert on that particular activity.</w:t>
      </w:r>
    </w:p>
    <w:p w14:paraId="4581484E" w14:textId="560EC3E7" w:rsidR="00234E43" w:rsidRDefault="00234E43" w:rsidP="6B923AAD">
      <w:pPr>
        <w:spacing w:line="360" w:lineRule="auto"/>
        <w:rPr>
          <w:rFonts w:asciiTheme="minorHAnsi" w:eastAsiaTheme="minorEastAsia" w:hAnsiTheme="minorHAnsi" w:cstheme="minorBidi"/>
          <w:lang w:val="en-US"/>
        </w:rPr>
      </w:pPr>
    </w:p>
    <w:p w14:paraId="413AEA8F" w14:textId="7DD60ACF" w:rsidR="00234E43" w:rsidRDefault="00234E43" w:rsidP="6B923AAD">
      <w:pPr>
        <w:spacing w:line="360" w:lineRule="auto"/>
        <w:rPr>
          <w:rFonts w:asciiTheme="minorHAnsi" w:eastAsiaTheme="minorEastAsia" w:hAnsiTheme="minorHAnsi" w:cstheme="minorBidi"/>
          <w:lang w:val="en-US"/>
        </w:rPr>
      </w:pPr>
      <w:r w:rsidRPr="0081554A">
        <w:rPr>
          <w:rFonts w:asciiTheme="minorHAnsi" w:hAnsiTheme="minorHAnsi" w:cstheme="minorHAnsi"/>
          <w:noProof/>
          <w:sz w:val="36"/>
          <w:szCs w:val="36"/>
          <w:lang w:eastAsia="en-GB"/>
        </w:rPr>
        <w:drawing>
          <wp:inline distT="0" distB="0" distL="0" distR="0" wp14:anchorId="233D5DC3" wp14:editId="302746A8">
            <wp:extent cx="3205480" cy="1958826"/>
            <wp:effectExtent l="0" t="0" r="0" b="0"/>
            <wp:docPr id="6" name="Content Placeholder 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pic:cNvPicPr>
                      <a:picLocks noGrp="1"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7660" cy="1978491"/>
                    </a:xfrm>
                    <a:prstGeom prst="rect">
                      <a:avLst/>
                    </a:prstGeom>
                  </pic:spPr>
                </pic:pic>
              </a:graphicData>
            </a:graphic>
          </wp:inline>
        </w:drawing>
      </w:r>
    </w:p>
    <w:p w14:paraId="7F3BC869" w14:textId="4B30ED33" w:rsidR="00845F58" w:rsidRPr="00433CA7" w:rsidRDefault="61864B7A" w:rsidP="61864B7A">
      <w:pPr>
        <w:spacing w:line="360" w:lineRule="auto"/>
        <w:rPr>
          <w:b/>
          <w:bCs/>
          <w:sz w:val="24"/>
          <w:szCs w:val="24"/>
          <w:lang w:val="en-US"/>
        </w:rPr>
      </w:pPr>
      <w:r w:rsidRPr="61864B7A">
        <w:rPr>
          <w:b/>
          <w:bCs/>
          <w:sz w:val="24"/>
          <w:szCs w:val="24"/>
          <w:lang w:val="en-US"/>
        </w:rPr>
        <w:lastRenderedPageBreak/>
        <w:t xml:space="preserve">An evaluation of the activity plan with links to theory and research. </w:t>
      </w:r>
    </w:p>
    <w:p w14:paraId="46131DB2" w14:textId="4191A2BA" w:rsidR="660D5975" w:rsidRDefault="6B923AAD" w:rsidP="6B923AAD">
      <w:pPr>
        <w:spacing w:line="360" w:lineRule="auto"/>
        <w:rPr>
          <w:rFonts w:asciiTheme="minorHAnsi" w:eastAsiaTheme="minorEastAsia" w:hAnsiTheme="minorHAnsi" w:cstheme="minorBidi"/>
          <w:sz w:val="36"/>
          <w:szCs w:val="36"/>
          <w:lang w:val="en-US"/>
        </w:rPr>
      </w:pPr>
      <w:r w:rsidRPr="6B923AAD">
        <w:rPr>
          <w:rFonts w:asciiTheme="minorHAnsi" w:eastAsiaTheme="minorEastAsia" w:hAnsiTheme="minorHAnsi" w:cstheme="minorBidi"/>
          <w:lang w:val="en-US"/>
        </w:rPr>
        <w:t>This game is a creative, exploratory, messy, symbolic, social game, it is also beneficial for a child’s physical development. It is a very competitive game and can be a role play game, as children often imitate each other. It develops mathematical concepts like addition, counting measurements, distance, length, sequencing and direction. This helps the children to multitask and concentrate at the same time. It involves a holistic development which is beneficial for a child’s development and the children will develop confidence in their abilities (Freud believed that children will be observing each other, imitate and model each other to make it more competitive. (</w:t>
      </w:r>
      <w:proofErr w:type="spellStart"/>
      <w:r w:rsidRPr="6B923AAD">
        <w:rPr>
          <w:rFonts w:asciiTheme="minorHAnsi" w:eastAsiaTheme="minorEastAsia" w:hAnsiTheme="minorHAnsi" w:cstheme="minorBidi"/>
          <w:lang w:val="en-US"/>
        </w:rPr>
        <w:t>Bondura</w:t>
      </w:r>
      <w:proofErr w:type="spellEnd"/>
      <w:r w:rsidRPr="6B923AAD">
        <w:rPr>
          <w:rFonts w:asciiTheme="minorHAnsi" w:eastAsiaTheme="minorEastAsia" w:hAnsiTheme="minorHAnsi" w:cstheme="minorBidi"/>
          <w:lang w:val="en-US"/>
        </w:rPr>
        <w:t>) believed that children need to enjoy any game they are involved in. (Froebel 1782 – 1852) believed in the natural growth of children through action and play and (Dewey 1858 -1952 agrees with (</w:t>
      </w:r>
      <w:proofErr w:type="spellStart"/>
      <w:r w:rsidRPr="6B923AAD">
        <w:rPr>
          <w:rFonts w:asciiTheme="minorHAnsi" w:eastAsiaTheme="minorEastAsia" w:hAnsiTheme="minorHAnsi" w:cstheme="minorBidi"/>
          <w:lang w:val="en-US"/>
        </w:rPr>
        <w:t>Bondura</w:t>
      </w:r>
      <w:proofErr w:type="spellEnd"/>
      <w:r w:rsidRPr="6B923AAD">
        <w:rPr>
          <w:rFonts w:asciiTheme="minorHAnsi" w:eastAsiaTheme="minorEastAsia" w:hAnsiTheme="minorHAnsi" w:cstheme="minorBidi"/>
          <w:lang w:val="en-US"/>
        </w:rPr>
        <w:t>) that children learn best when interacting with others. Montessori (1952) also believed in competence and responsibility, observations and providing real tools and materials and equipment in a child centered</w:t>
      </w:r>
      <w:r w:rsidRPr="6B923AAD">
        <w:rPr>
          <w:rFonts w:asciiTheme="minorHAnsi" w:eastAsiaTheme="minorEastAsia" w:hAnsiTheme="minorHAnsi" w:cstheme="minorBidi"/>
          <w:sz w:val="32"/>
          <w:szCs w:val="32"/>
          <w:lang w:val="en-US"/>
        </w:rPr>
        <w:t xml:space="preserve"> </w:t>
      </w:r>
      <w:r w:rsidRPr="6B923AAD">
        <w:rPr>
          <w:rFonts w:asciiTheme="minorHAnsi" w:eastAsiaTheme="minorEastAsia" w:hAnsiTheme="minorHAnsi" w:cstheme="minorBidi"/>
          <w:lang w:val="en-US"/>
        </w:rPr>
        <w:t>environment. The natural environment of this game</w:t>
      </w:r>
      <w:r w:rsidRPr="6B923AAD">
        <w:rPr>
          <w:rFonts w:asciiTheme="minorHAnsi" w:eastAsiaTheme="minorEastAsia" w:hAnsiTheme="minorHAnsi" w:cstheme="minorBidi"/>
          <w:sz w:val="32"/>
          <w:szCs w:val="32"/>
          <w:lang w:val="en-US"/>
        </w:rPr>
        <w:t xml:space="preserve"> </w:t>
      </w:r>
      <w:r w:rsidRPr="6B923AAD">
        <w:rPr>
          <w:rFonts w:asciiTheme="minorHAnsi" w:eastAsiaTheme="minorEastAsia" w:hAnsiTheme="minorHAnsi" w:cstheme="minorBidi"/>
          <w:lang w:val="en-US"/>
        </w:rPr>
        <w:t>and the materials</w:t>
      </w:r>
      <w:r w:rsidRPr="6B923AAD">
        <w:rPr>
          <w:rFonts w:asciiTheme="minorHAnsi" w:eastAsiaTheme="minorEastAsia" w:hAnsiTheme="minorHAnsi" w:cstheme="minorBidi"/>
          <w:sz w:val="32"/>
          <w:szCs w:val="32"/>
          <w:lang w:val="en-US"/>
        </w:rPr>
        <w:t xml:space="preserve"> </w:t>
      </w:r>
      <w:r w:rsidRPr="6B923AAD">
        <w:rPr>
          <w:rFonts w:asciiTheme="minorHAnsi" w:eastAsiaTheme="minorEastAsia" w:hAnsiTheme="minorHAnsi" w:cstheme="minorBidi"/>
          <w:lang w:val="en-US"/>
        </w:rPr>
        <w:t>used is</w:t>
      </w:r>
      <w:r w:rsidRPr="6B923AAD">
        <w:rPr>
          <w:rFonts w:asciiTheme="minorHAnsi" w:eastAsiaTheme="minorEastAsia" w:hAnsiTheme="minorHAnsi" w:cstheme="minorBidi"/>
          <w:sz w:val="32"/>
          <w:szCs w:val="32"/>
          <w:lang w:val="en-US"/>
        </w:rPr>
        <w:t xml:space="preserve"> </w:t>
      </w:r>
      <w:r w:rsidRPr="6B923AAD">
        <w:rPr>
          <w:rFonts w:asciiTheme="minorHAnsi" w:eastAsiaTheme="minorEastAsia" w:hAnsiTheme="minorHAnsi" w:cstheme="minorBidi"/>
          <w:lang w:val="en-US"/>
        </w:rPr>
        <w:t>beneficial for a child’s body, spirit and soul (Watson 1879 -1958). This game benefits a child’s gross motor skills and fine motor skills. This game allows children to think of how they can solve problems and conflict within the game itself or with peers. The children will gain confidence as they learn from the mistakes they make and will come up with more creative ideas or methods on how to master their skills to make sure they win the game every time they play.</w:t>
      </w:r>
      <w:r w:rsidRPr="6B923AAD">
        <w:rPr>
          <w:rFonts w:asciiTheme="minorHAnsi" w:eastAsiaTheme="minorEastAsia" w:hAnsiTheme="minorHAnsi" w:cstheme="minorBidi"/>
          <w:sz w:val="32"/>
          <w:szCs w:val="32"/>
          <w:lang w:val="en-US"/>
        </w:rPr>
        <w:t xml:space="preserve"> </w:t>
      </w:r>
      <w:r w:rsidRPr="6B923AAD">
        <w:rPr>
          <w:rFonts w:asciiTheme="minorHAnsi" w:eastAsiaTheme="minorEastAsia" w:hAnsiTheme="minorHAnsi" w:cstheme="minorBidi"/>
          <w:lang w:val="en-US"/>
        </w:rPr>
        <w:t xml:space="preserve">This game is played in the southern part of the African continent (Namibia and South Africa) and these countries are known as third world countries with a high rate of poverty. It is usually a game that is played by children from a poor or middle-class community. Some children are very good at mathematics the problem being rather that they don’t know how to explain it academically because of a lack of academic influence. The role of an adult in this game is just to observe the children and make sure that the risk assessment is completed, which is very minimal for this game. The only risk could be a child having a </w:t>
      </w:r>
      <w:proofErr w:type="spellStart"/>
      <w:r w:rsidRPr="6B923AAD">
        <w:rPr>
          <w:rFonts w:asciiTheme="minorHAnsi" w:eastAsiaTheme="minorEastAsia" w:hAnsiTheme="minorHAnsi" w:cstheme="minorBidi"/>
          <w:lang w:val="en-US"/>
        </w:rPr>
        <w:t>bruse</w:t>
      </w:r>
      <w:proofErr w:type="spellEnd"/>
      <w:r w:rsidRPr="6B923AAD">
        <w:rPr>
          <w:rFonts w:asciiTheme="minorHAnsi" w:eastAsiaTheme="minorEastAsia" w:hAnsiTheme="minorHAnsi" w:cstheme="minorBidi"/>
          <w:lang w:val="en-US"/>
        </w:rPr>
        <w:t xml:space="preserve"> from falling or from the ball, if the child was hit very hard. The materials are all natural and sand is a natural element. The adult will watch from a distance and only get involved when invited, or if there is a higher threat to a child’s life. This will allow children to feel in control, independent and that they have the freedom to deal with any issues that might arise. Both Froebel and Montessori agree that children benefit more when introduced to a rich mathematical experience in their natural resources using real life objects during their early years. In this game the children will gain basic mathematical skills that are flexible and accurate. The basic strategy in the game will beneficial to the children’s critical thinking and creativity, it will challenge them on problem solving and dealing with conflict. According to </w:t>
      </w:r>
      <w:r w:rsidRPr="6B923AAD">
        <w:rPr>
          <w:rFonts w:asciiTheme="minorHAnsi" w:eastAsiaTheme="minorEastAsia" w:hAnsiTheme="minorHAnsi" w:cstheme="minorBidi"/>
          <w:lang w:val="en-US"/>
        </w:rPr>
        <w:lastRenderedPageBreak/>
        <w:t xml:space="preserve">Kilpatrick et al., (2001), p. 143. ‘Students reporting higher levels of parental education tend to have higher average scores on assessments.’ (Arnold &amp; </w:t>
      </w:r>
      <w:proofErr w:type="spellStart"/>
      <w:r w:rsidRPr="6B923AAD">
        <w:rPr>
          <w:rFonts w:asciiTheme="minorHAnsi" w:eastAsiaTheme="minorEastAsia" w:hAnsiTheme="minorHAnsi" w:cstheme="minorBidi"/>
          <w:lang w:val="en-US"/>
        </w:rPr>
        <w:t>Doctoroff</w:t>
      </w:r>
      <w:proofErr w:type="spellEnd"/>
      <w:r w:rsidRPr="6B923AAD">
        <w:rPr>
          <w:rFonts w:asciiTheme="minorHAnsi" w:eastAsiaTheme="minorEastAsia" w:hAnsiTheme="minorHAnsi" w:cstheme="minorBidi"/>
          <w:lang w:val="en-US"/>
        </w:rPr>
        <w:t xml:space="preserve">. (2003), Kilpatrick et al., (2001) and </w:t>
      </w:r>
      <w:proofErr w:type="spellStart"/>
      <w:r w:rsidRPr="6B923AAD">
        <w:rPr>
          <w:rFonts w:asciiTheme="minorHAnsi" w:eastAsiaTheme="minorEastAsia" w:hAnsiTheme="minorHAnsi" w:cstheme="minorBidi"/>
          <w:lang w:val="en-US"/>
        </w:rPr>
        <w:t>Secada</w:t>
      </w:r>
      <w:proofErr w:type="spellEnd"/>
      <w:r w:rsidRPr="6B923AAD">
        <w:rPr>
          <w:rFonts w:asciiTheme="minorHAnsi" w:eastAsiaTheme="minorEastAsia" w:hAnsiTheme="minorHAnsi" w:cstheme="minorBidi"/>
          <w:lang w:val="en-US"/>
        </w:rPr>
        <w:t>, (1992) agree that ‘students identified as having a lower social economic status enter schools with lower achievement levels in mathematics than middle or higher social economic status students.’ However, Brooks Gunn, (2</w:t>
      </w:r>
      <w:r w:rsidR="0000297C">
        <w:rPr>
          <w:rFonts w:asciiTheme="minorHAnsi" w:eastAsiaTheme="minorEastAsia" w:hAnsiTheme="minorHAnsi" w:cstheme="minorBidi"/>
          <w:lang w:val="en-US"/>
        </w:rPr>
        <w:t>000</w:t>
      </w:r>
      <w:r w:rsidRPr="6B923AAD">
        <w:rPr>
          <w:rFonts w:asciiTheme="minorHAnsi" w:eastAsiaTheme="minorEastAsia" w:hAnsiTheme="minorHAnsi" w:cstheme="minorBidi"/>
          <w:lang w:val="en-US"/>
        </w:rPr>
        <w:t xml:space="preserve">) argues that poverty does not cause learning difficulties, the lack of academic skills for parents in low income families provide less support in the form of monitoring, scaffolding and expectations because of their lack of academic skills. </w:t>
      </w:r>
    </w:p>
    <w:p w14:paraId="7166CA8B" w14:textId="6EED7906" w:rsidR="006E03C5" w:rsidRPr="00433CA7" w:rsidRDefault="61864B7A" w:rsidP="61864B7A">
      <w:pPr>
        <w:pStyle w:val="ListParagraph"/>
        <w:spacing w:line="360" w:lineRule="auto"/>
        <w:ind w:left="0"/>
        <w:rPr>
          <w:b/>
          <w:bCs/>
          <w:sz w:val="24"/>
          <w:szCs w:val="24"/>
          <w:lang w:val="en-US"/>
        </w:rPr>
      </w:pPr>
      <w:r w:rsidRPr="61864B7A">
        <w:rPr>
          <w:b/>
          <w:bCs/>
          <w:sz w:val="24"/>
          <w:szCs w:val="24"/>
          <w:lang w:val="en-US"/>
        </w:rPr>
        <w:t>A discussion of the range and diversity of resources and how they are implemented through play.</w:t>
      </w:r>
    </w:p>
    <w:p w14:paraId="2748CDBF" w14:textId="2E69C050" w:rsidR="00F1219E" w:rsidRPr="00433CA7" w:rsidRDefault="61864B7A" w:rsidP="61864B7A">
      <w:pPr>
        <w:pStyle w:val="ListParagraph"/>
        <w:numPr>
          <w:ilvl w:val="0"/>
          <w:numId w:val="8"/>
        </w:numPr>
        <w:spacing w:line="360" w:lineRule="auto"/>
        <w:rPr>
          <w:b/>
          <w:bCs/>
          <w:sz w:val="24"/>
          <w:szCs w:val="24"/>
          <w:lang w:val="en-US"/>
        </w:rPr>
      </w:pPr>
      <w:r w:rsidRPr="61864B7A">
        <w:rPr>
          <w:b/>
          <w:bCs/>
          <w:sz w:val="24"/>
          <w:szCs w:val="24"/>
          <w:lang w:val="en-US"/>
        </w:rPr>
        <w:t>Songs and Actions</w:t>
      </w:r>
    </w:p>
    <w:p w14:paraId="2A037602" w14:textId="6272E25C" w:rsidR="00F1219E" w:rsidRPr="00433CA7" w:rsidRDefault="6B923AAD" w:rsidP="6B923AAD">
      <w:pPr>
        <w:spacing w:line="360" w:lineRule="auto"/>
        <w:rPr>
          <w:rFonts w:asciiTheme="minorHAnsi" w:eastAsiaTheme="minorEastAsia" w:hAnsiTheme="minorHAnsi" w:cstheme="minorBidi"/>
          <w:lang w:val="en-US"/>
        </w:rPr>
      </w:pPr>
      <w:r w:rsidRPr="6B923AAD">
        <w:rPr>
          <w:rFonts w:asciiTheme="minorHAnsi" w:eastAsiaTheme="minorEastAsia" w:hAnsiTheme="minorHAnsi" w:cstheme="minorBidi"/>
          <w:lang w:val="en-US"/>
        </w:rPr>
        <w:t xml:space="preserve">This can be 'the wheels on the bus goes round and round' song where the children can count how many times they sang the word round and the numbers can be on a round shape and the children will take the number which represents the amount they sang round. For example, if the amount of rounds in the song is 8, the children will then take the number 8 on a circle shape and peg it on the number line. The children will learn number recognition and number ordering. This game will benefit children that are not confident because they can watch and see what others are doing. </w:t>
      </w:r>
    </w:p>
    <w:p w14:paraId="3D008405" w14:textId="00544F09" w:rsidR="00011948" w:rsidRPr="00433CA7" w:rsidRDefault="61864B7A" w:rsidP="61864B7A">
      <w:pPr>
        <w:pStyle w:val="ListParagraph"/>
        <w:numPr>
          <w:ilvl w:val="0"/>
          <w:numId w:val="8"/>
        </w:numPr>
        <w:spacing w:line="360" w:lineRule="auto"/>
        <w:rPr>
          <w:b/>
          <w:bCs/>
          <w:sz w:val="24"/>
          <w:szCs w:val="24"/>
          <w:lang w:val="en-US"/>
        </w:rPr>
      </w:pPr>
      <w:r w:rsidRPr="61864B7A">
        <w:rPr>
          <w:b/>
          <w:bCs/>
          <w:sz w:val="24"/>
          <w:szCs w:val="24"/>
          <w:lang w:val="en-US"/>
        </w:rPr>
        <w:t>Role playing (Shop keeper and Baking)</w:t>
      </w:r>
    </w:p>
    <w:p w14:paraId="4D9D26E2" w14:textId="08FDBDD8" w:rsidR="00011948" w:rsidRPr="00433CA7" w:rsidRDefault="6B923AAD" w:rsidP="6B923AAD">
      <w:pPr>
        <w:spacing w:line="360" w:lineRule="auto"/>
        <w:rPr>
          <w:rFonts w:asciiTheme="minorHAnsi" w:eastAsiaTheme="minorEastAsia" w:hAnsiTheme="minorHAnsi" w:cstheme="minorBidi"/>
          <w:lang w:val="en-US"/>
        </w:rPr>
      </w:pPr>
      <w:r w:rsidRPr="6B923AAD">
        <w:rPr>
          <w:rFonts w:asciiTheme="minorHAnsi" w:eastAsiaTheme="minorEastAsia" w:hAnsiTheme="minorHAnsi" w:cstheme="minorBidi"/>
          <w:lang w:val="en-US"/>
        </w:rPr>
        <w:t xml:space="preserve">This game is full of fun and children will benefit from using their imagination. The children will play this using real money, both coins and notes, by playing as a shop keeper. The one child can be working on the till and two other children can be the customers who come into the shop to buy some baking ingredients. The child at the till will learn how to give the correct amount of change and the other 2 children will learn how to measure and calculate the ingredients they need to bake some cupcakes. For example they will need 3 eggs, 120 g of self -rising flour, 40g butter to a pinch of salt. The children will learn the skills to be able to measure the ingredients they will need for their cupcakes and this will be a constructive way for them to learn calculation and counting while having fun at the same time.   </w:t>
      </w:r>
    </w:p>
    <w:p w14:paraId="667AC8E1" w14:textId="492AE91B" w:rsidR="00F1219E" w:rsidRPr="00433CA7" w:rsidRDefault="61864B7A" w:rsidP="61864B7A">
      <w:pPr>
        <w:pStyle w:val="ListParagraph"/>
        <w:numPr>
          <w:ilvl w:val="0"/>
          <w:numId w:val="8"/>
        </w:numPr>
        <w:spacing w:line="360" w:lineRule="auto"/>
        <w:rPr>
          <w:b/>
          <w:bCs/>
          <w:sz w:val="24"/>
          <w:szCs w:val="24"/>
          <w:lang w:val="en-US"/>
        </w:rPr>
      </w:pPr>
      <w:r w:rsidRPr="61864B7A">
        <w:rPr>
          <w:b/>
          <w:bCs/>
          <w:sz w:val="24"/>
          <w:szCs w:val="24"/>
          <w:lang w:val="en-US"/>
        </w:rPr>
        <w:t>Number mats</w:t>
      </w:r>
    </w:p>
    <w:p w14:paraId="6EBE47B1" w14:textId="079734AA" w:rsidR="00260D72" w:rsidRPr="00433CA7" w:rsidRDefault="660D5975" w:rsidP="660D5975">
      <w:pPr>
        <w:spacing w:line="360" w:lineRule="auto"/>
        <w:rPr>
          <w:rFonts w:asciiTheme="minorHAnsi" w:hAnsiTheme="minorHAnsi" w:cstheme="minorBidi"/>
          <w:lang w:val="en-US"/>
        </w:rPr>
      </w:pPr>
      <w:r w:rsidRPr="660D5975">
        <w:rPr>
          <w:rFonts w:asciiTheme="minorHAnsi" w:hAnsiTheme="minorHAnsi" w:cstheme="minorBidi"/>
          <w:lang w:val="en-US"/>
        </w:rPr>
        <w:t>A group of children can play this game as a social game where one child can ask the other children to find a certain number. This way the game will be child led and child initiated. The children may feel confident and learn leadership skills.</w:t>
      </w:r>
    </w:p>
    <w:p w14:paraId="3EAA444C" w14:textId="77309E11" w:rsidR="00F1219E" w:rsidRPr="00433CA7" w:rsidRDefault="61864B7A" w:rsidP="61864B7A">
      <w:pPr>
        <w:pStyle w:val="ListParagraph"/>
        <w:numPr>
          <w:ilvl w:val="0"/>
          <w:numId w:val="8"/>
        </w:numPr>
        <w:spacing w:line="360" w:lineRule="auto"/>
        <w:rPr>
          <w:b/>
          <w:bCs/>
          <w:sz w:val="24"/>
          <w:szCs w:val="24"/>
          <w:lang w:val="en-US"/>
        </w:rPr>
      </w:pPr>
      <w:r w:rsidRPr="61864B7A">
        <w:rPr>
          <w:b/>
          <w:bCs/>
          <w:sz w:val="24"/>
          <w:szCs w:val="24"/>
          <w:lang w:val="en-US"/>
        </w:rPr>
        <w:lastRenderedPageBreak/>
        <w:t>Patterns repeating</w:t>
      </w:r>
    </w:p>
    <w:p w14:paraId="3E09CFB6" w14:textId="27F4BE5D" w:rsidR="00845F58" w:rsidRDefault="660D5975" w:rsidP="660D5975">
      <w:pPr>
        <w:spacing w:line="360" w:lineRule="auto"/>
        <w:rPr>
          <w:rFonts w:asciiTheme="minorHAnsi" w:hAnsiTheme="minorHAnsi" w:cstheme="minorBidi"/>
          <w:sz w:val="32"/>
          <w:szCs w:val="32"/>
          <w:lang w:val="en-US"/>
        </w:rPr>
      </w:pPr>
      <w:r w:rsidRPr="660D5975">
        <w:rPr>
          <w:rFonts w:asciiTheme="minorHAnsi" w:hAnsiTheme="minorHAnsi" w:cstheme="minorBidi"/>
          <w:lang w:val="en-US"/>
        </w:rPr>
        <w:t>This game is suitable for children in reception where they can, example have different mood faces and have to make a pattern of 2 happy faces and 1 sad face and repeat it 3 times. They then have to remove the sad faces and count how many happy faces they have. This will support the children when they start looking at addition, subtraction and multiplication later on. Visual repetition in this game is important for helping children remember.</w:t>
      </w:r>
    </w:p>
    <w:p w14:paraId="4FD18A9A" w14:textId="77777777" w:rsidR="00845F58" w:rsidRPr="009C16A7" w:rsidRDefault="00845F58" w:rsidP="009C16A7">
      <w:pPr>
        <w:spacing w:line="360" w:lineRule="auto"/>
        <w:rPr>
          <w:rFonts w:asciiTheme="minorHAnsi" w:hAnsiTheme="minorHAnsi" w:cstheme="minorHAnsi"/>
          <w:sz w:val="32"/>
          <w:szCs w:val="32"/>
          <w:lang w:val="en-US"/>
        </w:rPr>
      </w:pPr>
    </w:p>
    <w:p w14:paraId="4731A5FA" w14:textId="1FAF5EED" w:rsidR="00F1219E" w:rsidRPr="00433CA7" w:rsidRDefault="61864B7A" w:rsidP="61864B7A">
      <w:pPr>
        <w:pStyle w:val="ListParagraph"/>
        <w:numPr>
          <w:ilvl w:val="0"/>
          <w:numId w:val="8"/>
        </w:numPr>
        <w:spacing w:line="360" w:lineRule="auto"/>
        <w:rPr>
          <w:b/>
          <w:bCs/>
          <w:sz w:val="24"/>
          <w:szCs w:val="24"/>
          <w:lang w:val="en-US"/>
        </w:rPr>
      </w:pPr>
      <w:r w:rsidRPr="61864B7A">
        <w:rPr>
          <w:b/>
          <w:bCs/>
          <w:sz w:val="24"/>
          <w:szCs w:val="24"/>
          <w:lang w:val="en-US"/>
        </w:rPr>
        <w:t>Estimating</w:t>
      </w:r>
    </w:p>
    <w:p w14:paraId="64718CC5" w14:textId="382CE038" w:rsidR="00845F58" w:rsidRPr="00433CA7" w:rsidRDefault="660D5975" w:rsidP="660D5975">
      <w:pPr>
        <w:spacing w:line="360" w:lineRule="auto"/>
        <w:rPr>
          <w:rFonts w:asciiTheme="minorHAnsi" w:hAnsiTheme="minorHAnsi" w:cstheme="minorBidi"/>
          <w:lang w:val="en-US"/>
        </w:rPr>
      </w:pPr>
      <w:r w:rsidRPr="660D5975">
        <w:rPr>
          <w:rFonts w:asciiTheme="minorHAnsi" w:hAnsiTheme="minorHAnsi" w:cstheme="minorBidi"/>
          <w:lang w:val="en-US"/>
        </w:rPr>
        <w:t>In this game we will use a full picture of cakes and ask the children how many cakes they can see, the child will than estimate a number. We then show another picture with less cakes than the first picture and ask the child to estimate a number. When the child gives a reasonable number in both pictures the teacher will know that the child has a clear understanding of estimating numbers.</w:t>
      </w:r>
    </w:p>
    <w:p w14:paraId="6D5F4570" w14:textId="77777777" w:rsidR="00845F58" w:rsidRDefault="00845F58" w:rsidP="008A33A9">
      <w:pPr>
        <w:spacing w:line="360" w:lineRule="auto"/>
        <w:rPr>
          <w:rFonts w:asciiTheme="minorHAnsi" w:hAnsiTheme="minorHAnsi" w:cstheme="minorHAnsi"/>
          <w:sz w:val="32"/>
          <w:szCs w:val="32"/>
          <w:lang w:val="en-US"/>
        </w:rPr>
      </w:pPr>
    </w:p>
    <w:p w14:paraId="4D9F116B" w14:textId="2C77B3C5" w:rsidR="006E03C5" w:rsidRPr="00433CA7" w:rsidRDefault="660D5975" w:rsidP="660D5975">
      <w:pPr>
        <w:spacing w:line="360" w:lineRule="auto"/>
        <w:rPr>
          <w:b/>
          <w:bCs/>
          <w:sz w:val="24"/>
          <w:szCs w:val="24"/>
          <w:lang w:val="en-US"/>
        </w:rPr>
      </w:pPr>
      <w:r w:rsidRPr="660D5975">
        <w:rPr>
          <w:b/>
          <w:bCs/>
          <w:sz w:val="24"/>
          <w:szCs w:val="24"/>
          <w:lang w:val="en-US"/>
        </w:rPr>
        <w:t>An explanation as to how the adult monitors and plans for children’s mathematical development with links to current curriculum framework (e.g. a Numeracy and Play Framework).</w:t>
      </w:r>
    </w:p>
    <w:p w14:paraId="44F5A14B" w14:textId="5724CD43" w:rsidR="001C013A" w:rsidRDefault="6B923AAD" w:rsidP="6B923AAD">
      <w:pPr>
        <w:spacing w:line="360" w:lineRule="auto"/>
        <w:rPr>
          <w:rFonts w:asciiTheme="minorHAnsi" w:eastAsiaTheme="minorEastAsia" w:hAnsiTheme="minorHAnsi" w:cstheme="minorBidi"/>
          <w:sz w:val="32"/>
          <w:szCs w:val="32"/>
          <w:lang w:val="en-US"/>
        </w:rPr>
      </w:pPr>
      <w:r w:rsidRPr="6B923AAD">
        <w:rPr>
          <w:rFonts w:asciiTheme="minorHAnsi" w:eastAsiaTheme="minorEastAsia" w:hAnsiTheme="minorHAnsi" w:cstheme="minorBidi"/>
          <w:lang w:val="en-US"/>
        </w:rPr>
        <w:t xml:space="preserve">Teachers need to have a clear understanding of the Numeracy and Play Framework Curriculum, as they are responsible for identifying learners that are working beyond or below their age expectations and those that might benefit from intervention. They need to arrange meetings and have discussions with parents, </w:t>
      </w:r>
      <w:proofErr w:type="spellStart"/>
      <w:r w:rsidRPr="6B923AAD">
        <w:rPr>
          <w:rFonts w:asciiTheme="minorHAnsi" w:eastAsiaTheme="minorEastAsia" w:hAnsiTheme="minorHAnsi" w:cstheme="minorBidi"/>
          <w:lang w:val="en-US"/>
        </w:rPr>
        <w:t>carer’s</w:t>
      </w:r>
      <w:proofErr w:type="spellEnd"/>
      <w:r w:rsidRPr="6B923AAD">
        <w:rPr>
          <w:rFonts w:asciiTheme="minorHAnsi" w:eastAsiaTheme="minorEastAsia" w:hAnsiTheme="minorHAnsi" w:cstheme="minorBidi"/>
          <w:lang w:val="en-US"/>
        </w:rPr>
        <w:t>, learners and other team members about learning performances. They need to review and make changes to current provision and ensure that numeracy skills are fundamental to practices in the classroom. Teachers need to be aware of how and where certain elements or aspects is first introduced and how they could be progressed across the curriculum. Teachers need to be able to identify their strength and areas of weakness and be able to ask for training in these areas. Good communication is beneficial for all the team involved in numeracy to be able to share and review good practices, support each other, discuss training opportunities, discuss long term planning, short term planning and medium term planning and curriculum planning, monitoring and evaluating. Teachers need to identify opportunities to best apply for numeracy skills. Every school should have different strategies in place for example:</w:t>
      </w:r>
    </w:p>
    <w:p w14:paraId="552CF6BF" w14:textId="1DA015F9" w:rsidR="001C013A" w:rsidRPr="00433CA7" w:rsidRDefault="660D5975" w:rsidP="660D5975">
      <w:pPr>
        <w:pStyle w:val="ListParagraph"/>
        <w:numPr>
          <w:ilvl w:val="0"/>
          <w:numId w:val="8"/>
        </w:numPr>
        <w:spacing w:line="360" w:lineRule="auto"/>
        <w:rPr>
          <w:rFonts w:asciiTheme="minorHAnsi" w:hAnsiTheme="minorHAnsi" w:cstheme="minorBidi"/>
          <w:b/>
          <w:bCs/>
          <w:lang w:val="en-US"/>
        </w:rPr>
      </w:pPr>
      <w:r w:rsidRPr="660D5975">
        <w:rPr>
          <w:rFonts w:asciiTheme="minorHAnsi" w:hAnsiTheme="minorHAnsi" w:cstheme="minorBidi"/>
          <w:lang w:val="en-US"/>
        </w:rPr>
        <w:lastRenderedPageBreak/>
        <w:t xml:space="preserve">A strategic intent, where the teachers are determined and committed to find different options on how best to teach and promote numeracy skills to children. </w:t>
      </w:r>
    </w:p>
    <w:p w14:paraId="47284B0E" w14:textId="246A85E4" w:rsidR="008A33A9" w:rsidRPr="00433CA7" w:rsidRDefault="61864B7A" w:rsidP="61864B7A">
      <w:pPr>
        <w:pStyle w:val="ListParagraph"/>
        <w:numPr>
          <w:ilvl w:val="0"/>
          <w:numId w:val="8"/>
        </w:numPr>
        <w:spacing w:line="360" w:lineRule="auto"/>
        <w:rPr>
          <w:rFonts w:asciiTheme="minorHAnsi" w:hAnsiTheme="minorHAnsi" w:cstheme="minorBidi"/>
          <w:b/>
          <w:bCs/>
          <w:lang w:val="en-US"/>
        </w:rPr>
      </w:pPr>
      <w:r w:rsidRPr="61864B7A">
        <w:rPr>
          <w:rFonts w:asciiTheme="minorHAnsi" w:hAnsiTheme="minorHAnsi" w:cstheme="minorBidi"/>
          <w:lang w:val="en-US"/>
        </w:rPr>
        <w:t>Strategic planning, where activities can be predictable and planned for in advance.</w:t>
      </w:r>
    </w:p>
    <w:p w14:paraId="57E929EA" w14:textId="0376C8F1" w:rsidR="001C013A" w:rsidRPr="00433CA7" w:rsidRDefault="660D5975" w:rsidP="660D5975">
      <w:pPr>
        <w:pStyle w:val="ListParagraph"/>
        <w:numPr>
          <w:ilvl w:val="0"/>
          <w:numId w:val="8"/>
        </w:numPr>
        <w:spacing w:line="360" w:lineRule="auto"/>
        <w:rPr>
          <w:rFonts w:asciiTheme="minorHAnsi" w:hAnsiTheme="minorHAnsi" w:cstheme="minorBidi"/>
          <w:b/>
          <w:bCs/>
          <w:lang w:val="en-US"/>
        </w:rPr>
      </w:pPr>
      <w:r w:rsidRPr="660D5975">
        <w:rPr>
          <w:rFonts w:asciiTheme="minorHAnsi" w:hAnsiTheme="minorHAnsi" w:cstheme="minorBidi"/>
          <w:lang w:val="en-US"/>
        </w:rPr>
        <w:t>Develop strategy, these is where senior leaders plan and develop a wider direction for the school and delegate responsibilities to others in the school.</w:t>
      </w:r>
    </w:p>
    <w:p w14:paraId="7F28880D" w14:textId="4FF238F8" w:rsidR="00101DBF" w:rsidRPr="00E642C1" w:rsidRDefault="6B923AAD" w:rsidP="6B923AAD">
      <w:pPr>
        <w:spacing w:line="360" w:lineRule="auto"/>
        <w:rPr>
          <w:rFonts w:asciiTheme="minorHAnsi" w:eastAsiaTheme="minorEastAsia" w:hAnsiTheme="minorHAnsi" w:cstheme="minorBidi"/>
          <w:lang w:val="en-US"/>
        </w:rPr>
      </w:pPr>
      <w:r w:rsidRPr="6B923AAD">
        <w:rPr>
          <w:rFonts w:asciiTheme="minorHAnsi" w:eastAsiaTheme="minorEastAsia" w:hAnsiTheme="minorHAnsi" w:cstheme="minorBidi"/>
          <w:lang w:val="en-US"/>
        </w:rPr>
        <w:t xml:space="preserve">The numeracy team in schools learning centers involved in Foundation Phase and or Key stage statutory assessment arrangement will be familiar with the key statutory requirements for assessment. These include head teachers, governors, coordinators, teachers and practitioners. Head teachers will be responsible for ensuring an effective delivery of the Foundation Phase, National Curriculum and Statutory Assessment arrangements of the national numeracy Tests. Practitioners and teachers will have a judgmental summary on how individual learners are performing in relation to the Foundation Phase outcome. Teachers will assess the first six weeks of the child entering reception year using the Foundation Phase Profile Compact Profile Assessment to carry out a statutory baseline assessment. They will ensure that the outcomes of the areas of learning are assessed, by using the compact profile scoring method within the Foundation Phase Profile. Teachers will identify the children who should be assessed at the end of the Foundation Phase. The numeracy team in schools will have regular meetings to discuss and share understanding and national curriculum standards by using their learners' work and explaining the methods they find useful. A record of all evidence of the systems and procedures they use will be useful for annual reviews whereby they can add ongoing reviews and value to existing assessments. Head teachers are responsible for ensuring their school is part of a cluster group moderation, where their school representative will be attending all cluster group moderation meetings and will be given an opportunity to feedback to the numeracy team. Head teachers will allow enough time for team meetings and networking with other head teachers to arrange for teacher's availability and agree on decisions and outcomes from the meeting. At the end of each year learners age 5 – 14 are required to be assessed in numeracy skills across the curriculum using the LNF. At the end of each year a report on every learner will be produced and given to parents to see the progress of their child and the steps that need to be taken based on the assessment. The appropriate arrangements for the test would be in place, the test papers would be safe and secure. The National Numeracy Test administration handbook 2018 and National Numeracy Test assessment timetable have guidelines on how teachers should upload the marks and data. The test window would be undertaken within the guidelines as set out in the National Numeracy Test Assessment timetable. </w:t>
      </w:r>
    </w:p>
    <w:p w14:paraId="26B9A743" w14:textId="3D79F466" w:rsidR="008A33A9" w:rsidRDefault="61864B7A" w:rsidP="6B923AAD">
      <w:pPr>
        <w:spacing w:line="360" w:lineRule="auto"/>
        <w:rPr>
          <w:rFonts w:asciiTheme="minorHAnsi" w:hAnsiTheme="minorHAnsi" w:cstheme="minorBidi"/>
          <w:b/>
          <w:bCs/>
          <w:sz w:val="24"/>
          <w:szCs w:val="24"/>
          <w:lang w:val="en-US"/>
        </w:rPr>
      </w:pPr>
      <w:r w:rsidRPr="61864B7A">
        <w:rPr>
          <w:rFonts w:asciiTheme="minorHAnsi" w:hAnsiTheme="minorHAnsi" w:cstheme="minorBidi"/>
          <w:b/>
          <w:bCs/>
          <w:sz w:val="24"/>
          <w:szCs w:val="24"/>
          <w:lang w:val="en-US"/>
        </w:rPr>
        <w:lastRenderedPageBreak/>
        <w:t>Referen</w:t>
      </w:r>
      <w:r w:rsidR="00B018D0">
        <w:rPr>
          <w:rFonts w:asciiTheme="minorHAnsi" w:hAnsiTheme="minorHAnsi" w:cstheme="minorBidi"/>
          <w:b/>
          <w:bCs/>
          <w:sz w:val="24"/>
          <w:szCs w:val="24"/>
          <w:lang w:val="en-US"/>
        </w:rPr>
        <w:t>ce</w:t>
      </w:r>
    </w:p>
    <w:p w14:paraId="37AA4CB7" w14:textId="77777777" w:rsidR="00C3378D" w:rsidRPr="00900A74" w:rsidRDefault="00C3378D" w:rsidP="00C3378D">
      <w:pPr>
        <w:spacing w:line="360" w:lineRule="auto"/>
        <w:rPr>
          <w:rFonts w:asciiTheme="minorHAnsi" w:eastAsiaTheme="minorEastAsia" w:hAnsiTheme="minorHAnsi" w:cstheme="minorBidi"/>
          <w:color w:val="000000" w:themeColor="text1"/>
          <w:lang w:val="en-US"/>
        </w:rPr>
      </w:pPr>
      <w:proofErr w:type="spellStart"/>
      <w:r w:rsidRPr="00900A74">
        <w:rPr>
          <w:rFonts w:asciiTheme="minorHAnsi" w:eastAsiaTheme="minorEastAsia" w:hAnsiTheme="minorHAnsi" w:cstheme="minorBidi"/>
          <w:color w:val="000000" w:themeColor="text1"/>
          <w:lang w:val="en-US"/>
        </w:rPr>
        <w:t>Anonymouse</w:t>
      </w:r>
      <w:proofErr w:type="spellEnd"/>
      <w:r w:rsidRPr="00900A74">
        <w:rPr>
          <w:rFonts w:asciiTheme="minorHAnsi" w:eastAsiaTheme="minorEastAsia" w:hAnsiTheme="minorHAnsi" w:cstheme="minorBidi"/>
          <w:color w:val="000000" w:themeColor="text1"/>
          <w:lang w:val="en-US"/>
        </w:rPr>
        <w:t xml:space="preserve">, (2006). What’s in </w:t>
      </w:r>
      <w:proofErr w:type="spellStart"/>
      <w:r w:rsidRPr="00900A74">
        <w:rPr>
          <w:rFonts w:asciiTheme="minorHAnsi" w:eastAsiaTheme="minorEastAsia" w:hAnsiTheme="minorHAnsi" w:cstheme="minorBidi"/>
          <w:color w:val="000000" w:themeColor="text1"/>
          <w:lang w:val="en-US"/>
        </w:rPr>
        <w:t>TECPlus</w:t>
      </w:r>
      <w:proofErr w:type="spellEnd"/>
      <w:r w:rsidRPr="00900A74">
        <w:rPr>
          <w:rFonts w:asciiTheme="minorHAnsi" w:eastAsiaTheme="minorEastAsia" w:hAnsiTheme="minorHAnsi" w:cstheme="minorBidi"/>
          <w:color w:val="000000" w:themeColor="text1"/>
          <w:lang w:val="en-US"/>
        </w:rPr>
        <w:t>? Teaching Exceptional Children, 38(5), p.5.</w:t>
      </w:r>
    </w:p>
    <w:p w14:paraId="6B28C9B5" w14:textId="57717BE1" w:rsidR="00C3378D" w:rsidRPr="00900A74" w:rsidRDefault="00C3378D" w:rsidP="00C3378D">
      <w:pPr>
        <w:spacing w:line="360" w:lineRule="auto"/>
        <w:rPr>
          <w:rFonts w:asciiTheme="minorHAnsi" w:eastAsiaTheme="minorEastAsia" w:hAnsiTheme="minorHAnsi" w:cstheme="minorBidi"/>
          <w:color w:val="000000" w:themeColor="text1"/>
          <w:lang w:val="en-US"/>
        </w:rPr>
      </w:pPr>
      <w:r w:rsidRPr="00900A74">
        <w:rPr>
          <w:rFonts w:asciiTheme="minorHAnsi" w:hAnsiTheme="minorHAnsi" w:cstheme="minorBidi"/>
          <w:color w:val="000000" w:themeColor="text1"/>
          <w:lang w:val="en-US"/>
        </w:rPr>
        <w:t xml:space="preserve">Anon, (2013). United Kingdom : Minister launches Wales Pounds 7 million National Support </w:t>
      </w:r>
      <w:proofErr w:type="spellStart"/>
      <w:r w:rsidRPr="00900A74">
        <w:rPr>
          <w:rFonts w:asciiTheme="minorHAnsi" w:hAnsiTheme="minorHAnsi" w:cstheme="minorBidi"/>
          <w:color w:val="000000" w:themeColor="text1"/>
          <w:lang w:val="en-US"/>
        </w:rPr>
        <w:t>Programme</w:t>
      </w:r>
      <w:proofErr w:type="spellEnd"/>
      <w:r w:rsidRPr="00900A74">
        <w:rPr>
          <w:rFonts w:asciiTheme="minorHAnsi" w:hAnsiTheme="minorHAnsi" w:cstheme="minorBidi"/>
          <w:color w:val="000000" w:themeColor="text1"/>
          <w:lang w:val="en-US"/>
        </w:rPr>
        <w:t xml:space="preserve"> for the literacy and numeracy framework. MENA Report, </w:t>
      </w:r>
      <w:proofErr w:type="spellStart"/>
      <w:r w:rsidRPr="00900A74">
        <w:rPr>
          <w:rFonts w:asciiTheme="minorHAnsi" w:hAnsiTheme="minorHAnsi" w:cstheme="minorBidi"/>
          <w:color w:val="000000" w:themeColor="text1"/>
          <w:lang w:val="en-US"/>
        </w:rPr>
        <w:t>pp.MENA</w:t>
      </w:r>
      <w:proofErr w:type="spellEnd"/>
      <w:r w:rsidRPr="00900A74">
        <w:rPr>
          <w:rFonts w:asciiTheme="minorHAnsi" w:hAnsiTheme="minorHAnsi" w:cstheme="minorBidi"/>
          <w:color w:val="000000" w:themeColor="text1"/>
          <w:lang w:val="en-US"/>
        </w:rPr>
        <w:t xml:space="preserve"> Report. Jan 29, 2013.</w:t>
      </w:r>
    </w:p>
    <w:p w14:paraId="2325C433" w14:textId="74838A14" w:rsidR="00C3378D" w:rsidRPr="00900A74" w:rsidRDefault="00C3378D" w:rsidP="00C3378D">
      <w:pPr>
        <w:spacing w:line="360" w:lineRule="auto"/>
        <w:rPr>
          <w:rFonts w:asciiTheme="minorHAnsi" w:hAnsiTheme="minorHAnsi" w:cstheme="minorBidi"/>
          <w:color w:val="000000" w:themeColor="text1"/>
          <w:lang w:val="en-US"/>
        </w:rPr>
      </w:pPr>
      <w:r w:rsidRPr="00900A74">
        <w:rPr>
          <w:rFonts w:asciiTheme="minorHAnsi" w:hAnsiTheme="minorHAnsi" w:cstheme="minorBidi"/>
          <w:color w:val="000000" w:themeColor="text1"/>
          <w:lang w:val="en-US"/>
        </w:rPr>
        <w:t xml:space="preserve">Anon, (2012). United Kingdom: New national </w:t>
      </w:r>
      <w:proofErr w:type="spellStart"/>
      <w:r w:rsidRPr="00900A74">
        <w:rPr>
          <w:rFonts w:asciiTheme="minorHAnsi" w:hAnsiTheme="minorHAnsi" w:cstheme="minorBidi"/>
          <w:color w:val="000000" w:themeColor="text1"/>
          <w:lang w:val="en-US"/>
        </w:rPr>
        <w:t>programme</w:t>
      </w:r>
      <w:proofErr w:type="spellEnd"/>
      <w:r w:rsidRPr="00900A74">
        <w:rPr>
          <w:rFonts w:asciiTheme="minorHAnsi" w:hAnsiTheme="minorHAnsi" w:cstheme="minorBidi"/>
          <w:color w:val="000000" w:themeColor="text1"/>
          <w:lang w:val="en-US"/>
        </w:rPr>
        <w:t xml:space="preserve"> to drive up numeracy standard in our schools. MENA Report, p.27.</w:t>
      </w:r>
    </w:p>
    <w:p w14:paraId="5AF80CAF" w14:textId="77777777" w:rsidR="00C3378D" w:rsidRPr="00900A74" w:rsidRDefault="00C3378D" w:rsidP="00C3378D">
      <w:pPr>
        <w:spacing w:line="360" w:lineRule="auto"/>
        <w:rPr>
          <w:rFonts w:asciiTheme="minorHAnsi" w:eastAsiaTheme="minorEastAsia" w:hAnsiTheme="minorHAnsi" w:cstheme="minorBidi"/>
          <w:color w:val="000000" w:themeColor="text1"/>
          <w:lang w:val="en-US"/>
        </w:rPr>
      </w:pPr>
      <w:r w:rsidRPr="00900A74">
        <w:rPr>
          <w:rFonts w:asciiTheme="minorHAnsi" w:eastAsiaTheme="minorEastAsia" w:hAnsiTheme="minorHAnsi" w:cstheme="minorBidi"/>
          <w:color w:val="000000" w:themeColor="text1"/>
          <w:lang w:val="en-US"/>
        </w:rPr>
        <w:t xml:space="preserve">Bruner, J.S., (2006). In search of pedagogy : the selected works of Jerome S. Bruner Vol. 1, London: Routledge. </w:t>
      </w:r>
    </w:p>
    <w:p w14:paraId="2F96549C" w14:textId="790B8EE1" w:rsidR="00C3378D" w:rsidRPr="00900A74" w:rsidRDefault="00C3378D" w:rsidP="00C3378D">
      <w:pPr>
        <w:spacing w:line="360" w:lineRule="auto"/>
        <w:rPr>
          <w:rFonts w:asciiTheme="minorHAnsi" w:hAnsiTheme="minorHAnsi" w:cstheme="minorBidi"/>
          <w:color w:val="000000" w:themeColor="text1"/>
          <w:lang w:val="en-US"/>
        </w:rPr>
      </w:pPr>
      <w:r w:rsidRPr="00900A74">
        <w:rPr>
          <w:rFonts w:asciiTheme="minorHAnsi" w:hAnsiTheme="minorHAnsi" w:cstheme="minorBidi"/>
          <w:color w:val="000000" w:themeColor="text1"/>
          <w:lang w:val="en-US"/>
        </w:rPr>
        <w:t xml:space="preserve">Burke, S. et al., (2002). Play </w:t>
      </w:r>
      <w:proofErr w:type="spellStart"/>
      <w:r w:rsidRPr="00900A74">
        <w:rPr>
          <w:rFonts w:asciiTheme="minorHAnsi" w:hAnsiTheme="minorHAnsi" w:cstheme="minorBidi"/>
          <w:color w:val="000000" w:themeColor="text1"/>
          <w:lang w:val="en-US"/>
        </w:rPr>
        <w:t>maths</w:t>
      </w:r>
      <w:proofErr w:type="spellEnd"/>
      <w:r w:rsidRPr="00900A74">
        <w:rPr>
          <w:rFonts w:asciiTheme="minorHAnsi" w:hAnsiTheme="minorHAnsi" w:cstheme="minorBidi"/>
          <w:color w:val="000000" w:themeColor="text1"/>
          <w:lang w:val="en-US"/>
        </w:rPr>
        <w:t xml:space="preserve">! : independent reception and KS1 activities to support the objectives of the NNS </w:t>
      </w:r>
      <w:proofErr w:type="spellStart"/>
      <w:r w:rsidRPr="00900A74">
        <w:rPr>
          <w:rFonts w:asciiTheme="minorHAnsi" w:hAnsiTheme="minorHAnsi" w:cstheme="minorBidi"/>
          <w:color w:val="000000" w:themeColor="text1"/>
          <w:lang w:val="en-US"/>
        </w:rPr>
        <w:t>framework|early</w:t>
      </w:r>
      <w:proofErr w:type="spellEnd"/>
      <w:r w:rsidRPr="00900A74">
        <w:rPr>
          <w:rFonts w:asciiTheme="minorHAnsi" w:hAnsiTheme="minorHAnsi" w:cstheme="minorBidi"/>
          <w:color w:val="000000" w:themeColor="text1"/>
          <w:lang w:val="en-US"/>
        </w:rPr>
        <w:t xml:space="preserve"> learning goals, Exeter: Devon Curriculum Services.</w:t>
      </w:r>
    </w:p>
    <w:p w14:paraId="1FCE2067" w14:textId="453416FD" w:rsidR="00C3378D" w:rsidRPr="00900A74" w:rsidRDefault="00C3378D" w:rsidP="00C3378D">
      <w:pPr>
        <w:spacing w:line="360" w:lineRule="auto"/>
        <w:rPr>
          <w:rFonts w:asciiTheme="minorHAnsi" w:eastAsiaTheme="minorEastAsia" w:hAnsiTheme="minorHAnsi" w:cstheme="minorBidi"/>
          <w:color w:val="000000" w:themeColor="text1"/>
          <w:lang w:val="en-US"/>
        </w:rPr>
      </w:pPr>
      <w:proofErr w:type="spellStart"/>
      <w:r w:rsidRPr="00900A74">
        <w:rPr>
          <w:rFonts w:asciiTheme="minorHAnsi" w:eastAsiaTheme="minorEastAsia" w:hAnsiTheme="minorHAnsi" w:cstheme="minorBidi"/>
          <w:color w:val="000000" w:themeColor="text1"/>
          <w:lang w:val="en-US"/>
        </w:rPr>
        <w:t>Conkbayir</w:t>
      </w:r>
      <w:proofErr w:type="spellEnd"/>
      <w:r w:rsidRPr="00900A74">
        <w:rPr>
          <w:rFonts w:asciiTheme="minorHAnsi" w:eastAsiaTheme="minorEastAsia" w:hAnsiTheme="minorHAnsi" w:cstheme="minorBidi"/>
          <w:color w:val="000000" w:themeColor="text1"/>
          <w:lang w:val="en-US"/>
        </w:rPr>
        <w:t xml:space="preserve">, Pascal &amp; Pascal, Christine, </w:t>
      </w:r>
      <w:bookmarkStart w:id="0" w:name="_GoBack"/>
      <w:bookmarkEnd w:id="0"/>
      <w:r w:rsidRPr="00900A74">
        <w:rPr>
          <w:rFonts w:asciiTheme="minorHAnsi" w:eastAsiaTheme="minorEastAsia" w:hAnsiTheme="minorHAnsi" w:cstheme="minorBidi"/>
          <w:color w:val="000000" w:themeColor="text1"/>
          <w:lang w:val="en-US"/>
        </w:rPr>
        <w:t xml:space="preserve">2014. Early Childhood theories and contemporary issues : an introduction, London : New </w:t>
      </w:r>
      <w:proofErr w:type="spellStart"/>
      <w:r w:rsidRPr="00900A74">
        <w:rPr>
          <w:rFonts w:asciiTheme="minorHAnsi" w:eastAsiaTheme="minorEastAsia" w:hAnsiTheme="minorHAnsi" w:cstheme="minorBidi"/>
          <w:color w:val="000000" w:themeColor="text1"/>
          <w:lang w:val="en-US"/>
        </w:rPr>
        <w:t>Yourk</w:t>
      </w:r>
      <w:proofErr w:type="spellEnd"/>
      <w:r w:rsidRPr="00900A74">
        <w:rPr>
          <w:rFonts w:asciiTheme="minorHAnsi" w:eastAsiaTheme="minorEastAsia" w:hAnsiTheme="minorHAnsi" w:cstheme="minorBidi"/>
          <w:color w:val="000000" w:themeColor="text1"/>
          <w:lang w:val="en-US"/>
        </w:rPr>
        <w:t xml:space="preserve">: Bloomsbury Academic. </w:t>
      </w:r>
    </w:p>
    <w:p w14:paraId="3B5EE106" w14:textId="77777777" w:rsidR="00C3378D" w:rsidRPr="00900A74" w:rsidRDefault="00C3378D" w:rsidP="00C3378D">
      <w:pPr>
        <w:spacing w:line="360" w:lineRule="auto"/>
        <w:rPr>
          <w:rFonts w:asciiTheme="minorHAnsi" w:eastAsiaTheme="minorEastAsia" w:hAnsiTheme="minorHAnsi" w:cstheme="minorBidi"/>
          <w:color w:val="000000" w:themeColor="text1"/>
          <w:lang w:val="en-US"/>
        </w:rPr>
      </w:pPr>
      <w:r w:rsidRPr="00900A74">
        <w:rPr>
          <w:rFonts w:asciiTheme="minorHAnsi" w:eastAsiaTheme="minorEastAsia" w:hAnsiTheme="minorHAnsi" w:cstheme="minorBidi"/>
          <w:color w:val="000000" w:themeColor="text1"/>
          <w:lang w:val="en-US"/>
        </w:rPr>
        <w:t>Department for Children, Education, lifelong Learning Skills &amp; Wales. Welsh Assembly Government, (2008). Making the most of learning: implementing the revised curriculum, Cardiff: Welsh Assembly Government.</w:t>
      </w:r>
    </w:p>
    <w:p w14:paraId="638946B8" w14:textId="1B4DEA7D" w:rsidR="0000297C" w:rsidRPr="00900A74" w:rsidRDefault="0000297C" w:rsidP="6B923AAD">
      <w:pPr>
        <w:spacing w:line="360" w:lineRule="auto"/>
        <w:rPr>
          <w:rFonts w:asciiTheme="minorHAnsi" w:eastAsiaTheme="minorEastAsia" w:hAnsiTheme="minorHAnsi" w:cstheme="minorBidi"/>
          <w:color w:val="000000" w:themeColor="text1"/>
          <w:lang w:val="en-US"/>
        </w:rPr>
      </w:pPr>
      <w:r w:rsidRPr="00900A74">
        <w:rPr>
          <w:rFonts w:asciiTheme="minorHAnsi" w:eastAsiaTheme="minorEastAsia" w:hAnsiTheme="minorHAnsi" w:cstheme="minorBidi"/>
          <w:color w:val="000000" w:themeColor="text1"/>
          <w:lang w:val="en-US"/>
        </w:rPr>
        <w:t>Duncan, D.J. &amp; Brooks-GUNN, J., (2000). Family Poverty</w:t>
      </w:r>
      <w:r w:rsidR="006631C0" w:rsidRPr="00900A74">
        <w:rPr>
          <w:rFonts w:asciiTheme="minorHAnsi" w:eastAsiaTheme="minorEastAsia" w:hAnsiTheme="minorHAnsi" w:cstheme="minorBidi"/>
          <w:color w:val="000000" w:themeColor="text1"/>
          <w:lang w:val="en-US"/>
        </w:rPr>
        <w:t>, Welfare Reform, and Child Development. Child Development, 71(1),pp.188-196.</w:t>
      </w:r>
    </w:p>
    <w:p w14:paraId="1C87B7C2" w14:textId="77777777" w:rsidR="00C3378D" w:rsidRPr="00900A74" w:rsidRDefault="00C3378D" w:rsidP="00C3378D">
      <w:pPr>
        <w:spacing w:line="360" w:lineRule="auto"/>
        <w:rPr>
          <w:rFonts w:asciiTheme="minorHAnsi" w:hAnsiTheme="minorHAnsi" w:cstheme="minorBidi"/>
          <w:color w:val="000000" w:themeColor="text1"/>
          <w:lang w:val="en-US"/>
        </w:rPr>
      </w:pPr>
      <w:r w:rsidRPr="00900A74">
        <w:rPr>
          <w:rFonts w:asciiTheme="minorHAnsi" w:hAnsiTheme="minorHAnsi" w:cstheme="minorBidi"/>
          <w:color w:val="000000" w:themeColor="text1"/>
          <w:lang w:val="en-US"/>
        </w:rPr>
        <w:t xml:space="preserve">Glassman, M., (2001). Dewey and </w:t>
      </w:r>
      <w:proofErr w:type="spellStart"/>
      <w:r w:rsidRPr="00900A74">
        <w:rPr>
          <w:rFonts w:asciiTheme="minorHAnsi" w:hAnsiTheme="minorHAnsi" w:cstheme="minorBidi"/>
          <w:color w:val="000000" w:themeColor="text1"/>
          <w:lang w:val="en-US"/>
        </w:rPr>
        <w:t>Vygotssky</w:t>
      </w:r>
      <w:proofErr w:type="spellEnd"/>
      <w:r w:rsidRPr="00900A74">
        <w:rPr>
          <w:rFonts w:asciiTheme="minorHAnsi" w:hAnsiTheme="minorHAnsi" w:cstheme="minorBidi"/>
          <w:color w:val="000000" w:themeColor="text1"/>
          <w:lang w:val="en-US"/>
        </w:rPr>
        <w:t>: Society, Experience, and Inquiry in educational Practice. Educational Researcher, 30(4), pp.3-14.</w:t>
      </w:r>
    </w:p>
    <w:p w14:paraId="507908F7" w14:textId="77777777" w:rsidR="00C3378D" w:rsidRPr="00900A74" w:rsidRDefault="00C3378D" w:rsidP="00C3378D">
      <w:pPr>
        <w:spacing w:line="360" w:lineRule="auto"/>
        <w:rPr>
          <w:rFonts w:asciiTheme="minorHAnsi" w:hAnsiTheme="minorHAnsi" w:cstheme="minorBidi"/>
          <w:color w:val="000000" w:themeColor="text1"/>
          <w:lang w:val="en-US"/>
        </w:rPr>
      </w:pPr>
      <w:r w:rsidRPr="00900A74">
        <w:rPr>
          <w:rFonts w:asciiTheme="minorHAnsi" w:hAnsiTheme="minorHAnsi" w:cstheme="minorBidi"/>
          <w:color w:val="000000" w:themeColor="text1"/>
          <w:lang w:val="en-US"/>
        </w:rPr>
        <w:t>Hewitt, D., (2008). Understanding effective learning strategies for the classroom, Maidenhead: Open University Press.</w:t>
      </w:r>
    </w:p>
    <w:p w14:paraId="4E7F8199" w14:textId="1729875E" w:rsidR="00C3378D" w:rsidRPr="00900A74" w:rsidRDefault="00C3378D" w:rsidP="00C3378D">
      <w:pPr>
        <w:spacing w:line="360" w:lineRule="auto"/>
        <w:rPr>
          <w:rFonts w:asciiTheme="minorHAnsi" w:hAnsiTheme="minorHAnsi" w:cstheme="minorBidi"/>
          <w:color w:val="000000" w:themeColor="text1"/>
          <w:lang w:val="en-US"/>
        </w:rPr>
      </w:pPr>
      <w:r w:rsidRPr="00900A74">
        <w:rPr>
          <w:rFonts w:asciiTheme="minorHAnsi" w:hAnsiTheme="minorHAnsi" w:cstheme="minorBidi"/>
          <w:color w:val="000000" w:themeColor="text1"/>
          <w:lang w:val="en-US"/>
        </w:rPr>
        <w:t xml:space="preserve">Jones, D., (1998). </w:t>
      </w:r>
      <w:r w:rsidRPr="00900A74">
        <w:rPr>
          <w:rFonts w:ascii="Arial" w:hAnsi="Arial" w:cs="Arial"/>
          <w:i/>
          <w:color w:val="000000" w:themeColor="text1"/>
          <w:lang w:val="en-US"/>
        </w:rPr>
        <w:t>National curriculum tests for mathematics in English and Welsh</w:t>
      </w:r>
      <w:r w:rsidRPr="00900A74">
        <w:rPr>
          <w:rFonts w:asciiTheme="minorHAnsi" w:hAnsiTheme="minorHAnsi" w:cstheme="minorBidi"/>
          <w:color w:val="000000" w:themeColor="text1"/>
          <w:lang w:val="en-US"/>
        </w:rPr>
        <w:t>: Creating matched assessments. Assessment in Education, 5(2), pp. 193-211.</w:t>
      </w:r>
    </w:p>
    <w:p w14:paraId="649B881B" w14:textId="3F7B808F" w:rsidR="00C3378D" w:rsidRDefault="00C3378D" w:rsidP="00C3378D">
      <w:pPr>
        <w:spacing w:line="360" w:lineRule="auto"/>
        <w:rPr>
          <w:rFonts w:asciiTheme="minorHAnsi" w:hAnsiTheme="minorHAnsi" w:cstheme="minorBidi"/>
          <w:lang w:val="en-US"/>
        </w:rPr>
      </w:pPr>
      <w:proofErr w:type="spellStart"/>
      <w:r>
        <w:rPr>
          <w:rFonts w:asciiTheme="minorHAnsi" w:hAnsiTheme="minorHAnsi" w:cstheme="minorBidi"/>
          <w:lang w:val="en-US"/>
        </w:rPr>
        <w:t>Kilpatric</w:t>
      </w:r>
      <w:proofErr w:type="spellEnd"/>
      <w:r>
        <w:rPr>
          <w:rFonts w:asciiTheme="minorHAnsi" w:hAnsiTheme="minorHAnsi" w:cstheme="minorBidi"/>
          <w:lang w:val="en-US"/>
        </w:rPr>
        <w:t>, M., (1993). Scott Paper Co. reports higher earnings. Business Wire, p. 1.</w:t>
      </w:r>
    </w:p>
    <w:p w14:paraId="1136325A" w14:textId="61DB2BEA" w:rsidR="00C3378D" w:rsidRPr="00900A74" w:rsidRDefault="00C3378D" w:rsidP="00C3378D">
      <w:pPr>
        <w:spacing w:line="360" w:lineRule="auto"/>
        <w:rPr>
          <w:rFonts w:asciiTheme="minorHAnsi" w:hAnsiTheme="minorHAnsi" w:cstheme="minorBidi"/>
          <w:color w:val="000000" w:themeColor="text1"/>
          <w:lang w:val="en-US"/>
        </w:rPr>
      </w:pPr>
      <w:proofErr w:type="spellStart"/>
      <w:r w:rsidRPr="00900A74">
        <w:rPr>
          <w:rFonts w:asciiTheme="minorHAnsi" w:hAnsiTheme="minorHAnsi" w:cstheme="minorBidi"/>
          <w:color w:val="000000" w:themeColor="text1"/>
          <w:lang w:val="en-US"/>
        </w:rPr>
        <w:t>MacBlain</w:t>
      </w:r>
      <w:proofErr w:type="spellEnd"/>
      <w:r w:rsidRPr="00900A74">
        <w:rPr>
          <w:rFonts w:asciiTheme="minorHAnsi" w:hAnsiTheme="minorHAnsi" w:cstheme="minorBidi"/>
          <w:color w:val="000000" w:themeColor="text1"/>
          <w:lang w:val="en-US"/>
        </w:rPr>
        <w:t>, S., (2014). How children learn First., London: SAGE publications.</w:t>
      </w:r>
    </w:p>
    <w:p w14:paraId="51673887" w14:textId="77777777" w:rsidR="00C3378D" w:rsidRPr="00900A74" w:rsidRDefault="00C3378D" w:rsidP="00C3378D">
      <w:pPr>
        <w:spacing w:line="360" w:lineRule="auto"/>
        <w:rPr>
          <w:rFonts w:asciiTheme="minorHAnsi" w:hAnsiTheme="minorHAnsi" w:cstheme="minorBidi"/>
          <w:color w:val="000000" w:themeColor="text1"/>
          <w:lang w:val="en-US"/>
        </w:rPr>
      </w:pPr>
      <w:r w:rsidRPr="00900A74">
        <w:rPr>
          <w:rFonts w:asciiTheme="minorHAnsi" w:hAnsiTheme="minorHAnsi" w:cstheme="minorBidi"/>
          <w:color w:val="000000" w:themeColor="text1"/>
          <w:lang w:val="en-US"/>
        </w:rPr>
        <w:lastRenderedPageBreak/>
        <w:t xml:space="preserve">Qualifications, </w:t>
      </w:r>
      <w:proofErr w:type="spellStart"/>
      <w:r w:rsidRPr="00900A74">
        <w:rPr>
          <w:rFonts w:asciiTheme="minorHAnsi" w:hAnsiTheme="minorHAnsi" w:cstheme="minorBidi"/>
          <w:color w:val="000000" w:themeColor="text1"/>
          <w:lang w:val="en-US"/>
        </w:rPr>
        <w:t>Curriculumn</w:t>
      </w:r>
      <w:proofErr w:type="spellEnd"/>
      <w:r w:rsidRPr="00900A74">
        <w:rPr>
          <w:rFonts w:asciiTheme="minorHAnsi" w:hAnsiTheme="minorHAnsi" w:cstheme="minorBidi"/>
          <w:color w:val="000000" w:themeColor="text1"/>
          <w:lang w:val="en-US"/>
        </w:rPr>
        <w:t xml:space="preserve"> &amp; Assessment Authority for Wales &amp;Curriculum Assessment Authority for Wales (2004). </w:t>
      </w:r>
      <w:r w:rsidRPr="00900A74">
        <w:rPr>
          <w:rFonts w:ascii="Arial" w:hAnsi="Arial" w:cs="Arial"/>
          <w:i/>
          <w:color w:val="000000" w:themeColor="text1"/>
          <w:lang w:val="en-US"/>
        </w:rPr>
        <w:t>Review of the school curriculum and assessment arrangements</w:t>
      </w:r>
      <w:r w:rsidRPr="00900A74">
        <w:rPr>
          <w:rFonts w:asciiTheme="minorHAnsi" w:hAnsiTheme="minorHAnsi" w:cstheme="minorBidi"/>
          <w:color w:val="000000" w:themeColor="text1"/>
          <w:lang w:val="en-US"/>
        </w:rPr>
        <w:t xml:space="preserve"> 5-16 : a report to the Welsh Assembly Government April 2004 =</w:t>
      </w:r>
      <w:proofErr w:type="spellStart"/>
      <w:r w:rsidRPr="00900A74">
        <w:rPr>
          <w:rFonts w:asciiTheme="minorHAnsi" w:hAnsiTheme="minorHAnsi" w:cstheme="minorBidi"/>
          <w:color w:val="000000" w:themeColor="text1"/>
          <w:lang w:val="en-US"/>
        </w:rPr>
        <w:t>Adolygiad</w:t>
      </w:r>
      <w:proofErr w:type="spellEnd"/>
      <w:r w:rsidRPr="00900A74">
        <w:rPr>
          <w:rFonts w:asciiTheme="minorHAnsi" w:hAnsiTheme="minorHAnsi" w:cstheme="minorBidi"/>
          <w:color w:val="000000" w:themeColor="text1"/>
          <w:lang w:val="en-US"/>
        </w:rPr>
        <w:t xml:space="preserve"> </w:t>
      </w:r>
      <w:proofErr w:type="spellStart"/>
      <w:r w:rsidRPr="00900A74">
        <w:rPr>
          <w:rFonts w:asciiTheme="minorHAnsi" w:hAnsiTheme="minorHAnsi" w:cstheme="minorBidi"/>
          <w:color w:val="000000" w:themeColor="text1"/>
          <w:lang w:val="en-US"/>
        </w:rPr>
        <w:t>o’r</w:t>
      </w:r>
      <w:proofErr w:type="spellEnd"/>
      <w:r w:rsidRPr="00900A74">
        <w:rPr>
          <w:rFonts w:asciiTheme="minorHAnsi" w:hAnsiTheme="minorHAnsi" w:cstheme="minorBidi"/>
          <w:color w:val="000000" w:themeColor="text1"/>
          <w:lang w:val="en-US"/>
        </w:rPr>
        <w:t xml:space="preserve"> </w:t>
      </w:r>
      <w:proofErr w:type="spellStart"/>
      <w:r w:rsidRPr="00900A74">
        <w:rPr>
          <w:rFonts w:asciiTheme="minorHAnsi" w:hAnsiTheme="minorHAnsi" w:cstheme="minorBidi"/>
          <w:color w:val="000000" w:themeColor="text1"/>
          <w:lang w:val="en-US"/>
        </w:rPr>
        <w:t>cwrichlwwm</w:t>
      </w:r>
      <w:proofErr w:type="spellEnd"/>
      <w:r w:rsidRPr="00900A74">
        <w:rPr>
          <w:rFonts w:asciiTheme="minorHAnsi" w:hAnsiTheme="minorHAnsi" w:cstheme="minorBidi"/>
          <w:color w:val="000000" w:themeColor="text1"/>
          <w:lang w:val="en-US"/>
        </w:rPr>
        <w:t xml:space="preserve"> </w:t>
      </w:r>
      <w:proofErr w:type="spellStart"/>
      <w:r w:rsidRPr="00900A74">
        <w:rPr>
          <w:rFonts w:asciiTheme="minorHAnsi" w:hAnsiTheme="minorHAnsi" w:cstheme="minorBidi"/>
          <w:color w:val="000000" w:themeColor="text1"/>
          <w:lang w:val="en-US"/>
        </w:rPr>
        <w:t>ysgol</w:t>
      </w:r>
      <w:proofErr w:type="spellEnd"/>
      <w:r w:rsidRPr="00900A74">
        <w:rPr>
          <w:rFonts w:asciiTheme="minorHAnsi" w:hAnsiTheme="minorHAnsi" w:cstheme="minorBidi"/>
          <w:color w:val="000000" w:themeColor="text1"/>
          <w:lang w:val="en-US"/>
        </w:rPr>
        <w:t xml:space="preserve"> a </w:t>
      </w:r>
      <w:proofErr w:type="spellStart"/>
      <w:r w:rsidRPr="00900A74">
        <w:rPr>
          <w:rFonts w:asciiTheme="minorHAnsi" w:hAnsiTheme="minorHAnsi" w:cstheme="minorBidi"/>
          <w:color w:val="000000" w:themeColor="text1"/>
          <w:lang w:val="en-US"/>
        </w:rPr>
        <w:t>threfniadau</w:t>
      </w:r>
      <w:proofErr w:type="spellEnd"/>
      <w:r w:rsidRPr="00900A74">
        <w:rPr>
          <w:rFonts w:asciiTheme="minorHAnsi" w:hAnsiTheme="minorHAnsi" w:cstheme="minorBidi"/>
          <w:color w:val="000000" w:themeColor="text1"/>
          <w:lang w:val="en-US"/>
        </w:rPr>
        <w:t xml:space="preserve"> </w:t>
      </w:r>
      <w:proofErr w:type="spellStart"/>
      <w:r w:rsidRPr="00900A74">
        <w:rPr>
          <w:rFonts w:asciiTheme="minorHAnsi" w:hAnsiTheme="minorHAnsi" w:cstheme="minorBidi"/>
          <w:color w:val="000000" w:themeColor="text1"/>
          <w:lang w:val="en-US"/>
        </w:rPr>
        <w:t>asesu</w:t>
      </w:r>
      <w:proofErr w:type="spellEnd"/>
      <w:r w:rsidRPr="00900A74">
        <w:rPr>
          <w:rFonts w:asciiTheme="minorHAnsi" w:hAnsiTheme="minorHAnsi" w:cstheme="minorBidi"/>
          <w:color w:val="000000" w:themeColor="text1"/>
          <w:lang w:val="en-US"/>
        </w:rPr>
        <w:t xml:space="preserve"> 5-16.</w:t>
      </w:r>
    </w:p>
    <w:p w14:paraId="2E307900" w14:textId="7FF080BC" w:rsidR="00C3378D" w:rsidRPr="00900A74" w:rsidRDefault="00C3378D" w:rsidP="00C3378D">
      <w:pPr>
        <w:spacing w:line="360" w:lineRule="auto"/>
        <w:rPr>
          <w:rFonts w:asciiTheme="minorHAnsi" w:hAnsiTheme="minorHAnsi" w:cstheme="minorBidi"/>
          <w:color w:val="000000" w:themeColor="text1"/>
          <w:lang w:val="en-US"/>
        </w:rPr>
      </w:pPr>
      <w:r w:rsidRPr="00900A74">
        <w:rPr>
          <w:rFonts w:asciiTheme="minorHAnsi" w:hAnsiTheme="minorHAnsi" w:cstheme="minorBidi"/>
          <w:color w:val="000000" w:themeColor="text1"/>
          <w:lang w:val="en-US"/>
        </w:rPr>
        <w:t>Steelman, V.M., (2014). Pursuing Excellence Through Creative Education. AORN JOURNAL,100(3), PP.235-237.</w:t>
      </w:r>
    </w:p>
    <w:p w14:paraId="77CEE0E1" w14:textId="4887A980" w:rsidR="00234E43" w:rsidRPr="00900A74" w:rsidRDefault="00234E43" w:rsidP="61864B7A">
      <w:pPr>
        <w:spacing w:line="360" w:lineRule="auto"/>
        <w:rPr>
          <w:rFonts w:asciiTheme="minorHAnsi" w:hAnsiTheme="minorHAnsi" w:cstheme="minorBidi"/>
          <w:color w:val="000000" w:themeColor="text1"/>
          <w:lang w:val="en-US"/>
        </w:rPr>
      </w:pPr>
      <w:r w:rsidRPr="00900A74">
        <w:rPr>
          <w:rFonts w:asciiTheme="minorHAnsi" w:hAnsiTheme="minorHAnsi" w:cstheme="minorBidi"/>
          <w:color w:val="000000" w:themeColor="text1"/>
          <w:lang w:val="en-US"/>
        </w:rPr>
        <w:t>Sharman, C., Cross, W.</w:t>
      </w:r>
      <w:r w:rsidR="00DA6A81" w:rsidRPr="00900A74">
        <w:rPr>
          <w:rFonts w:asciiTheme="minorHAnsi" w:hAnsiTheme="minorHAnsi" w:cstheme="minorBidi"/>
          <w:color w:val="000000" w:themeColor="text1"/>
          <w:lang w:val="en-US"/>
        </w:rPr>
        <w:t xml:space="preserve"> &amp; </w:t>
      </w:r>
      <w:proofErr w:type="spellStart"/>
      <w:r w:rsidR="00DA6A81" w:rsidRPr="00900A74">
        <w:rPr>
          <w:rFonts w:asciiTheme="minorHAnsi" w:hAnsiTheme="minorHAnsi" w:cstheme="minorBidi"/>
          <w:color w:val="000000" w:themeColor="text1"/>
          <w:lang w:val="en-US"/>
        </w:rPr>
        <w:t>Vennis</w:t>
      </w:r>
      <w:proofErr w:type="spellEnd"/>
      <w:r w:rsidR="00DA6A81" w:rsidRPr="00900A74">
        <w:rPr>
          <w:rFonts w:asciiTheme="minorHAnsi" w:hAnsiTheme="minorHAnsi" w:cstheme="minorBidi"/>
          <w:color w:val="000000" w:themeColor="text1"/>
          <w:lang w:val="en-US"/>
        </w:rPr>
        <w:t xml:space="preserve">, D., (2004). </w:t>
      </w:r>
      <w:r w:rsidR="00DA6A81" w:rsidRPr="00900A74">
        <w:rPr>
          <w:rFonts w:ascii="Arial" w:hAnsi="Arial" w:cs="Arial"/>
          <w:i/>
          <w:color w:val="000000" w:themeColor="text1"/>
          <w:lang w:val="en-US"/>
        </w:rPr>
        <w:t>Observing children : a practical guide</w:t>
      </w:r>
      <w:r w:rsidR="00DA6A81" w:rsidRPr="00900A74">
        <w:rPr>
          <w:rFonts w:asciiTheme="minorHAnsi" w:hAnsiTheme="minorHAnsi" w:cstheme="minorBidi"/>
          <w:color w:val="000000" w:themeColor="text1"/>
          <w:lang w:val="en-US"/>
        </w:rPr>
        <w:t xml:space="preserve"> 3</w:t>
      </w:r>
      <w:r w:rsidR="00DA6A81" w:rsidRPr="00900A74">
        <w:rPr>
          <w:rFonts w:asciiTheme="minorHAnsi" w:hAnsiTheme="minorHAnsi" w:cstheme="minorBidi"/>
          <w:color w:val="000000" w:themeColor="text1"/>
          <w:vertAlign w:val="superscript"/>
          <w:lang w:val="en-US"/>
        </w:rPr>
        <w:t>rd</w:t>
      </w:r>
      <w:r w:rsidR="00DA6A81" w:rsidRPr="00900A74">
        <w:rPr>
          <w:rFonts w:asciiTheme="minorHAnsi" w:hAnsiTheme="minorHAnsi" w:cstheme="minorBidi"/>
          <w:color w:val="000000" w:themeColor="text1"/>
          <w:lang w:val="en-US"/>
        </w:rPr>
        <w:t xml:space="preserve"> ed.,   London: Continuum.</w:t>
      </w:r>
    </w:p>
    <w:p w14:paraId="658EC92B" w14:textId="2DDD1783" w:rsidR="00E540FE" w:rsidRPr="00900A74" w:rsidRDefault="00E540FE" w:rsidP="61864B7A">
      <w:pPr>
        <w:spacing w:line="360" w:lineRule="auto"/>
        <w:rPr>
          <w:rFonts w:asciiTheme="minorHAnsi" w:hAnsiTheme="minorHAnsi" w:cstheme="minorBidi"/>
          <w:color w:val="000000" w:themeColor="text1"/>
          <w:lang w:val="en-US"/>
        </w:rPr>
      </w:pPr>
      <w:r w:rsidRPr="00900A74">
        <w:rPr>
          <w:rFonts w:asciiTheme="minorHAnsi" w:hAnsiTheme="minorHAnsi" w:cstheme="minorBidi"/>
          <w:color w:val="000000" w:themeColor="text1"/>
          <w:lang w:val="en-US"/>
        </w:rPr>
        <w:t>Tauber, A.I., (2012). Freud’s social theory: Modernist and postmodernist revisions. History of the Human Sciences, 25(4), pp.43-72.</w:t>
      </w:r>
    </w:p>
    <w:p w14:paraId="2BFABFF0" w14:textId="77777777" w:rsidR="00C3378D" w:rsidRPr="00900A74" w:rsidRDefault="00C3378D" w:rsidP="00C3378D">
      <w:pPr>
        <w:spacing w:line="360" w:lineRule="auto"/>
        <w:rPr>
          <w:rFonts w:asciiTheme="minorHAnsi" w:hAnsiTheme="minorHAnsi" w:cstheme="minorBidi"/>
          <w:color w:val="000000" w:themeColor="text1"/>
          <w:lang w:val="en-US"/>
        </w:rPr>
      </w:pPr>
      <w:r w:rsidRPr="00900A74">
        <w:rPr>
          <w:rFonts w:asciiTheme="minorHAnsi" w:hAnsiTheme="minorHAnsi" w:cstheme="minorBidi"/>
          <w:color w:val="000000" w:themeColor="text1"/>
          <w:lang w:val="en-US"/>
        </w:rPr>
        <w:t xml:space="preserve">Whittle, B. &amp; Jayne, H., (2008) </w:t>
      </w:r>
      <w:proofErr w:type="spellStart"/>
      <w:r w:rsidRPr="00900A74">
        <w:rPr>
          <w:rFonts w:ascii="Arial" w:hAnsi="Arial" w:cs="Arial"/>
          <w:i/>
          <w:color w:val="000000" w:themeColor="text1"/>
          <w:lang w:val="en-US"/>
        </w:rPr>
        <w:t>Maths</w:t>
      </w:r>
      <w:proofErr w:type="spellEnd"/>
      <w:r w:rsidRPr="00900A74">
        <w:rPr>
          <w:rFonts w:ascii="Arial" w:hAnsi="Arial" w:cs="Arial"/>
          <w:i/>
          <w:color w:val="000000" w:themeColor="text1"/>
          <w:lang w:val="en-US"/>
        </w:rPr>
        <w:t xml:space="preserve"> without worksheets</w:t>
      </w:r>
      <w:r w:rsidRPr="00900A74">
        <w:rPr>
          <w:rFonts w:asciiTheme="minorHAnsi" w:hAnsiTheme="minorHAnsi" w:cstheme="minorBidi"/>
          <w:color w:val="000000" w:themeColor="text1"/>
          <w:lang w:val="en-US"/>
        </w:rPr>
        <w:t xml:space="preserve">: </w:t>
      </w:r>
      <w:proofErr w:type="spellStart"/>
      <w:r w:rsidRPr="00900A74">
        <w:rPr>
          <w:rFonts w:asciiTheme="minorHAnsi" w:hAnsiTheme="minorHAnsi" w:cstheme="minorBidi"/>
          <w:color w:val="000000" w:themeColor="text1"/>
          <w:lang w:val="en-US"/>
        </w:rPr>
        <w:t>maths</w:t>
      </w:r>
      <w:proofErr w:type="spellEnd"/>
      <w:r w:rsidRPr="00900A74">
        <w:rPr>
          <w:rFonts w:asciiTheme="minorHAnsi" w:hAnsiTheme="minorHAnsi" w:cstheme="minorBidi"/>
          <w:color w:val="000000" w:themeColor="text1"/>
          <w:lang w:val="en-US"/>
        </w:rPr>
        <w:t xml:space="preserve"> through painting, role play and more, </w:t>
      </w:r>
      <w:proofErr w:type="spellStart"/>
      <w:r w:rsidRPr="00900A74">
        <w:rPr>
          <w:rFonts w:asciiTheme="minorHAnsi" w:hAnsiTheme="minorHAnsi" w:cstheme="minorBidi"/>
          <w:color w:val="000000" w:themeColor="text1"/>
          <w:lang w:val="en-US"/>
        </w:rPr>
        <w:t>Leamington</w:t>
      </w:r>
      <w:proofErr w:type="spellEnd"/>
      <w:r w:rsidRPr="00900A74">
        <w:rPr>
          <w:rFonts w:asciiTheme="minorHAnsi" w:hAnsiTheme="minorHAnsi" w:cstheme="minorBidi"/>
          <w:color w:val="000000" w:themeColor="text1"/>
          <w:lang w:val="en-US"/>
        </w:rPr>
        <w:t xml:space="preserve"> Spa: Scholastic.</w:t>
      </w:r>
    </w:p>
    <w:p w14:paraId="15DBCAAB" w14:textId="77777777" w:rsidR="00C3378D" w:rsidRDefault="00C3378D" w:rsidP="61864B7A">
      <w:pPr>
        <w:spacing w:line="360" w:lineRule="auto"/>
        <w:rPr>
          <w:rFonts w:asciiTheme="minorHAnsi" w:hAnsiTheme="minorHAnsi" w:cstheme="minorBidi"/>
          <w:color w:val="70AD47" w:themeColor="accent6"/>
          <w:lang w:val="en-US"/>
        </w:rPr>
      </w:pPr>
    </w:p>
    <w:p w14:paraId="6648335F" w14:textId="77777777" w:rsidR="008A33A9" w:rsidRDefault="008A33A9" w:rsidP="00FA2567">
      <w:pPr>
        <w:spacing w:line="360" w:lineRule="auto"/>
        <w:rPr>
          <w:rFonts w:asciiTheme="minorHAnsi" w:hAnsiTheme="minorHAnsi" w:cstheme="minorHAnsi"/>
          <w:b/>
          <w:sz w:val="36"/>
          <w:szCs w:val="36"/>
          <w:lang w:val="en-US"/>
        </w:rPr>
      </w:pPr>
    </w:p>
    <w:p w14:paraId="08D0706F" w14:textId="77777777" w:rsidR="00861E8D" w:rsidRDefault="00861E8D" w:rsidP="00FA2567">
      <w:pPr>
        <w:spacing w:line="360" w:lineRule="auto"/>
        <w:rPr>
          <w:rFonts w:asciiTheme="minorHAnsi" w:hAnsiTheme="minorHAnsi" w:cstheme="minorHAnsi"/>
          <w:lang w:val="en-US"/>
        </w:rPr>
      </w:pPr>
    </w:p>
    <w:p w14:paraId="3A3B1CE6" w14:textId="77777777" w:rsidR="00861E8D" w:rsidRDefault="00861E8D" w:rsidP="00FA2567">
      <w:pPr>
        <w:spacing w:line="360" w:lineRule="auto"/>
        <w:rPr>
          <w:rFonts w:asciiTheme="minorHAnsi" w:hAnsiTheme="minorHAnsi" w:cstheme="minorHAnsi"/>
          <w:lang w:val="en-US"/>
        </w:rPr>
      </w:pPr>
    </w:p>
    <w:p w14:paraId="14DBA886" w14:textId="77777777" w:rsidR="00861E8D" w:rsidRPr="00EB6BD2" w:rsidRDefault="00861E8D" w:rsidP="00FA2567">
      <w:pPr>
        <w:spacing w:line="360" w:lineRule="auto"/>
        <w:rPr>
          <w:rFonts w:asciiTheme="minorHAnsi" w:hAnsiTheme="minorHAnsi" w:cstheme="minorHAnsi"/>
          <w:b/>
          <w:lang w:val="en-US"/>
        </w:rPr>
      </w:pPr>
    </w:p>
    <w:p w14:paraId="41C2FA90" w14:textId="3D11DDC7" w:rsidR="00996662" w:rsidRDefault="00996662" w:rsidP="00FA2567">
      <w:pPr>
        <w:spacing w:line="360" w:lineRule="auto"/>
        <w:rPr>
          <w:rFonts w:asciiTheme="minorHAnsi" w:hAnsiTheme="minorHAnsi" w:cstheme="minorHAnsi"/>
          <w:b/>
          <w:sz w:val="36"/>
          <w:szCs w:val="36"/>
          <w:lang w:val="en-US"/>
        </w:rPr>
      </w:pPr>
    </w:p>
    <w:p w14:paraId="7175E23F" w14:textId="52758B9D" w:rsidR="008D7198" w:rsidRDefault="008D7198" w:rsidP="00FA2567">
      <w:pPr>
        <w:spacing w:line="360" w:lineRule="auto"/>
        <w:rPr>
          <w:rFonts w:asciiTheme="minorHAnsi" w:hAnsiTheme="minorHAnsi" w:cstheme="minorHAnsi"/>
          <w:b/>
          <w:sz w:val="36"/>
          <w:szCs w:val="36"/>
          <w:lang w:val="en-US"/>
        </w:rPr>
      </w:pPr>
    </w:p>
    <w:p w14:paraId="0279E247" w14:textId="18EA61E9" w:rsidR="008D7198" w:rsidRDefault="008D7198" w:rsidP="00FA2567">
      <w:pPr>
        <w:spacing w:line="360" w:lineRule="auto"/>
        <w:rPr>
          <w:rFonts w:asciiTheme="minorHAnsi" w:hAnsiTheme="minorHAnsi" w:cstheme="minorHAnsi"/>
          <w:b/>
          <w:sz w:val="36"/>
          <w:szCs w:val="36"/>
          <w:lang w:val="en-US"/>
        </w:rPr>
      </w:pPr>
    </w:p>
    <w:p w14:paraId="72BAF040" w14:textId="089FB878" w:rsidR="008D7198" w:rsidRDefault="008D7198" w:rsidP="00FA2567">
      <w:pPr>
        <w:spacing w:line="360" w:lineRule="auto"/>
        <w:rPr>
          <w:rFonts w:asciiTheme="minorHAnsi" w:hAnsiTheme="minorHAnsi" w:cstheme="minorHAnsi"/>
          <w:b/>
          <w:sz w:val="36"/>
          <w:szCs w:val="36"/>
          <w:lang w:val="en-US"/>
        </w:rPr>
      </w:pPr>
    </w:p>
    <w:p w14:paraId="727498C0" w14:textId="7E14F0B0" w:rsidR="008D7198" w:rsidRDefault="008D7198" w:rsidP="00FA2567">
      <w:pPr>
        <w:spacing w:line="360" w:lineRule="auto"/>
        <w:rPr>
          <w:rFonts w:asciiTheme="minorHAnsi" w:hAnsiTheme="minorHAnsi" w:cstheme="minorHAnsi"/>
          <w:b/>
          <w:sz w:val="36"/>
          <w:szCs w:val="36"/>
          <w:lang w:val="en-US"/>
        </w:rPr>
      </w:pPr>
    </w:p>
    <w:p w14:paraId="0462825B" w14:textId="522F9E9F" w:rsidR="008D7198" w:rsidRDefault="008D7198" w:rsidP="00FA2567">
      <w:pPr>
        <w:spacing w:line="360" w:lineRule="auto"/>
        <w:rPr>
          <w:rFonts w:asciiTheme="minorHAnsi" w:hAnsiTheme="minorHAnsi" w:cstheme="minorHAnsi"/>
          <w:b/>
          <w:sz w:val="36"/>
          <w:szCs w:val="36"/>
          <w:lang w:val="en-US"/>
        </w:rPr>
      </w:pPr>
    </w:p>
    <w:p w14:paraId="07E51122" w14:textId="77777777" w:rsidR="008D7198" w:rsidRDefault="008D7198" w:rsidP="00FA2567">
      <w:pPr>
        <w:spacing w:line="360" w:lineRule="auto"/>
        <w:rPr>
          <w:rFonts w:asciiTheme="minorHAnsi" w:hAnsiTheme="minorHAnsi" w:cstheme="minorHAnsi"/>
          <w:b/>
          <w:sz w:val="36"/>
          <w:szCs w:val="36"/>
          <w:lang w:val="en-US"/>
        </w:rPr>
      </w:pPr>
    </w:p>
    <w:p w14:paraId="56B793A7" w14:textId="77777777" w:rsidR="007A0DB0" w:rsidRDefault="007A0DB0" w:rsidP="00FA2567">
      <w:pPr>
        <w:spacing w:line="360" w:lineRule="auto"/>
        <w:rPr>
          <w:rFonts w:asciiTheme="minorHAnsi" w:hAnsiTheme="minorHAnsi" w:cstheme="minorHAnsi"/>
          <w:b/>
          <w:sz w:val="36"/>
          <w:szCs w:val="36"/>
          <w:lang w:val="en-US"/>
        </w:rPr>
      </w:pPr>
    </w:p>
    <w:p w14:paraId="6FDC4590" w14:textId="712CDE54" w:rsidR="006F611A" w:rsidRPr="008D7198" w:rsidRDefault="006F611A" w:rsidP="006E03C5">
      <w:pPr>
        <w:spacing w:line="360" w:lineRule="auto"/>
        <w:rPr>
          <w:rFonts w:asciiTheme="minorHAnsi" w:hAnsiTheme="minorHAnsi" w:cstheme="minorHAnsi"/>
          <w:b/>
          <w:sz w:val="36"/>
          <w:szCs w:val="36"/>
          <w:lang w:val="en-US"/>
        </w:rPr>
      </w:pPr>
    </w:p>
    <w:p w14:paraId="3F05F19A" w14:textId="77777777" w:rsidR="008D4EE3" w:rsidRDefault="008D4EE3" w:rsidP="00FA2567">
      <w:pPr>
        <w:spacing w:line="360" w:lineRule="auto"/>
        <w:jc w:val="center"/>
        <w:rPr>
          <w:rFonts w:asciiTheme="minorHAnsi" w:hAnsiTheme="minorHAnsi" w:cstheme="minorHAnsi"/>
          <w:sz w:val="36"/>
          <w:szCs w:val="36"/>
          <w:lang w:val="en-US"/>
        </w:rPr>
      </w:pPr>
    </w:p>
    <w:p w14:paraId="621288F2" w14:textId="77777777" w:rsidR="008D4EE3" w:rsidRDefault="008D4EE3" w:rsidP="00FA2567">
      <w:pPr>
        <w:spacing w:line="360" w:lineRule="auto"/>
        <w:jc w:val="center"/>
        <w:rPr>
          <w:rFonts w:asciiTheme="minorHAnsi" w:hAnsiTheme="minorHAnsi" w:cstheme="minorHAnsi"/>
          <w:sz w:val="36"/>
          <w:szCs w:val="36"/>
          <w:lang w:val="en-US"/>
        </w:rPr>
      </w:pPr>
    </w:p>
    <w:p w14:paraId="7C1C95B6" w14:textId="77777777" w:rsidR="008D4EE3" w:rsidRPr="00FA2567" w:rsidRDefault="008D4EE3" w:rsidP="00F731A3">
      <w:pPr>
        <w:spacing w:line="360" w:lineRule="auto"/>
        <w:rPr>
          <w:rFonts w:asciiTheme="minorHAnsi" w:hAnsiTheme="minorHAnsi" w:cstheme="minorHAnsi"/>
          <w:sz w:val="36"/>
          <w:szCs w:val="36"/>
          <w:lang w:val="en-US"/>
        </w:rPr>
      </w:pPr>
    </w:p>
    <w:sectPr w:rsidR="008D4EE3" w:rsidRPr="00FA2567" w:rsidSect="00A13F39">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1D9207" w14:textId="77777777" w:rsidR="00982AA6" w:rsidRDefault="00982AA6" w:rsidP="00D018CF">
      <w:pPr>
        <w:spacing w:after="0" w:line="240" w:lineRule="auto"/>
      </w:pPr>
      <w:r>
        <w:separator/>
      </w:r>
    </w:p>
  </w:endnote>
  <w:endnote w:type="continuationSeparator" w:id="0">
    <w:p w14:paraId="6F78A3E5" w14:textId="77777777" w:rsidR="00982AA6" w:rsidRDefault="00982AA6" w:rsidP="00D01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795D4F" w14:textId="77777777" w:rsidR="00D018CF" w:rsidRDefault="00D018CF"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4FD6A08" w14:textId="77777777" w:rsidR="00D018CF" w:rsidRDefault="00D018CF" w:rsidP="00D018C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9A3CDC" w14:textId="2758C9A7" w:rsidR="00D018CF" w:rsidRDefault="00D018CF"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B00A3">
      <w:rPr>
        <w:rStyle w:val="PageNumber"/>
        <w:noProof/>
      </w:rPr>
      <w:t>1</w:t>
    </w:r>
    <w:r>
      <w:rPr>
        <w:rStyle w:val="PageNumber"/>
      </w:rPr>
      <w:fldChar w:fldCharType="end"/>
    </w:r>
  </w:p>
  <w:p w14:paraId="101D9153" w14:textId="77777777" w:rsidR="00D018CF" w:rsidRDefault="00D018CF" w:rsidP="00D018C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7E48F1" w14:textId="77777777" w:rsidR="00982AA6" w:rsidRDefault="00982AA6" w:rsidP="00D018CF">
      <w:pPr>
        <w:spacing w:after="0" w:line="240" w:lineRule="auto"/>
      </w:pPr>
      <w:r>
        <w:separator/>
      </w:r>
    </w:p>
  </w:footnote>
  <w:footnote w:type="continuationSeparator" w:id="0">
    <w:p w14:paraId="55F1820E" w14:textId="77777777" w:rsidR="00982AA6" w:rsidRDefault="00982AA6" w:rsidP="00D018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0E2124" w14:textId="3A6D8E47" w:rsidR="00D018CF" w:rsidRDefault="61864B7A">
    <w:pPr>
      <w:pStyle w:val="Header"/>
    </w:pPr>
    <w:r>
      <w:t>Assessment: EAEE4010/C</w:t>
    </w:r>
  </w:p>
  <w:p w14:paraId="29A1FE96" w14:textId="475AEBB7" w:rsidR="00A14A4A" w:rsidRDefault="61864B7A">
    <w:pPr>
      <w:pStyle w:val="Header"/>
    </w:pPr>
    <w:r>
      <w:t>Word Count:</w:t>
    </w:r>
    <w:r w:rsidR="00900A74">
      <w:t xml:space="preserve"> </w:t>
    </w:r>
    <w:r w:rsidR="008D570F">
      <w:t>2655</w:t>
    </w:r>
  </w:p>
  <w:p w14:paraId="269E5764" w14:textId="238B4DF4" w:rsidR="00FA2567" w:rsidRDefault="61864B7A">
    <w:pPr>
      <w:pStyle w:val="Header"/>
    </w:pPr>
    <w:r>
      <w:t>Student Number: 1700876</w:t>
    </w:r>
  </w:p>
  <w:p w14:paraId="2A1A1C73" w14:textId="77777777" w:rsidR="00D018CF" w:rsidRDefault="00D018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D34D2"/>
    <w:multiLevelType w:val="hybridMultilevel"/>
    <w:tmpl w:val="4DB81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60299F"/>
    <w:multiLevelType w:val="hybridMultilevel"/>
    <w:tmpl w:val="F4D098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F7248F"/>
    <w:multiLevelType w:val="hybridMultilevel"/>
    <w:tmpl w:val="3C724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7D1030"/>
    <w:multiLevelType w:val="hybridMultilevel"/>
    <w:tmpl w:val="61F44F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22A62C6"/>
    <w:multiLevelType w:val="hybridMultilevel"/>
    <w:tmpl w:val="02FCF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D57965"/>
    <w:multiLevelType w:val="hybridMultilevel"/>
    <w:tmpl w:val="F1D8B6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1551F4"/>
    <w:multiLevelType w:val="hybridMultilevel"/>
    <w:tmpl w:val="8D94EA2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7F885A63"/>
    <w:multiLevelType w:val="hybridMultilevel"/>
    <w:tmpl w:val="9A342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0"/>
  </w:num>
  <w:num w:numId="4">
    <w:abstractNumId w:val="7"/>
  </w:num>
  <w:num w:numId="5">
    <w:abstractNumId w:val="3"/>
  </w:num>
  <w:num w:numId="6">
    <w:abstractNumId w:val="1"/>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8CF"/>
    <w:rsid w:val="0000297C"/>
    <w:rsid w:val="00011948"/>
    <w:rsid w:val="00033658"/>
    <w:rsid w:val="00036701"/>
    <w:rsid w:val="00040914"/>
    <w:rsid w:val="00053023"/>
    <w:rsid w:val="000537DC"/>
    <w:rsid w:val="00062282"/>
    <w:rsid w:val="00083AFD"/>
    <w:rsid w:val="000840DD"/>
    <w:rsid w:val="0009350A"/>
    <w:rsid w:val="000A17A2"/>
    <w:rsid w:val="000A3507"/>
    <w:rsid w:val="000A7CC6"/>
    <w:rsid w:val="000B1CD1"/>
    <w:rsid w:val="000B7D8B"/>
    <w:rsid w:val="000C74E4"/>
    <w:rsid w:val="000F1D13"/>
    <w:rsid w:val="000F1E51"/>
    <w:rsid w:val="000F43DB"/>
    <w:rsid w:val="000F5498"/>
    <w:rsid w:val="00101DBF"/>
    <w:rsid w:val="001148E0"/>
    <w:rsid w:val="001159F6"/>
    <w:rsid w:val="0011782E"/>
    <w:rsid w:val="00122321"/>
    <w:rsid w:val="00143F04"/>
    <w:rsid w:val="00147EC4"/>
    <w:rsid w:val="001856D4"/>
    <w:rsid w:val="00197F90"/>
    <w:rsid w:val="001B0992"/>
    <w:rsid w:val="001C013A"/>
    <w:rsid w:val="001C0956"/>
    <w:rsid w:val="001D13FB"/>
    <w:rsid w:val="001D462D"/>
    <w:rsid w:val="001E564D"/>
    <w:rsid w:val="00201BCD"/>
    <w:rsid w:val="00203C8E"/>
    <w:rsid w:val="00205AE6"/>
    <w:rsid w:val="002224EB"/>
    <w:rsid w:val="00232C79"/>
    <w:rsid w:val="00234E43"/>
    <w:rsid w:val="00254248"/>
    <w:rsid w:val="00260D72"/>
    <w:rsid w:val="00271191"/>
    <w:rsid w:val="002C3712"/>
    <w:rsid w:val="002C57A0"/>
    <w:rsid w:val="002D5B17"/>
    <w:rsid w:val="002E1943"/>
    <w:rsid w:val="002F6F99"/>
    <w:rsid w:val="003018B7"/>
    <w:rsid w:val="00307C73"/>
    <w:rsid w:val="00332E5B"/>
    <w:rsid w:val="003528BF"/>
    <w:rsid w:val="00356767"/>
    <w:rsid w:val="0037253E"/>
    <w:rsid w:val="00387AFE"/>
    <w:rsid w:val="003C0426"/>
    <w:rsid w:val="003D1777"/>
    <w:rsid w:val="003E2C25"/>
    <w:rsid w:val="003E3CCB"/>
    <w:rsid w:val="00427DED"/>
    <w:rsid w:val="00433CA7"/>
    <w:rsid w:val="00451483"/>
    <w:rsid w:val="004A5D71"/>
    <w:rsid w:val="004C76E2"/>
    <w:rsid w:val="00522861"/>
    <w:rsid w:val="00563CB4"/>
    <w:rsid w:val="0056483D"/>
    <w:rsid w:val="005752E3"/>
    <w:rsid w:val="00582B8D"/>
    <w:rsid w:val="00585459"/>
    <w:rsid w:val="00593B04"/>
    <w:rsid w:val="005A6631"/>
    <w:rsid w:val="005C2D89"/>
    <w:rsid w:val="005D7362"/>
    <w:rsid w:val="005E730E"/>
    <w:rsid w:val="005F7F85"/>
    <w:rsid w:val="006100CB"/>
    <w:rsid w:val="00626874"/>
    <w:rsid w:val="0063301D"/>
    <w:rsid w:val="00633187"/>
    <w:rsid w:val="00636187"/>
    <w:rsid w:val="00641DA2"/>
    <w:rsid w:val="006631C0"/>
    <w:rsid w:val="0068498A"/>
    <w:rsid w:val="00693A51"/>
    <w:rsid w:val="006D7473"/>
    <w:rsid w:val="006E03C5"/>
    <w:rsid w:val="006E20B2"/>
    <w:rsid w:val="006E2D7F"/>
    <w:rsid w:val="006E74D4"/>
    <w:rsid w:val="006F0858"/>
    <w:rsid w:val="006F5413"/>
    <w:rsid w:val="006F611A"/>
    <w:rsid w:val="00703C19"/>
    <w:rsid w:val="00724F4D"/>
    <w:rsid w:val="00743163"/>
    <w:rsid w:val="00761D52"/>
    <w:rsid w:val="007665B7"/>
    <w:rsid w:val="00781CD0"/>
    <w:rsid w:val="00783849"/>
    <w:rsid w:val="00786AD4"/>
    <w:rsid w:val="00792D7C"/>
    <w:rsid w:val="007A0DB0"/>
    <w:rsid w:val="007A26C5"/>
    <w:rsid w:val="007A3B59"/>
    <w:rsid w:val="007A498A"/>
    <w:rsid w:val="007D16F8"/>
    <w:rsid w:val="007D565A"/>
    <w:rsid w:val="007D5A1E"/>
    <w:rsid w:val="0081554A"/>
    <w:rsid w:val="00845F58"/>
    <w:rsid w:val="00861E8D"/>
    <w:rsid w:val="00893F91"/>
    <w:rsid w:val="00897060"/>
    <w:rsid w:val="008A2B5B"/>
    <w:rsid w:val="008A33A9"/>
    <w:rsid w:val="008A70DF"/>
    <w:rsid w:val="008D2C6B"/>
    <w:rsid w:val="008D4EE3"/>
    <w:rsid w:val="008D570F"/>
    <w:rsid w:val="008D7198"/>
    <w:rsid w:val="008E2EFD"/>
    <w:rsid w:val="008E5D25"/>
    <w:rsid w:val="008F2CDE"/>
    <w:rsid w:val="00900A74"/>
    <w:rsid w:val="009065A9"/>
    <w:rsid w:val="0090729C"/>
    <w:rsid w:val="00945CA1"/>
    <w:rsid w:val="009779BB"/>
    <w:rsid w:val="00982AA6"/>
    <w:rsid w:val="00996662"/>
    <w:rsid w:val="009C16A7"/>
    <w:rsid w:val="009C79C0"/>
    <w:rsid w:val="009E3F15"/>
    <w:rsid w:val="00A03074"/>
    <w:rsid w:val="00A13F39"/>
    <w:rsid w:val="00A14A4A"/>
    <w:rsid w:val="00A154F8"/>
    <w:rsid w:val="00A21CD6"/>
    <w:rsid w:val="00A26745"/>
    <w:rsid w:val="00A346BB"/>
    <w:rsid w:val="00A464E2"/>
    <w:rsid w:val="00A51354"/>
    <w:rsid w:val="00A72A29"/>
    <w:rsid w:val="00A7524B"/>
    <w:rsid w:val="00A832F7"/>
    <w:rsid w:val="00A835D4"/>
    <w:rsid w:val="00A93E5F"/>
    <w:rsid w:val="00AA6555"/>
    <w:rsid w:val="00AB27C1"/>
    <w:rsid w:val="00AF79AC"/>
    <w:rsid w:val="00B018D0"/>
    <w:rsid w:val="00B0677F"/>
    <w:rsid w:val="00B50A14"/>
    <w:rsid w:val="00B51D15"/>
    <w:rsid w:val="00B730E9"/>
    <w:rsid w:val="00B827AB"/>
    <w:rsid w:val="00B8448A"/>
    <w:rsid w:val="00B87143"/>
    <w:rsid w:val="00B95E0F"/>
    <w:rsid w:val="00B96865"/>
    <w:rsid w:val="00BA43CD"/>
    <w:rsid w:val="00BC47D9"/>
    <w:rsid w:val="00BF1B91"/>
    <w:rsid w:val="00C217F5"/>
    <w:rsid w:val="00C2203A"/>
    <w:rsid w:val="00C30D32"/>
    <w:rsid w:val="00C31805"/>
    <w:rsid w:val="00C3378D"/>
    <w:rsid w:val="00C60D88"/>
    <w:rsid w:val="00C8263C"/>
    <w:rsid w:val="00C97F1B"/>
    <w:rsid w:val="00CA1B2E"/>
    <w:rsid w:val="00CA418D"/>
    <w:rsid w:val="00CB5261"/>
    <w:rsid w:val="00CC5437"/>
    <w:rsid w:val="00CC7591"/>
    <w:rsid w:val="00CF05BF"/>
    <w:rsid w:val="00CF717F"/>
    <w:rsid w:val="00CF791A"/>
    <w:rsid w:val="00D00258"/>
    <w:rsid w:val="00D018CF"/>
    <w:rsid w:val="00D173B9"/>
    <w:rsid w:val="00D23F43"/>
    <w:rsid w:val="00D25E34"/>
    <w:rsid w:val="00D322EF"/>
    <w:rsid w:val="00D43EBA"/>
    <w:rsid w:val="00D44F3A"/>
    <w:rsid w:val="00D47F53"/>
    <w:rsid w:val="00D80986"/>
    <w:rsid w:val="00D8443F"/>
    <w:rsid w:val="00DA4C8A"/>
    <w:rsid w:val="00DA6A81"/>
    <w:rsid w:val="00DB00A3"/>
    <w:rsid w:val="00DD78D8"/>
    <w:rsid w:val="00DE5DB0"/>
    <w:rsid w:val="00DF71AD"/>
    <w:rsid w:val="00E066EC"/>
    <w:rsid w:val="00E21044"/>
    <w:rsid w:val="00E30D49"/>
    <w:rsid w:val="00E501E4"/>
    <w:rsid w:val="00E540FE"/>
    <w:rsid w:val="00E5552D"/>
    <w:rsid w:val="00E642C1"/>
    <w:rsid w:val="00E672C3"/>
    <w:rsid w:val="00E90663"/>
    <w:rsid w:val="00E95A50"/>
    <w:rsid w:val="00EB6BD2"/>
    <w:rsid w:val="00EE6FEE"/>
    <w:rsid w:val="00F01386"/>
    <w:rsid w:val="00F1219E"/>
    <w:rsid w:val="00F205A1"/>
    <w:rsid w:val="00F205B6"/>
    <w:rsid w:val="00F33B98"/>
    <w:rsid w:val="00F50F58"/>
    <w:rsid w:val="00F55468"/>
    <w:rsid w:val="00F66DD5"/>
    <w:rsid w:val="00F731A3"/>
    <w:rsid w:val="00F7612C"/>
    <w:rsid w:val="00F972B2"/>
    <w:rsid w:val="00FA2567"/>
    <w:rsid w:val="00FA5BF4"/>
    <w:rsid w:val="00FC004B"/>
    <w:rsid w:val="00FC72D7"/>
    <w:rsid w:val="00FD31DB"/>
    <w:rsid w:val="00FD42F5"/>
    <w:rsid w:val="00FD4AF6"/>
    <w:rsid w:val="00FD6135"/>
    <w:rsid w:val="00FE2FCF"/>
    <w:rsid w:val="00FE5483"/>
    <w:rsid w:val="5D86E928"/>
    <w:rsid w:val="61864B7A"/>
    <w:rsid w:val="660D5975"/>
    <w:rsid w:val="6B923AAD"/>
    <w:rsid w:val="74A3F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FE8A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inorHAnsi"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3507"/>
  </w:style>
  <w:style w:type="paragraph" w:styleId="Heading1">
    <w:name w:val="heading 1"/>
    <w:basedOn w:val="Normal"/>
    <w:next w:val="Normal"/>
    <w:link w:val="Heading1Char"/>
    <w:uiPriority w:val="9"/>
    <w:qFormat/>
    <w:rsid w:val="000A3507"/>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semiHidden/>
    <w:unhideWhenUsed/>
    <w:qFormat/>
    <w:rsid w:val="000A3507"/>
    <w:pPr>
      <w:pBdr>
        <w:bottom w:val="single" w:sz="4" w:space="1" w:color="823B0B" w:themeColor="accent2" w:themeShade="7F"/>
      </w:pBdr>
      <w:spacing w:before="400"/>
      <w:jc w:val="center"/>
      <w:outlineLvl w:val="1"/>
    </w:pPr>
    <w:rPr>
      <w:caps/>
      <w:color w:val="833C0B" w:themeColor="accent2" w:themeShade="80"/>
      <w:spacing w:val="15"/>
      <w:sz w:val="24"/>
      <w:szCs w:val="24"/>
    </w:rPr>
  </w:style>
  <w:style w:type="paragraph" w:styleId="Heading3">
    <w:name w:val="heading 3"/>
    <w:basedOn w:val="Normal"/>
    <w:next w:val="Normal"/>
    <w:link w:val="Heading3Char"/>
    <w:uiPriority w:val="9"/>
    <w:semiHidden/>
    <w:unhideWhenUsed/>
    <w:qFormat/>
    <w:rsid w:val="000A3507"/>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sz w:val="24"/>
      <w:szCs w:val="24"/>
    </w:rPr>
  </w:style>
  <w:style w:type="paragraph" w:styleId="Heading4">
    <w:name w:val="heading 4"/>
    <w:basedOn w:val="Normal"/>
    <w:next w:val="Normal"/>
    <w:link w:val="Heading4Char"/>
    <w:uiPriority w:val="9"/>
    <w:semiHidden/>
    <w:unhideWhenUsed/>
    <w:qFormat/>
    <w:rsid w:val="000A3507"/>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0A3507"/>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0A3507"/>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0A3507"/>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0A3507"/>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0A3507"/>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507"/>
    <w:rPr>
      <w:caps/>
      <w:color w:val="833C0B" w:themeColor="accent2" w:themeShade="80"/>
      <w:spacing w:val="20"/>
      <w:sz w:val="28"/>
      <w:szCs w:val="28"/>
    </w:rPr>
  </w:style>
  <w:style w:type="character" w:customStyle="1" w:styleId="Heading2Char">
    <w:name w:val="Heading 2 Char"/>
    <w:basedOn w:val="DefaultParagraphFont"/>
    <w:link w:val="Heading2"/>
    <w:uiPriority w:val="9"/>
    <w:semiHidden/>
    <w:rsid w:val="000A3507"/>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0A3507"/>
    <w:rPr>
      <w:caps/>
      <w:color w:val="823B0B" w:themeColor="accent2" w:themeShade="7F"/>
      <w:sz w:val="24"/>
      <w:szCs w:val="24"/>
    </w:rPr>
  </w:style>
  <w:style w:type="character" w:customStyle="1" w:styleId="Heading4Char">
    <w:name w:val="Heading 4 Char"/>
    <w:basedOn w:val="DefaultParagraphFont"/>
    <w:link w:val="Heading4"/>
    <w:uiPriority w:val="9"/>
    <w:semiHidden/>
    <w:rsid w:val="000A3507"/>
    <w:rPr>
      <w:caps/>
      <w:color w:val="823B0B" w:themeColor="accent2" w:themeShade="7F"/>
      <w:spacing w:val="10"/>
    </w:rPr>
  </w:style>
  <w:style w:type="character" w:customStyle="1" w:styleId="Heading5Char">
    <w:name w:val="Heading 5 Char"/>
    <w:basedOn w:val="DefaultParagraphFont"/>
    <w:link w:val="Heading5"/>
    <w:uiPriority w:val="9"/>
    <w:semiHidden/>
    <w:rsid w:val="000A3507"/>
    <w:rPr>
      <w:caps/>
      <w:color w:val="823B0B" w:themeColor="accent2" w:themeShade="7F"/>
      <w:spacing w:val="10"/>
    </w:rPr>
  </w:style>
  <w:style w:type="character" w:customStyle="1" w:styleId="Heading6Char">
    <w:name w:val="Heading 6 Char"/>
    <w:basedOn w:val="DefaultParagraphFont"/>
    <w:link w:val="Heading6"/>
    <w:uiPriority w:val="9"/>
    <w:semiHidden/>
    <w:rsid w:val="000A3507"/>
    <w:rPr>
      <w:caps/>
      <w:color w:val="C45911" w:themeColor="accent2" w:themeShade="BF"/>
      <w:spacing w:val="10"/>
    </w:rPr>
  </w:style>
  <w:style w:type="character" w:customStyle="1" w:styleId="Heading7Char">
    <w:name w:val="Heading 7 Char"/>
    <w:basedOn w:val="DefaultParagraphFont"/>
    <w:link w:val="Heading7"/>
    <w:uiPriority w:val="9"/>
    <w:semiHidden/>
    <w:rsid w:val="000A3507"/>
    <w:rPr>
      <w:i/>
      <w:iCs/>
      <w:caps/>
      <w:color w:val="C45911" w:themeColor="accent2" w:themeShade="BF"/>
      <w:spacing w:val="10"/>
    </w:rPr>
  </w:style>
  <w:style w:type="character" w:customStyle="1" w:styleId="Heading8Char">
    <w:name w:val="Heading 8 Char"/>
    <w:basedOn w:val="DefaultParagraphFont"/>
    <w:link w:val="Heading8"/>
    <w:uiPriority w:val="9"/>
    <w:semiHidden/>
    <w:rsid w:val="000A3507"/>
    <w:rPr>
      <w:caps/>
      <w:spacing w:val="10"/>
      <w:sz w:val="20"/>
      <w:szCs w:val="20"/>
    </w:rPr>
  </w:style>
  <w:style w:type="character" w:customStyle="1" w:styleId="Heading9Char">
    <w:name w:val="Heading 9 Char"/>
    <w:basedOn w:val="DefaultParagraphFont"/>
    <w:link w:val="Heading9"/>
    <w:uiPriority w:val="9"/>
    <w:semiHidden/>
    <w:rsid w:val="000A3507"/>
    <w:rPr>
      <w:i/>
      <w:iCs/>
      <w:caps/>
      <w:spacing w:val="10"/>
      <w:sz w:val="20"/>
      <w:szCs w:val="20"/>
    </w:rPr>
  </w:style>
  <w:style w:type="paragraph" w:styleId="Caption">
    <w:name w:val="caption"/>
    <w:basedOn w:val="Normal"/>
    <w:next w:val="Normal"/>
    <w:uiPriority w:val="35"/>
    <w:semiHidden/>
    <w:unhideWhenUsed/>
    <w:qFormat/>
    <w:rsid w:val="000A3507"/>
    <w:rPr>
      <w:caps/>
      <w:spacing w:val="10"/>
      <w:sz w:val="18"/>
      <w:szCs w:val="18"/>
    </w:rPr>
  </w:style>
  <w:style w:type="paragraph" w:styleId="Title">
    <w:name w:val="Title"/>
    <w:basedOn w:val="Normal"/>
    <w:next w:val="Normal"/>
    <w:link w:val="TitleChar"/>
    <w:uiPriority w:val="10"/>
    <w:qFormat/>
    <w:rsid w:val="000A3507"/>
    <w:pPr>
      <w:pBdr>
        <w:top w:val="dotted" w:sz="2" w:space="1" w:color="833C0B" w:themeColor="accent2" w:themeShade="80"/>
        <w:bottom w:val="dotted" w:sz="2" w:space="6" w:color="833C0B" w:themeColor="accent2" w:themeShade="80"/>
      </w:pBdr>
      <w:spacing w:before="500" w:after="300" w:line="240" w:lineRule="auto"/>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0A3507"/>
    <w:rPr>
      <w:caps/>
      <w:color w:val="833C0B" w:themeColor="accent2" w:themeShade="80"/>
      <w:spacing w:val="50"/>
      <w:sz w:val="44"/>
      <w:szCs w:val="44"/>
    </w:rPr>
  </w:style>
  <w:style w:type="paragraph" w:styleId="Subtitle">
    <w:name w:val="Subtitle"/>
    <w:basedOn w:val="Normal"/>
    <w:next w:val="Normal"/>
    <w:link w:val="SubtitleChar"/>
    <w:uiPriority w:val="11"/>
    <w:qFormat/>
    <w:rsid w:val="000A3507"/>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0A3507"/>
    <w:rPr>
      <w:caps/>
      <w:spacing w:val="20"/>
      <w:sz w:val="18"/>
      <w:szCs w:val="18"/>
    </w:rPr>
  </w:style>
  <w:style w:type="character" w:styleId="Strong">
    <w:name w:val="Strong"/>
    <w:uiPriority w:val="22"/>
    <w:qFormat/>
    <w:rsid w:val="000A3507"/>
    <w:rPr>
      <w:b/>
      <w:bCs/>
      <w:color w:val="C45911" w:themeColor="accent2" w:themeShade="BF"/>
      <w:spacing w:val="5"/>
    </w:rPr>
  </w:style>
  <w:style w:type="character" w:styleId="Emphasis">
    <w:name w:val="Emphasis"/>
    <w:uiPriority w:val="20"/>
    <w:qFormat/>
    <w:rsid w:val="000A3507"/>
    <w:rPr>
      <w:caps/>
      <w:spacing w:val="5"/>
      <w:sz w:val="20"/>
      <w:szCs w:val="20"/>
    </w:rPr>
  </w:style>
  <w:style w:type="paragraph" w:styleId="NoSpacing">
    <w:name w:val="No Spacing"/>
    <w:basedOn w:val="Normal"/>
    <w:link w:val="NoSpacingChar"/>
    <w:uiPriority w:val="1"/>
    <w:qFormat/>
    <w:rsid w:val="000A3507"/>
    <w:pPr>
      <w:spacing w:after="0" w:line="240" w:lineRule="auto"/>
    </w:pPr>
  </w:style>
  <w:style w:type="character" w:customStyle="1" w:styleId="NoSpacingChar">
    <w:name w:val="No Spacing Char"/>
    <w:basedOn w:val="DefaultParagraphFont"/>
    <w:link w:val="NoSpacing"/>
    <w:uiPriority w:val="1"/>
    <w:rsid w:val="000A3507"/>
  </w:style>
  <w:style w:type="paragraph" w:styleId="ListParagraph">
    <w:name w:val="List Paragraph"/>
    <w:basedOn w:val="Normal"/>
    <w:uiPriority w:val="34"/>
    <w:qFormat/>
    <w:rsid w:val="000A3507"/>
    <w:pPr>
      <w:ind w:left="720"/>
      <w:contextualSpacing/>
    </w:pPr>
  </w:style>
  <w:style w:type="paragraph" w:styleId="Quote">
    <w:name w:val="Quote"/>
    <w:basedOn w:val="Normal"/>
    <w:next w:val="Normal"/>
    <w:link w:val="QuoteChar"/>
    <w:uiPriority w:val="29"/>
    <w:qFormat/>
    <w:rsid w:val="000A3507"/>
    <w:rPr>
      <w:i/>
      <w:iCs/>
    </w:rPr>
  </w:style>
  <w:style w:type="character" w:customStyle="1" w:styleId="QuoteChar">
    <w:name w:val="Quote Char"/>
    <w:basedOn w:val="DefaultParagraphFont"/>
    <w:link w:val="Quote"/>
    <w:uiPriority w:val="29"/>
    <w:rsid w:val="000A3507"/>
    <w:rPr>
      <w:i/>
      <w:iCs/>
    </w:rPr>
  </w:style>
  <w:style w:type="paragraph" w:styleId="IntenseQuote">
    <w:name w:val="Intense Quote"/>
    <w:basedOn w:val="Normal"/>
    <w:next w:val="Normal"/>
    <w:link w:val="IntenseQuoteChar"/>
    <w:uiPriority w:val="30"/>
    <w:qFormat/>
    <w:rsid w:val="000A3507"/>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0A3507"/>
    <w:rPr>
      <w:caps/>
      <w:color w:val="823B0B" w:themeColor="accent2" w:themeShade="7F"/>
      <w:spacing w:val="5"/>
      <w:sz w:val="20"/>
      <w:szCs w:val="20"/>
    </w:rPr>
  </w:style>
  <w:style w:type="character" w:styleId="SubtleEmphasis">
    <w:name w:val="Subtle Emphasis"/>
    <w:uiPriority w:val="19"/>
    <w:qFormat/>
    <w:rsid w:val="000A3507"/>
    <w:rPr>
      <w:i/>
      <w:iCs/>
    </w:rPr>
  </w:style>
  <w:style w:type="character" w:styleId="IntenseEmphasis">
    <w:name w:val="Intense Emphasis"/>
    <w:uiPriority w:val="21"/>
    <w:qFormat/>
    <w:rsid w:val="000A3507"/>
    <w:rPr>
      <w:i/>
      <w:iCs/>
      <w:caps/>
      <w:spacing w:val="10"/>
      <w:sz w:val="20"/>
      <w:szCs w:val="20"/>
    </w:rPr>
  </w:style>
  <w:style w:type="character" w:styleId="SubtleReference">
    <w:name w:val="Subtle Reference"/>
    <w:basedOn w:val="DefaultParagraphFont"/>
    <w:uiPriority w:val="31"/>
    <w:qFormat/>
    <w:rsid w:val="000A3507"/>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0A3507"/>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0A3507"/>
    <w:rPr>
      <w:caps/>
      <w:color w:val="823B0B" w:themeColor="accent2" w:themeShade="7F"/>
      <w:spacing w:val="5"/>
      <w:u w:color="823B0B" w:themeColor="accent2" w:themeShade="7F"/>
    </w:rPr>
  </w:style>
  <w:style w:type="paragraph" w:styleId="TOCHeading">
    <w:name w:val="TOC Heading"/>
    <w:basedOn w:val="Heading1"/>
    <w:next w:val="Normal"/>
    <w:uiPriority w:val="39"/>
    <w:unhideWhenUsed/>
    <w:qFormat/>
    <w:rsid w:val="000A3507"/>
    <w:pPr>
      <w:outlineLvl w:val="9"/>
    </w:pPr>
  </w:style>
  <w:style w:type="paragraph" w:styleId="Header">
    <w:name w:val="header"/>
    <w:basedOn w:val="Normal"/>
    <w:link w:val="HeaderChar"/>
    <w:uiPriority w:val="99"/>
    <w:unhideWhenUsed/>
    <w:rsid w:val="00D018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8CF"/>
  </w:style>
  <w:style w:type="paragraph" w:styleId="Footer">
    <w:name w:val="footer"/>
    <w:basedOn w:val="Normal"/>
    <w:link w:val="FooterChar"/>
    <w:uiPriority w:val="99"/>
    <w:unhideWhenUsed/>
    <w:rsid w:val="00D018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8CF"/>
  </w:style>
  <w:style w:type="character" w:styleId="PageNumber">
    <w:name w:val="page number"/>
    <w:basedOn w:val="DefaultParagraphFont"/>
    <w:uiPriority w:val="99"/>
    <w:semiHidden/>
    <w:unhideWhenUsed/>
    <w:rsid w:val="00D018CF"/>
  </w:style>
  <w:style w:type="character" w:styleId="PlaceholderText">
    <w:name w:val="Placeholder Text"/>
    <w:uiPriority w:val="99"/>
    <w:semiHidden/>
    <w:rsid w:val="008D4EE3"/>
    <w:rPr>
      <w:color w:val="808080"/>
    </w:rPr>
  </w:style>
  <w:style w:type="character" w:styleId="CommentReference">
    <w:name w:val="annotation reference"/>
    <w:basedOn w:val="DefaultParagraphFont"/>
    <w:uiPriority w:val="99"/>
    <w:semiHidden/>
    <w:unhideWhenUsed/>
    <w:rsid w:val="000537DC"/>
    <w:rPr>
      <w:sz w:val="16"/>
      <w:szCs w:val="16"/>
    </w:rPr>
  </w:style>
  <w:style w:type="paragraph" w:styleId="CommentText">
    <w:name w:val="annotation text"/>
    <w:basedOn w:val="Normal"/>
    <w:link w:val="CommentTextChar"/>
    <w:uiPriority w:val="99"/>
    <w:semiHidden/>
    <w:unhideWhenUsed/>
    <w:rsid w:val="000537DC"/>
    <w:pPr>
      <w:spacing w:line="240" w:lineRule="auto"/>
    </w:pPr>
    <w:rPr>
      <w:sz w:val="20"/>
      <w:szCs w:val="20"/>
    </w:rPr>
  </w:style>
  <w:style w:type="character" w:customStyle="1" w:styleId="CommentTextChar">
    <w:name w:val="Comment Text Char"/>
    <w:basedOn w:val="DefaultParagraphFont"/>
    <w:link w:val="CommentText"/>
    <w:uiPriority w:val="99"/>
    <w:semiHidden/>
    <w:rsid w:val="000537DC"/>
    <w:rPr>
      <w:sz w:val="20"/>
      <w:szCs w:val="20"/>
    </w:rPr>
  </w:style>
  <w:style w:type="paragraph" w:styleId="CommentSubject">
    <w:name w:val="annotation subject"/>
    <w:basedOn w:val="CommentText"/>
    <w:next w:val="CommentText"/>
    <w:link w:val="CommentSubjectChar"/>
    <w:uiPriority w:val="99"/>
    <w:semiHidden/>
    <w:unhideWhenUsed/>
    <w:rsid w:val="000537DC"/>
    <w:rPr>
      <w:b/>
      <w:bCs/>
    </w:rPr>
  </w:style>
  <w:style w:type="character" w:customStyle="1" w:styleId="CommentSubjectChar">
    <w:name w:val="Comment Subject Char"/>
    <w:basedOn w:val="CommentTextChar"/>
    <w:link w:val="CommentSubject"/>
    <w:uiPriority w:val="99"/>
    <w:semiHidden/>
    <w:rsid w:val="000537DC"/>
    <w:rPr>
      <w:b/>
      <w:bCs/>
      <w:sz w:val="20"/>
      <w:szCs w:val="20"/>
    </w:rPr>
  </w:style>
  <w:style w:type="paragraph" w:styleId="BalloonText">
    <w:name w:val="Balloon Text"/>
    <w:basedOn w:val="Normal"/>
    <w:link w:val="BalloonTextChar"/>
    <w:uiPriority w:val="99"/>
    <w:semiHidden/>
    <w:unhideWhenUsed/>
    <w:rsid w:val="000537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37D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9</Pages>
  <Words>2662</Words>
  <Characters>13553</Characters>
  <Application>Microsoft Office Word</Application>
  <DocSecurity>0</DocSecurity>
  <Lines>242</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Ligoleni Haufiku (1700867)</dc:creator>
  <cp:keywords/>
  <dc:description/>
  <cp:lastModifiedBy>Ligoleni Haufiku (1700867)</cp:lastModifiedBy>
  <cp:revision>10</cp:revision>
  <dcterms:created xsi:type="dcterms:W3CDTF">2018-07-10T08:47:00Z</dcterms:created>
  <dcterms:modified xsi:type="dcterms:W3CDTF">2018-07-10T10:32:00Z</dcterms:modified>
</cp:coreProperties>
</file>