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E468C" w14:textId="1D2FFBFD" w:rsidR="00751E22" w:rsidRPr="00DF6958" w:rsidRDefault="00127D35" w:rsidP="00050127">
      <w:pPr>
        <w:pStyle w:val="Title"/>
        <w:jc w:val="center"/>
        <w:rPr>
          <w:rFonts w:ascii="Arial" w:hAnsi="Arial" w:cs="Arial"/>
          <w:u w:val="single"/>
        </w:rPr>
      </w:pPr>
      <w:r w:rsidRPr="00DF6958">
        <w:rPr>
          <w:rFonts w:ascii="Arial" w:hAnsi="Arial" w:cs="Arial"/>
          <w:u w:val="single"/>
        </w:rPr>
        <w:t>Programmes</w:t>
      </w:r>
    </w:p>
    <w:sdt>
      <w:sdtPr>
        <w:rPr>
          <w:rFonts w:ascii="Arial" w:eastAsiaTheme="minorHAnsi" w:hAnsi="Arial" w:cs="Arial"/>
          <w:color w:val="auto"/>
          <w:kern w:val="2"/>
          <w:sz w:val="22"/>
          <w:szCs w:val="22"/>
          <w:lang w:val="en-GB"/>
          <w14:ligatures w14:val="standardContextual"/>
        </w:rPr>
        <w:id w:val="-1795830510"/>
        <w:docPartObj>
          <w:docPartGallery w:val="Table of Contents"/>
          <w:docPartUnique/>
        </w:docPartObj>
      </w:sdtPr>
      <w:sdtEndPr>
        <w:rPr>
          <w:b/>
          <w:bCs/>
          <w:noProof/>
        </w:rPr>
      </w:sdtEndPr>
      <w:sdtContent>
        <w:p w14:paraId="753673CB" w14:textId="03538919" w:rsidR="00050127" w:rsidRPr="004E62F5" w:rsidRDefault="00050127">
          <w:pPr>
            <w:pStyle w:val="TOCHeading"/>
            <w:rPr>
              <w:rFonts w:ascii="Arial" w:hAnsi="Arial" w:cs="Arial"/>
              <w:u w:val="single"/>
            </w:rPr>
          </w:pPr>
          <w:r w:rsidRPr="004E62F5">
            <w:rPr>
              <w:rFonts w:ascii="Arial" w:hAnsi="Arial" w:cs="Arial"/>
              <w:u w:val="single"/>
            </w:rPr>
            <w:t>Contents</w:t>
          </w:r>
        </w:p>
        <w:p w14:paraId="625797B7" w14:textId="4BAA37C0" w:rsidR="00AC7F0D" w:rsidRPr="004E62F5" w:rsidRDefault="00050127">
          <w:pPr>
            <w:pStyle w:val="TOC1"/>
            <w:tabs>
              <w:tab w:val="left" w:pos="440"/>
              <w:tab w:val="right" w:leader="dot" w:pos="9016"/>
            </w:tabs>
            <w:rPr>
              <w:rFonts w:ascii="Arial" w:eastAsiaTheme="minorEastAsia" w:hAnsi="Arial" w:cs="Arial"/>
              <w:noProof/>
              <w:kern w:val="0"/>
              <w:sz w:val="28"/>
              <w:szCs w:val="28"/>
              <w:lang w:eastAsia="en-GB"/>
              <w14:ligatures w14:val="none"/>
            </w:rPr>
          </w:pPr>
          <w:r w:rsidRPr="00DF6958">
            <w:rPr>
              <w:rFonts w:ascii="Arial" w:hAnsi="Arial" w:cs="Arial"/>
            </w:rPr>
            <w:fldChar w:fldCharType="begin"/>
          </w:r>
          <w:r w:rsidRPr="00DF6958">
            <w:rPr>
              <w:rFonts w:ascii="Arial" w:hAnsi="Arial" w:cs="Arial"/>
            </w:rPr>
            <w:instrText xml:space="preserve"> TOC \o "1-3" \h \z \u </w:instrText>
          </w:r>
          <w:r w:rsidRPr="00DF6958">
            <w:rPr>
              <w:rFonts w:ascii="Arial" w:hAnsi="Arial" w:cs="Arial"/>
            </w:rPr>
            <w:fldChar w:fldCharType="separate"/>
          </w:r>
          <w:hyperlink w:anchor="_Toc131399868" w:history="1">
            <w:r w:rsidR="00AC7F0D" w:rsidRPr="004E62F5">
              <w:rPr>
                <w:rStyle w:val="Hyperlink"/>
                <w:rFonts w:ascii="Arial" w:hAnsi="Arial" w:cs="Arial"/>
                <w:noProof/>
                <w:sz w:val="28"/>
                <w:szCs w:val="28"/>
                <w:lang w:val="en-US"/>
              </w:rPr>
              <w:t>1.</w:t>
            </w:r>
            <w:r w:rsidR="00AC7F0D" w:rsidRPr="004E62F5">
              <w:rPr>
                <w:rFonts w:ascii="Arial" w:eastAsiaTheme="minorEastAsia" w:hAnsi="Arial" w:cs="Arial"/>
                <w:noProof/>
                <w:kern w:val="0"/>
                <w:sz w:val="28"/>
                <w:szCs w:val="28"/>
                <w:lang w:eastAsia="en-GB"/>
                <w14:ligatures w14:val="none"/>
              </w:rPr>
              <w:tab/>
            </w:r>
            <w:r w:rsidR="00AC7F0D" w:rsidRPr="004E62F5">
              <w:rPr>
                <w:rStyle w:val="Hyperlink"/>
                <w:rFonts w:ascii="Arial" w:hAnsi="Arial" w:cs="Arial"/>
                <w:noProof/>
                <w:sz w:val="28"/>
                <w:szCs w:val="28"/>
                <w:lang w:val="en-US"/>
              </w:rPr>
              <w:t>Project Brief</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_Toc131399868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1</w:t>
            </w:r>
            <w:r w:rsidR="00AC7F0D" w:rsidRPr="004E62F5">
              <w:rPr>
                <w:rFonts w:ascii="Arial" w:hAnsi="Arial" w:cs="Arial"/>
                <w:noProof/>
                <w:webHidden/>
                <w:sz w:val="28"/>
                <w:szCs w:val="28"/>
              </w:rPr>
              <w:fldChar w:fldCharType="end"/>
            </w:r>
          </w:hyperlink>
        </w:p>
        <w:p w14:paraId="55642FDB" w14:textId="58845B9B" w:rsidR="00AC7F0D" w:rsidRPr="004E62F5" w:rsidRDefault="00000000">
          <w:pPr>
            <w:pStyle w:val="TOC2"/>
            <w:tabs>
              <w:tab w:val="right" w:leader="dot" w:pos="9016"/>
            </w:tabs>
            <w:rPr>
              <w:rFonts w:ascii="Arial" w:eastAsiaTheme="minorEastAsia" w:hAnsi="Arial" w:cs="Arial"/>
              <w:noProof/>
              <w:kern w:val="0"/>
              <w:sz w:val="28"/>
              <w:szCs w:val="28"/>
              <w:lang w:eastAsia="en-GB"/>
              <w14:ligatures w14:val="none"/>
            </w:rPr>
          </w:pPr>
          <w:hyperlink w:anchor="_Toc131399869" w:history="1">
            <w:r w:rsidR="00AC7F0D" w:rsidRPr="004E62F5">
              <w:rPr>
                <w:rStyle w:val="Hyperlink"/>
                <w:rFonts w:ascii="Arial" w:hAnsi="Arial" w:cs="Arial"/>
                <w:noProof/>
                <w:sz w:val="28"/>
                <w:szCs w:val="28"/>
                <w:lang w:val="en-US"/>
              </w:rPr>
              <w:t>1.1  Plan</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_Toc131399869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1</w:t>
            </w:r>
            <w:r w:rsidR="00AC7F0D" w:rsidRPr="004E62F5">
              <w:rPr>
                <w:rFonts w:ascii="Arial" w:hAnsi="Arial" w:cs="Arial"/>
                <w:noProof/>
                <w:webHidden/>
                <w:sz w:val="28"/>
                <w:szCs w:val="28"/>
              </w:rPr>
              <w:fldChar w:fldCharType="end"/>
            </w:r>
          </w:hyperlink>
        </w:p>
        <w:p w14:paraId="7F8CBF5E" w14:textId="2694D68A" w:rsidR="00AC7F0D" w:rsidRPr="004E62F5" w:rsidRDefault="00000000">
          <w:pPr>
            <w:pStyle w:val="TOC2"/>
            <w:tabs>
              <w:tab w:val="right" w:leader="dot" w:pos="9016"/>
            </w:tabs>
            <w:rPr>
              <w:rFonts w:ascii="Arial" w:eastAsiaTheme="minorEastAsia" w:hAnsi="Arial" w:cs="Arial"/>
              <w:noProof/>
              <w:kern w:val="0"/>
              <w:sz w:val="28"/>
              <w:szCs w:val="28"/>
              <w:lang w:eastAsia="en-GB"/>
              <w14:ligatures w14:val="none"/>
            </w:rPr>
          </w:pPr>
          <w:hyperlink w:anchor="_Toc131399870" w:history="1">
            <w:r w:rsidR="00AC7F0D" w:rsidRPr="004E62F5">
              <w:rPr>
                <w:rStyle w:val="Hyperlink"/>
                <w:rFonts w:ascii="Arial" w:hAnsi="Arial" w:cs="Arial"/>
                <w:noProof/>
                <w:sz w:val="28"/>
                <w:szCs w:val="28"/>
                <w:lang w:val="en-US"/>
              </w:rPr>
              <w:t>1.2 Site Layout</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_Toc131399870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2</w:t>
            </w:r>
            <w:r w:rsidR="00AC7F0D" w:rsidRPr="004E62F5">
              <w:rPr>
                <w:rFonts w:ascii="Arial" w:hAnsi="Arial" w:cs="Arial"/>
                <w:noProof/>
                <w:webHidden/>
                <w:sz w:val="28"/>
                <w:szCs w:val="28"/>
              </w:rPr>
              <w:fldChar w:fldCharType="end"/>
            </w:r>
          </w:hyperlink>
        </w:p>
        <w:p w14:paraId="55967F0B" w14:textId="6056AD43" w:rsidR="00AC7F0D" w:rsidRPr="004E62F5" w:rsidRDefault="00000000">
          <w:pPr>
            <w:pStyle w:val="TOC1"/>
            <w:tabs>
              <w:tab w:val="left" w:pos="440"/>
              <w:tab w:val="right" w:leader="dot" w:pos="9016"/>
            </w:tabs>
            <w:rPr>
              <w:rFonts w:ascii="Arial" w:eastAsiaTheme="minorEastAsia" w:hAnsi="Arial" w:cs="Arial"/>
              <w:noProof/>
              <w:kern w:val="0"/>
              <w:sz w:val="28"/>
              <w:szCs w:val="28"/>
              <w:lang w:eastAsia="en-GB"/>
              <w14:ligatures w14:val="none"/>
            </w:rPr>
          </w:pPr>
          <w:hyperlink w:anchor="_Toc131399871" w:history="1">
            <w:r w:rsidR="00AC7F0D" w:rsidRPr="004E62F5">
              <w:rPr>
                <w:rStyle w:val="Hyperlink"/>
                <w:rFonts w:ascii="Arial" w:hAnsi="Arial" w:cs="Arial"/>
                <w:noProof/>
                <w:sz w:val="28"/>
                <w:szCs w:val="28"/>
                <w:lang w:val="en-US"/>
              </w:rPr>
              <w:t>2.</w:t>
            </w:r>
            <w:r w:rsidR="00AC7F0D" w:rsidRPr="004E62F5">
              <w:rPr>
                <w:rFonts w:ascii="Arial" w:eastAsiaTheme="minorEastAsia" w:hAnsi="Arial" w:cs="Arial"/>
                <w:noProof/>
                <w:kern w:val="0"/>
                <w:sz w:val="28"/>
                <w:szCs w:val="28"/>
                <w:lang w:eastAsia="en-GB"/>
                <w14:ligatures w14:val="none"/>
              </w:rPr>
              <w:tab/>
            </w:r>
            <w:r w:rsidR="00AC7F0D" w:rsidRPr="004E62F5">
              <w:rPr>
                <w:rStyle w:val="Hyperlink"/>
                <w:rFonts w:ascii="Arial" w:hAnsi="Arial" w:cs="Arial"/>
                <w:noProof/>
                <w:sz w:val="28"/>
                <w:szCs w:val="28"/>
                <w:lang w:val="en-US"/>
              </w:rPr>
              <w:t>Kerb and edging installation Method Statement</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_Toc131399871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2</w:t>
            </w:r>
            <w:r w:rsidR="00AC7F0D" w:rsidRPr="004E62F5">
              <w:rPr>
                <w:rFonts w:ascii="Arial" w:hAnsi="Arial" w:cs="Arial"/>
                <w:noProof/>
                <w:webHidden/>
                <w:sz w:val="28"/>
                <w:szCs w:val="28"/>
              </w:rPr>
              <w:fldChar w:fldCharType="end"/>
            </w:r>
          </w:hyperlink>
        </w:p>
        <w:p w14:paraId="0994B99E" w14:textId="27616591" w:rsidR="00AC7F0D" w:rsidRPr="004E62F5" w:rsidRDefault="00000000">
          <w:pPr>
            <w:pStyle w:val="TOC2"/>
            <w:tabs>
              <w:tab w:val="right" w:leader="dot" w:pos="9016"/>
            </w:tabs>
            <w:rPr>
              <w:rFonts w:ascii="Arial" w:eastAsiaTheme="minorEastAsia" w:hAnsi="Arial" w:cs="Arial"/>
              <w:noProof/>
              <w:kern w:val="0"/>
              <w:sz w:val="28"/>
              <w:szCs w:val="28"/>
              <w:lang w:eastAsia="en-GB"/>
              <w14:ligatures w14:val="none"/>
            </w:rPr>
          </w:pPr>
          <w:hyperlink w:anchor="_Toc131399872" w:history="1">
            <w:r w:rsidR="00AC7F0D" w:rsidRPr="004E62F5">
              <w:rPr>
                <w:rStyle w:val="Hyperlink"/>
                <w:rFonts w:ascii="Arial" w:hAnsi="Arial" w:cs="Arial"/>
                <w:noProof/>
                <w:sz w:val="28"/>
                <w:szCs w:val="28"/>
              </w:rPr>
              <w:t>2.1 Methodology/Resources</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_Toc131399872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2</w:t>
            </w:r>
            <w:r w:rsidR="00AC7F0D" w:rsidRPr="004E62F5">
              <w:rPr>
                <w:rFonts w:ascii="Arial" w:hAnsi="Arial" w:cs="Arial"/>
                <w:noProof/>
                <w:webHidden/>
                <w:sz w:val="28"/>
                <w:szCs w:val="28"/>
              </w:rPr>
              <w:fldChar w:fldCharType="end"/>
            </w:r>
          </w:hyperlink>
        </w:p>
        <w:p w14:paraId="29A1961A" w14:textId="5A4A8FB7" w:rsidR="00AC7F0D" w:rsidRPr="004E62F5" w:rsidRDefault="00000000">
          <w:pPr>
            <w:pStyle w:val="TOC2"/>
            <w:tabs>
              <w:tab w:val="right" w:leader="dot" w:pos="9016"/>
            </w:tabs>
            <w:rPr>
              <w:rFonts w:ascii="Arial" w:eastAsiaTheme="minorEastAsia" w:hAnsi="Arial" w:cs="Arial"/>
              <w:noProof/>
              <w:kern w:val="0"/>
              <w:sz w:val="28"/>
              <w:szCs w:val="28"/>
              <w:lang w:eastAsia="en-GB"/>
              <w14:ligatures w14:val="none"/>
            </w:rPr>
          </w:pPr>
          <w:hyperlink w:anchor="_Toc131399873" w:history="1">
            <w:r w:rsidR="00AC7F0D" w:rsidRPr="004E62F5">
              <w:rPr>
                <w:rStyle w:val="Hyperlink"/>
                <w:rFonts w:ascii="Arial" w:hAnsi="Arial" w:cs="Arial"/>
                <w:noProof/>
                <w:sz w:val="28"/>
                <w:szCs w:val="28"/>
              </w:rPr>
              <w:t>2.2 Cost and Resources</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_Toc131399873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3</w:t>
            </w:r>
            <w:r w:rsidR="00AC7F0D" w:rsidRPr="004E62F5">
              <w:rPr>
                <w:rFonts w:ascii="Arial" w:hAnsi="Arial" w:cs="Arial"/>
                <w:noProof/>
                <w:webHidden/>
                <w:sz w:val="28"/>
                <w:szCs w:val="28"/>
              </w:rPr>
              <w:fldChar w:fldCharType="end"/>
            </w:r>
          </w:hyperlink>
        </w:p>
        <w:p w14:paraId="370823A9" w14:textId="14C5A63A" w:rsidR="00AC7F0D" w:rsidRPr="004E62F5" w:rsidRDefault="00000000">
          <w:pPr>
            <w:pStyle w:val="TOC1"/>
            <w:tabs>
              <w:tab w:val="left" w:pos="440"/>
              <w:tab w:val="right" w:leader="dot" w:pos="9016"/>
            </w:tabs>
            <w:rPr>
              <w:rFonts w:ascii="Arial" w:eastAsiaTheme="minorEastAsia" w:hAnsi="Arial" w:cs="Arial"/>
              <w:noProof/>
              <w:kern w:val="0"/>
              <w:sz w:val="28"/>
              <w:szCs w:val="28"/>
              <w:lang w:eastAsia="en-GB"/>
              <w14:ligatures w14:val="none"/>
            </w:rPr>
          </w:pPr>
          <w:hyperlink w:anchor="_Toc131399874" w:history="1">
            <w:r w:rsidR="00AC7F0D" w:rsidRPr="004E62F5">
              <w:rPr>
                <w:rStyle w:val="Hyperlink"/>
                <w:rFonts w:ascii="Arial" w:hAnsi="Arial" w:cs="Arial"/>
                <w:noProof/>
                <w:sz w:val="28"/>
                <w:szCs w:val="28"/>
                <w:lang w:val="en-US"/>
              </w:rPr>
              <w:t>3.</w:t>
            </w:r>
            <w:r w:rsidR="00AC7F0D" w:rsidRPr="004E62F5">
              <w:rPr>
                <w:rFonts w:ascii="Arial" w:eastAsiaTheme="minorEastAsia" w:hAnsi="Arial" w:cs="Arial"/>
                <w:noProof/>
                <w:kern w:val="0"/>
                <w:sz w:val="28"/>
                <w:szCs w:val="28"/>
                <w:lang w:eastAsia="en-GB"/>
                <w14:ligatures w14:val="none"/>
              </w:rPr>
              <w:tab/>
            </w:r>
            <w:r w:rsidR="00AC7F0D" w:rsidRPr="004E62F5">
              <w:rPr>
                <w:rStyle w:val="Hyperlink"/>
                <w:rFonts w:ascii="Arial" w:hAnsi="Arial" w:cs="Arial"/>
                <w:noProof/>
                <w:sz w:val="28"/>
                <w:szCs w:val="28"/>
                <w:lang w:val="en-US"/>
              </w:rPr>
              <w:t>Locating Buried Services Method Statement</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_Toc131399874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3</w:t>
            </w:r>
            <w:r w:rsidR="00AC7F0D" w:rsidRPr="004E62F5">
              <w:rPr>
                <w:rFonts w:ascii="Arial" w:hAnsi="Arial" w:cs="Arial"/>
                <w:noProof/>
                <w:webHidden/>
                <w:sz w:val="28"/>
                <w:szCs w:val="28"/>
              </w:rPr>
              <w:fldChar w:fldCharType="end"/>
            </w:r>
          </w:hyperlink>
        </w:p>
        <w:p w14:paraId="4E4CD76C" w14:textId="4C4C89AD" w:rsidR="00AC7F0D" w:rsidRPr="004E62F5" w:rsidRDefault="00000000">
          <w:pPr>
            <w:pStyle w:val="TOC2"/>
            <w:tabs>
              <w:tab w:val="right" w:leader="dot" w:pos="9016"/>
            </w:tabs>
            <w:rPr>
              <w:rFonts w:ascii="Arial" w:eastAsiaTheme="minorEastAsia" w:hAnsi="Arial" w:cs="Arial"/>
              <w:noProof/>
              <w:kern w:val="0"/>
              <w:sz w:val="28"/>
              <w:szCs w:val="28"/>
              <w:lang w:eastAsia="en-GB"/>
              <w14:ligatures w14:val="none"/>
            </w:rPr>
          </w:pPr>
          <w:hyperlink w:anchor="_Toc131399875" w:history="1">
            <w:r w:rsidR="00AC7F0D" w:rsidRPr="004E62F5">
              <w:rPr>
                <w:rStyle w:val="Hyperlink"/>
                <w:rFonts w:ascii="Arial" w:hAnsi="Arial" w:cs="Arial"/>
                <w:noProof/>
                <w:sz w:val="28"/>
                <w:szCs w:val="28"/>
              </w:rPr>
              <w:t>3.1 Methodology/Resources</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_Toc131399875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3</w:t>
            </w:r>
            <w:r w:rsidR="00AC7F0D" w:rsidRPr="004E62F5">
              <w:rPr>
                <w:rFonts w:ascii="Arial" w:hAnsi="Arial" w:cs="Arial"/>
                <w:noProof/>
                <w:webHidden/>
                <w:sz w:val="28"/>
                <w:szCs w:val="28"/>
              </w:rPr>
              <w:fldChar w:fldCharType="end"/>
            </w:r>
          </w:hyperlink>
        </w:p>
        <w:p w14:paraId="74F11995" w14:textId="6B4A28D6" w:rsidR="00AC7F0D" w:rsidRPr="004E62F5" w:rsidRDefault="00000000">
          <w:pPr>
            <w:pStyle w:val="TOC2"/>
            <w:tabs>
              <w:tab w:val="right" w:leader="dot" w:pos="9016"/>
            </w:tabs>
            <w:rPr>
              <w:rFonts w:ascii="Arial" w:eastAsiaTheme="minorEastAsia" w:hAnsi="Arial" w:cs="Arial"/>
              <w:noProof/>
              <w:kern w:val="0"/>
              <w:sz w:val="28"/>
              <w:szCs w:val="28"/>
              <w:lang w:eastAsia="en-GB"/>
              <w14:ligatures w14:val="none"/>
            </w:rPr>
          </w:pPr>
          <w:hyperlink w:anchor="_Toc131399876" w:history="1">
            <w:r w:rsidR="00AC7F0D" w:rsidRPr="004E62F5">
              <w:rPr>
                <w:rStyle w:val="Hyperlink"/>
                <w:rFonts w:ascii="Arial" w:hAnsi="Arial" w:cs="Arial"/>
                <w:noProof/>
                <w:sz w:val="28"/>
                <w:szCs w:val="28"/>
              </w:rPr>
              <w:t>3.2 Cost and Resources</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_Toc131399876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4</w:t>
            </w:r>
            <w:r w:rsidR="00AC7F0D" w:rsidRPr="004E62F5">
              <w:rPr>
                <w:rFonts w:ascii="Arial" w:hAnsi="Arial" w:cs="Arial"/>
                <w:noProof/>
                <w:webHidden/>
                <w:sz w:val="28"/>
                <w:szCs w:val="28"/>
              </w:rPr>
              <w:fldChar w:fldCharType="end"/>
            </w:r>
          </w:hyperlink>
        </w:p>
        <w:p w14:paraId="606F50AE" w14:textId="710E7A84" w:rsidR="00AC7F0D" w:rsidRPr="004E62F5" w:rsidRDefault="00000000">
          <w:pPr>
            <w:pStyle w:val="TOC1"/>
            <w:tabs>
              <w:tab w:val="left" w:pos="440"/>
              <w:tab w:val="right" w:leader="dot" w:pos="9016"/>
            </w:tabs>
            <w:rPr>
              <w:rFonts w:ascii="Arial" w:eastAsiaTheme="minorEastAsia" w:hAnsi="Arial" w:cs="Arial"/>
              <w:noProof/>
              <w:kern w:val="0"/>
              <w:sz w:val="28"/>
              <w:szCs w:val="28"/>
              <w:lang w:eastAsia="en-GB"/>
              <w14:ligatures w14:val="none"/>
            </w:rPr>
          </w:pPr>
          <w:hyperlink w:anchor="_Toc131399877" w:history="1">
            <w:r w:rsidR="00AC7F0D" w:rsidRPr="004E62F5">
              <w:rPr>
                <w:rStyle w:val="Hyperlink"/>
                <w:rFonts w:ascii="Arial" w:hAnsi="Arial" w:cs="Arial"/>
                <w:noProof/>
                <w:sz w:val="28"/>
                <w:szCs w:val="28"/>
                <w:lang w:val="en-US"/>
              </w:rPr>
              <w:t>4.</w:t>
            </w:r>
            <w:r w:rsidR="00AC7F0D" w:rsidRPr="004E62F5">
              <w:rPr>
                <w:rFonts w:ascii="Arial" w:eastAsiaTheme="minorEastAsia" w:hAnsi="Arial" w:cs="Arial"/>
                <w:noProof/>
                <w:kern w:val="0"/>
                <w:sz w:val="28"/>
                <w:szCs w:val="28"/>
                <w:lang w:eastAsia="en-GB"/>
                <w14:ligatures w14:val="none"/>
              </w:rPr>
              <w:tab/>
            </w:r>
            <w:r w:rsidR="00AC7F0D" w:rsidRPr="004E62F5">
              <w:rPr>
                <w:rStyle w:val="Hyperlink"/>
                <w:rFonts w:ascii="Arial" w:hAnsi="Arial" w:cs="Arial"/>
                <w:noProof/>
                <w:sz w:val="28"/>
                <w:szCs w:val="28"/>
                <w:lang w:val="en-US"/>
              </w:rPr>
              <w:t>Manhole and Catchpit Method Statement</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_Toc131399877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4</w:t>
            </w:r>
            <w:r w:rsidR="00AC7F0D" w:rsidRPr="004E62F5">
              <w:rPr>
                <w:rFonts w:ascii="Arial" w:hAnsi="Arial" w:cs="Arial"/>
                <w:noProof/>
                <w:webHidden/>
                <w:sz w:val="28"/>
                <w:szCs w:val="28"/>
              </w:rPr>
              <w:fldChar w:fldCharType="end"/>
            </w:r>
          </w:hyperlink>
        </w:p>
        <w:p w14:paraId="2976FE40" w14:textId="2AF85903" w:rsidR="00AC7F0D" w:rsidRPr="004E62F5" w:rsidRDefault="00000000">
          <w:pPr>
            <w:pStyle w:val="TOC2"/>
            <w:tabs>
              <w:tab w:val="right" w:leader="dot" w:pos="9016"/>
            </w:tabs>
            <w:rPr>
              <w:rFonts w:ascii="Arial" w:eastAsiaTheme="minorEastAsia" w:hAnsi="Arial" w:cs="Arial"/>
              <w:noProof/>
              <w:kern w:val="0"/>
              <w:sz w:val="28"/>
              <w:szCs w:val="28"/>
              <w:lang w:eastAsia="en-GB"/>
              <w14:ligatures w14:val="none"/>
            </w:rPr>
          </w:pPr>
          <w:hyperlink w:anchor="_Toc131399878" w:history="1">
            <w:r w:rsidR="00AC7F0D" w:rsidRPr="004E62F5">
              <w:rPr>
                <w:rStyle w:val="Hyperlink"/>
                <w:rFonts w:ascii="Arial" w:hAnsi="Arial" w:cs="Arial"/>
                <w:noProof/>
                <w:sz w:val="28"/>
                <w:szCs w:val="28"/>
                <w:lang w:val="en-US"/>
              </w:rPr>
              <w:t xml:space="preserve">4.1 </w:t>
            </w:r>
            <w:r w:rsidR="00AC7F0D" w:rsidRPr="004E62F5">
              <w:rPr>
                <w:rStyle w:val="Hyperlink"/>
                <w:rFonts w:ascii="Arial" w:hAnsi="Arial" w:cs="Arial"/>
                <w:noProof/>
                <w:sz w:val="28"/>
                <w:szCs w:val="28"/>
              </w:rPr>
              <w:t>Methodology/Resources</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_Toc131399878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4</w:t>
            </w:r>
            <w:r w:rsidR="00AC7F0D" w:rsidRPr="004E62F5">
              <w:rPr>
                <w:rFonts w:ascii="Arial" w:hAnsi="Arial" w:cs="Arial"/>
                <w:noProof/>
                <w:webHidden/>
                <w:sz w:val="28"/>
                <w:szCs w:val="28"/>
              </w:rPr>
              <w:fldChar w:fldCharType="end"/>
            </w:r>
          </w:hyperlink>
        </w:p>
        <w:p w14:paraId="5504AB53" w14:textId="1A76F015" w:rsidR="00AC7F0D" w:rsidRPr="004E62F5" w:rsidRDefault="00000000">
          <w:pPr>
            <w:pStyle w:val="TOC2"/>
            <w:tabs>
              <w:tab w:val="left" w:pos="880"/>
              <w:tab w:val="right" w:leader="dot" w:pos="9016"/>
            </w:tabs>
            <w:rPr>
              <w:rFonts w:ascii="Arial" w:eastAsiaTheme="minorEastAsia" w:hAnsi="Arial" w:cs="Arial"/>
              <w:noProof/>
              <w:kern w:val="0"/>
              <w:sz w:val="28"/>
              <w:szCs w:val="28"/>
              <w:lang w:eastAsia="en-GB"/>
              <w14:ligatures w14:val="none"/>
            </w:rPr>
          </w:pPr>
          <w:hyperlink w:anchor="_Toc131399879" w:history="1">
            <w:r w:rsidR="00AC7F0D" w:rsidRPr="004E62F5">
              <w:rPr>
                <w:rStyle w:val="Hyperlink"/>
                <w:rFonts w:ascii="Arial" w:hAnsi="Arial" w:cs="Arial"/>
                <w:noProof/>
                <w:sz w:val="28"/>
                <w:szCs w:val="28"/>
              </w:rPr>
              <w:t>4.2</w:t>
            </w:r>
            <w:r w:rsidR="00AC7F0D" w:rsidRPr="004E62F5">
              <w:rPr>
                <w:rFonts w:ascii="Arial" w:eastAsiaTheme="minorEastAsia" w:hAnsi="Arial" w:cs="Arial"/>
                <w:noProof/>
                <w:kern w:val="0"/>
                <w:sz w:val="28"/>
                <w:szCs w:val="28"/>
                <w:lang w:eastAsia="en-GB"/>
                <w14:ligatures w14:val="none"/>
              </w:rPr>
              <w:tab/>
            </w:r>
            <w:r w:rsidR="00AC7F0D" w:rsidRPr="004E62F5">
              <w:rPr>
                <w:rStyle w:val="Hyperlink"/>
                <w:rFonts w:ascii="Arial" w:hAnsi="Arial" w:cs="Arial"/>
                <w:noProof/>
                <w:sz w:val="28"/>
                <w:szCs w:val="28"/>
              </w:rPr>
              <w:t>Cost and Resources</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_Toc131399879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5</w:t>
            </w:r>
            <w:r w:rsidR="00AC7F0D" w:rsidRPr="004E62F5">
              <w:rPr>
                <w:rFonts w:ascii="Arial" w:hAnsi="Arial" w:cs="Arial"/>
                <w:noProof/>
                <w:webHidden/>
                <w:sz w:val="28"/>
                <w:szCs w:val="28"/>
              </w:rPr>
              <w:fldChar w:fldCharType="end"/>
            </w:r>
          </w:hyperlink>
        </w:p>
        <w:p w14:paraId="2F2D7355" w14:textId="1BC3C3C2" w:rsidR="00AC7F0D" w:rsidRPr="004E62F5" w:rsidRDefault="00000000">
          <w:pPr>
            <w:pStyle w:val="TOC1"/>
            <w:tabs>
              <w:tab w:val="left" w:pos="440"/>
              <w:tab w:val="right" w:leader="dot" w:pos="9016"/>
            </w:tabs>
            <w:rPr>
              <w:rFonts w:ascii="Arial" w:eastAsiaTheme="minorEastAsia" w:hAnsi="Arial" w:cs="Arial"/>
              <w:noProof/>
              <w:kern w:val="0"/>
              <w:sz w:val="28"/>
              <w:szCs w:val="28"/>
              <w:lang w:eastAsia="en-GB"/>
              <w14:ligatures w14:val="none"/>
            </w:rPr>
          </w:pPr>
          <w:hyperlink w:anchor="_Toc131399880" w:history="1">
            <w:r w:rsidR="00AC7F0D" w:rsidRPr="004E62F5">
              <w:rPr>
                <w:rStyle w:val="Hyperlink"/>
                <w:rFonts w:ascii="Arial" w:hAnsi="Arial" w:cs="Arial"/>
                <w:noProof/>
                <w:sz w:val="28"/>
                <w:szCs w:val="28"/>
              </w:rPr>
              <w:t>5.</w:t>
            </w:r>
            <w:r w:rsidR="00AC7F0D" w:rsidRPr="004E62F5">
              <w:rPr>
                <w:rFonts w:ascii="Arial" w:eastAsiaTheme="minorEastAsia" w:hAnsi="Arial" w:cs="Arial"/>
                <w:noProof/>
                <w:kern w:val="0"/>
                <w:sz w:val="28"/>
                <w:szCs w:val="28"/>
                <w:lang w:eastAsia="en-GB"/>
                <w14:ligatures w14:val="none"/>
              </w:rPr>
              <w:tab/>
            </w:r>
            <w:r w:rsidR="00AC7F0D" w:rsidRPr="004E62F5">
              <w:rPr>
                <w:rStyle w:val="Hyperlink"/>
                <w:rFonts w:ascii="Arial" w:hAnsi="Arial" w:cs="Arial"/>
                <w:noProof/>
                <w:sz w:val="28"/>
                <w:szCs w:val="28"/>
              </w:rPr>
              <w:t>Bibliography</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_Toc131399880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5</w:t>
            </w:r>
            <w:r w:rsidR="00AC7F0D" w:rsidRPr="004E62F5">
              <w:rPr>
                <w:rFonts w:ascii="Arial" w:hAnsi="Arial" w:cs="Arial"/>
                <w:noProof/>
                <w:webHidden/>
                <w:sz w:val="28"/>
                <w:szCs w:val="28"/>
              </w:rPr>
              <w:fldChar w:fldCharType="end"/>
            </w:r>
          </w:hyperlink>
        </w:p>
        <w:p w14:paraId="7DAE5818" w14:textId="21E4E7C5" w:rsidR="00AC7F0D" w:rsidRPr="004E62F5" w:rsidRDefault="00000000">
          <w:pPr>
            <w:pStyle w:val="TOC1"/>
            <w:tabs>
              <w:tab w:val="left" w:pos="440"/>
              <w:tab w:val="right" w:leader="dot" w:pos="9016"/>
            </w:tabs>
            <w:rPr>
              <w:rFonts w:ascii="Arial" w:eastAsiaTheme="minorEastAsia" w:hAnsi="Arial" w:cs="Arial"/>
              <w:noProof/>
              <w:kern w:val="0"/>
              <w:sz w:val="28"/>
              <w:szCs w:val="28"/>
              <w:lang w:eastAsia="en-GB"/>
              <w14:ligatures w14:val="none"/>
            </w:rPr>
          </w:pPr>
          <w:hyperlink w:anchor="_Toc131399881" w:history="1">
            <w:r w:rsidR="00AC7F0D" w:rsidRPr="004E62F5">
              <w:rPr>
                <w:rStyle w:val="Hyperlink"/>
                <w:rFonts w:ascii="Arial" w:hAnsi="Arial" w:cs="Arial"/>
                <w:noProof/>
                <w:sz w:val="28"/>
                <w:szCs w:val="28"/>
                <w:lang w:val="en-US"/>
              </w:rPr>
              <w:t>6.</w:t>
            </w:r>
            <w:r w:rsidR="00AC7F0D" w:rsidRPr="004E62F5">
              <w:rPr>
                <w:rFonts w:ascii="Arial" w:eastAsiaTheme="minorEastAsia" w:hAnsi="Arial" w:cs="Arial"/>
                <w:noProof/>
                <w:kern w:val="0"/>
                <w:sz w:val="28"/>
                <w:szCs w:val="28"/>
                <w:lang w:eastAsia="en-GB"/>
                <w14:ligatures w14:val="none"/>
              </w:rPr>
              <w:tab/>
            </w:r>
            <w:r w:rsidR="00AC7F0D" w:rsidRPr="004E62F5">
              <w:rPr>
                <w:rStyle w:val="Hyperlink"/>
                <w:rFonts w:ascii="Arial" w:hAnsi="Arial" w:cs="Arial"/>
                <w:noProof/>
                <w:sz w:val="28"/>
                <w:szCs w:val="28"/>
                <w:lang w:val="en-US"/>
              </w:rPr>
              <w:t>Appendices</w:t>
            </w:r>
            <w:r w:rsidR="00AC7F0D" w:rsidRPr="004E62F5">
              <w:rPr>
                <w:rFonts w:ascii="Arial" w:hAnsi="Arial" w:cs="Arial"/>
                <w:noProof/>
                <w:webHidden/>
                <w:sz w:val="28"/>
                <w:szCs w:val="28"/>
              </w:rPr>
              <w:tab/>
            </w:r>
            <w:r w:rsidR="00AC7F0D" w:rsidRPr="004E62F5">
              <w:rPr>
                <w:rFonts w:ascii="Arial" w:hAnsi="Arial" w:cs="Arial"/>
                <w:noProof/>
                <w:webHidden/>
                <w:sz w:val="28"/>
                <w:szCs w:val="28"/>
              </w:rPr>
              <w:fldChar w:fldCharType="begin"/>
            </w:r>
            <w:r w:rsidR="00AC7F0D" w:rsidRPr="004E62F5">
              <w:rPr>
                <w:rFonts w:ascii="Arial" w:hAnsi="Arial" w:cs="Arial"/>
                <w:noProof/>
                <w:webHidden/>
                <w:sz w:val="28"/>
                <w:szCs w:val="28"/>
              </w:rPr>
              <w:instrText xml:space="preserve"> PAGEREF _Toc131399881 \h </w:instrText>
            </w:r>
            <w:r w:rsidR="00AC7F0D" w:rsidRPr="004E62F5">
              <w:rPr>
                <w:rFonts w:ascii="Arial" w:hAnsi="Arial" w:cs="Arial"/>
                <w:noProof/>
                <w:webHidden/>
                <w:sz w:val="28"/>
                <w:szCs w:val="28"/>
              </w:rPr>
            </w:r>
            <w:r w:rsidR="00AC7F0D" w:rsidRPr="004E62F5">
              <w:rPr>
                <w:rFonts w:ascii="Arial" w:hAnsi="Arial" w:cs="Arial"/>
                <w:noProof/>
                <w:webHidden/>
                <w:sz w:val="28"/>
                <w:szCs w:val="28"/>
              </w:rPr>
              <w:fldChar w:fldCharType="separate"/>
            </w:r>
            <w:r w:rsidR="00AC7F0D" w:rsidRPr="004E62F5">
              <w:rPr>
                <w:rFonts w:ascii="Arial" w:hAnsi="Arial" w:cs="Arial"/>
                <w:noProof/>
                <w:webHidden/>
                <w:sz w:val="28"/>
                <w:szCs w:val="28"/>
              </w:rPr>
              <w:t>6</w:t>
            </w:r>
            <w:r w:rsidR="00AC7F0D" w:rsidRPr="004E62F5">
              <w:rPr>
                <w:rFonts w:ascii="Arial" w:hAnsi="Arial" w:cs="Arial"/>
                <w:noProof/>
                <w:webHidden/>
                <w:sz w:val="28"/>
                <w:szCs w:val="28"/>
              </w:rPr>
              <w:fldChar w:fldCharType="end"/>
            </w:r>
          </w:hyperlink>
        </w:p>
        <w:p w14:paraId="45052AA2" w14:textId="24769738" w:rsidR="00050127" w:rsidRPr="00DF6958" w:rsidRDefault="00050127">
          <w:pPr>
            <w:rPr>
              <w:rFonts w:ascii="Arial" w:hAnsi="Arial" w:cs="Arial"/>
            </w:rPr>
          </w:pPr>
          <w:r w:rsidRPr="00DF6958">
            <w:rPr>
              <w:rFonts w:ascii="Arial" w:hAnsi="Arial" w:cs="Arial"/>
              <w:b/>
              <w:bCs/>
              <w:noProof/>
            </w:rPr>
            <w:fldChar w:fldCharType="end"/>
          </w:r>
        </w:p>
      </w:sdtContent>
    </w:sdt>
    <w:p w14:paraId="05AABA56" w14:textId="37EA01F7" w:rsidR="00050127" w:rsidRPr="00DF6958" w:rsidRDefault="00050127" w:rsidP="00D018C9">
      <w:pPr>
        <w:pStyle w:val="Heading1"/>
        <w:numPr>
          <w:ilvl w:val="0"/>
          <w:numId w:val="5"/>
        </w:numPr>
        <w:rPr>
          <w:rFonts w:ascii="Arial" w:hAnsi="Arial" w:cs="Arial"/>
          <w:u w:val="single"/>
          <w:lang w:val="en-US"/>
        </w:rPr>
      </w:pPr>
      <w:bookmarkStart w:id="0" w:name="_Toc131399868"/>
      <w:r w:rsidRPr="00DF6958">
        <w:rPr>
          <w:rFonts w:ascii="Arial" w:hAnsi="Arial" w:cs="Arial"/>
          <w:u w:val="single"/>
          <w:lang w:val="en-US"/>
        </w:rPr>
        <w:t>Project Brief</w:t>
      </w:r>
      <w:bookmarkEnd w:id="0"/>
    </w:p>
    <w:p w14:paraId="2DD56999" w14:textId="2F0F4163" w:rsidR="00050127" w:rsidRPr="004E62F5" w:rsidRDefault="00050127" w:rsidP="00050127">
      <w:pPr>
        <w:rPr>
          <w:rFonts w:ascii="Arial" w:hAnsi="Arial" w:cs="Arial"/>
          <w:sz w:val="28"/>
          <w:szCs w:val="28"/>
          <w:lang w:val="en-US"/>
        </w:rPr>
      </w:pPr>
      <w:r w:rsidRPr="004E62F5">
        <w:rPr>
          <w:rFonts w:ascii="Arial" w:hAnsi="Arial" w:cs="Arial"/>
          <w:sz w:val="24"/>
          <w:szCs w:val="24"/>
          <w:lang w:val="en-US"/>
        </w:rPr>
        <w:t xml:space="preserve"> </w:t>
      </w:r>
      <w:r w:rsidRPr="004E62F5">
        <w:rPr>
          <w:rFonts w:ascii="Arial" w:hAnsi="Arial" w:cs="Arial"/>
          <w:sz w:val="28"/>
          <w:szCs w:val="28"/>
          <w:lang w:val="en-US"/>
        </w:rPr>
        <w:t>A new housing estate is to be built on SA1 and has been given planning consent and signed off on the Section 278 agreement to provide highway access. Work commences on the 6</w:t>
      </w:r>
      <w:r w:rsidRPr="004E62F5">
        <w:rPr>
          <w:rFonts w:ascii="Arial" w:hAnsi="Arial" w:cs="Arial"/>
          <w:sz w:val="28"/>
          <w:szCs w:val="28"/>
          <w:vertAlign w:val="superscript"/>
          <w:lang w:val="en-US"/>
        </w:rPr>
        <w:t>th</w:t>
      </w:r>
      <w:r w:rsidRPr="004E62F5">
        <w:rPr>
          <w:rFonts w:ascii="Arial" w:hAnsi="Arial" w:cs="Arial"/>
          <w:sz w:val="28"/>
          <w:szCs w:val="28"/>
          <w:lang w:val="en-US"/>
        </w:rPr>
        <w:t xml:space="preserve"> March 2023.</w:t>
      </w:r>
    </w:p>
    <w:p w14:paraId="6DA98EA9" w14:textId="2A1B9C7C" w:rsidR="00D018C9" w:rsidRPr="004E62F5" w:rsidRDefault="00D018C9" w:rsidP="00050127">
      <w:pPr>
        <w:rPr>
          <w:rFonts w:ascii="Arial" w:hAnsi="Arial" w:cs="Arial"/>
          <w:sz w:val="28"/>
          <w:szCs w:val="28"/>
          <w:lang w:val="en-US"/>
        </w:rPr>
      </w:pPr>
      <w:r w:rsidRPr="004E62F5">
        <w:rPr>
          <w:rFonts w:ascii="Arial" w:hAnsi="Arial" w:cs="Arial"/>
          <w:sz w:val="28"/>
          <w:szCs w:val="28"/>
          <w:lang w:val="en-US"/>
        </w:rPr>
        <w:t>Below shows purposed drawings, site layout and Location Plan.</w:t>
      </w:r>
    </w:p>
    <w:p w14:paraId="7406DC4F" w14:textId="340DEAAD" w:rsidR="00D018C9" w:rsidRPr="004E62F5" w:rsidRDefault="00D018C9" w:rsidP="00D018C9">
      <w:pPr>
        <w:pStyle w:val="Heading2"/>
        <w:ind w:left="720"/>
        <w:rPr>
          <w:rFonts w:ascii="Arial" w:hAnsi="Arial" w:cs="Arial"/>
          <w:sz w:val="32"/>
          <w:szCs w:val="32"/>
          <w:u w:val="single"/>
          <w:lang w:val="en-US"/>
        </w:rPr>
      </w:pPr>
      <w:bookmarkStart w:id="1" w:name="_Toc131399869"/>
      <w:r w:rsidRPr="004E62F5">
        <w:rPr>
          <w:rFonts w:ascii="Arial" w:hAnsi="Arial" w:cs="Arial"/>
          <w:sz w:val="32"/>
          <w:szCs w:val="32"/>
          <w:u w:val="single"/>
          <w:lang w:val="en-US"/>
        </w:rPr>
        <w:lastRenderedPageBreak/>
        <w:t>1.1  Plan</w:t>
      </w:r>
      <w:bookmarkEnd w:id="1"/>
    </w:p>
    <w:p w14:paraId="19AEBBC4" w14:textId="094A995B" w:rsidR="00D018C9" w:rsidRPr="00DF6958" w:rsidRDefault="00D018C9" w:rsidP="00050127">
      <w:pPr>
        <w:rPr>
          <w:rFonts w:ascii="Arial" w:hAnsi="Arial" w:cs="Arial"/>
          <w:lang w:val="en-US"/>
        </w:rPr>
      </w:pPr>
      <w:r w:rsidRPr="00DF6958">
        <w:rPr>
          <w:rFonts w:ascii="Arial" w:hAnsi="Arial" w:cs="Arial"/>
          <w:noProof/>
        </w:rPr>
        <mc:AlternateContent>
          <mc:Choice Requires="wps">
            <w:drawing>
              <wp:anchor distT="0" distB="0" distL="114300" distR="114300" simplePos="0" relativeHeight="251669504" behindDoc="0" locked="0" layoutInCell="1" allowOverlap="1" wp14:anchorId="6C8000ED" wp14:editId="27AFA2AE">
                <wp:simplePos x="0" y="0"/>
                <wp:positionH relativeFrom="column">
                  <wp:posOffset>4167963</wp:posOffset>
                </wp:positionH>
                <wp:positionV relativeFrom="paragraph">
                  <wp:posOffset>478465</wp:posOffset>
                </wp:positionV>
                <wp:extent cx="1392865" cy="414670"/>
                <wp:effectExtent l="0" t="0" r="0" b="4445"/>
                <wp:wrapNone/>
                <wp:docPr id="943814298" name="Text Box 1"/>
                <wp:cNvGraphicFramePr/>
                <a:graphic xmlns:a="http://schemas.openxmlformats.org/drawingml/2006/main">
                  <a:graphicData uri="http://schemas.microsoft.com/office/word/2010/wordprocessingShape">
                    <wps:wsp>
                      <wps:cNvSpPr txBox="1"/>
                      <wps:spPr>
                        <a:xfrm>
                          <a:off x="0" y="0"/>
                          <a:ext cx="1392865" cy="414670"/>
                        </a:xfrm>
                        <a:prstGeom prst="rect">
                          <a:avLst/>
                        </a:prstGeom>
                        <a:noFill/>
                        <a:ln>
                          <a:noFill/>
                        </a:ln>
                      </wps:spPr>
                      <wps:txbx>
                        <w:txbxContent>
                          <w:p w14:paraId="3411DE16" w14:textId="3C2DFA70" w:rsidR="00D018C9" w:rsidRPr="00D018C9" w:rsidRDefault="00D018C9" w:rsidP="00D018C9">
                            <w:pPr>
                              <w:jc w:val="center"/>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Site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8000ED" id="_x0000_t202" coordsize="21600,21600" o:spt="202" path="m,l,21600r21600,l21600,xe">
                <v:stroke joinstyle="miter"/>
                <v:path gradientshapeok="t" o:connecttype="rect"/>
              </v:shapetype>
              <v:shape id="Text Box 1" o:spid="_x0000_s1026" type="#_x0000_t202" style="position:absolute;margin-left:328.2pt;margin-top:37.65pt;width:109.65pt;height:32.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" filled="f" stroked="f">
                <v:textbox>
                  <w:txbxContent>
                    <w:p w14:paraId="3411DE16" w14:textId="3C2DFA70" w:rsidR="00D018C9" w:rsidRPr="00D018C9" w:rsidRDefault="00D018C9" w:rsidP="00D018C9">
                      <w:pPr>
                        <w:jc w:val="center"/>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Site Location</w:t>
                      </w:r>
                    </w:p>
                  </w:txbxContent>
                </v:textbox>
              </v:shape>
            </w:pict>
          </mc:Fallback>
        </mc:AlternateContent>
      </w:r>
      <w:r w:rsidRPr="00DF6958">
        <w:rPr>
          <w:rFonts w:ascii="Arial" w:hAnsi="Arial" w:cs="Arial"/>
          <w:noProof/>
        </w:rPr>
        <mc:AlternateContent>
          <mc:Choice Requires="wps">
            <w:drawing>
              <wp:anchor distT="0" distB="0" distL="114300" distR="114300" simplePos="0" relativeHeight="251667456" behindDoc="0" locked="0" layoutInCell="1" allowOverlap="1" wp14:anchorId="34741821" wp14:editId="58002EE6">
                <wp:simplePos x="0" y="0"/>
                <wp:positionH relativeFrom="column">
                  <wp:posOffset>1619250</wp:posOffset>
                </wp:positionH>
                <wp:positionV relativeFrom="paragraph">
                  <wp:posOffset>1832034</wp:posOffset>
                </wp:positionV>
                <wp:extent cx="1392865" cy="414670"/>
                <wp:effectExtent l="0" t="0" r="0" b="4445"/>
                <wp:wrapNone/>
                <wp:docPr id="15854433" name="Text Box 1"/>
                <wp:cNvGraphicFramePr/>
                <a:graphic xmlns:a="http://schemas.openxmlformats.org/drawingml/2006/main">
                  <a:graphicData uri="http://schemas.microsoft.com/office/word/2010/wordprocessingShape">
                    <wps:wsp>
                      <wps:cNvSpPr txBox="1"/>
                      <wps:spPr>
                        <a:xfrm>
                          <a:off x="0" y="0"/>
                          <a:ext cx="1392865" cy="414670"/>
                        </a:xfrm>
                        <a:prstGeom prst="rect">
                          <a:avLst/>
                        </a:prstGeom>
                        <a:noFill/>
                        <a:ln>
                          <a:noFill/>
                        </a:ln>
                      </wps:spPr>
                      <wps:txbx>
                        <w:txbxContent>
                          <w:p w14:paraId="6E0233E6" w14:textId="2488EDA7" w:rsidR="00D018C9" w:rsidRPr="00D018C9" w:rsidRDefault="00D018C9" w:rsidP="00D018C9">
                            <w:pPr>
                              <w:jc w:val="center"/>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741821" id="_x0000_s1027" type="#_x0000_t202" style="position:absolute;margin-left:127.5pt;margin-top:144.25pt;width:109.65pt;height:32.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" filled="f" stroked="f">
                <v:textbox>
                  <w:txbxContent>
                    <w:p w14:paraId="6E0233E6" w14:textId="2488EDA7" w:rsidR="00D018C9" w:rsidRPr="00D018C9" w:rsidRDefault="00D018C9" w:rsidP="00D018C9">
                      <w:pPr>
                        <w:jc w:val="center"/>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UWTSD</w:t>
                      </w:r>
                    </w:p>
                  </w:txbxContent>
                </v:textbox>
              </v:shape>
            </w:pict>
          </mc:Fallback>
        </mc:AlternateContent>
      </w:r>
      <w:r w:rsidRPr="00DF6958">
        <w:rPr>
          <w:rFonts w:ascii="Arial" w:hAnsi="Arial" w:cs="Arial"/>
          <w:noProof/>
        </w:rPr>
        <mc:AlternateContent>
          <mc:Choice Requires="wps">
            <w:drawing>
              <wp:anchor distT="0" distB="0" distL="114300" distR="114300" simplePos="0" relativeHeight="251665408" behindDoc="0" locked="0" layoutInCell="1" allowOverlap="1" wp14:anchorId="682182C7" wp14:editId="1A5BF568">
                <wp:simplePos x="0" y="0"/>
                <wp:positionH relativeFrom="column">
                  <wp:posOffset>74295</wp:posOffset>
                </wp:positionH>
                <wp:positionV relativeFrom="paragraph">
                  <wp:posOffset>476354</wp:posOffset>
                </wp:positionV>
                <wp:extent cx="1392865" cy="414670"/>
                <wp:effectExtent l="0" t="0" r="0" b="4445"/>
                <wp:wrapNone/>
                <wp:docPr id="113570330" name="Text Box 1"/>
                <wp:cNvGraphicFramePr/>
                <a:graphic xmlns:a="http://schemas.openxmlformats.org/drawingml/2006/main">
                  <a:graphicData uri="http://schemas.microsoft.com/office/word/2010/wordprocessingShape">
                    <wps:wsp>
                      <wps:cNvSpPr txBox="1"/>
                      <wps:spPr>
                        <a:xfrm>
                          <a:off x="0" y="0"/>
                          <a:ext cx="1392865" cy="414670"/>
                        </a:xfrm>
                        <a:prstGeom prst="rect">
                          <a:avLst/>
                        </a:prstGeom>
                        <a:noFill/>
                        <a:ln>
                          <a:noFill/>
                        </a:ln>
                      </wps:spPr>
                      <wps:txbx>
                        <w:txbxContent>
                          <w:p w14:paraId="16D0F82A" w14:textId="3B54C034" w:rsidR="00D018C9" w:rsidRPr="00D018C9" w:rsidRDefault="00D018C9" w:rsidP="00D018C9">
                            <w:pPr>
                              <w:jc w:val="center"/>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18C9">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Parc Tawe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182C7" id="_x0000_s1028" type="#_x0000_t202" style="position:absolute;margin-left:5.85pt;margin-top:37.5pt;width:109.65pt;height:32.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" filled="f" stroked="f">
                <v:textbox>
                  <w:txbxContent>
                    <w:p w14:paraId="16D0F82A" w14:textId="3B54C034" w:rsidR="00D018C9" w:rsidRPr="00D018C9" w:rsidRDefault="00D018C9" w:rsidP="00D018C9">
                      <w:pPr>
                        <w:jc w:val="center"/>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18C9">
                        <w:rPr>
                          <w:noProof/>
                          <w:color w:val="FF0000"/>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Parc Tawe</w:t>
                      </w:r>
                    </w:p>
                  </w:txbxContent>
                </v:textbox>
              </v:shape>
            </w:pict>
          </mc:Fallback>
        </mc:AlternateContent>
      </w:r>
      <w:r w:rsidRPr="00DF6958">
        <w:rPr>
          <w:rFonts w:ascii="Arial" w:hAnsi="Arial" w:cs="Arial"/>
          <w:noProof/>
        </w:rPr>
        <mc:AlternateContent>
          <mc:Choice Requires="wps">
            <w:drawing>
              <wp:anchor distT="0" distB="0" distL="114300" distR="114300" simplePos="0" relativeHeight="251663360" behindDoc="0" locked="0" layoutInCell="1" allowOverlap="1" wp14:anchorId="33B0E04E" wp14:editId="158151CA">
                <wp:simplePos x="0" y="0"/>
                <wp:positionH relativeFrom="column">
                  <wp:posOffset>1212112</wp:posOffset>
                </wp:positionH>
                <wp:positionV relativeFrom="paragraph">
                  <wp:posOffset>848508</wp:posOffset>
                </wp:positionV>
                <wp:extent cx="471819" cy="292823"/>
                <wp:effectExtent l="19050" t="19050" r="61595" b="50165"/>
                <wp:wrapNone/>
                <wp:docPr id="1434501562" name="Straight Arrow Connector 1"/>
                <wp:cNvGraphicFramePr/>
                <a:graphic xmlns:a="http://schemas.openxmlformats.org/drawingml/2006/main">
                  <a:graphicData uri="http://schemas.microsoft.com/office/word/2010/wordprocessingShape">
                    <wps:wsp>
                      <wps:cNvCnPr/>
                      <wps:spPr>
                        <a:xfrm>
                          <a:off x="0" y="0"/>
                          <a:ext cx="471819" cy="292823"/>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C16E3CB" id="_x0000_t32" coordsize="21600,21600" o:spt="32" o:oned="t" path="m,l21600,21600e" filled="f">
                <v:path arrowok="t" fillok="f" o:connecttype="none"/>
                <o:lock v:ext="edit" shapetype="t"/>
              </v:shapetype>
              <v:shape id="Straight Arrow Connector 1" o:spid="_x0000_s1026" type="#_x0000_t32" style="position:absolute;margin-left:95.45pt;margin-top:66.8pt;width:37.15pt;height:23.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" strokecolor="red" strokeweight="3pt">
                <v:stroke endarrow="block" joinstyle="miter"/>
              </v:shape>
            </w:pict>
          </mc:Fallback>
        </mc:AlternateContent>
      </w:r>
      <w:r w:rsidRPr="00DF6958">
        <w:rPr>
          <w:rFonts w:ascii="Arial" w:hAnsi="Arial" w:cs="Arial"/>
          <w:noProof/>
        </w:rPr>
        <mc:AlternateContent>
          <mc:Choice Requires="wps">
            <w:drawing>
              <wp:anchor distT="0" distB="0" distL="114300" distR="114300" simplePos="0" relativeHeight="251661312" behindDoc="0" locked="0" layoutInCell="1" allowOverlap="1" wp14:anchorId="62316F11" wp14:editId="2C636401">
                <wp:simplePos x="0" y="0"/>
                <wp:positionH relativeFrom="column">
                  <wp:posOffset>2817628</wp:posOffset>
                </wp:positionH>
                <wp:positionV relativeFrom="paragraph">
                  <wp:posOffset>2013201</wp:posOffset>
                </wp:positionV>
                <wp:extent cx="865224" cy="45719"/>
                <wp:effectExtent l="19050" t="95250" r="0" b="69215"/>
                <wp:wrapNone/>
                <wp:docPr id="377954293" name="Straight Arrow Connector 1"/>
                <wp:cNvGraphicFramePr/>
                <a:graphic xmlns:a="http://schemas.openxmlformats.org/drawingml/2006/main">
                  <a:graphicData uri="http://schemas.microsoft.com/office/word/2010/wordprocessingShape">
                    <wps:wsp>
                      <wps:cNvCnPr/>
                      <wps:spPr>
                        <a:xfrm flipV="1">
                          <a:off x="0" y="0"/>
                          <a:ext cx="865224" cy="45719"/>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E5008F" id="Straight Arrow Connector 1" o:spid="_x0000_s1026" type="#_x0000_t32" style="position:absolute;margin-left:221.85pt;margin-top:158.5pt;width:68.15pt;height:3.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" strokecolor="red" strokeweight="3pt">
                <v:stroke endarrow="block" joinstyle="miter"/>
              </v:shape>
            </w:pict>
          </mc:Fallback>
        </mc:AlternateContent>
      </w:r>
      <w:r w:rsidRPr="00DF6958">
        <w:rPr>
          <w:rFonts w:ascii="Arial" w:hAnsi="Arial" w:cs="Arial"/>
          <w:noProof/>
        </w:rPr>
        <mc:AlternateContent>
          <mc:Choice Requires="wps">
            <w:drawing>
              <wp:anchor distT="0" distB="0" distL="114300" distR="114300" simplePos="0" relativeHeight="251659264" behindDoc="0" locked="0" layoutInCell="1" allowOverlap="1" wp14:anchorId="1BD54B90" wp14:editId="1E304D23">
                <wp:simplePos x="0" y="0"/>
                <wp:positionH relativeFrom="column">
                  <wp:posOffset>4737691</wp:posOffset>
                </wp:positionH>
                <wp:positionV relativeFrom="paragraph">
                  <wp:posOffset>850723</wp:posOffset>
                </wp:positionV>
                <wp:extent cx="248979" cy="548463"/>
                <wp:effectExtent l="57150" t="19050" r="17780" b="42545"/>
                <wp:wrapNone/>
                <wp:docPr id="1787449176" name="Straight Arrow Connector 1"/>
                <wp:cNvGraphicFramePr/>
                <a:graphic xmlns:a="http://schemas.openxmlformats.org/drawingml/2006/main">
                  <a:graphicData uri="http://schemas.microsoft.com/office/word/2010/wordprocessingShape">
                    <wps:wsp>
                      <wps:cNvCnPr/>
                      <wps:spPr>
                        <a:xfrm flipH="1">
                          <a:off x="0" y="0"/>
                          <a:ext cx="248979" cy="548463"/>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2D3CCF" id="Straight Arrow Connector 1" o:spid="_x0000_s1026" type="#_x0000_t32" style="position:absolute;margin-left:373.05pt;margin-top:67pt;width:19.6pt;height:43.2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" strokecolor="red" strokeweight="3pt">
                <v:stroke endarrow="block" joinstyle="miter"/>
              </v:shape>
            </w:pict>
          </mc:Fallback>
        </mc:AlternateContent>
      </w:r>
      <w:r w:rsidRPr="00DF6958">
        <w:rPr>
          <w:rFonts w:ascii="Arial" w:hAnsi="Arial" w:cs="Arial"/>
          <w:noProof/>
        </w:rPr>
        <w:drawing>
          <wp:inline distT="0" distB="0" distL="0" distR="0" wp14:anchorId="328C65E9" wp14:editId="73F664C4">
            <wp:extent cx="5731510" cy="2462530"/>
            <wp:effectExtent l="0" t="0" r="2540" b="0"/>
            <wp:docPr id="1944490829"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90829" name="Picture 1" descr="Map&#10;&#10;Description automatically generated"/>
                    <pic:cNvPicPr/>
                  </pic:nvPicPr>
                  <pic:blipFill>
                    <a:blip r:embed="rId8"/>
                    <a:stretch>
                      <a:fillRect/>
                    </a:stretch>
                  </pic:blipFill>
                  <pic:spPr>
                    <a:xfrm>
                      <a:off x="0" y="0"/>
                      <a:ext cx="5731510" cy="2462530"/>
                    </a:xfrm>
                    <a:prstGeom prst="rect">
                      <a:avLst/>
                    </a:prstGeom>
                  </pic:spPr>
                </pic:pic>
              </a:graphicData>
            </a:graphic>
          </wp:inline>
        </w:drawing>
      </w:r>
    </w:p>
    <w:p w14:paraId="5C57C734" w14:textId="4A93655A" w:rsidR="00D018C9" w:rsidRPr="00744F2B" w:rsidRDefault="00D018C9" w:rsidP="00D018C9">
      <w:pPr>
        <w:pStyle w:val="Heading2"/>
        <w:ind w:firstLine="720"/>
        <w:rPr>
          <w:rFonts w:ascii="Arial" w:hAnsi="Arial" w:cs="Arial"/>
          <w:sz w:val="32"/>
          <w:szCs w:val="32"/>
          <w:u w:val="single"/>
          <w:lang w:val="en-US"/>
        </w:rPr>
      </w:pPr>
      <w:bookmarkStart w:id="2" w:name="_Toc131399870"/>
      <w:r w:rsidRPr="00744F2B">
        <w:rPr>
          <w:rFonts w:ascii="Arial" w:hAnsi="Arial" w:cs="Arial"/>
          <w:sz w:val="32"/>
          <w:szCs w:val="32"/>
          <w:u w:val="single"/>
          <w:lang w:val="en-US"/>
        </w:rPr>
        <w:t xml:space="preserve">1.2 </w:t>
      </w:r>
      <w:r w:rsidR="00B60D07">
        <w:rPr>
          <w:rFonts w:ascii="Arial" w:hAnsi="Arial" w:cs="Arial"/>
          <w:sz w:val="32"/>
          <w:szCs w:val="32"/>
          <w:u w:val="single"/>
          <w:lang w:val="en-US"/>
        </w:rPr>
        <w:t xml:space="preserve">Purposed </w:t>
      </w:r>
      <w:r w:rsidRPr="00744F2B">
        <w:rPr>
          <w:rFonts w:ascii="Arial" w:hAnsi="Arial" w:cs="Arial"/>
          <w:sz w:val="32"/>
          <w:szCs w:val="32"/>
          <w:u w:val="single"/>
          <w:lang w:val="en-US"/>
        </w:rPr>
        <w:t>Site Layout</w:t>
      </w:r>
      <w:bookmarkEnd w:id="2"/>
    </w:p>
    <w:p w14:paraId="35BBC269" w14:textId="7F1DF4A2" w:rsidR="00D018C9" w:rsidRPr="00DF6958" w:rsidRDefault="00D018C9" w:rsidP="00050127">
      <w:pPr>
        <w:rPr>
          <w:rFonts w:ascii="Arial" w:hAnsi="Arial" w:cs="Arial"/>
          <w:lang w:val="en-US"/>
        </w:rPr>
      </w:pPr>
      <w:r w:rsidRPr="00DF6958">
        <w:rPr>
          <w:rFonts w:ascii="Arial" w:hAnsi="Arial" w:cs="Arial"/>
          <w:noProof/>
          <w:sz w:val="24"/>
          <w:szCs w:val="24"/>
        </w:rPr>
        <w:drawing>
          <wp:inline distT="0" distB="0" distL="0" distR="0" wp14:anchorId="3B3ED76C" wp14:editId="140D3174">
            <wp:extent cx="5305647" cy="4007937"/>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10466" cy="4011577"/>
                    </a:xfrm>
                    <a:prstGeom prst="rect">
                      <a:avLst/>
                    </a:prstGeom>
                    <a:noFill/>
                  </pic:spPr>
                </pic:pic>
              </a:graphicData>
            </a:graphic>
          </wp:inline>
        </w:drawing>
      </w:r>
    </w:p>
    <w:p w14:paraId="6AAF112B" w14:textId="77777777" w:rsidR="00050127" w:rsidRPr="00DF6958" w:rsidRDefault="00050127" w:rsidP="00050127">
      <w:pPr>
        <w:rPr>
          <w:rFonts w:ascii="Arial" w:hAnsi="Arial" w:cs="Arial"/>
          <w:lang w:val="en-US"/>
        </w:rPr>
      </w:pPr>
    </w:p>
    <w:p w14:paraId="54E2ECD4" w14:textId="20A46BA4" w:rsidR="00127D35" w:rsidRPr="00DF6958" w:rsidRDefault="00127D35" w:rsidP="00127D35">
      <w:pPr>
        <w:rPr>
          <w:rFonts w:ascii="Arial" w:hAnsi="Arial" w:cs="Arial"/>
          <w:lang w:val="en-US"/>
        </w:rPr>
      </w:pPr>
    </w:p>
    <w:p w14:paraId="4D72A6F9" w14:textId="601F9070" w:rsidR="00D30704" w:rsidRPr="00DF6958" w:rsidRDefault="00D30704" w:rsidP="00B361A8">
      <w:pPr>
        <w:rPr>
          <w:rFonts w:ascii="Arial" w:hAnsi="Arial" w:cs="Arial"/>
          <w:lang w:val="en-US"/>
        </w:rPr>
      </w:pPr>
    </w:p>
    <w:p w14:paraId="35F50975" w14:textId="79D25801" w:rsidR="00B361A8" w:rsidRPr="00744F2B" w:rsidRDefault="00B361A8" w:rsidP="00D018C9">
      <w:pPr>
        <w:pStyle w:val="Heading1"/>
        <w:numPr>
          <w:ilvl w:val="0"/>
          <w:numId w:val="5"/>
        </w:numPr>
        <w:rPr>
          <w:rFonts w:ascii="Arial" w:hAnsi="Arial" w:cs="Arial"/>
          <w:u w:val="single"/>
          <w:lang w:val="en-US"/>
        </w:rPr>
      </w:pPr>
      <w:bookmarkStart w:id="3" w:name="_Toc131399871"/>
      <w:proofErr w:type="spellStart"/>
      <w:r w:rsidRPr="00744F2B">
        <w:rPr>
          <w:rFonts w:ascii="Arial" w:hAnsi="Arial" w:cs="Arial"/>
          <w:u w:val="single"/>
          <w:lang w:val="en-US"/>
        </w:rPr>
        <w:lastRenderedPageBreak/>
        <w:t>Kerb</w:t>
      </w:r>
      <w:proofErr w:type="spellEnd"/>
      <w:r w:rsidRPr="00744F2B">
        <w:rPr>
          <w:rFonts w:ascii="Arial" w:hAnsi="Arial" w:cs="Arial"/>
          <w:u w:val="single"/>
          <w:lang w:val="en-US"/>
        </w:rPr>
        <w:t xml:space="preserve"> and edging installation Method Statement</w:t>
      </w:r>
      <w:bookmarkEnd w:id="3"/>
      <w:r w:rsidRPr="00744F2B">
        <w:rPr>
          <w:rFonts w:ascii="Arial" w:hAnsi="Arial" w:cs="Arial"/>
          <w:u w:val="single"/>
          <w:lang w:val="en-US"/>
        </w:rPr>
        <w:t xml:space="preserve"> </w:t>
      </w:r>
    </w:p>
    <w:p w14:paraId="42F9D07C" w14:textId="6EAEDDA7" w:rsidR="00B361A8" w:rsidRPr="00744F2B" w:rsidRDefault="00D018C9" w:rsidP="00D018C9">
      <w:pPr>
        <w:pStyle w:val="Heading2"/>
        <w:ind w:left="360" w:firstLine="360"/>
        <w:rPr>
          <w:rFonts w:ascii="Arial" w:hAnsi="Arial" w:cs="Arial"/>
          <w:sz w:val="32"/>
          <w:szCs w:val="32"/>
          <w:u w:val="single"/>
        </w:rPr>
      </w:pPr>
      <w:bookmarkStart w:id="4" w:name="_Toc131399872"/>
      <w:r w:rsidRPr="00744F2B">
        <w:rPr>
          <w:rFonts w:ascii="Arial" w:hAnsi="Arial" w:cs="Arial"/>
          <w:sz w:val="32"/>
          <w:szCs w:val="32"/>
          <w:u w:val="single"/>
        </w:rPr>
        <w:t xml:space="preserve">2.1 </w:t>
      </w:r>
      <w:r w:rsidR="008D60B9" w:rsidRPr="00744F2B">
        <w:rPr>
          <w:rFonts w:ascii="Arial" w:hAnsi="Arial" w:cs="Arial"/>
          <w:sz w:val="32"/>
          <w:szCs w:val="32"/>
          <w:u w:val="single"/>
        </w:rPr>
        <w:t>Methodology/Resources</w:t>
      </w:r>
      <w:bookmarkEnd w:id="4"/>
    </w:p>
    <w:p w14:paraId="04C00063" w14:textId="77777777" w:rsidR="00B361A8" w:rsidRPr="00744F2B" w:rsidRDefault="00B361A8" w:rsidP="00B361A8">
      <w:pPr>
        <w:pStyle w:val="ListParagraph"/>
        <w:numPr>
          <w:ilvl w:val="0"/>
          <w:numId w:val="2"/>
        </w:numPr>
        <w:spacing w:after="0" w:line="240" w:lineRule="auto"/>
        <w:jc w:val="both"/>
        <w:rPr>
          <w:rFonts w:ascii="Arial" w:hAnsi="Arial" w:cs="Arial"/>
          <w:b/>
          <w:sz w:val="28"/>
          <w:szCs w:val="28"/>
          <w:u w:val="single"/>
        </w:rPr>
      </w:pPr>
      <w:r w:rsidRPr="00744F2B">
        <w:rPr>
          <w:rFonts w:ascii="Arial" w:hAnsi="Arial" w:cs="Arial"/>
          <w:sz w:val="28"/>
          <w:szCs w:val="28"/>
        </w:rPr>
        <w:t xml:space="preserve">The works area shall be set out by the Engineer in advanced, with a full and through CAT scan undertaken of the entire works area, marking up any services found on the surface with spray marker paint. </w:t>
      </w:r>
    </w:p>
    <w:p w14:paraId="54DB998D" w14:textId="77777777" w:rsidR="00B361A8" w:rsidRPr="00744F2B" w:rsidRDefault="00B361A8" w:rsidP="00B361A8">
      <w:pPr>
        <w:pStyle w:val="ListParagraph"/>
        <w:numPr>
          <w:ilvl w:val="0"/>
          <w:numId w:val="2"/>
        </w:numPr>
        <w:spacing w:after="0" w:line="240" w:lineRule="auto"/>
        <w:jc w:val="both"/>
        <w:rPr>
          <w:rFonts w:ascii="Arial" w:hAnsi="Arial" w:cs="Arial"/>
          <w:b/>
          <w:sz w:val="28"/>
          <w:szCs w:val="28"/>
          <w:u w:val="single"/>
        </w:rPr>
      </w:pPr>
      <w:r w:rsidRPr="00744F2B">
        <w:rPr>
          <w:rFonts w:ascii="Arial" w:hAnsi="Arial" w:cs="Arial"/>
          <w:sz w:val="28"/>
          <w:szCs w:val="28"/>
        </w:rPr>
        <w:t>TM installation by specialist subcontractor, a member of the site management team shall inspect and give authorisation to commence works or instruct amendments to be made as necessary.</w:t>
      </w:r>
    </w:p>
    <w:p w14:paraId="079E89EC" w14:textId="77777777" w:rsidR="00B361A8" w:rsidRPr="00744F2B" w:rsidRDefault="00B361A8" w:rsidP="00B361A8">
      <w:pPr>
        <w:pStyle w:val="ListParagraph"/>
        <w:numPr>
          <w:ilvl w:val="0"/>
          <w:numId w:val="2"/>
        </w:numPr>
        <w:spacing w:after="0" w:line="240" w:lineRule="auto"/>
        <w:jc w:val="both"/>
        <w:rPr>
          <w:rFonts w:ascii="Arial" w:hAnsi="Arial" w:cs="Arial"/>
          <w:sz w:val="28"/>
          <w:szCs w:val="28"/>
        </w:rPr>
      </w:pPr>
      <w:r w:rsidRPr="00744F2B">
        <w:rPr>
          <w:rFonts w:ascii="Arial" w:hAnsi="Arial" w:cs="Arial"/>
          <w:sz w:val="28"/>
          <w:szCs w:val="28"/>
        </w:rPr>
        <w:t>Permit to excavate to be issued by the Engineer/Supervisor, briefing to all operatives.</w:t>
      </w:r>
    </w:p>
    <w:p w14:paraId="681DD216" w14:textId="77777777" w:rsidR="00B361A8" w:rsidRPr="00744F2B" w:rsidRDefault="00B361A8" w:rsidP="00B361A8">
      <w:pPr>
        <w:pStyle w:val="ListParagraph"/>
        <w:numPr>
          <w:ilvl w:val="0"/>
          <w:numId w:val="2"/>
        </w:numPr>
        <w:spacing w:after="0" w:line="240" w:lineRule="auto"/>
        <w:jc w:val="both"/>
        <w:rPr>
          <w:rFonts w:ascii="Arial" w:hAnsi="Arial" w:cs="Arial"/>
          <w:sz w:val="28"/>
          <w:szCs w:val="28"/>
        </w:rPr>
      </w:pPr>
      <w:r w:rsidRPr="00744F2B">
        <w:rPr>
          <w:rFonts w:ascii="Arial" w:hAnsi="Arial" w:cs="Arial"/>
          <w:sz w:val="28"/>
          <w:szCs w:val="28"/>
        </w:rPr>
        <w:t>Existing services to be protected at all times during the works.</w:t>
      </w:r>
    </w:p>
    <w:p w14:paraId="5B118E67" w14:textId="77777777" w:rsidR="00B361A8" w:rsidRPr="00744F2B" w:rsidRDefault="00B361A8" w:rsidP="00B361A8">
      <w:pPr>
        <w:pStyle w:val="ListParagraph"/>
        <w:numPr>
          <w:ilvl w:val="0"/>
          <w:numId w:val="2"/>
        </w:numPr>
        <w:spacing w:after="0" w:line="240" w:lineRule="auto"/>
        <w:jc w:val="both"/>
        <w:rPr>
          <w:rFonts w:ascii="Arial" w:hAnsi="Arial" w:cs="Arial"/>
          <w:sz w:val="28"/>
          <w:szCs w:val="28"/>
        </w:rPr>
      </w:pPr>
      <w:r w:rsidRPr="00744F2B">
        <w:rPr>
          <w:rFonts w:ascii="Arial" w:hAnsi="Arial" w:cs="Arial"/>
          <w:sz w:val="28"/>
          <w:szCs w:val="28"/>
        </w:rPr>
        <w:t>Site clearance will be set out in accordance with the contract drawings, ensuring that all items that require re-sue are kept safe.</w:t>
      </w:r>
    </w:p>
    <w:p w14:paraId="4B90DB49" w14:textId="77777777" w:rsidR="00B361A8" w:rsidRPr="00744F2B" w:rsidRDefault="00B361A8" w:rsidP="00B361A8">
      <w:pPr>
        <w:pStyle w:val="ListParagraph"/>
        <w:numPr>
          <w:ilvl w:val="0"/>
          <w:numId w:val="2"/>
        </w:numPr>
        <w:spacing w:after="0" w:line="240" w:lineRule="auto"/>
        <w:jc w:val="both"/>
        <w:rPr>
          <w:rFonts w:ascii="Arial" w:hAnsi="Arial" w:cs="Arial"/>
          <w:sz w:val="28"/>
          <w:szCs w:val="28"/>
        </w:rPr>
      </w:pPr>
      <w:r w:rsidRPr="00744F2B">
        <w:rPr>
          <w:rFonts w:ascii="Arial" w:hAnsi="Arial" w:cs="Arial"/>
          <w:sz w:val="28"/>
          <w:szCs w:val="28"/>
        </w:rPr>
        <w:t>Any vegetation clearance will be undertaken in a controlled manner, removing only the necessary vegetation and hauling either to the compound area for disposal as required or placed directly into a lorry and this then taken to a licenced tip. Top soil will be kept one side for re-use for making good etc.</w:t>
      </w:r>
    </w:p>
    <w:p w14:paraId="0F395F82" w14:textId="77777777" w:rsidR="00B361A8" w:rsidRPr="00744F2B" w:rsidRDefault="00B361A8" w:rsidP="00B361A8">
      <w:pPr>
        <w:pStyle w:val="ListParagraph"/>
        <w:numPr>
          <w:ilvl w:val="0"/>
          <w:numId w:val="2"/>
        </w:numPr>
        <w:spacing w:after="0" w:line="240" w:lineRule="auto"/>
        <w:jc w:val="both"/>
        <w:rPr>
          <w:rFonts w:ascii="Arial" w:hAnsi="Arial" w:cs="Arial"/>
          <w:sz w:val="28"/>
          <w:szCs w:val="28"/>
        </w:rPr>
      </w:pPr>
      <w:r w:rsidRPr="00744F2B">
        <w:rPr>
          <w:rFonts w:ascii="Arial" w:hAnsi="Arial" w:cs="Arial"/>
          <w:sz w:val="28"/>
          <w:szCs w:val="28"/>
        </w:rPr>
        <w:t>Road saw used if necessary to cut for new kerb line</w:t>
      </w:r>
    </w:p>
    <w:p w14:paraId="2711A57E" w14:textId="77777777" w:rsidR="00B361A8" w:rsidRPr="00744F2B" w:rsidRDefault="00B361A8" w:rsidP="00B361A8">
      <w:pPr>
        <w:pStyle w:val="ListParagraph"/>
        <w:numPr>
          <w:ilvl w:val="0"/>
          <w:numId w:val="2"/>
        </w:numPr>
        <w:spacing w:after="0" w:line="240" w:lineRule="auto"/>
        <w:jc w:val="both"/>
        <w:rPr>
          <w:rFonts w:ascii="Arial" w:hAnsi="Arial" w:cs="Arial"/>
          <w:sz w:val="28"/>
          <w:szCs w:val="28"/>
        </w:rPr>
      </w:pPr>
      <w:r w:rsidRPr="00744F2B">
        <w:rPr>
          <w:rFonts w:ascii="Arial" w:hAnsi="Arial" w:cs="Arial"/>
          <w:sz w:val="28"/>
          <w:szCs w:val="28"/>
        </w:rPr>
        <w:t>Existing kerbs will be removed by an excavator with breaker attachment if required and taken back to the compound for disposal or placed into a lorry and this then taken to a licenced tip.</w:t>
      </w:r>
    </w:p>
    <w:p w14:paraId="6B068D24" w14:textId="77777777" w:rsidR="00B361A8" w:rsidRPr="00744F2B" w:rsidRDefault="00B361A8" w:rsidP="00B361A8">
      <w:pPr>
        <w:pStyle w:val="ListParagraph"/>
        <w:numPr>
          <w:ilvl w:val="0"/>
          <w:numId w:val="2"/>
        </w:numPr>
        <w:spacing w:after="0" w:line="240" w:lineRule="auto"/>
        <w:jc w:val="both"/>
        <w:rPr>
          <w:rFonts w:ascii="Arial" w:hAnsi="Arial" w:cs="Arial"/>
          <w:sz w:val="28"/>
          <w:szCs w:val="28"/>
        </w:rPr>
      </w:pPr>
      <w:r w:rsidRPr="00744F2B">
        <w:rPr>
          <w:rFonts w:ascii="Arial" w:hAnsi="Arial" w:cs="Arial"/>
          <w:sz w:val="28"/>
          <w:szCs w:val="28"/>
        </w:rPr>
        <w:t>Excavate to formation level using level and line provided by site engineer.</w:t>
      </w:r>
    </w:p>
    <w:p w14:paraId="75618B05" w14:textId="77777777" w:rsidR="00B361A8" w:rsidRPr="00744F2B" w:rsidRDefault="00B361A8" w:rsidP="00642E10">
      <w:pPr>
        <w:pStyle w:val="ListParagraph"/>
        <w:numPr>
          <w:ilvl w:val="0"/>
          <w:numId w:val="2"/>
        </w:numPr>
        <w:spacing w:after="0" w:line="240" w:lineRule="auto"/>
        <w:ind w:left="643"/>
        <w:rPr>
          <w:rFonts w:ascii="Arial" w:hAnsi="Arial" w:cs="Arial"/>
          <w:sz w:val="28"/>
          <w:szCs w:val="28"/>
        </w:rPr>
      </w:pPr>
      <w:r w:rsidRPr="00744F2B">
        <w:rPr>
          <w:rFonts w:ascii="Arial" w:hAnsi="Arial" w:cs="Arial"/>
          <w:sz w:val="28"/>
          <w:szCs w:val="28"/>
        </w:rPr>
        <w:t>Place subbase and compact to required depth.</w:t>
      </w:r>
    </w:p>
    <w:p w14:paraId="3A1F4337" w14:textId="77777777" w:rsidR="00B361A8" w:rsidRPr="00744F2B" w:rsidRDefault="00B361A8" w:rsidP="00642E10">
      <w:pPr>
        <w:pStyle w:val="ListParagraph"/>
        <w:numPr>
          <w:ilvl w:val="0"/>
          <w:numId w:val="2"/>
        </w:numPr>
        <w:spacing w:after="0" w:line="240" w:lineRule="auto"/>
        <w:ind w:left="643"/>
        <w:rPr>
          <w:rFonts w:ascii="Arial" w:hAnsi="Arial" w:cs="Arial"/>
          <w:sz w:val="28"/>
          <w:szCs w:val="28"/>
        </w:rPr>
      </w:pPr>
      <w:r w:rsidRPr="00744F2B">
        <w:rPr>
          <w:rFonts w:ascii="Arial" w:hAnsi="Arial" w:cs="Arial"/>
          <w:sz w:val="28"/>
          <w:szCs w:val="28"/>
        </w:rPr>
        <w:t>Place concrete bed on formation and level out to receive a kerb or edging.</w:t>
      </w:r>
    </w:p>
    <w:p w14:paraId="5C626D52" w14:textId="09BF95BA" w:rsidR="00B361A8" w:rsidRPr="00744F2B" w:rsidRDefault="00B361A8" w:rsidP="00642E10">
      <w:pPr>
        <w:pStyle w:val="ListParagraph"/>
        <w:numPr>
          <w:ilvl w:val="0"/>
          <w:numId w:val="2"/>
        </w:numPr>
        <w:spacing w:after="0" w:line="240" w:lineRule="auto"/>
        <w:ind w:left="643"/>
        <w:rPr>
          <w:rFonts w:ascii="Arial" w:hAnsi="Arial" w:cs="Arial"/>
          <w:sz w:val="28"/>
          <w:szCs w:val="28"/>
        </w:rPr>
      </w:pPr>
      <w:r w:rsidRPr="00744F2B">
        <w:rPr>
          <w:rFonts w:ascii="Arial" w:hAnsi="Arial" w:cs="Arial"/>
          <w:sz w:val="28"/>
          <w:szCs w:val="28"/>
        </w:rPr>
        <w:t>Lay kerbs with the use of a mechanical grab fitted to a 360 dig excavator for longer runs or with a 2 man scissor grab for smaller runs.</w:t>
      </w:r>
    </w:p>
    <w:p w14:paraId="4708C28C" w14:textId="77777777" w:rsidR="00B361A8" w:rsidRPr="00744F2B" w:rsidRDefault="00B361A8" w:rsidP="00642E10">
      <w:pPr>
        <w:pStyle w:val="ListParagraph"/>
        <w:numPr>
          <w:ilvl w:val="0"/>
          <w:numId w:val="2"/>
        </w:numPr>
        <w:spacing w:after="0" w:line="240" w:lineRule="auto"/>
        <w:ind w:left="643"/>
        <w:rPr>
          <w:rFonts w:ascii="Arial" w:hAnsi="Arial" w:cs="Arial"/>
          <w:sz w:val="28"/>
          <w:szCs w:val="28"/>
        </w:rPr>
      </w:pPr>
      <w:r w:rsidRPr="00744F2B">
        <w:rPr>
          <w:rFonts w:ascii="Arial" w:hAnsi="Arial" w:cs="Arial"/>
          <w:sz w:val="28"/>
          <w:szCs w:val="28"/>
        </w:rPr>
        <w:t>Gently knock the top of the kerb or edging with a rubber mallet to finished level.</w:t>
      </w:r>
    </w:p>
    <w:p w14:paraId="361C53F2" w14:textId="77777777" w:rsidR="00B361A8" w:rsidRPr="00744F2B" w:rsidRDefault="00B361A8" w:rsidP="00642E10">
      <w:pPr>
        <w:pStyle w:val="ListParagraph"/>
        <w:numPr>
          <w:ilvl w:val="0"/>
          <w:numId w:val="2"/>
        </w:numPr>
        <w:spacing w:after="0" w:line="240" w:lineRule="auto"/>
        <w:ind w:left="643"/>
        <w:rPr>
          <w:rFonts w:ascii="Arial" w:hAnsi="Arial" w:cs="Arial"/>
          <w:sz w:val="28"/>
          <w:szCs w:val="28"/>
        </w:rPr>
      </w:pPr>
      <w:r w:rsidRPr="00744F2B">
        <w:rPr>
          <w:rFonts w:ascii="Arial" w:hAnsi="Arial" w:cs="Arial"/>
          <w:sz w:val="28"/>
          <w:szCs w:val="28"/>
        </w:rPr>
        <w:t>Place concrete haunch to the back of the kerb and to both sides of an edging.</w:t>
      </w:r>
    </w:p>
    <w:p w14:paraId="77CD31A5" w14:textId="09848E18" w:rsidR="00B361A8" w:rsidRPr="00744F2B" w:rsidRDefault="00B361A8" w:rsidP="00642E10">
      <w:pPr>
        <w:pStyle w:val="ListParagraph"/>
        <w:numPr>
          <w:ilvl w:val="0"/>
          <w:numId w:val="2"/>
        </w:numPr>
        <w:spacing w:after="0" w:line="240" w:lineRule="auto"/>
        <w:ind w:left="643"/>
        <w:rPr>
          <w:rFonts w:ascii="Arial" w:hAnsi="Arial" w:cs="Arial"/>
          <w:sz w:val="28"/>
          <w:szCs w:val="28"/>
        </w:rPr>
      </w:pPr>
      <w:r w:rsidRPr="00744F2B">
        <w:rPr>
          <w:rFonts w:ascii="Arial" w:hAnsi="Arial" w:cs="Arial"/>
          <w:sz w:val="28"/>
          <w:szCs w:val="28"/>
        </w:rPr>
        <w:t>Proceed in the same manner as above for the remainder of the kerb line.</w:t>
      </w:r>
    </w:p>
    <w:p w14:paraId="3D4BEC3C" w14:textId="77777777" w:rsidR="008D60B9" w:rsidRPr="00DF6958" w:rsidRDefault="008D60B9" w:rsidP="008D60B9">
      <w:pPr>
        <w:spacing w:after="0" w:line="240" w:lineRule="auto"/>
        <w:jc w:val="both"/>
        <w:rPr>
          <w:rFonts w:ascii="Arial" w:hAnsi="Arial" w:cs="Arial"/>
        </w:rPr>
      </w:pPr>
    </w:p>
    <w:p w14:paraId="3B9282FA" w14:textId="529A84C4" w:rsidR="008D60B9" w:rsidRPr="00744F2B" w:rsidRDefault="008E6DEC" w:rsidP="008E6DEC">
      <w:pPr>
        <w:pStyle w:val="Heading2"/>
        <w:ind w:left="360" w:firstLine="360"/>
        <w:rPr>
          <w:rFonts w:ascii="Arial" w:hAnsi="Arial" w:cs="Arial"/>
          <w:sz w:val="32"/>
          <w:szCs w:val="32"/>
          <w:u w:val="single"/>
        </w:rPr>
      </w:pPr>
      <w:r w:rsidRPr="00744F2B">
        <w:rPr>
          <w:rFonts w:ascii="Arial" w:hAnsi="Arial" w:cs="Arial"/>
          <w:sz w:val="32"/>
          <w:szCs w:val="32"/>
          <w:u w:val="single"/>
        </w:rPr>
        <w:t xml:space="preserve">2.2 </w:t>
      </w:r>
      <w:bookmarkStart w:id="5" w:name="_Toc131399873"/>
      <w:r w:rsidR="008D60B9" w:rsidRPr="00744F2B">
        <w:rPr>
          <w:rFonts w:ascii="Arial" w:hAnsi="Arial" w:cs="Arial"/>
          <w:sz w:val="32"/>
          <w:szCs w:val="32"/>
          <w:u w:val="single"/>
        </w:rPr>
        <w:t>Cost</w:t>
      </w:r>
      <w:r w:rsidR="00D018C9" w:rsidRPr="00744F2B">
        <w:rPr>
          <w:rFonts w:ascii="Arial" w:hAnsi="Arial" w:cs="Arial"/>
          <w:sz w:val="32"/>
          <w:szCs w:val="32"/>
          <w:u w:val="single"/>
        </w:rPr>
        <w:t xml:space="preserve"> and </w:t>
      </w:r>
      <w:r w:rsidRPr="00744F2B">
        <w:rPr>
          <w:rFonts w:ascii="Arial" w:hAnsi="Arial" w:cs="Arial"/>
          <w:sz w:val="32"/>
          <w:szCs w:val="32"/>
          <w:u w:val="single"/>
        </w:rPr>
        <w:t>Resources</w:t>
      </w:r>
      <w:bookmarkEnd w:id="5"/>
    </w:p>
    <w:p w14:paraId="56B67494" w14:textId="77777777" w:rsidR="00642E10" w:rsidRDefault="00642E10" w:rsidP="001A007C">
      <w:pPr>
        <w:ind w:left="720"/>
        <w:rPr>
          <w:rFonts w:ascii="Arial" w:hAnsi="Arial" w:cs="Arial"/>
          <w:bCs/>
          <w:sz w:val="28"/>
        </w:rPr>
      </w:pPr>
    </w:p>
    <w:p w14:paraId="602B4C30" w14:textId="7816C5C5" w:rsidR="00F34A45" w:rsidRDefault="00642E10" w:rsidP="00F34A45">
      <w:pPr>
        <w:ind w:left="720"/>
        <w:rPr>
          <w:rFonts w:ascii="Arial" w:hAnsi="Arial" w:cs="Arial"/>
          <w:bCs/>
          <w:sz w:val="28"/>
        </w:rPr>
      </w:pPr>
      <w:r w:rsidRPr="00642E10">
        <w:rPr>
          <w:rFonts w:ascii="Arial" w:hAnsi="Arial" w:cs="Arial"/>
          <w:bCs/>
          <w:sz w:val="28"/>
          <w:lang w:val="nl-NL"/>
        </w:rPr>
        <w:lastRenderedPageBreak/>
        <w:t xml:space="preserve">CG1 is Contractor Gang 1. </w:t>
      </w:r>
      <w:r w:rsidRPr="00642E10">
        <w:rPr>
          <w:rFonts w:ascii="Arial" w:hAnsi="Arial" w:cs="Arial"/>
          <w:bCs/>
          <w:sz w:val="28"/>
        </w:rPr>
        <w:t xml:space="preserve">CG1 </w:t>
      </w:r>
      <w:r>
        <w:rPr>
          <w:rFonts w:ascii="Arial" w:hAnsi="Arial" w:cs="Arial"/>
          <w:bCs/>
          <w:sz w:val="28"/>
        </w:rPr>
        <w:t xml:space="preserve">is made up of 3 personnel </w:t>
      </w:r>
      <w:r w:rsidR="001A007C" w:rsidRPr="00DF6958">
        <w:rPr>
          <w:rFonts w:ascii="Arial" w:hAnsi="Arial" w:cs="Arial"/>
          <w:bCs/>
          <w:sz w:val="28"/>
        </w:rPr>
        <w:t xml:space="preserve">1 Supervisor/Banksman who is in charge of the gang. 1 General Groundworker with a dumper ticket and forklift. Then 1 plant operative to drive the excavator. </w:t>
      </w:r>
      <w:r>
        <w:rPr>
          <w:rFonts w:ascii="Arial" w:hAnsi="Arial" w:cs="Arial"/>
          <w:bCs/>
          <w:sz w:val="28"/>
        </w:rPr>
        <w:t xml:space="preserve">This gang for this activity will be installing kerbing and back edging. </w:t>
      </w:r>
      <w:r w:rsidR="00F34A45">
        <w:rPr>
          <w:rFonts w:ascii="Arial" w:hAnsi="Arial" w:cs="Arial"/>
          <w:bCs/>
          <w:sz w:val="28"/>
        </w:rPr>
        <w:t>Below is a Pie Chart showing the Time and Cost of resources for the task.</w:t>
      </w:r>
    </w:p>
    <w:p w14:paraId="319E5C75" w14:textId="17BA1026" w:rsidR="00F34A45" w:rsidRDefault="00F34A45" w:rsidP="00642E10">
      <w:pPr>
        <w:ind w:left="720"/>
        <w:rPr>
          <w:rFonts w:ascii="Arial" w:hAnsi="Arial" w:cs="Arial"/>
          <w:b/>
          <w:sz w:val="28"/>
        </w:rPr>
      </w:pPr>
      <w:r>
        <w:rPr>
          <w:noProof/>
        </w:rPr>
        <w:drawing>
          <wp:inline distT="0" distB="0" distL="0" distR="0" wp14:anchorId="580A3CD9" wp14:editId="54855069">
            <wp:extent cx="4572000" cy="2743200"/>
            <wp:effectExtent l="0" t="0" r="0" b="0"/>
            <wp:docPr id="1549097756" name="Chart 1">
              <a:extLst xmlns:a="http://schemas.openxmlformats.org/drawingml/2006/main">
                <a:ext uri="{FF2B5EF4-FFF2-40B4-BE49-F238E27FC236}">
                  <a16:creationId xmlns:a16="http://schemas.microsoft.com/office/drawing/2014/main" id="{2AF48F7A-0CA2-76DA-2EC3-A2B28E7975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W w:w="9629" w:type="dxa"/>
        <w:tblLook w:val="04A0" w:firstRow="1" w:lastRow="0" w:firstColumn="1" w:lastColumn="0" w:noHBand="0" w:noVBand="1"/>
      </w:tblPr>
      <w:tblGrid>
        <w:gridCol w:w="2400"/>
        <w:gridCol w:w="1559"/>
        <w:gridCol w:w="2977"/>
        <w:gridCol w:w="2693"/>
      </w:tblGrid>
      <w:tr w:rsidR="00F34A45" w:rsidRPr="00F34A45" w14:paraId="1C70CA6D" w14:textId="77777777" w:rsidTr="00F34A45">
        <w:trPr>
          <w:trHeight w:val="300"/>
        </w:trPr>
        <w:tc>
          <w:tcPr>
            <w:tcW w:w="2400" w:type="dxa"/>
            <w:tcBorders>
              <w:top w:val="single" w:sz="8" w:space="0" w:color="auto"/>
              <w:left w:val="single" w:sz="8" w:space="0" w:color="auto"/>
              <w:bottom w:val="single" w:sz="8" w:space="0" w:color="auto"/>
              <w:right w:val="single" w:sz="8" w:space="0" w:color="auto"/>
            </w:tcBorders>
            <w:shd w:val="clear" w:color="000000" w:fill="FFE699"/>
            <w:noWrap/>
            <w:vAlign w:val="center"/>
            <w:hideMark/>
          </w:tcPr>
          <w:p w14:paraId="3724068A"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Labour</w:t>
            </w:r>
          </w:p>
        </w:tc>
        <w:tc>
          <w:tcPr>
            <w:tcW w:w="1559" w:type="dxa"/>
            <w:tcBorders>
              <w:top w:val="single" w:sz="8" w:space="0" w:color="auto"/>
              <w:left w:val="nil"/>
              <w:bottom w:val="single" w:sz="8" w:space="0" w:color="auto"/>
              <w:right w:val="nil"/>
            </w:tcBorders>
            <w:shd w:val="clear" w:color="000000" w:fill="auto"/>
            <w:noWrap/>
            <w:vAlign w:val="center"/>
            <w:hideMark/>
          </w:tcPr>
          <w:p w14:paraId="7C1BAD80"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Hourly Rate</w:t>
            </w:r>
          </w:p>
        </w:tc>
        <w:tc>
          <w:tcPr>
            <w:tcW w:w="2977" w:type="dxa"/>
            <w:tcBorders>
              <w:top w:val="single" w:sz="8" w:space="0" w:color="auto"/>
              <w:left w:val="single" w:sz="8" w:space="0" w:color="auto"/>
              <w:bottom w:val="single" w:sz="8" w:space="0" w:color="auto"/>
              <w:right w:val="single" w:sz="8" w:space="0" w:color="auto"/>
            </w:tcBorders>
            <w:shd w:val="clear" w:color="000000" w:fill="auto"/>
            <w:noWrap/>
            <w:vAlign w:val="center"/>
            <w:hideMark/>
          </w:tcPr>
          <w:p w14:paraId="4CDC11BE" w14:textId="2AA608B2"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Duration of Works </w:t>
            </w:r>
            <w:r>
              <w:rPr>
                <w:rFonts w:ascii="Calibri" w:eastAsia="Times New Roman" w:hAnsi="Calibri" w:cs="Calibri"/>
                <w:color w:val="000000"/>
                <w:kern w:val="0"/>
                <w:lang w:eastAsia="en-GB"/>
                <w14:ligatures w14:val="none"/>
              </w:rPr>
              <w:t>(Hours)</w:t>
            </w:r>
          </w:p>
        </w:tc>
        <w:tc>
          <w:tcPr>
            <w:tcW w:w="2693" w:type="dxa"/>
            <w:tcBorders>
              <w:top w:val="single" w:sz="8" w:space="0" w:color="auto"/>
              <w:left w:val="nil"/>
              <w:bottom w:val="single" w:sz="8" w:space="0" w:color="auto"/>
              <w:right w:val="single" w:sz="8" w:space="0" w:color="auto"/>
            </w:tcBorders>
            <w:shd w:val="clear" w:color="000000" w:fill="auto"/>
            <w:noWrap/>
            <w:vAlign w:val="center"/>
            <w:hideMark/>
          </w:tcPr>
          <w:p w14:paraId="31A184CF"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Total</w:t>
            </w:r>
          </w:p>
        </w:tc>
      </w:tr>
      <w:tr w:rsidR="00F34A45" w:rsidRPr="00F34A45" w14:paraId="01A69F07" w14:textId="77777777" w:rsidTr="00F34A45">
        <w:trPr>
          <w:trHeight w:val="290"/>
        </w:trPr>
        <w:tc>
          <w:tcPr>
            <w:tcW w:w="2400" w:type="dxa"/>
            <w:tcBorders>
              <w:top w:val="nil"/>
              <w:left w:val="single" w:sz="8" w:space="0" w:color="auto"/>
              <w:bottom w:val="single" w:sz="4" w:space="0" w:color="auto"/>
              <w:right w:val="single" w:sz="8" w:space="0" w:color="auto"/>
            </w:tcBorders>
            <w:shd w:val="clear" w:color="000000" w:fill="D9E1F2"/>
            <w:noWrap/>
            <w:vAlign w:val="center"/>
            <w:hideMark/>
          </w:tcPr>
          <w:p w14:paraId="2E12672E"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Skilled Op</w:t>
            </w:r>
          </w:p>
        </w:tc>
        <w:tc>
          <w:tcPr>
            <w:tcW w:w="1559" w:type="dxa"/>
            <w:tcBorders>
              <w:top w:val="nil"/>
              <w:left w:val="nil"/>
              <w:bottom w:val="single" w:sz="4" w:space="0" w:color="auto"/>
              <w:right w:val="nil"/>
            </w:tcBorders>
            <w:shd w:val="clear" w:color="auto" w:fill="auto"/>
            <w:noWrap/>
            <w:vAlign w:val="center"/>
            <w:hideMark/>
          </w:tcPr>
          <w:p w14:paraId="130D104D" w14:textId="49852522"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18.00 </w:t>
            </w:r>
          </w:p>
        </w:tc>
        <w:tc>
          <w:tcPr>
            <w:tcW w:w="2977" w:type="dxa"/>
            <w:tcBorders>
              <w:top w:val="nil"/>
              <w:left w:val="single" w:sz="8" w:space="0" w:color="auto"/>
              <w:bottom w:val="single" w:sz="4" w:space="0" w:color="auto"/>
              <w:right w:val="single" w:sz="8" w:space="0" w:color="auto"/>
            </w:tcBorders>
            <w:shd w:val="clear" w:color="auto" w:fill="auto"/>
            <w:noWrap/>
            <w:vAlign w:val="center"/>
            <w:hideMark/>
          </w:tcPr>
          <w:p w14:paraId="77372379"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40.00</w:t>
            </w:r>
          </w:p>
        </w:tc>
        <w:tc>
          <w:tcPr>
            <w:tcW w:w="2693" w:type="dxa"/>
            <w:tcBorders>
              <w:top w:val="nil"/>
              <w:left w:val="nil"/>
              <w:bottom w:val="single" w:sz="4" w:space="0" w:color="auto"/>
              <w:right w:val="single" w:sz="8" w:space="0" w:color="auto"/>
            </w:tcBorders>
            <w:shd w:val="clear" w:color="auto" w:fill="auto"/>
            <w:noWrap/>
            <w:vAlign w:val="center"/>
            <w:hideMark/>
          </w:tcPr>
          <w:p w14:paraId="1958E06E"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720.00 </w:t>
            </w:r>
          </w:p>
        </w:tc>
      </w:tr>
      <w:tr w:rsidR="00F34A45" w:rsidRPr="00F34A45" w14:paraId="3BBD7949" w14:textId="77777777" w:rsidTr="00F34A45">
        <w:trPr>
          <w:trHeight w:val="290"/>
        </w:trPr>
        <w:tc>
          <w:tcPr>
            <w:tcW w:w="2400" w:type="dxa"/>
            <w:tcBorders>
              <w:top w:val="nil"/>
              <w:left w:val="single" w:sz="8" w:space="0" w:color="auto"/>
              <w:bottom w:val="single" w:sz="4" w:space="0" w:color="auto"/>
              <w:right w:val="single" w:sz="8" w:space="0" w:color="auto"/>
            </w:tcBorders>
            <w:shd w:val="clear" w:color="000000" w:fill="D9E1F2"/>
            <w:noWrap/>
            <w:vAlign w:val="center"/>
            <w:hideMark/>
          </w:tcPr>
          <w:p w14:paraId="702F7275"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Unskilled Op</w:t>
            </w:r>
          </w:p>
        </w:tc>
        <w:tc>
          <w:tcPr>
            <w:tcW w:w="1559" w:type="dxa"/>
            <w:tcBorders>
              <w:top w:val="nil"/>
              <w:left w:val="nil"/>
              <w:bottom w:val="single" w:sz="4" w:space="0" w:color="auto"/>
              <w:right w:val="nil"/>
            </w:tcBorders>
            <w:shd w:val="clear" w:color="auto" w:fill="auto"/>
            <w:noWrap/>
            <w:vAlign w:val="center"/>
            <w:hideMark/>
          </w:tcPr>
          <w:p w14:paraId="6746E512" w14:textId="30DA809F"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17.47 </w:t>
            </w:r>
          </w:p>
        </w:tc>
        <w:tc>
          <w:tcPr>
            <w:tcW w:w="2977" w:type="dxa"/>
            <w:tcBorders>
              <w:top w:val="nil"/>
              <w:left w:val="single" w:sz="8" w:space="0" w:color="auto"/>
              <w:bottom w:val="single" w:sz="4" w:space="0" w:color="auto"/>
              <w:right w:val="single" w:sz="8" w:space="0" w:color="auto"/>
            </w:tcBorders>
            <w:shd w:val="clear" w:color="auto" w:fill="auto"/>
            <w:noWrap/>
            <w:vAlign w:val="center"/>
            <w:hideMark/>
          </w:tcPr>
          <w:p w14:paraId="25CEBE94"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40.00</w:t>
            </w:r>
          </w:p>
        </w:tc>
        <w:tc>
          <w:tcPr>
            <w:tcW w:w="2693" w:type="dxa"/>
            <w:tcBorders>
              <w:top w:val="nil"/>
              <w:left w:val="nil"/>
              <w:bottom w:val="single" w:sz="4" w:space="0" w:color="auto"/>
              <w:right w:val="single" w:sz="8" w:space="0" w:color="auto"/>
            </w:tcBorders>
            <w:shd w:val="clear" w:color="auto" w:fill="auto"/>
            <w:noWrap/>
            <w:vAlign w:val="center"/>
            <w:hideMark/>
          </w:tcPr>
          <w:p w14:paraId="077201D8"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698.80 </w:t>
            </w:r>
          </w:p>
        </w:tc>
      </w:tr>
      <w:tr w:rsidR="00F34A45" w:rsidRPr="00F34A45" w14:paraId="1917DE07" w14:textId="77777777" w:rsidTr="00F34A45">
        <w:trPr>
          <w:trHeight w:val="300"/>
        </w:trPr>
        <w:tc>
          <w:tcPr>
            <w:tcW w:w="2400" w:type="dxa"/>
            <w:tcBorders>
              <w:top w:val="nil"/>
              <w:left w:val="single" w:sz="8" w:space="0" w:color="auto"/>
              <w:bottom w:val="nil"/>
              <w:right w:val="single" w:sz="8" w:space="0" w:color="auto"/>
            </w:tcBorders>
            <w:shd w:val="clear" w:color="000000" w:fill="D9E1F2"/>
            <w:noWrap/>
            <w:vAlign w:val="center"/>
            <w:hideMark/>
          </w:tcPr>
          <w:p w14:paraId="6EE2B9BD"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Plant Op</w:t>
            </w:r>
          </w:p>
        </w:tc>
        <w:tc>
          <w:tcPr>
            <w:tcW w:w="1559" w:type="dxa"/>
            <w:tcBorders>
              <w:top w:val="nil"/>
              <w:left w:val="nil"/>
              <w:bottom w:val="nil"/>
              <w:right w:val="nil"/>
            </w:tcBorders>
            <w:shd w:val="clear" w:color="auto" w:fill="auto"/>
            <w:noWrap/>
            <w:vAlign w:val="center"/>
            <w:hideMark/>
          </w:tcPr>
          <w:p w14:paraId="0AFC67CC" w14:textId="47EB81AC"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25.93 </w:t>
            </w:r>
          </w:p>
        </w:tc>
        <w:tc>
          <w:tcPr>
            <w:tcW w:w="2977" w:type="dxa"/>
            <w:tcBorders>
              <w:top w:val="nil"/>
              <w:left w:val="single" w:sz="8" w:space="0" w:color="auto"/>
              <w:bottom w:val="single" w:sz="8" w:space="0" w:color="auto"/>
              <w:right w:val="single" w:sz="8" w:space="0" w:color="auto"/>
            </w:tcBorders>
            <w:shd w:val="clear" w:color="auto" w:fill="auto"/>
            <w:noWrap/>
            <w:vAlign w:val="center"/>
            <w:hideMark/>
          </w:tcPr>
          <w:p w14:paraId="1026B263"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40.00</w:t>
            </w:r>
          </w:p>
        </w:tc>
        <w:tc>
          <w:tcPr>
            <w:tcW w:w="2693" w:type="dxa"/>
            <w:tcBorders>
              <w:top w:val="nil"/>
              <w:left w:val="nil"/>
              <w:bottom w:val="nil"/>
              <w:right w:val="single" w:sz="8" w:space="0" w:color="auto"/>
            </w:tcBorders>
            <w:shd w:val="clear" w:color="auto" w:fill="auto"/>
            <w:noWrap/>
            <w:vAlign w:val="center"/>
            <w:hideMark/>
          </w:tcPr>
          <w:p w14:paraId="37963910"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1,037.20 </w:t>
            </w:r>
          </w:p>
        </w:tc>
      </w:tr>
      <w:tr w:rsidR="00F34A45" w:rsidRPr="00F34A45" w14:paraId="2065DDA1" w14:textId="77777777" w:rsidTr="00F34A45">
        <w:trPr>
          <w:trHeight w:val="300"/>
        </w:trPr>
        <w:tc>
          <w:tcPr>
            <w:tcW w:w="6936" w:type="dxa"/>
            <w:gridSpan w:val="3"/>
            <w:tcBorders>
              <w:top w:val="single" w:sz="8" w:space="0" w:color="auto"/>
              <w:left w:val="single" w:sz="8" w:space="0" w:color="auto"/>
              <w:bottom w:val="single" w:sz="8" w:space="0" w:color="auto"/>
              <w:right w:val="single" w:sz="8" w:space="0" w:color="000000"/>
            </w:tcBorders>
            <w:shd w:val="clear" w:color="000000" w:fill="D6DCE4"/>
            <w:noWrap/>
            <w:vAlign w:val="center"/>
            <w:hideMark/>
          </w:tcPr>
          <w:p w14:paraId="43AD6365"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Total Cost</w:t>
            </w:r>
          </w:p>
        </w:tc>
        <w:tc>
          <w:tcPr>
            <w:tcW w:w="2693" w:type="dxa"/>
            <w:tcBorders>
              <w:top w:val="single" w:sz="8" w:space="0" w:color="auto"/>
              <w:left w:val="nil"/>
              <w:bottom w:val="single" w:sz="8" w:space="0" w:color="auto"/>
              <w:right w:val="single" w:sz="8" w:space="0" w:color="auto"/>
            </w:tcBorders>
            <w:shd w:val="clear" w:color="000000" w:fill="D6DCE4"/>
            <w:noWrap/>
            <w:vAlign w:val="bottom"/>
            <w:hideMark/>
          </w:tcPr>
          <w:p w14:paraId="6DCB0403"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2,456.00 </w:t>
            </w:r>
          </w:p>
        </w:tc>
      </w:tr>
      <w:tr w:rsidR="00F34A45" w:rsidRPr="00F34A45" w14:paraId="5FD1D4F8" w14:textId="77777777" w:rsidTr="00F34A45">
        <w:trPr>
          <w:trHeight w:val="300"/>
        </w:trPr>
        <w:tc>
          <w:tcPr>
            <w:tcW w:w="2400" w:type="dxa"/>
            <w:tcBorders>
              <w:top w:val="nil"/>
              <w:left w:val="nil"/>
              <w:bottom w:val="nil"/>
              <w:right w:val="nil"/>
            </w:tcBorders>
            <w:shd w:val="clear" w:color="auto" w:fill="auto"/>
            <w:noWrap/>
            <w:vAlign w:val="bottom"/>
            <w:hideMark/>
          </w:tcPr>
          <w:p w14:paraId="7EF42ABF"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w:t>
            </w:r>
          </w:p>
        </w:tc>
        <w:tc>
          <w:tcPr>
            <w:tcW w:w="1559" w:type="dxa"/>
            <w:tcBorders>
              <w:top w:val="nil"/>
              <w:left w:val="nil"/>
              <w:bottom w:val="nil"/>
              <w:right w:val="nil"/>
            </w:tcBorders>
            <w:shd w:val="clear" w:color="auto" w:fill="auto"/>
            <w:noWrap/>
            <w:vAlign w:val="bottom"/>
            <w:hideMark/>
          </w:tcPr>
          <w:p w14:paraId="7818E99A"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w:t>
            </w:r>
          </w:p>
        </w:tc>
        <w:tc>
          <w:tcPr>
            <w:tcW w:w="2977" w:type="dxa"/>
            <w:tcBorders>
              <w:top w:val="nil"/>
              <w:left w:val="nil"/>
              <w:bottom w:val="nil"/>
              <w:right w:val="nil"/>
            </w:tcBorders>
            <w:shd w:val="clear" w:color="auto" w:fill="auto"/>
            <w:noWrap/>
            <w:vAlign w:val="bottom"/>
            <w:hideMark/>
          </w:tcPr>
          <w:p w14:paraId="6EC6C1D6"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w:t>
            </w:r>
          </w:p>
        </w:tc>
        <w:tc>
          <w:tcPr>
            <w:tcW w:w="2693" w:type="dxa"/>
            <w:tcBorders>
              <w:top w:val="nil"/>
              <w:left w:val="nil"/>
              <w:bottom w:val="nil"/>
              <w:right w:val="nil"/>
            </w:tcBorders>
            <w:shd w:val="clear" w:color="auto" w:fill="auto"/>
            <w:noWrap/>
            <w:vAlign w:val="bottom"/>
            <w:hideMark/>
          </w:tcPr>
          <w:p w14:paraId="5A07298C"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w:t>
            </w:r>
          </w:p>
        </w:tc>
      </w:tr>
      <w:tr w:rsidR="00F34A45" w:rsidRPr="00F34A45" w14:paraId="32F575AA" w14:textId="77777777" w:rsidTr="00F34A45">
        <w:trPr>
          <w:trHeight w:val="300"/>
        </w:trPr>
        <w:tc>
          <w:tcPr>
            <w:tcW w:w="2400" w:type="dxa"/>
            <w:tcBorders>
              <w:top w:val="single" w:sz="8" w:space="0" w:color="auto"/>
              <w:left w:val="single" w:sz="8" w:space="0" w:color="auto"/>
              <w:bottom w:val="single" w:sz="8" w:space="0" w:color="auto"/>
              <w:right w:val="single" w:sz="8" w:space="0" w:color="auto"/>
            </w:tcBorders>
            <w:shd w:val="clear" w:color="000000" w:fill="FFE699"/>
            <w:noWrap/>
            <w:vAlign w:val="center"/>
            <w:hideMark/>
          </w:tcPr>
          <w:p w14:paraId="0FE42AA1"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Plant</w:t>
            </w:r>
          </w:p>
        </w:tc>
        <w:tc>
          <w:tcPr>
            <w:tcW w:w="1559" w:type="dxa"/>
            <w:tcBorders>
              <w:top w:val="single" w:sz="8" w:space="0" w:color="auto"/>
              <w:left w:val="nil"/>
              <w:bottom w:val="single" w:sz="8" w:space="0" w:color="auto"/>
              <w:right w:val="nil"/>
            </w:tcBorders>
            <w:shd w:val="clear" w:color="000000" w:fill="auto"/>
            <w:noWrap/>
            <w:vAlign w:val="bottom"/>
            <w:hideMark/>
          </w:tcPr>
          <w:p w14:paraId="3F44119E"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Hourly Rate</w:t>
            </w:r>
          </w:p>
        </w:tc>
        <w:tc>
          <w:tcPr>
            <w:tcW w:w="2977" w:type="dxa"/>
            <w:tcBorders>
              <w:top w:val="single" w:sz="8" w:space="0" w:color="auto"/>
              <w:left w:val="single" w:sz="8" w:space="0" w:color="auto"/>
              <w:bottom w:val="single" w:sz="8" w:space="0" w:color="auto"/>
              <w:right w:val="single" w:sz="8" w:space="0" w:color="auto"/>
            </w:tcBorders>
            <w:shd w:val="clear" w:color="000000" w:fill="auto"/>
            <w:noWrap/>
            <w:vAlign w:val="bottom"/>
            <w:hideMark/>
          </w:tcPr>
          <w:p w14:paraId="3164BDE8" w14:textId="76EB9CCE"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Duration of Works </w:t>
            </w:r>
            <w:r>
              <w:rPr>
                <w:rFonts w:ascii="Calibri" w:eastAsia="Times New Roman" w:hAnsi="Calibri" w:cs="Calibri"/>
                <w:color w:val="000000"/>
                <w:kern w:val="0"/>
                <w:lang w:eastAsia="en-GB"/>
                <w14:ligatures w14:val="none"/>
              </w:rPr>
              <w:t>(Hours)</w:t>
            </w:r>
          </w:p>
        </w:tc>
        <w:tc>
          <w:tcPr>
            <w:tcW w:w="2693" w:type="dxa"/>
            <w:tcBorders>
              <w:top w:val="single" w:sz="8" w:space="0" w:color="auto"/>
              <w:left w:val="nil"/>
              <w:bottom w:val="single" w:sz="8" w:space="0" w:color="auto"/>
              <w:right w:val="single" w:sz="8" w:space="0" w:color="auto"/>
            </w:tcBorders>
            <w:shd w:val="clear" w:color="000000" w:fill="auto"/>
            <w:noWrap/>
            <w:vAlign w:val="bottom"/>
            <w:hideMark/>
          </w:tcPr>
          <w:p w14:paraId="00D62927"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Total Cost</w:t>
            </w:r>
          </w:p>
        </w:tc>
      </w:tr>
      <w:tr w:rsidR="00F34A45" w:rsidRPr="00F34A45" w14:paraId="6B7A039D" w14:textId="77777777" w:rsidTr="00F34A45">
        <w:trPr>
          <w:trHeight w:val="300"/>
        </w:trPr>
        <w:tc>
          <w:tcPr>
            <w:tcW w:w="2400" w:type="dxa"/>
            <w:tcBorders>
              <w:top w:val="nil"/>
              <w:left w:val="single" w:sz="8" w:space="0" w:color="auto"/>
              <w:bottom w:val="single" w:sz="8" w:space="0" w:color="auto"/>
              <w:right w:val="single" w:sz="8" w:space="0" w:color="auto"/>
            </w:tcBorders>
            <w:shd w:val="clear" w:color="000000" w:fill="D9E1F2"/>
            <w:noWrap/>
            <w:vAlign w:val="center"/>
            <w:hideMark/>
          </w:tcPr>
          <w:p w14:paraId="0DAFD2F4"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Total cost of Plant </w:t>
            </w:r>
          </w:p>
        </w:tc>
        <w:tc>
          <w:tcPr>
            <w:tcW w:w="1559" w:type="dxa"/>
            <w:tcBorders>
              <w:top w:val="nil"/>
              <w:left w:val="nil"/>
              <w:bottom w:val="single" w:sz="8" w:space="0" w:color="auto"/>
              <w:right w:val="single" w:sz="4" w:space="0" w:color="auto"/>
            </w:tcBorders>
            <w:shd w:val="clear" w:color="auto" w:fill="auto"/>
            <w:noWrap/>
            <w:vAlign w:val="bottom"/>
            <w:hideMark/>
          </w:tcPr>
          <w:p w14:paraId="2D3C919A" w14:textId="7552FCEA"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62.84 </w:t>
            </w:r>
          </w:p>
        </w:tc>
        <w:tc>
          <w:tcPr>
            <w:tcW w:w="2977" w:type="dxa"/>
            <w:tcBorders>
              <w:top w:val="nil"/>
              <w:left w:val="nil"/>
              <w:bottom w:val="single" w:sz="8" w:space="0" w:color="auto"/>
              <w:right w:val="single" w:sz="4" w:space="0" w:color="auto"/>
            </w:tcBorders>
            <w:shd w:val="clear" w:color="auto" w:fill="auto"/>
            <w:noWrap/>
            <w:vAlign w:val="bottom"/>
            <w:hideMark/>
          </w:tcPr>
          <w:p w14:paraId="07AA908F" w14:textId="77777777" w:rsidR="00F34A45" w:rsidRPr="00F34A45" w:rsidRDefault="00F34A45" w:rsidP="00F34A45">
            <w:pPr>
              <w:spacing w:after="0" w:line="240" w:lineRule="auto"/>
              <w:jc w:val="right"/>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40.00</w:t>
            </w:r>
          </w:p>
        </w:tc>
        <w:tc>
          <w:tcPr>
            <w:tcW w:w="2693" w:type="dxa"/>
            <w:tcBorders>
              <w:top w:val="nil"/>
              <w:left w:val="nil"/>
              <w:bottom w:val="single" w:sz="8" w:space="0" w:color="auto"/>
              <w:right w:val="single" w:sz="8" w:space="0" w:color="auto"/>
            </w:tcBorders>
            <w:shd w:val="clear" w:color="000000" w:fill="D6DCE4"/>
            <w:noWrap/>
            <w:vAlign w:val="bottom"/>
            <w:hideMark/>
          </w:tcPr>
          <w:p w14:paraId="35788458"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2,513.60 </w:t>
            </w:r>
          </w:p>
        </w:tc>
      </w:tr>
      <w:tr w:rsidR="00F34A45" w:rsidRPr="00F34A45" w14:paraId="7A403EFA" w14:textId="77777777" w:rsidTr="00F34A45">
        <w:trPr>
          <w:trHeight w:val="290"/>
        </w:trPr>
        <w:tc>
          <w:tcPr>
            <w:tcW w:w="2400" w:type="dxa"/>
            <w:tcBorders>
              <w:top w:val="nil"/>
              <w:left w:val="nil"/>
              <w:bottom w:val="nil"/>
              <w:right w:val="nil"/>
            </w:tcBorders>
            <w:shd w:val="clear" w:color="auto" w:fill="auto"/>
            <w:noWrap/>
            <w:vAlign w:val="bottom"/>
          </w:tcPr>
          <w:p w14:paraId="42E985E3" w14:textId="0464F3C9" w:rsidR="00F34A45" w:rsidRPr="00F34A45" w:rsidRDefault="00F34A45" w:rsidP="00F34A45">
            <w:pPr>
              <w:spacing w:after="0" w:line="240" w:lineRule="auto"/>
              <w:rPr>
                <w:rFonts w:ascii="Calibri" w:eastAsia="Times New Roman" w:hAnsi="Calibri" w:cs="Calibri"/>
                <w:color w:val="000000"/>
                <w:kern w:val="0"/>
                <w:lang w:eastAsia="en-GB"/>
                <w14:ligatures w14:val="none"/>
              </w:rPr>
            </w:pPr>
          </w:p>
        </w:tc>
        <w:tc>
          <w:tcPr>
            <w:tcW w:w="1559" w:type="dxa"/>
            <w:tcBorders>
              <w:top w:val="nil"/>
              <w:left w:val="nil"/>
              <w:bottom w:val="nil"/>
              <w:right w:val="nil"/>
            </w:tcBorders>
            <w:shd w:val="clear" w:color="auto" w:fill="auto"/>
            <w:noWrap/>
            <w:vAlign w:val="bottom"/>
          </w:tcPr>
          <w:p w14:paraId="13C22604" w14:textId="6FB4C135" w:rsidR="00F34A45" w:rsidRPr="00F34A45" w:rsidRDefault="00F34A45" w:rsidP="00F34A45">
            <w:pPr>
              <w:spacing w:after="0" w:line="240" w:lineRule="auto"/>
              <w:rPr>
                <w:rFonts w:ascii="Calibri" w:eastAsia="Times New Roman" w:hAnsi="Calibri" w:cs="Calibri"/>
                <w:color w:val="000000"/>
                <w:kern w:val="0"/>
                <w:lang w:eastAsia="en-GB"/>
                <w14:ligatures w14:val="none"/>
              </w:rPr>
            </w:pPr>
          </w:p>
        </w:tc>
        <w:tc>
          <w:tcPr>
            <w:tcW w:w="2977" w:type="dxa"/>
            <w:tcBorders>
              <w:top w:val="nil"/>
              <w:left w:val="nil"/>
              <w:bottom w:val="nil"/>
              <w:right w:val="nil"/>
            </w:tcBorders>
            <w:shd w:val="clear" w:color="auto" w:fill="auto"/>
            <w:noWrap/>
            <w:vAlign w:val="bottom"/>
          </w:tcPr>
          <w:p w14:paraId="1A39250C" w14:textId="6B211879" w:rsidR="00F34A45" w:rsidRPr="00F34A45" w:rsidRDefault="00F34A45" w:rsidP="00F34A45">
            <w:pPr>
              <w:spacing w:after="0" w:line="240" w:lineRule="auto"/>
              <w:rPr>
                <w:rFonts w:ascii="Calibri" w:eastAsia="Times New Roman" w:hAnsi="Calibri" w:cs="Calibri"/>
                <w:color w:val="000000"/>
                <w:kern w:val="0"/>
                <w:lang w:eastAsia="en-GB"/>
                <w14:ligatures w14:val="none"/>
              </w:rPr>
            </w:pPr>
          </w:p>
        </w:tc>
        <w:tc>
          <w:tcPr>
            <w:tcW w:w="2693" w:type="dxa"/>
            <w:tcBorders>
              <w:top w:val="nil"/>
              <w:left w:val="nil"/>
              <w:bottom w:val="nil"/>
              <w:right w:val="nil"/>
            </w:tcBorders>
            <w:shd w:val="clear" w:color="auto" w:fill="auto"/>
            <w:noWrap/>
            <w:vAlign w:val="bottom"/>
          </w:tcPr>
          <w:p w14:paraId="1D4EFCAD" w14:textId="3F02D7E4" w:rsidR="00F34A45" w:rsidRPr="00F34A45" w:rsidRDefault="00F34A45" w:rsidP="00F34A45">
            <w:pPr>
              <w:spacing w:after="0" w:line="240" w:lineRule="auto"/>
              <w:rPr>
                <w:rFonts w:ascii="Calibri" w:eastAsia="Times New Roman" w:hAnsi="Calibri" w:cs="Calibri"/>
                <w:color w:val="000000"/>
                <w:kern w:val="0"/>
                <w:lang w:eastAsia="en-GB"/>
                <w14:ligatures w14:val="none"/>
              </w:rPr>
            </w:pPr>
          </w:p>
        </w:tc>
      </w:tr>
      <w:tr w:rsidR="00F34A45" w:rsidRPr="00F34A45" w14:paraId="4D7F55D3" w14:textId="77777777" w:rsidTr="00F34A45">
        <w:trPr>
          <w:trHeight w:val="300"/>
        </w:trPr>
        <w:tc>
          <w:tcPr>
            <w:tcW w:w="2400" w:type="dxa"/>
            <w:tcBorders>
              <w:top w:val="nil"/>
              <w:left w:val="nil"/>
              <w:bottom w:val="nil"/>
              <w:right w:val="nil"/>
            </w:tcBorders>
            <w:shd w:val="clear" w:color="auto" w:fill="auto"/>
            <w:noWrap/>
            <w:vAlign w:val="bottom"/>
          </w:tcPr>
          <w:p w14:paraId="0DBCFDA0" w14:textId="2C67000F" w:rsidR="00F34A45" w:rsidRPr="00F34A45" w:rsidRDefault="00F34A45" w:rsidP="00F34A45">
            <w:pPr>
              <w:spacing w:after="0" w:line="240" w:lineRule="auto"/>
              <w:rPr>
                <w:rFonts w:ascii="Calibri" w:eastAsia="Times New Roman" w:hAnsi="Calibri" w:cs="Calibri"/>
                <w:color w:val="000000"/>
                <w:kern w:val="0"/>
                <w:lang w:eastAsia="en-GB"/>
                <w14:ligatures w14:val="none"/>
              </w:rPr>
            </w:pPr>
          </w:p>
        </w:tc>
        <w:tc>
          <w:tcPr>
            <w:tcW w:w="1559" w:type="dxa"/>
            <w:tcBorders>
              <w:top w:val="nil"/>
              <w:left w:val="nil"/>
              <w:bottom w:val="nil"/>
              <w:right w:val="nil"/>
            </w:tcBorders>
            <w:shd w:val="clear" w:color="auto" w:fill="auto"/>
            <w:noWrap/>
            <w:vAlign w:val="bottom"/>
          </w:tcPr>
          <w:p w14:paraId="265A9FE5" w14:textId="1E07CD98" w:rsidR="00F34A45" w:rsidRPr="00F34A45" w:rsidRDefault="00F34A45" w:rsidP="00F34A45">
            <w:pPr>
              <w:spacing w:after="0" w:line="240" w:lineRule="auto"/>
              <w:rPr>
                <w:rFonts w:ascii="Calibri" w:eastAsia="Times New Roman" w:hAnsi="Calibri" w:cs="Calibri"/>
                <w:color w:val="000000"/>
                <w:kern w:val="0"/>
                <w:lang w:eastAsia="en-GB"/>
                <w14:ligatures w14:val="none"/>
              </w:rPr>
            </w:pPr>
          </w:p>
        </w:tc>
        <w:tc>
          <w:tcPr>
            <w:tcW w:w="2977" w:type="dxa"/>
            <w:tcBorders>
              <w:top w:val="nil"/>
              <w:left w:val="nil"/>
              <w:bottom w:val="nil"/>
              <w:right w:val="nil"/>
            </w:tcBorders>
            <w:shd w:val="clear" w:color="auto" w:fill="auto"/>
            <w:noWrap/>
            <w:vAlign w:val="bottom"/>
          </w:tcPr>
          <w:p w14:paraId="7DB4D394" w14:textId="1D3BE689" w:rsidR="00F34A45" w:rsidRPr="00F34A45" w:rsidRDefault="00F34A45" w:rsidP="00F34A45">
            <w:pPr>
              <w:spacing w:after="0" w:line="240" w:lineRule="auto"/>
              <w:rPr>
                <w:rFonts w:ascii="Calibri" w:eastAsia="Times New Roman" w:hAnsi="Calibri" w:cs="Calibri"/>
                <w:color w:val="000000"/>
                <w:kern w:val="0"/>
                <w:lang w:eastAsia="en-GB"/>
                <w14:ligatures w14:val="none"/>
              </w:rPr>
            </w:pPr>
          </w:p>
        </w:tc>
        <w:tc>
          <w:tcPr>
            <w:tcW w:w="2693" w:type="dxa"/>
            <w:tcBorders>
              <w:top w:val="nil"/>
              <w:left w:val="nil"/>
              <w:bottom w:val="nil"/>
              <w:right w:val="nil"/>
            </w:tcBorders>
            <w:shd w:val="clear" w:color="auto" w:fill="auto"/>
            <w:noWrap/>
            <w:vAlign w:val="bottom"/>
          </w:tcPr>
          <w:p w14:paraId="1D25C83C" w14:textId="2FE91E4B" w:rsidR="00F34A45" w:rsidRPr="00F34A45" w:rsidRDefault="00F34A45" w:rsidP="00F34A45">
            <w:pPr>
              <w:spacing w:after="0" w:line="240" w:lineRule="auto"/>
              <w:rPr>
                <w:rFonts w:ascii="Calibri" w:eastAsia="Times New Roman" w:hAnsi="Calibri" w:cs="Calibri"/>
                <w:color w:val="000000"/>
                <w:kern w:val="0"/>
                <w:lang w:eastAsia="en-GB"/>
                <w14:ligatures w14:val="none"/>
              </w:rPr>
            </w:pPr>
          </w:p>
        </w:tc>
      </w:tr>
      <w:tr w:rsidR="00F34A45" w:rsidRPr="00F34A45" w14:paraId="1304FD1E" w14:textId="77777777" w:rsidTr="00F34A45">
        <w:trPr>
          <w:trHeight w:val="300"/>
        </w:trPr>
        <w:tc>
          <w:tcPr>
            <w:tcW w:w="2400" w:type="dxa"/>
            <w:tcBorders>
              <w:top w:val="single" w:sz="8" w:space="0" w:color="auto"/>
              <w:left w:val="single" w:sz="8" w:space="0" w:color="auto"/>
              <w:bottom w:val="single" w:sz="8" w:space="0" w:color="auto"/>
              <w:right w:val="single" w:sz="8" w:space="0" w:color="auto"/>
            </w:tcBorders>
            <w:shd w:val="clear" w:color="000000" w:fill="FFE699"/>
            <w:noWrap/>
            <w:vAlign w:val="bottom"/>
            <w:hideMark/>
          </w:tcPr>
          <w:p w14:paraId="290C6A0D"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Materials</w:t>
            </w:r>
          </w:p>
        </w:tc>
        <w:tc>
          <w:tcPr>
            <w:tcW w:w="1559" w:type="dxa"/>
            <w:tcBorders>
              <w:top w:val="single" w:sz="8" w:space="0" w:color="auto"/>
              <w:left w:val="nil"/>
              <w:bottom w:val="single" w:sz="8" w:space="0" w:color="auto"/>
              <w:right w:val="nil"/>
            </w:tcBorders>
            <w:shd w:val="clear" w:color="000000" w:fill="auto"/>
            <w:noWrap/>
            <w:vAlign w:val="bottom"/>
            <w:hideMark/>
          </w:tcPr>
          <w:p w14:paraId="5C4D4BDD"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Hourly Rate</w:t>
            </w:r>
          </w:p>
        </w:tc>
        <w:tc>
          <w:tcPr>
            <w:tcW w:w="2977" w:type="dxa"/>
            <w:tcBorders>
              <w:top w:val="single" w:sz="8" w:space="0" w:color="auto"/>
              <w:left w:val="single" w:sz="8" w:space="0" w:color="auto"/>
              <w:bottom w:val="single" w:sz="8" w:space="0" w:color="auto"/>
              <w:right w:val="single" w:sz="8" w:space="0" w:color="auto"/>
            </w:tcBorders>
            <w:shd w:val="clear" w:color="000000" w:fill="auto"/>
            <w:noWrap/>
            <w:vAlign w:val="bottom"/>
            <w:hideMark/>
          </w:tcPr>
          <w:p w14:paraId="1C6440A4" w14:textId="214530ED"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Meterage</w:t>
            </w:r>
            <w:r w:rsidRPr="00F34A45">
              <w:rPr>
                <w:rFonts w:ascii="Calibri" w:eastAsia="Times New Roman" w:hAnsi="Calibri" w:cs="Calibri"/>
                <w:color w:val="000000"/>
                <w:kern w:val="0"/>
                <w:lang w:eastAsia="en-GB"/>
                <w14:ligatures w14:val="none"/>
              </w:rPr>
              <w:t xml:space="preserve"> (20m)</w:t>
            </w:r>
          </w:p>
        </w:tc>
        <w:tc>
          <w:tcPr>
            <w:tcW w:w="2693" w:type="dxa"/>
            <w:tcBorders>
              <w:top w:val="nil"/>
              <w:left w:val="nil"/>
              <w:bottom w:val="nil"/>
              <w:right w:val="nil"/>
            </w:tcBorders>
            <w:shd w:val="clear" w:color="auto" w:fill="auto"/>
            <w:noWrap/>
            <w:vAlign w:val="bottom"/>
            <w:hideMark/>
          </w:tcPr>
          <w:p w14:paraId="4D10A7DF"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w:t>
            </w:r>
          </w:p>
        </w:tc>
      </w:tr>
      <w:tr w:rsidR="00F34A45" w:rsidRPr="00F34A45" w14:paraId="07F25C45" w14:textId="77777777" w:rsidTr="00F34A45">
        <w:trPr>
          <w:trHeight w:val="290"/>
        </w:trPr>
        <w:tc>
          <w:tcPr>
            <w:tcW w:w="2400" w:type="dxa"/>
            <w:tcBorders>
              <w:top w:val="nil"/>
              <w:left w:val="single" w:sz="8" w:space="0" w:color="auto"/>
              <w:bottom w:val="single" w:sz="4" w:space="0" w:color="auto"/>
              <w:right w:val="single" w:sz="8" w:space="0" w:color="auto"/>
            </w:tcBorders>
            <w:shd w:val="clear" w:color="000000" w:fill="D9E1F2"/>
            <w:noWrap/>
            <w:vAlign w:val="bottom"/>
            <w:hideMark/>
          </w:tcPr>
          <w:p w14:paraId="416F18FA"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Haunching (200x100)</w:t>
            </w:r>
          </w:p>
        </w:tc>
        <w:tc>
          <w:tcPr>
            <w:tcW w:w="1559" w:type="dxa"/>
            <w:tcBorders>
              <w:top w:val="nil"/>
              <w:left w:val="nil"/>
              <w:bottom w:val="single" w:sz="4" w:space="0" w:color="auto"/>
              <w:right w:val="nil"/>
            </w:tcBorders>
            <w:shd w:val="clear" w:color="auto" w:fill="auto"/>
            <w:noWrap/>
            <w:vAlign w:val="bottom"/>
            <w:hideMark/>
          </w:tcPr>
          <w:p w14:paraId="5E1E07AF" w14:textId="7B394C1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2.92 </w:t>
            </w:r>
          </w:p>
        </w:tc>
        <w:tc>
          <w:tcPr>
            <w:tcW w:w="2977" w:type="dxa"/>
            <w:tcBorders>
              <w:top w:val="nil"/>
              <w:left w:val="single" w:sz="8" w:space="0" w:color="auto"/>
              <w:bottom w:val="single" w:sz="4" w:space="0" w:color="auto"/>
              <w:right w:val="single" w:sz="8" w:space="0" w:color="auto"/>
            </w:tcBorders>
            <w:shd w:val="clear" w:color="auto" w:fill="auto"/>
            <w:noWrap/>
            <w:vAlign w:val="bottom"/>
            <w:hideMark/>
          </w:tcPr>
          <w:p w14:paraId="4119AEBF" w14:textId="20A7C691"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233.60 </w:t>
            </w:r>
          </w:p>
        </w:tc>
        <w:tc>
          <w:tcPr>
            <w:tcW w:w="2693" w:type="dxa"/>
            <w:tcBorders>
              <w:top w:val="nil"/>
              <w:left w:val="nil"/>
              <w:bottom w:val="nil"/>
              <w:right w:val="nil"/>
            </w:tcBorders>
            <w:shd w:val="clear" w:color="auto" w:fill="auto"/>
            <w:noWrap/>
            <w:vAlign w:val="bottom"/>
            <w:hideMark/>
          </w:tcPr>
          <w:p w14:paraId="1151BDFD"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w:t>
            </w:r>
          </w:p>
        </w:tc>
      </w:tr>
      <w:tr w:rsidR="00F34A45" w:rsidRPr="00F34A45" w14:paraId="218C8D3B" w14:textId="77777777" w:rsidTr="00F34A45">
        <w:trPr>
          <w:trHeight w:val="290"/>
        </w:trPr>
        <w:tc>
          <w:tcPr>
            <w:tcW w:w="2400" w:type="dxa"/>
            <w:tcBorders>
              <w:top w:val="nil"/>
              <w:left w:val="single" w:sz="8" w:space="0" w:color="auto"/>
              <w:bottom w:val="single" w:sz="4" w:space="0" w:color="auto"/>
              <w:right w:val="single" w:sz="8" w:space="0" w:color="auto"/>
            </w:tcBorders>
            <w:shd w:val="clear" w:color="000000" w:fill="D9E1F2"/>
            <w:noWrap/>
            <w:vAlign w:val="bottom"/>
            <w:hideMark/>
          </w:tcPr>
          <w:p w14:paraId="77CA6FDF"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HB2 Kerb (125x255)</w:t>
            </w:r>
          </w:p>
        </w:tc>
        <w:tc>
          <w:tcPr>
            <w:tcW w:w="1559" w:type="dxa"/>
            <w:tcBorders>
              <w:top w:val="nil"/>
              <w:left w:val="nil"/>
              <w:bottom w:val="single" w:sz="4" w:space="0" w:color="auto"/>
              <w:right w:val="nil"/>
            </w:tcBorders>
            <w:shd w:val="clear" w:color="auto" w:fill="auto"/>
            <w:noWrap/>
            <w:vAlign w:val="bottom"/>
            <w:hideMark/>
          </w:tcPr>
          <w:p w14:paraId="2C32AFAE" w14:textId="49EB448D"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17.97 </w:t>
            </w:r>
          </w:p>
        </w:tc>
        <w:tc>
          <w:tcPr>
            <w:tcW w:w="2977" w:type="dxa"/>
            <w:tcBorders>
              <w:top w:val="nil"/>
              <w:left w:val="single" w:sz="8" w:space="0" w:color="auto"/>
              <w:bottom w:val="single" w:sz="4" w:space="0" w:color="auto"/>
              <w:right w:val="single" w:sz="8" w:space="0" w:color="auto"/>
            </w:tcBorders>
            <w:shd w:val="clear" w:color="auto" w:fill="auto"/>
            <w:noWrap/>
            <w:vAlign w:val="bottom"/>
            <w:hideMark/>
          </w:tcPr>
          <w:p w14:paraId="2F8A6ED1" w14:textId="4E2A31D5"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359.40 </w:t>
            </w:r>
          </w:p>
        </w:tc>
        <w:tc>
          <w:tcPr>
            <w:tcW w:w="2693" w:type="dxa"/>
            <w:tcBorders>
              <w:top w:val="nil"/>
              <w:left w:val="nil"/>
              <w:bottom w:val="nil"/>
              <w:right w:val="nil"/>
            </w:tcBorders>
            <w:shd w:val="clear" w:color="auto" w:fill="auto"/>
            <w:noWrap/>
            <w:vAlign w:val="bottom"/>
            <w:hideMark/>
          </w:tcPr>
          <w:p w14:paraId="6CCA2223"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w:t>
            </w:r>
          </w:p>
        </w:tc>
      </w:tr>
      <w:tr w:rsidR="00F34A45" w:rsidRPr="00F34A45" w14:paraId="2FDF0C66" w14:textId="77777777" w:rsidTr="00F34A45">
        <w:trPr>
          <w:trHeight w:val="300"/>
        </w:trPr>
        <w:tc>
          <w:tcPr>
            <w:tcW w:w="2400" w:type="dxa"/>
            <w:tcBorders>
              <w:top w:val="nil"/>
              <w:left w:val="single" w:sz="8" w:space="0" w:color="auto"/>
              <w:bottom w:val="single" w:sz="8" w:space="0" w:color="auto"/>
              <w:right w:val="single" w:sz="8" w:space="0" w:color="auto"/>
            </w:tcBorders>
            <w:shd w:val="clear" w:color="000000" w:fill="D9E1F2"/>
            <w:noWrap/>
            <w:vAlign w:val="bottom"/>
            <w:hideMark/>
          </w:tcPr>
          <w:p w14:paraId="2812D54B"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Edgings (150x50)</w:t>
            </w:r>
          </w:p>
        </w:tc>
        <w:tc>
          <w:tcPr>
            <w:tcW w:w="1559" w:type="dxa"/>
            <w:tcBorders>
              <w:top w:val="nil"/>
              <w:left w:val="nil"/>
              <w:bottom w:val="nil"/>
              <w:right w:val="nil"/>
            </w:tcBorders>
            <w:shd w:val="clear" w:color="auto" w:fill="auto"/>
            <w:noWrap/>
            <w:vAlign w:val="bottom"/>
            <w:hideMark/>
          </w:tcPr>
          <w:p w14:paraId="758D754F" w14:textId="694CFF4E"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4.90 </w:t>
            </w:r>
          </w:p>
        </w:tc>
        <w:tc>
          <w:tcPr>
            <w:tcW w:w="2977" w:type="dxa"/>
            <w:tcBorders>
              <w:top w:val="nil"/>
              <w:left w:val="single" w:sz="8" w:space="0" w:color="auto"/>
              <w:bottom w:val="single" w:sz="8" w:space="0" w:color="auto"/>
              <w:right w:val="single" w:sz="8" w:space="0" w:color="auto"/>
            </w:tcBorders>
            <w:shd w:val="clear" w:color="auto" w:fill="auto"/>
            <w:noWrap/>
            <w:vAlign w:val="bottom"/>
            <w:hideMark/>
          </w:tcPr>
          <w:p w14:paraId="4EDA5A73" w14:textId="31ED36A6"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98.00 </w:t>
            </w:r>
          </w:p>
        </w:tc>
        <w:tc>
          <w:tcPr>
            <w:tcW w:w="2693" w:type="dxa"/>
            <w:tcBorders>
              <w:top w:val="nil"/>
              <w:left w:val="nil"/>
              <w:bottom w:val="nil"/>
              <w:right w:val="nil"/>
            </w:tcBorders>
            <w:shd w:val="clear" w:color="auto" w:fill="auto"/>
            <w:noWrap/>
            <w:vAlign w:val="bottom"/>
            <w:hideMark/>
          </w:tcPr>
          <w:p w14:paraId="29CCC645"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w:t>
            </w:r>
          </w:p>
        </w:tc>
      </w:tr>
      <w:tr w:rsidR="00F34A45" w:rsidRPr="00F34A45" w14:paraId="26BC15F7" w14:textId="77777777" w:rsidTr="00F34A45">
        <w:trPr>
          <w:trHeight w:val="300"/>
        </w:trPr>
        <w:tc>
          <w:tcPr>
            <w:tcW w:w="3959" w:type="dxa"/>
            <w:gridSpan w:val="2"/>
            <w:tcBorders>
              <w:top w:val="single" w:sz="8" w:space="0" w:color="auto"/>
              <w:left w:val="single" w:sz="8" w:space="0" w:color="auto"/>
              <w:bottom w:val="single" w:sz="8" w:space="0" w:color="auto"/>
              <w:right w:val="single" w:sz="8" w:space="0" w:color="000000"/>
            </w:tcBorders>
            <w:shd w:val="clear" w:color="000000" w:fill="D6DCE4"/>
            <w:noWrap/>
            <w:vAlign w:val="bottom"/>
            <w:hideMark/>
          </w:tcPr>
          <w:p w14:paraId="1AEB7BE6" w14:textId="77777777" w:rsidR="00F34A45" w:rsidRPr="00F34A45" w:rsidRDefault="00F34A45" w:rsidP="00F34A45">
            <w:pPr>
              <w:spacing w:after="0" w:line="240" w:lineRule="auto"/>
              <w:jc w:val="center"/>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Total Cost</w:t>
            </w:r>
          </w:p>
        </w:tc>
        <w:tc>
          <w:tcPr>
            <w:tcW w:w="2977" w:type="dxa"/>
            <w:tcBorders>
              <w:top w:val="nil"/>
              <w:left w:val="nil"/>
              <w:bottom w:val="single" w:sz="8" w:space="0" w:color="auto"/>
              <w:right w:val="single" w:sz="8" w:space="0" w:color="auto"/>
            </w:tcBorders>
            <w:shd w:val="clear" w:color="000000" w:fill="D6DCE4"/>
            <w:noWrap/>
            <w:vAlign w:val="bottom"/>
            <w:hideMark/>
          </w:tcPr>
          <w:p w14:paraId="56FCEE09" w14:textId="2E470336"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xml:space="preserve"> £                 691.00 </w:t>
            </w:r>
          </w:p>
        </w:tc>
        <w:tc>
          <w:tcPr>
            <w:tcW w:w="2693" w:type="dxa"/>
            <w:tcBorders>
              <w:top w:val="nil"/>
              <w:left w:val="nil"/>
              <w:bottom w:val="nil"/>
              <w:right w:val="nil"/>
            </w:tcBorders>
            <w:shd w:val="clear" w:color="auto" w:fill="auto"/>
            <w:noWrap/>
            <w:vAlign w:val="bottom"/>
            <w:hideMark/>
          </w:tcPr>
          <w:p w14:paraId="4044B40C" w14:textId="77777777" w:rsidR="00F34A45" w:rsidRPr="00F34A45" w:rsidRDefault="00F34A45" w:rsidP="00F34A45">
            <w:pPr>
              <w:spacing w:after="0" w:line="240" w:lineRule="auto"/>
              <w:rPr>
                <w:rFonts w:ascii="Calibri" w:eastAsia="Times New Roman" w:hAnsi="Calibri" w:cs="Calibri"/>
                <w:color w:val="000000"/>
                <w:kern w:val="0"/>
                <w:lang w:eastAsia="en-GB"/>
                <w14:ligatures w14:val="none"/>
              </w:rPr>
            </w:pPr>
            <w:r w:rsidRPr="00F34A45">
              <w:rPr>
                <w:rFonts w:ascii="Calibri" w:eastAsia="Times New Roman" w:hAnsi="Calibri" w:cs="Calibri"/>
                <w:color w:val="000000"/>
                <w:kern w:val="0"/>
                <w:lang w:eastAsia="en-GB"/>
                <w14:ligatures w14:val="none"/>
              </w:rPr>
              <w:t> </w:t>
            </w:r>
          </w:p>
        </w:tc>
      </w:tr>
    </w:tbl>
    <w:p w14:paraId="29C12AFD" w14:textId="77777777" w:rsidR="00F34A45" w:rsidRDefault="00F34A45" w:rsidP="00642E10">
      <w:pPr>
        <w:ind w:left="720"/>
        <w:rPr>
          <w:rFonts w:ascii="Arial" w:hAnsi="Arial" w:cs="Arial"/>
          <w:bCs/>
          <w:sz w:val="28"/>
        </w:rPr>
      </w:pPr>
    </w:p>
    <w:p w14:paraId="2A517864" w14:textId="3EC8903A" w:rsidR="00E74CF0" w:rsidRDefault="00F34A45" w:rsidP="00E74CF0">
      <w:pPr>
        <w:rPr>
          <w:rFonts w:ascii="Arial" w:hAnsi="Arial" w:cs="Arial"/>
          <w:sz w:val="28"/>
          <w:szCs w:val="28"/>
          <w:lang w:val="en-US"/>
        </w:rPr>
      </w:pPr>
      <w:r>
        <w:rPr>
          <w:rFonts w:ascii="Arial" w:hAnsi="Arial" w:cs="Arial"/>
          <w:bCs/>
          <w:sz w:val="28"/>
        </w:rPr>
        <w:t xml:space="preserve">The cost above are taken from Spon’s 2020 Civils Book </w:t>
      </w:r>
      <w:sdt>
        <w:sdtPr>
          <w:rPr>
            <w:rFonts w:ascii="Arial" w:hAnsi="Arial" w:cs="Arial"/>
            <w:bCs/>
            <w:sz w:val="28"/>
            <w:szCs w:val="28"/>
          </w:rPr>
          <w:id w:val="1437325182"/>
          <w:citation/>
        </w:sdtPr>
        <w:sdtContent>
          <w:r w:rsidR="00D7274E" w:rsidRPr="00DF6958">
            <w:rPr>
              <w:rFonts w:ascii="Arial" w:hAnsi="Arial" w:cs="Arial"/>
              <w:bCs/>
              <w:sz w:val="28"/>
              <w:szCs w:val="28"/>
            </w:rPr>
            <w:fldChar w:fldCharType="begin"/>
          </w:r>
          <w:r w:rsidR="00D7274E" w:rsidRPr="00DF6958">
            <w:rPr>
              <w:rFonts w:ascii="Arial" w:hAnsi="Arial" w:cs="Arial"/>
              <w:bCs/>
              <w:sz w:val="28"/>
              <w:szCs w:val="28"/>
              <w:lang w:val="en-US"/>
            </w:rPr>
            <w:instrText xml:space="preserve"> CITATION AEC20 \l 1033 </w:instrText>
          </w:r>
          <w:r w:rsidR="00D7274E" w:rsidRPr="00DF6958">
            <w:rPr>
              <w:rFonts w:ascii="Arial" w:hAnsi="Arial" w:cs="Arial"/>
              <w:bCs/>
              <w:sz w:val="28"/>
              <w:szCs w:val="28"/>
            </w:rPr>
            <w:fldChar w:fldCharType="separate"/>
          </w:r>
          <w:r w:rsidR="00294DBB" w:rsidRPr="00294DBB">
            <w:rPr>
              <w:rFonts w:ascii="Arial" w:hAnsi="Arial" w:cs="Arial"/>
              <w:noProof/>
              <w:sz w:val="28"/>
              <w:szCs w:val="28"/>
              <w:lang w:val="en-US"/>
            </w:rPr>
            <w:t>(Ltd, 2020)</w:t>
          </w:r>
          <w:r w:rsidR="00D7274E" w:rsidRPr="00DF6958">
            <w:rPr>
              <w:rFonts w:ascii="Arial" w:hAnsi="Arial" w:cs="Arial"/>
              <w:bCs/>
              <w:sz w:val="28"/>
              <w:szCs w:val="28"/>
            </w:rPr>
            <w:fldChar w:fldCharType="end"/>
          </w:r>
        </w:sdtContent>
      </w:sdt>
      <w:r w:rsidR="00D7274E" w:rsidRPr="00DF6958">
        <w:rPr>
          <w:rFonts w:ascii="Arial" w:hAnsi="Arial" w:cs="Arial"/>
          <w:bCs/>
          <w:sz w:val="28"/>
          <w:szCs w:val="28"/>
        </w:rPr>
        <w:t xml:space="preserve">. </w:t>
      </w:r>
      <w:r w:rsidR="001A007C" w:rsidRPr="00DF6958">
        <w:rPr>
          <w:rFonts w:ascii="Arial" w:hAnsi="Arial" w:cs="Arial"/>
          <w:bCs/>
          <w:sz w:val="28"/>
          <w:szCs w:val="28"/>
        </w:rPr>
        <w:t xml:space="preserve"> </w:t>
      </w:r>
      <w:r w:rsidR="00E74CF0">
        <w:rPr>
          <w:rFonts w:ascii="Arial" w:hAnsi="Arial" w:cs="Arial"/>
          <w:bCs/>
          <w:sz w:val="28"/>
          <w:szCs w:val="28"/>
        </w:rPr>
        <w:t xml:space="preserve">The duration of the works is based </w:t>
      </w:r>
      <w:r w:rsidR="00C53B08">
        <w:rPr>
          <w:rFonts w:ascii="Arial" w:hAnsi="Arial" w:cs="Arial"/>
          <w:bCs/>
          <w:sz w:val="28"/>
          <w:szCs w:val="28"/>
        </w:rPr>
        <w:t>on</w:t>
      </w:r>
      <w:r w:rsidR="00E74CF0">
        <w:rPr>
          <w:rFonts w:ascii="Arial" w:hAnsi="Arial" w:cs="Arial"/>
          <w:bCs/>
          <w:sz w:val="28"/>
          <w:szCs w:val="28"/>
        </w:rPr>
        <w:t xml:space="preserve"> the Gantt Chart produced, see </w:t>
      </w:r>
      <w:r w:rsidR="00E74CF0" w:rsidRPr="00E74CF0">
        <w:rPr>
          <w:rFonts w:ascii="Arial" w:hAnsi="Arial" w:cs="Arial"/>
          <w:sz w:val="28"/>
          <w:szCs w:val="28"/>
          <w:lang w:val="en-US"/>
        </w:rPr>
        <w:t>Appendix 1 – Copy of Programme of Works for 278 Agreement.</w:t>
      </w:r>
      <w:r w:rsidR="00C53B08">
        <w:rPr>
          <w:rFonts w:ascii="Arial" w:hAnsi="Arial" w:cs="Arial"/>
          <w:sz w:val="28"/>
          <w:szCs w:val="28"/>
          <w:lang w:val="en-US"/>
        </w:rPr>
        <w:t xml:space="preserve"> The plant takes the majority percentage of cost for the activity compared to </w:t>
      </w:r>
      <w:proofErr w:type="spellStart"/>
      <w:r w:rsidR="00C53B08">
        <w:rPr>
          <w:rFonts w:ascii="Arial" w:hAnsi="Arial" w:cs="Arial"/>
          <w:sz w:val="28"/>
          <w:szCs w:val="28"/>
          <w:lang w:val="en-US"/>
        </w:rPr>
        <w:t>Labour</w:t>
      </w:r>
      <w:proofErr w:type="spellEnd"/>
      <w:r w:rsidR="00C53B08">
        <w:rPr>
          <w:rFonts w:ascii="Arial" w:hAnsi="Arial" w:cs="Arial"/>
          <w:sz w:val="28"/>
          <w:szCs w:val="28"/>
          <w:lang w:val="en-US"/>
        </w:rPr>
        <w:t xml:space="preserve"> and Materials individually. The time for the activity directly affects </w:t>
      </w:r>
      <w:r w:rsidR="00C53B08">
        <w:rPr>
          <w:rFonts w:ascii="Arial" w:hAnsi="Arial" w:cs="Arial"/>
          <w:sz w:val="28"/>
          <w:szCs w:val="28"/>
          <w:lang w:val="en-US"/>
        </w:rPr>
        <w:lastRenderedPageBreak/>
        <w:t xml:space="preserve">the cost as the longer the task takes the more money on plant and </w:t>
      </w:r>
      <w:proofErr w:type="spellStart"/>
      <w:r w:rsidR="00C53B08">
        <w:rPr>
          <w:rFonts w:ascii="Arial" w:hAnsi="Arial" w:cs="Arial"/>
          <w:sz w:val="28"/>
          <w:szCs w:val="28"/>
          <w:lang w:val="en-US"/>
        </w:rPr>
        <w:t>labour</w:t>
      </w:r>
      <w:proofErr w:type="spellEnd"/>
      <w:r w:rsidR="00C53B08">
        <w:rPr>
          <w:rFonts w:ascii="Arial" w:hAnsi="Arial" w:cs="Arial"/>
          <w:sz w:val="28"/>
          <w:szCs w:val="28"/>
          <w:lang w:val="en-US"/>
        </w:rPr>
        <w:t xml:space="preserve"> goes up, while the material wouldn’t as that’s fixed to the task but however can increase depending on the quality and wastage as then will need to import more materials so then the cost goes up and up.</w:t>
      </w:r>
    </w:p>
    <w:p w14:paraId="37510DD2" w14:textId="3656E016" w:rsidR="008D60B9" w:rsidRPr="00642E10" w:rsidRDefault="00DF6958" w:rsidP="003D51D2">
      <w:pPr>
        <w:rPr>
          <w:rFonts w:ascii="Arial" w:hAnsi="Arial" w:cs="Arial"/>
          <w:bCs/>
          <w:sz w:val="28"/>
        </w:rPr>
      </w:pPr>
      <w:r w:rsidRPr="00DF6958">
        <w:rPr>
          <w:rFonts w:ascii="Arial" w:hAnsi="Arial" w:cs="Arial"/>
          <w:bCs/>
          <w:sz w:val="28"/>
          <w:szCs w:val="28"/>
        </w:rPr>
        <w:t xml:space="preserve">See Appendix </w:t>
      </w:r>
      <w:r w:rsidR="003D51D2">
        <w:rPr>
          <w:rFonts w:ascii="Arial" w:hAnsi="Arial" w:cs="Arial"/>
          <w:bCs/>
          <w:sz w:val="28"/>
          <w:szCs w:val="28"/>
        </w:rPr>
        <w:t>2</w:t>
      </w:r>
      <w:r w:rsidRPr="00DF6958">
        <w:rPr>
          <w:rFonts w:ascii="Arial" w:hAnsi="Arial" w:cs="Arial"/>
          <w:bCs/>
          <w:sz w:val="28"/>
          <w:szCs w:val="28"/>
        </w:rPr>
        <w:t xml:space="preserve"> - </w:t>
      </w:r>
      <w:proofErr w:type="spellStart"/>
      <w:r w:rsidRPr="00DF6958">
        <w:rPr>
          <w:rFonts w:ascii="Arial" w:hAnsi="Arial" w:cs="Arial"/>
          <w:sz w:val="28"/>
          <w:szCs w:val="28"/>
          <w:lang w:val="en-US"/>
        </w:rPr>
        <w:t>Kerbing</w:t>
      </w:r>
      <w:proofErr w:type="spellEnd"/>
      <w:r w:rsidRPr="00DF6958">
        <w:rPr>
          <w:rFonts w:ascii="Arial" w:hAnsi="Arial" w:cs="Arial"/>
          <w:sz w:val="28"/>
          <w:szCs w:val="28"/>
          <w:lang w:val="en-US"/>
        </w:rPr>
        <w:t xml:space="preserve"> Pricing from Spon 2020 </w:t>
      </w:r>
      <w:sdt>
        <w:sdtPr>
          <w:rPr>
            <w:rFonts w:ascii="Arial" w:hAnsi="Arial" w:cs="Arial"/>
            <w:sz w:val="28"/>
            <w:szCs w:val="28"/>
            <w:lang w:val="en-US"/>
          </w:rPr>
          <w:id w:val="1205290988"/>
          <w:citation/>
        </w:sdtPr>
        <w:sdtContent>
          <w:r w:rsidRPr="00DF6958">
            <w:rPr>
              <w:rFonts w:ascii="Arial" w:hAnsi="Arial" w:cs="Arial"/>
              <w:sz w:val="28"/>
              <w:szCs w:val="28"/>
              <w:lang w:val="en-US"/>
            </w:rPr>
            <w:fldChar w:fldCharType="begin"/>
          </w:r>
          <w:r w:rsidRPr="00DF6958">
            <w:rPr>
              <w:rFonts w:ascii="Arial" w:hAnsi="Arial" w:cs="Arial"/>
              <w:sz w:val="28"/>
              <w:szCs w:val="28"/>
              <w:lang w:val="en-US"/>
            </w:rPr>
            <w:instrText xml:space="preserve"> CITATION AEC20 \l 1033 </w:instrText>
          </w:r>
          <w:r w:rsidRPr="00DF6958">
            <w:rPr>
              <w:rFonts w:ascii="Arial" w:hAnsi="Arial" w:cs="Arial"/>
              <w:sz w:val="28"/>
              <w:szCs w:val="28"/>
              <w:lang w:val="en-US"/>
            </w:rPr>
            <w:fldChar w:fldCharType="separate"/>
          </w:r>
          <w:r w:rsidR="00294DBB" w:rsidRPr="00294DBB">
            <w:rPr>
              <w:rFonts w:ascii="Arial" w:hAnsi="Arial" w:cs="Arial"/>
              <w:noProof/>
              <w:sz w:val="28"/>
              <w:szCs w:val="28"/>
              <w:lang w:val="en-US"/>
            </w:rPr>
            <w:t>(Ltd, 2020)</w:t>
          </w:r>
          <w:r w:rsidRPr="00DF6958">
            <w:rPr>
              <w:rFonts w:ascii="Arial" w:hAnsi="Arial" w:cs="Arial"/>
              <w:sz w:val="28"/>
              <w:szCs w:val="28"/>
              <w:lang w:val="en-US"/>
            </w:rPr>
            <w:fldChar w:fldCharType="end"/>
          </w:r>
        </w:sdtContent>
      </w:sdt>
      <w:r w:rsidR="00AC7F0D">
        <w:rPr>
          <w:rFonts w:ascii="Arial" w:hAnsi="Arial" w:cs="Arial"/>
          <w:sz w:val="28"/>
          <w:szCs w:val="28"/>
          <w:lang w:val="en-US"/>
        </w:rPr>
        <w:t xml:space="preserve">. </w:t>
      </w:r>
    </w:p>
    <w:p w14:paraId="0CA4A954" w14:textId="5EB68F64" w:rsidR="00050127" w:rsidRPr="00744F2B" w:rsidRDefault="00050127" w:rsidP="008E6DEC">
      <w:pPr>
        <w:pStyle w:val="Heading1"/>
        <w:numPr>
          <w:ilvl w:val="0"/>
          <w:numId w:val="5"/>
        </w:numPr>
        <w:rPr>
          <w:rFonts w:ascii="Arial" w:hAnsi="Arial" w:cs="Arial"/>
          <w:u w:val="single"/>
          <w:lang w:val="en-US"/>
        </w:rPr>
      </w:pPr>
      <w:bookmarkStart w:id="6" w:name="_Toc131399874"/>
      <w:r w:rsidRPr="00744F2B">
        <w:rPr>
          <w:rFonts w:ascii="Arial" w:hAnsi="Arial" w:cs="Arial"/>
          <w:u w:val="single"/>
          <w:lang w:val="en-US"/>
        </w:rPr>
        <w:t>Locating Buried Services Method Statement</w:t>
      </w:r>
      <w:bookmarkEnd w:id="6"/>
      <w:r w:rsidRPr="00744F2B">
        <w:rPr>
          <w:rFonts w:ascii="Arial" w:hAnsi="Arial" w:cs="Arial"/>
          <w:u w:val="single"/>
          <w:lang w:val="en-US"/>
        </w:rPr>
        <w:t xml:space="preserve"> </w:t>
      </w:r>
    </w:p>
    <w:p w14:paraId="3E8FB0D4" w14:textId="04A68753" w:rsidR="00B361A8" w:rsidRPr="00744F2B" w:rsidRDefault="008E6DEC" w:rsidP="00413AE8">
      <w:pPr>
        <w:pStyle w:val="Heading2"/>
        <w:ind w:left="360" w:firstLine="349"/>
        <w:rPr>
          <w:rFonts w:ascii="Arial" w:hAnsi="Arial" w:cs="Arial"/>
          <w:sz w:val="32"/>
          <w:szCs w:val="32"/>
          <w:u w:val="single"/>
        </w:rPr>
      </w:pPr>
      <w:bookmarkStart w:id="7" w:name="_Toc131399875"/>
      <w:r w:rsidRPr="00744F2B">
        <w:rPr>
          <w:rFonts w:ascii="Arial" w:hAnsi="Arial" w:cs="Arial"/>
          <w:sz w:val="32"/>
          <w:szCs w:val="32"/>
          <w:u w:val="single"/>
        </w:rPr>
        <w:t xml:space="preserve">3.1 </w:t>
      </w:r>
      <w:r w:rsidR="00050127" w:rsidRPr="00744F2B">
        <w:rPr>
          <w:rFonts w:ascii="Arial" w:hAnsi="Arial" w:cs="Arial"/>
          <w:sz w:val="32"/>
          <w:szCs w:val="32"/>
          <w:u w:val="single"/>
        </w:rPr>
        <w:t>Methodology/Resources</w:t>
      </w:r>
      <w:bookmarkEnd w:id="7"/>
    </w:p>
    <w:p w14:paraId="09BE1F93"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Refer to service drawings for information on existing services. These service drawings must only be taken as a guide, and used in conjunction with a C.A.T survey to determine the precise location of these underground services.</w:t>
      </w:r>
    </w:p>
    <w:p w14:paraId="5DCDF632"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Users of the C.A.T must be suitably trained.</w:t>
      </w:r>
    </w:p>
    <w:p w14:paraId="416ACFAB"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Any issues with the equipment provided i.e. faulty etc. must be reported to the supervisor.</w:t>
      </w:r>
      <w:r w:rsidRPr="00744F2B">
        <w:rPr>
          <w:rFonts w:ascii="Arial" w:hAnsi="Arial" w:cs="Arial"/>
          <w:b/>
          <w:sz w:val="28"/>
          <w:szCs w:val="28"/>
        </w:rPr>
        <w:t xml:space="preserve"> </w:t>
      </w:r>
    </w:p>
    <w:p w14:paraId="39AD99B4"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Issue permit to excavate with attached service drawings</w:t>
      </w:r>
    </w:p>
    <w:p w14:paraId="53EE6C46"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On visual inspection of the proposed work area, account should be taken of any indications that services exist such as lampposts, illuminated traffic signs BT covers etc.</w:t>
      </w:r>
    </w:p>
    <w:p w14:paraId="7CBCAA1E"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CAT scan area to be excavated.</w:t>
      </w:r>
      <w:r w:rsidRPr="00744F2B">
        <w:rPr>
          <w:rFonts w:ascii="Arial" w:hAnsi="Arial" w:cs="Arial"/>
          <w:b/>
          <w:sz w:val="28"/>
          <w:szCs w:val="28"/>
        </w:rPr>
        <w:t xml:space="preserve"> </w:t>
      </w:r>
    </w:p>
    <w:p w14:paraId="6CD7484B"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For excavations over GAS pipelines ensure a watching brief is present during ANY works within 3m of pipeline.</w:t>
      </w:r>
    </w:p>
    <w:p w14:paraId="19FD47C8"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Brief all workforce via method statement, daily briefing, permit etc.</w:t>
      </w:r>
    </w:p>
    <w:p w14:paraId="24B771BD"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During the work if service Markings are found i.e. Manhole covers, gas markers, concrete slabs, service marker tape, traces of dust or disturbed ground trenches etc. refer back to the service drawings and inform supervisor.</w:t>
      </w:r>
      <w:r w:rsidRPr="00744F2B">
        <w:rPr>
          <w:rFonts w:ascii="Arial" w:hAnsi="Arial" w:cs="Arial"/>
          <w:b/>
          <w:sz w:val="28"/>
          <w:szCs w:val="28"/>
        </w:rPr>
        <w:t xml:space="preserve"> </w:t>
      </w:r>
    </w:p>
    <w:p w14:paraId="2C932E56" w14:textId="77777777" w:rsidR="002A6D3E" w:rsidRPr="00744F2B" w:rsidRDefault="002A6D3E" w:rsidP="002A6D3E">
      <w:pPr>
        <w:pStyle w:val="ListParagraph"/>
        <w:ind w:left="1134" w:hanging="425"/>
        <w:rPr>
          <w:rFonts w:ascii="Arial" w:hAnsi="Arial" w:cs="Arial"/>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 xml:space="preserve">Once agreed with supervisor commence excavation by hand digging using insulated tools, but not sharp pointed tools i.e. pick. To a depth of 500mm. The shovel should be eased into the ground where possible with foot pressure. Hand held power tools and excavators MUST not be used within 0.5m of the suspected location of the service. </w:t>
      </w:r>
    </w:p>
    <w:p w14:paraId="25656871"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 xml:space="preserve">CAT scan again across area where hand-dug </w:t>
      </w:r>
    </w:p>
    <w:p w14:paraId="3E6490AA"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Excavate with machine with ‘toothless’ bucket across area dug by hand to a depth not greater than that hand dug.</w:t>
      </w:r>
    </w:p>
    <w:p w14:paraId="330EACE4"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Once material removed repeat the hand-digging operation to a further 500mm and look/scan for services</w:t>
      </w:r>
    </w:p>
    <w:p w14:paraId="550B6637"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lastRenderedPageBreak/>
        <w:t>•</w:t>
      </w:r>
      <w:r w:rsidRPr="00744F2B">
        <w:rPr>
          <w:rFonts w:ascii="Arial" w:hAnsi="Arial" w:cs="Arial"/>
          <w:b/>
          <w:sz w:val="28"/>
          <w:szCs w:val="28"/>
        </w:rPr>
        <w:tab/>
      </w:r>
      <w:r w:rsidRPr="00744F2B">
        <w:rPr>
          <w:rFonts w:ascii="Arial" w:hAnsi="Arial" w:cs="Arial"/>
          <w:sz w:val="28"/>
          <w:szCs w:val="28"/>
        </w:rPr>
        <w:t>Repeat the excavating with machine bucket and excavator if applicable.</w:t>
      </w:r>
    </w:p>
    <w:p w14:paraId="315D3F72" w14:textId="77777777" w:rsidR="002A6D3E" w:rsidRPr="00744F2B" w:rsidRDefault="002A6D3E" w:rsidP="002A6D3E">
      <w:pPr>
        <w:pStyle w:val="ListParagraph"/>
        <w:ind w:left="1134" w:hanging="425"/>
        <w:rPr>
          <w:rFonts w:ascii="Arial" w:hAnsi="Arial" w:cs="Arial"/>
          <w:b/>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CAT scan area and investigate for services.</w:t>
      </w:r>
    </w:p>
    <w:p w14:paraId="6157CEBB" w14:textId="77777777" w:rsidR="002A6D3E" w:rsidRPr="00744F2B" w:rsidRDefault="002A6D3E" w:rsidP="002A6D3E">
      <w:pPr>
        <w:pStyle w:val="ListParagraph"/>
        <w:ind w:left="1134" w:hanging="425"/>
        <w:rPr>
          <w:rFonts w:ascii="Arial" w:hAnsi="Arial" w:cs="Arial"/>
          <w:sz w:val="28"/>
          <w:szCs w:val="28"/>
        </w:rPr>
      </w:pPr>
      <w:r w:rsidRPr="00744F2B">
        <w:rPr>
          <w:rFonts w:ascii="Arial" w:hAnsi="Arial" w:cs="Arial"/>
          <w:b/>
          <w:sz w:val="28"/>
          <w:szCs w:val="28"/>
        </w:rPr>
        <w:t>•</w:t>
      </w:r>
      <w:r w:rsidRPr="00744F2B">
        <w:rPr>
          <w:rFonts w:ascii="Arial" w:hAnsi="Arial" w:cs="Arial"/>
          <w:b/>
          <w:sz w:val="28"/>
          <w:szCs w:val="28"/>
        </w:rPr>
        <w:tab/>
      </w:r>
      <w:r w:rsidRPr="00744F2B">
        <w:rPr>
          <w:rFonts w:ascii="Arial" w:hAnsi="Arial" w:cs="Arial"/>
          <w:sz w:val="28"/>
          <w:szCs w:val="28"/>
        </w:rPr>
        <w:t>If no services found repeat hand digging and machine excavation process (as above) carefully looking/scanning for ANY services until found.</w:t>
      </w:r>
    </w:p>
    <w:p w14:paraId="3AAA428E" w14:textId="0663A8A9" w:rsidR="008E6DEC" w:rsidRPr="00953D14" w:rsidRDefault="008E6DEC" w:rsidP="008E6DEC">
      <w:pPr>
        <w:pStyle w:val="Heading2"/>
        <w:ind w:left="360" w:firstLine="360"/>
        <w:rPr>
          <w:rFonts w:ascii="Arial" w:hAnsi="Arial" w:cs="Arial"/>
          <w:sz w:val="28"/>
          <w:szCs w:val="28"/>
          <w:u w:val="single"/>
        </w:rPr>
      </w:pPr>
      <w:bookmarkStart w:id="8" w:name="_Toc131399876"/>
      <w:r w:rsidRPr="00953D14">
        <w:rPr>
          <w:rFonts w:ascii="Arial" w:hAnsi="Arial" w:cs="Arial"/>
          <w:sz w:val="28"/>
          <w:szCs w:val="28"/>
          <w:u w:val="single"/>
        </w:rPr>
        <w:t>3.2 Cost and Resources</w:t>
      </w:r>
      <w:bookmarkEnd w:id="8"/>
    </w:p>
    <w:p w14:paraId="016F9E7D" w14:textId="069D58AA" w:rsidR="002A6D3E" w:rsidRDefault="008A771F" w:rsidP="00B361A8">
      <w:pPr>
        <w:rPr>
          <w:rFonts w:ascii="Arial" w:hAnsi="Arial" w:cs="Arial"/>
          <w:sz w:val="28"/>
          <w:szCs w:val="28"/>
        </w:rPr>
      </w:pPr>
      <w:r>
        <w:rPr>
          <w:rFonts w:ascii="Arial" w:hAnsi="Arial" w:cs="Arial"/>
        </w:rPr>
        <w:tab/>
      </w:r>
    </w:p>
    <w:p w14:paraId="5E14DCDC" w14:textId="7D80EBF7" w:rsidR="008A771F" w:rsidRDefault="00953D14" w:rsidP="00953D14">
      <w:pPr>
        <w:ind w:left="720"/>
        <w:rPr>
          <w:rFonts w:ascii="Arial" w:hAnsi="Arial" w:cs="Arial"/>
          <w:sz w:val="28"/>
          <w:szCs w:val="28"/>
        </w:rPr>
      </w:pPr>
      <w:r w:rsidRPr="00953D14">
        <w:rPr>
          <w:rFonts w:ascii="Arial" w:hAnsi="Arial" w:cs="Arial"/>
          <w:sz w:val="28"/>
          <w:szCs w:val="28"/>
        </w:rPr>
        <w:t>CG3 is Contractor Gang 3 which</w:t>
      </w:r>
      <w:r>
        <w:rPr>
          <w:rFonts w:ascii="Arial" w:hAnsi="Arial" w:cs="Arial"/>
          <w:sz w:val="28"/>
          <w:szCs w:val="28"/>
        </w:rPr>
        <w:t xml:space="preserve"> is brought into do works around buried services and installing services with service providers. The Gang is made up of 1 Ganger/Supervisor, 2 Skilled Operatives and a plant operative. The reason the gang is different from CG1 and CG2 is because you need trained operatives to work around services and must be C.A.T trained. As the gang is to work within accordance to </w:t>
      </w:r>
      <w:r w:rsidR="0099455C">
        <w:rPr>
          <w:rFonts w:ascii="Arial" w:hAnsi="Arial" w:cs="Arial"/>
          <w:sz w:val="28"/>
          <w:szCs w:val="28"/>
        </w:rPr>
        <w:t xml:space="preserve">HSG 47 and </w:t>
      </w:r>
      <w:r>
        <w:rPr>
          <w:rFonts w:ascii="Arial" w:hAnsi="Arial" w:cs="Arial"/>
          <w:sz w:val="28"/>
          <w:szCs w:val="28"/>
        </w:rPr>
        <w:t>PAS128 which is “</w:t>
      </w:r>
      <w:r w:rsidRPr="00953D14">
        <w:rPr>
          <w:rFonts w:ascii="Arial" w:hAnsi="Arial" w:cs="Arial"/>
          <w:sz w:val="28"/>
          <w:szCs w:val="28"/>
        </w:rPr>
        <w:t>methodology for delivering utility surveys in the UK.</w:t>
      </w:r>
      <w:r>
        <w:rPr>
          <w:rFonts w:ascii="Arial" w:hAnsi="Arial" w:cs="Arial"/>
          <w:sz w:val="28"/>
          <w:szCs w:val="28"/>
        </w:rPr>
        <w:t xml:space="preserve">” </w:t>
      </w:r>
      <w:sdt>
        <w:sdtPr>
          <w:rPr>
            <w:rFonts w:ascii="Arial" w:hAnsi="Arial" w:cs="Arial"/>
            <w:sz w:val="28"/>
            <w:szCs w:val="28"/>
          </w:rPr>
          <w:id w:val="1729871806"/>
          <w:citation/>
        </w:sdtPr>
        <w:sdtContent>
          <w:r>
            <w:rPr>
              <w:rFonts w:ascii="Arial" w:hAnsi="Arial" w:cs="Arial"/>
              <w:sz w:val="28"/>
              <w:szCs w:val="28"/>
            </w:rPr>
            <w:fldChar w:fldCharType="begin"/>
          </w:r>
          <w:r>
            <w:rPr>
              <w:rFonts w:ascii="Arial" w:hAnsi="Arial" w:cs="Arial"/>
              <w:sz w:val="28"/>
              <w:szCs w:val="28"/>
              <w:lang w:val="en-US"/>
            </w:rPr>
            <w:instrText xml:space="preserve"> CITATION Mal23 \l 1033 </w:instrText>
          </w:r>
          <w:r>
            <w:rPr>
              <w:rFonts w:ascii="Arial" w:hAnsi="Arial" w:cs="Arial"/>
              <w:sz w:val="28"/>
              <w:szCs w:val="28"/>
            </w:rPr>
            <w:fldChar w:fldCharType="separate"/>
          </w:r>
          <w:r w:rsidR="00294DBB" w:rsidRPr="00294DBB">
            <w:rPr>
              <w:rFonts w:ascii="Arial" w:hAnsi="Arial" w:cs="Arial"/>
              <w:noProof/>
              <w:sz w:val="28"/>
              <w:szCs w:val="28"/>
              <w:lang w:val="en-US"/>
            </w:rPr>
            <w:t>(Hughes, 2023)</w:t>
          </w:r>
          <w:r>
            <w:rPr>
              <w:rFonts w:ascii="Arial" w:hAnsi="Arial" w:cs="Arial"/>
              <w:sz w:val="28"/>
              <w:szCs w:val="28"/>
            </w:rPr>
            <w:fldChar w:fldCharType="end"/>
          </w:r>
        </w:sdtContent>
      </w:sdt>
      <w:r>
        <w:rPr>
          <w:rFonts w:ascii="Arial" w:hAnsi="Arial" w:cs="Arial"/>
          <w:sz w:val="28"/>
          <w:szCs w:val="28"/>
        </w:rPr>
        <w:t>. Th</w:t>
      </w:r>
      <w:r w:rsidR="0099455C">
        <w:rPr>
          <w:rFonts w:ascii="Arial" w:hAnsi="Arial" w:cs="Arial"/>
          <w:sz w:val="28"/>
          <w:szCs w:val="28"/>
        </w:rPr>
        <w:t xml:space="preserve">ese are the current standards related to services and detecting them. </w:t>
      </w:r>
    </w:p>
    <w:p w14:paraId="511DFB12" w14:textId="03A9C242" w:rsidR="003550B4" w:rsidRDefault="0099455C" w:rsidP="003550B4">
      <w:pPr>
        <w:ind w:left="720"/>
        <w:rPr>
          <w:noProof/>
        </w:rPr>
      </w:pPr>
      <w:r>
        <w:rPr>
          <w:rFonts w:ascii="Arial" w:hAnsi="Arial" w:cs="Arial"/>
          <w:sz w:val="28"/>
          <w:szCs w:val="28"/>
        </w:rPr>
        <w:t>The service lead in periods and installation take a long time due to the providers have selected time slots which can cause delays to a project and effect the resources as these can set back kerbing, drainage, landscaping and the road construction. So having them in sooner gives amply time to finish and get them installed as during this period the CG3 Gang will cost £12,316.56 based on 8 hours a day and 19 days on the programme to carry out the works and preparation for the services. This cost can go up as if the gang is delayed or change in design then you can be ripping up areas you’ve worked in.</w:t>
      </w:r>
      <w:r w:rsidR="003550B4">
        <w:rPr>
          <w:rFonts w:ascii="Arial" w:hAnsi="Arial" w:cs="Arial"/>
          <w:sz w:val="28"/>
          <w:szCs w:val="28"/>
        </w:rPr>
        <w:t xml:space="preserve"> As see </w:t>
      </w:r>
      <w:r w:rsidR="003550B4" w:rsidRPr="003550B4">
        <w:rPr>
          <w:rFonts w:ascii="Arial" w:hAnsi="Arial" w:cs="Arial"/>
          <w:sz w:val="28"/>
          <w:szCs w:val="28"/>
          <w:lang w:val="en-US"/>
        </w:rPr>
        <w:t xml:space="preserve">Appendix 3 – Electrical Services Pricing from Spon 2020 </w:t>
      </w:r>
      <w:sdt>
        <w:sdtPr>
          <w:rPr>
            <w:rFonts w:ascii="Arial" w:hAnsi="Arial" w:cs="Arial"/>
            <w:sz w:val="28"/>
            <w:szCs w:val="28"/>
            <w:lang w:val="en-US"/>
          </w:rPr>
          <w:id w:val="-492727273"/>
          <w:citation/>
        </w:sdtPr>
        <w:sdtContent>
          <w:r w:rsidR="003550B4" w:rsidRPr="003550B4">
            <w:rPr>
              <w:rFonts w:ascii="Arial" w:hAnsi="Arial" w:cs="Arial"/>
              <w:sz w:val="28"/>
              <w:szCs w:val="28"/>
              <w:lang w:val="en-US"/>
            </w:rPr>
            <w:fldChar w:fldCharType="begin"/>
          </w:r>
          <w:r w:rsidR="003550B4" w:rsidRPr="003550B4">
            <w:rPr>
              <w:rFonts w:ascii="Arial" w:hAnsi="Arial" w:cs="Arial"/>
              <w:sz w:val="28"/>
              <w:szCs w:val="28"/>
              <w:lang w:val="en-US"/>
            </w:rPr>
            <w:instrText xml:space="preserve"> CITATION AEC20 \l 1033 </w:instrText>
          </w:r>
          <w:r w:rsidR="003550B4" w:rsidRPr="003550B4">
            <w:rPr>
              <w:rFonts w:ascii="Arial" w:hAnsi="Arial" w:cs="Arial"/>
              <w:sz w:val="28"/>
              <w:szCs w:val="28"/>
              <w:lang w:val="en-US"/>
            </w:rPr>
            <w:fldChar w:fldCharType="separate"/>
          </w:r>
          <w:r w:rsidR="00294DBB" w:rsidRPr="00294DBB">
            <w:rPr>
              <w:rFonts w:ascii="Arial" w:hAnsi="Arial" w:cs="Arial"/>
              <w:noProof/>
              <w:sz w:val="28"/>
              <w:szCs w:val="28"/>
              <w:lang w:val="en-US"/>
            </w:rPr>
            <w:t>(Ltd, 2020)</w:t>
          </w:r>
          <w:r w:rsidR="003550B4" w:rsidRPr="003550B4">
            <w:rPr>
              <w:rFonts w:ascii="Arial" w:hAnsi="Arial" w:cs="Arial"/>
              <w:sz w:val="28"/>
              <w:szCs w:val="28"/>
              <w:lang w:val="en-US"/>
            </w:rPr>
            <w:fldChar w:fldCharType="end"/>
          </w:r>
        </w:sdtContent>
      </w:sdt>
    </w:p>
    <w:p w14:paraId="6AA8FD5C" w14:textId="0635C1E7" w:rsidR="0099455C" w:rsidRPr="00953D14" w:rsidRDefault="0099455C" w:rsidP="00953D14">
      <w:pPr>
        <w:ind w:left="720"/>
        <w:rPr>
          <w:rFonts w:ascii="Arial" w:hAnsi="Arial" w:cs="Arial"/>
          <w:sz w:val="28"/>
          <w:szCs w:val="28"/>
        </w:rPr>
      </w:pPr>
    </w:p>
    <w:p w14:paraId="73742A64" w14:textId="6C94E738" w:rsidR="00050127" w:rsidRPr="00DF6958" w:rsidRDefault="00050127" w:rsidP="008E6DEC">
      <w:pPr>
        <w:pStyle w:val="Heading1"/>
        <w:numPr>
          <w:ilvl w:val="0"/>
          <w:numId w:val="5"/>
        </w:numPr>
        <w:rPr>
          <w:rFonts w:ascii="Arial" w:hAnsi="Arial" w:cs="Arial"/>
          <w:szCs w:val="28"/>
          <w:u w:val="single"/>
          <w:lang w:val="en-US"/>
        </w:rPr>
      </w:pPr>
      <w:bookmarkStart w:id="9" w:name="_Toc131399877"/>
      <w:r w:rsidRPr="00DF6958">
        <w:rPr>
          <w:rFonts w:ascii="Arial" w:hAnsi="Arial" w:cs="Arial"/>
          <w:u w:val="single"/>
          <w:lang w:val="en-US"/>
        </w:rPr>
        <w:t>Manhole and Catchpit</w:t>
      </w:r>
      <w:r w:rsidRPr="00DF6958">
        <w:rPr>
          <w:rFonts w:ascii="Arial" w:hAnsi="Arial" w:cs="Arial"/>
          <w:sz w:val="22"/>
          <w:u w:val="single"/>
          <w:lang w:val="en-US"/>
        </w:rPr>
        <w:t xml:space="preserve"> </w:t>
      </w:r>
      <w:r w:rsidRPr="00DF6958">
        <w:rPr>
          <w:rFonts w:ascii="Arial" w:hAnsi="Arial" w:cs="Arial"/>
          <w:szCs w:val="28"/>
          <w:u w:val="single"/>
          <w:lang w:val="en-US"/>
        </w:rPr>
        <w:t>Method Statement</w:t>
      </w:r>
      <w:bookmarkEnd w:id="9"/>
      <w:r w:rsidRPr="00DF6958">
        <w:rPr>
          <w:rFonts w:ascii="Arial" w:hAnsi="Arial" w:cs="Arial"/>
          <w:szCs w:val="28"/>
          <w:u w:val="single"/>
          <w:lang w:val="en-US"/>
        </w:rPr>
        <w:t xml:space="preserve"> </w:t>
      </w:r>
    </w:p>
    <w:p w14:paraId="4A8B3637" w14:textId="084031B6" w:rsidR="00050127" w:rsidRPr="00953D14" w:rsidRDefault="008E6DEC" w:rsidP="008E6DEC">
      <w:pPr>
        <w:pStyle w:val="Heading2"/>
        <w:ind w:left="360" w:firstLine="360"/>
        <w:rPr>
          <w:rFonts w:ascii="Arial" w:hAnsi="Arial" w:cs="Arial"/>
          <w:sz w:val="28"/>
          <w:szCs w:val="28"/>
          <w:u w:val="single"/>
        </w:rPr>
      </w:pPr>
      <w:bookmarkStart w:id="10" w:name="_Toc131399878"/>
      <w:r w:rsidRPr="00953D14">
        <w:rPr>
          <w:rFonts w:ascii="Arial" w:hAnsi="Arial" w:cs="Arial"/>
          <w:sz w:val="28"/>
          <w:szCs w:val="28"/>
          <w:u w:val="single"/>
          <w:lang w:val="en-US"/>
        </w:rPr>
        <w:t xml:space="preserve">4.1 </w:t>
      </w:r>
      <w:r w:rsidR="00050127" w:rsidRPr="00953D14">
        <w:rPr>
          <w:rFonts w:ascii="Arial" w:hAnsi="Arial" w:cs="Arial"/>
          <w:sz w:val="28"/>
          <w:szCs w:val="28"/>
          <w:u w:val="single"/>
        </w:rPr>
        <w:t>Methodology/Resources</w:t>
      </w:r>
      <w:bookmarkEnd w:id="10"/>
    </w:p>
    <w:p w14:paraId="2460A3DC" w14:textId="77777777" w:rsidR="002A6D3E" w:rsidRPr="00953D14" w:rsidRDefault="002A6D3E" w:rsidP="00953D14">
      <w:pPr>
        <w:pStyle w:val="ListParagraph"/>
        <w:numPr>
          <w:ilvl w:val="0"/>
          <w:numId w:val="7"/>
        </w:numPr>
        <w:spacing w:after="0" w:line="240" w:lineRule="auto"/>
        <w:rPr>
          <w:rFonts w:ascii="Arial" w:hAnsi="Arial" w:cs="Arial"/>
          <w:b/>
          <w:bCs/>
          <w:sz w:val="28"/>
          <w:szCs w:val="28"/>
          <w:u w:val="single"/>
        </w:rPr>
      </w:pPr>
      <w:r w:rsidRPr="00953D14">
        <w:rPr>
          <w:rFonts w:ascii="Arial" w:hAnsi="Arial" w:cs="Arial"/>
          <w:sz w:val="28"/>
          <w:szCs w:val="28"/>
        </w:rPr>
        <w:t>CAT &amp; Genny scan the working area and mark on the ground with spray paint any services found or know of by also referring to stats drawings.</w:t>
      </w:r>
    </w:p>
    <w:p w14:paraId="2A7B02D8" w14:textId="77777777" w:rsidR="002A6D3E" w:rsidRPr="00953D14" w:rsidRDefault="002A6D3E" w:rsidP="00953D14">
      <w:pPr>
        <w:pStyle w:val="ListParagraph"/>
        <w:numPr>
          <w:ilvl w:val="0"/>
          <w:numId w:val="7"/>
        </w:numPr>
        <w:spacing w:after="0" w:line="240" w:lineRule="auto"/>
        <w:rPr>
          <w:rFonts w:ascii="Arial" w:hAnsi="Arial" w:cs="Arial"/>
          <w:sz w:val="28"/>
          <w:szCs w:val="28"/>
          <w:u w:val="single"/>
        </w:rPr>
      </w:pPr>
      <w:r w:rsidRPr="00953D14">
        <w:rPr>
          <w:rFonts w:ascii="Arial" w:hAnsi="Arial" w:cs="Arial"/>
          <w:b/>
          <w:bCs/>
          <w:sz w:val="28"/>
          <w:szCs w:val="28"/>
          <w:u w:val="single"/>
        </w:rPr>
        <w:t>Green Amber Red categories for permit issue</w:t>
      </w:r>
    </w:p>
    <w:p w14:paraId="2198FF64" w14:textId="621020E8" w:rsidR="002A6D3E" w:rsidRPr="00953D14" w:rsidRDefault="002A6D3E" w:rsidP="00953D14">
      <w:pPr>
        <w:pStyle w:val="ListParagraph"/>
        <w:numPr>
          <w:ilvl w:val="1"/>
          <w:numId w:val="7"/>
        </w:numPr>
        <w:rPr>
          <w:rFonts w:ascii="Arial" w:hAnsi="Arial" w:cs="Arial"/>
          <w:sz w:val="28"/>
          <w:szCs w:val="28"/>
        </w:rPr>
      </w:pPr>
      <w:r w:rsidRPr="00953D14">
        <w:rPr>
          <w:rFonts w:ascii="Arial" w:hAnsi="Arial" w:cs="Arial"/>
          <w:sz w:val="28"/>
          <w:szCs w:val="28"/>
        </w:rPr>
        <w:t>AGC site management intend to introduce a traffic light system to categorise the degree</w:t>
      </w:r>
      <w:r w:rsidR="00435310" w:rsidRPr="00953D14">
        <w:rPr>
          <w:rFonts w:ascii="Arial" w:hAnsi="Arial" w:cs="Arial"/>
          <w:sz w:val="28"/>
          <w:szCs w:val="28"/>
        </w:rPr>
        <w:t xml:space="preserve"> of </w:t>
      </w:r>
      <w:r w:rsidRPr="00953D14">
        <w:rPr>
          <w:rFonts w:ascii="Arial" w:hAnsi="Arial" w:cs="Arial"/>
          <w:sz w:val="28"/>
          <w:szCs w:val="28"/>
        </w:rPr>
        <w:t xml:space="preserve">Risk of service strikes at </w:t>
      </w:r>
      <w:r w:rsidRPr="00953D14">
        <w:rPr>
          <w:rFonts w:ascii="Arial" w:hAnsi="Arial" w:cs="Arial"/>
          <w:sz w:val="28"/>
          <w:szCs w:val="28"/>
        </w:rPr>
        <w:lastRenderedPageBreak/>
        <w:t>various areas throughout the site. These will be indicated as</w:t>
      </w:r>
      <w:r w:rsidR="00435310" w:rsidRPr="00953D14">
        <w:rPr>
          <w:rFonts w:ascii="Arial" w:hAnsi="Arial" w:cs="Arial"/>
          <w:sz w:val="28"/>
          <w:szCs w:val="28"/>
        </w:rPr>
        <w:t xml:space="preserve"> </w:t>
      </w:r>
      <w:r w:rsidRPr="00953D14">
        <w:rPr>
          <w:rFonts w:ascii="Arial" w:hAnsi="Arial" w:cs="Arial"/>
          <w:sz w:val="28"/>
          <w:szCs w:val="28"/>
        </w:rPr>
        <w:t>Follows:</w:t>
      </w:r>
    </w:p>
    <w:p w14:paraId="058A74C0" w14:textId="64A703C6" w:rsidR="002A6D3E" w:rsidRPr="00953D14" w:rsidRDefault="002A6D3E" w:rsidP="00953D14">
      <w:pPr>
        <w:pStyle w:val="ListParagraph"/>
        <w:numPr>
          <w:ilvl w:val="1"/>
          <w:numId w:val="7"/>
        </w:numPr>
        <w:rPr>
          <w:rFonts w:ascii="Arial" w:hAnsi="Arial" w:cs="Arial"/>
          <w:color w:val="00B050"/>
          <w:sz w:val="28"/>
          <w:szCs w:val="28"/>
        </w:rPr>
      </w:pPr>
      <w:proofErr w:type="spellStart"/>
      <w:r w:rsidRPr="00953D14">
        <w:rPr>
          <w:rFonts w:ascii="Arial" w:hAnsi="Arial" w:cs="Arial"/>
          <w:color w:val="00B050"/>
          <w:sz w:val="28"/>
          <w:szCs w:val="28"/>
        </w:rPr>
        <w:t>GREEN,</w:t>
      </w:r>
      <w:r w:rsidRPr="00953D14">
        <w:rPr>
          <w:rFonts w:ascii="Arial" w:hAnsi="Arial" w:cs="Arial"/>
          <w:color w:val="0D0D0D" w:themeColor="text1" w:themeTint="F2"/>
          <w:sz w:val="28"/>
          <w:szCs w:val="28"/>
        </w:rPr>
        <w:t>No</w:t>
      </w:r>
      <w:proofErr w:type="spellEnd"/>
      <w:r w:rsidRPr="00953D14">
        <w:rPr>
          <w:rFonts w:ascii="Arial" w:hAnsi="Arial" w:cs="Arial"/>
          <w:color w:val="0D0D0D" w:themeColor="text1" w:themeTint="F2"/>
          <w:sz w:val="28"/>
          <w:szCs w:val="28"/>
        </w:rPr>
        <w:t xml:space="preserve"> known services present after scanning with Cat and Genny, consulting Stats.</w:t>
      </w:r>
    </w:p>
    <w:p w14:paraId="2BAD9FED" w14:textId="7648B664" w:rsidR="002A6D3E" w:rsidRPr="00953D14" w:rsidRDefault="002A6D3E" w:rsidP="00953D14">
      <w:pPr>
        <w:pStyle w:val="ListParagraph"/>
        <w:numPr>
          <w:ilvl w:val="1"/>
          <w:numId w:val="7"/>
        </w:numPr>
        <w:rPr>
          <w:rFonts w:ascii="Arial" w:hAnsi="Arial" w:cs="Arial"/>
          <w:color w:val="0D0D0D" w:themeColor="text1" w:themeTint="F2"/>
          <w:sz w:val="28"/>
          <w:szCs w:val="28"/>
        </w:rPr>
      </w:pPr>
      <w:proofErr w:type="spellStart"/>
      <w:r w:rsidRPr="00953D14">
        <w:rPr>
          <w:rFonts w:ascii="Arial" w:hAnsi="Arial" w:cs="Arial"/>
          <w:color w:val="FFC000" w:themeColor="accent4"/>
          <w:sz w:val="28"/>
          <w:szCs w:val="28"/>
        </w:rPr>
        <w:t>AMBER.</w:t>
      </w:r>
      <w:r w:rsidRPr="00953D14">
        <w:rPr>
          <w:rFonts w:ascii="Arial" w:hAnsi="Arial" w:cs="Arial"/>
          <w:color w:val="0D0D0D" w:themeColor="text1" w:themeTint="F2"/>
          <w:sz w:val="28"/>
          <w:szCs w:val="28"/>
        </w:rPr>
        <w:t>Services</w:t>
      </w:r>
      <w:proofErr w:type="spellEnd"/>
      <w:r w:rsidRPr="00953D14">
        <w:rPr>
          <w:rFonts w:ascii="Arial" w:hAnsi="Arial" w:cs="Arial"/>
          <w:color w:val="0D0D0D" w:themeColor="text1" w:themeTint="F2"/>
          <w:sz w:val="28"/>
          <w:szCs w:val="28"/>
        </w:rPr>
        <w:t xml:space="preserve"> present, detected after scanning with Cat and Genny, consulting Stats</w:t>
      </w:r>
    </w:p>
    <w:p w14:paraId="3EDD0716" w14:textId="466497F0" w:rsidR="002A6D3E" w:rsidRPr="00953D14" w:rsidRDefault="002A6D3E" w:rsidP="00953D14">
      <w:pPr>
        <w:pStyle w:val="ListParagraph"/>
        <w:numPr>
          <w:ilvl w:val="1"/>
          <w:numId w:val="7"/>
        </w:numPr>
        <w:rPr>
          <w:rFonts w:ascii="Arial" w:hAnsi="Arial" w:cs="Arial"/>
          <w:color w:val="0D0D0D" w:themeColor="text1" w:themeTint="F2"/>
          <w:sz w:val="28"/>
          <w:szCs w:val="28"/>
        </w:rPr>
      </w:pPr>
      <w:r w:rsidRPr="00953D14">
        <w:rPr>
          <w:rFonts w:ascii="Arial" w:hAnsi="Arial" w:cs="Arial"/>
          <w:color w:val="0D0D0D" w:themeColor="text1" w:themeTint="F2"/>
          <w:sz w:val="28"/>
          <w:szCs w:val="28"/>
        </w:rPr>
        <w:t>Hand digging trial holes and position clearly marked.</w:t>
      </w:r>
    </w:p>
    <w:p w14:paraId="18EFE509" w14:textId="127AB8E6" w:rsidR="002A6D3E" w:rsidRPr="00953D14" w:rsidRDefault="002A6D3E" w:rsidP="00953D14">
      <w:pPr>
        <w:pStyle w:val="ListParagraph"/>
        <w:numPr>
          <w:ilvl w:val="1"/>
          <w:numId w:val="7"/>
        </w:numPr>
        <w:rPr>
          <w:rFonts w:ascii="Arial" w:hAnsi="Arial" w:cs="Arial"/>
          <w:color w:val="0D0D0D" w:themeColor="text1" w:themeTint="F2"/>
          <w:sz w:val="28"/>
          <w:szCs w:val="28"/>
        </w:rPr>
      </w:pPr>
      <w:r w:rsidRPr="00953D14">
        <w:rPr>
          <w:rFonts w:ascii="Arial" w:hAnsi="Arial" w:cs="Arial"/>
          <w:color w:val="FF0000"/>
          <w:sz w:val="28"/>
          <w:szCs w:val="28"/>
        </w:rPr>
        <w:t>RED</w:t>
      </w:r>
      <w:r w:rsidRPr="00953D14">
        <w:rPr>
          <w:rFonts w:ascii="Arial" w:hAnsi="Arial" w:cs="Arial"/>
          <w:color w:val="0D0D0D" w:themeColor="text1" w:themeTint="F2"/>
          <w:sz w:val="28"/>
          <w:szCs w:val="28"/>
        </w:rPr>
        <w:t xml:space="preserve"> Unknown services possibly present that must be identified by means of Cat and</w:t>
      </w:r>
      <w:r w:rsidR="00953D14" w:rsidRPr="00953D14">
        <w:rPr>
          <w:rFonts w:ascii="Arial" w:hAnsi="Arial" w:cs="Arial"/>
          <w:color w:val="0D0D0D" w:themeColor="text1" w:themeTint="F2"/>
          <w:sz w:val="28"/>
          <w:szCs w:val="28"/>
        </w:rPr>
        <w:t xml:space="preserve"> </w:t>
      </w:r>
      <w:r w:rsidRPr="00953D14">
        <w:rPr>
          <w:rFonts w:ascii="Arial" w:hAnsi="Arial" w:cs="Arial"/>
          <w:color w:val="0D0D0D" w:themeColor="text1" w:themeTint="F2"/>
          <w:sz w:val="28"/>
          <w:szCs w:val="28"/>
        </w:rPr>
        <w:t>Genny, Stats and hand dug trial pits.</w:t>
      </w:r>
    </w:p>
    <w:p w14:paraId="46324A55" w14:textId="0EC15CE5" w:rsidR="002A6D3E" w:rsidRPr="00953D14" w:rsidRDefault="002A6D3E" w:rsidP="00953D14">
      <w:pPr>
        <w:ind w:firstLine="930"/>
        <w:contextualSpacing/>
        <w:jc w:val="both"/>
        <w:rPr>
          <w:rFonts w:ascii="Arial" w:hAnsi="Arial" w:cs="Arial"/>
          <w:color w:val="0D0D0D" w:themeColor="text1" w:themeTint="F2"/>
          <w:sz w:val="28"/>
          <w:szCs w:val="28"/>
          <w:highlight w:val="yellow"/>
        </w:rPr>
      </w:pPr>
    </w:p>
    <w:p w14:paraId="7F1DE69F" w14:textId="77777777" w:rsidR="002A6D3E" w:rsidRPr="00953D14" w:rsidRDefault="002A6D3E" w:rsidP="00953D14">
      <w:pPr>
        <w:ind w:firstLine="360"/>
        <w:jc w:val="both"/>
        <w:rPr>
          <w:rFonts w:ascii="Arial" w:hAnsi="Arial" w:cs="Arial"/>
          <w:b/>
          <w:bCs/>
          <w:sz w:val="28"/>
          <w:szCs w:val="28"/>
          <w:u w:val="single"/>
        </w:rPr>
      </w:pPr>
      <w:r w:rsidRPr="00953D14">
        <w:rPr>
          <w:rFonts w:ascii="Arial" w:hAnsi="Arial" w:cs="Arial"/>
          <w:b/>
          <w:bCs/>
          <w:sz w:val="28"/>
          <w:szCs w:val="28"/>
          <w:u w:val="single"/>
        </w:rPr>
        <w:t>HOLD POINT</w:t>
      </w:r>
    </w:p>
    <w:p w14:paraId="39254B30"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Permit to dig to be issued and all concerned briefed on it.</w:t>
      </w:r>
    </w:p>
    <w:p w14:paraId="66C239CA"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Excavate to formation level for the catchpit/Manhole ring base. Ground to be battered back, benched or trench boxes to be used.</w:t>
      </w:r>
    </w:p>
    <w:p w14:paraId="442FF3EB" w14:textId="77777777" w:rsidR="002A6D3E" w:rsidRPr="00953D14" w:rsidRDefault="002A6D3E" w:rsidP="00953D14">
      <w:pPr>
        <w:pStyle w:val="BodyTextIndent"/>
        <w:numPr>
          <w:ilvl w:val="0"/>
          <w:numId w:val="7"/>
        </w:numPr>
        <w:spacing w:after="0"/>
        <w:jc w:val="both"/>
        <w:rPr>
          <w:sz w:val="28"/>
          <w:szCs w:val="28"/>
        </w:rPr>
      </w:pPr>
      <w:r w:rsidRPr="00953D14">
        <w:rPr>
          <w:sz w:val="28"/>
          <w:szCs w:val="28"/>
        </w:rPr>
        <w:t>The line and depth of the excavation will follow the setting out. Where possible the area of the trench will be reduced in level approximately 5m each side of the pipe so as there is only ever a base trench box unit required and not a top box.</w:t>
      </w:r>
    </w:p>
    <w:p w14:paraId="7EAD49AC" w14:textId="77777777" w:rsidR="002A6D3E" w:rsidRPr="00953D14" w:rsidRDefault="002A6D3E" w:rsidP="00953D14">
      <w:pPr>
        <w:pStyle w:val="BodyTextIndent"/>
        <w:numPr>
          <w:ilvl w:val="0"/>
          <w:numId w:val="7"/>
        </w:numPr>
        <w:spacing w:after="0"/>
        <w:jc w:val="both"/>
        <w:rPr>
          <w:sz w:val="28"/>
          <w:szCs w:val="28"/>
        </w:rPr>
      </w:pPr>
      <w:r w:rsidRPr="00953D14">
        <w:rPr>
          <w:sz w:val="28"/>
          <w:szCs w:val="28"/>
        </w:rPr>
        <w:t xml:space="preserve">Trench/drag boxes will be used to protect the workforce with edge rails and gate installed at the top. A design will be carried out and recorded in the Temporary Works register. </w:t>
      </w:r>
    </w:p>
    <w:p w14:paraId="58F03A61" w14:textId="77777777" w:rsidR="002A6D3E" w:rsidRPr="00953D14" w:rsidRDefault="002A6D3E" w:rsidP="00953D14">
      <w:pPr>
        <w:pStyle w:val="BodyTextIndent"/>
        <w:numPr>
          <w:ilvl w:val="0"/>
          <w:numId w:val="7"/>
        </w:numPr>
        <w:spacing w:after="0"/>
        <w:jc w:val="both"/>
        <w:rPr>
          <w:sz w:val="28"/>
          <w:szCs w:val="28"/>
        </w:rPr>
      </w:pPr>
      <w:r w:rsidRPr="00953D14">
        <w:rPr>
          <w:sz w:val="28"/>
          <w:szCs w:val="28"/>
        </w:rPr>
        <w:t>If the use of trench sheets is required where utilities crossing the trench make it difficult for adequate trench support using trench boxes refer back to the Temporary Works Coordinator for the design and installation procedure.</w:t>
      </w:r>
    </w:p>
    <w:p w14:paraId="12FC6E7D" w14:textId="77777777" w:rsidR="002A6D3E" w:rsidRPr="00953D14" w:rsidRDefault="002A6D3E" w:rsidP="00953D14">
      <w:pPr>
        <w:pStyle w:val="BodyTextIndent"/>
        <w:numPr>
          <w:ilvl w:val="0"/>
          <w:numId w:val="7"/>
        </w:numPr>
        <w:spacing w:after="0"/>
        <w:jc w:val="both"/>
        <w:rPr>
          <w:sz w:val="28"/>
          <w:szCs w:val="28"/>
        </w:rPr>
      </w:pPr>
      <w:r w:rsidRPr="00953D14">
        <w:rPr>
          <w:sz w:val="28"/>
          <w:szCs w:val="28"/>
        </w:rPr>
        <w:t>A wooden ladder tied securely to the top of the excavation and footed correctly at the bottom will provide access and egress.  Under no circumstances shall any personal jump into or over the excavation.</w:t>
      </w:r>
    </w:p>
    <w:p w14:paraId="79275D51" w14:textId="77777777" w:rsidR="002A6D3E" w:rsidRPr="00953D14" w:rsidRDefault="002A6D3E" w:rsidP="00953D14">
      <w:pPr>
        <w:pStyle w:val="BodyTextIndent"/>
        <w:numPr>
          <w:ilvl w:val="0"/>
          <w:numId w:val="7"/>
        </w:numPr>
        <w:spacing w:after="0"/>
        <w:jc w:val="both"/>
        <w:rPr>
          <w:sz w:val="28"/>
          <w:szCs w:val="28"/>
        </w:rPr>
      </w:pPr>
      <w:r w:rsidRPr="00953D14">
        <w:rPr>
          <w:sz w:val="28"/>
          <w:szCs w:val="28"/>
        </w:rPr>
        <w:t>Edge protection will be provided by the extension to the trench box where the height is available, or elsewhere, secured pedestrian guard rail.</w:t>
      </w:r>
    </w:p>
    <w:p w14:paraId="7633D732" w14:textId="77777777" w:rsidR="002A6D3E" w:rsidRPr="00953D14" w:rsidRDefault="002A6D3E" w:rsidP="00953D14">
      <w:pPr>
        <w:pStyle w:val="BodyTextIndent"/>
        <w:numPr>
          <w:ilvl w:val="0"/>
          <w:numId w:val="7"/>
        </w:numPr>
        <w:spacing w:after="0"/>
        <w:jc w:val="both"/>
        <w:rPr>
          <w:sz w:val="28"/>
          <w:szCs w:val="28"/>
        </w:rPr>
      </w:pPr>
      <w:r w:rsidRPr="00953D14">
        <w:rPr>
          <w:sz w:val="28"/>
          <w:szCs w:val="28"/>
        </w:rPr>
        <w:t>With the trench boxes in position backfill the gap between the box and the excavation.</w:t>
      </w:r>
    </w:p>
    <w:p w14:paraId="3DD39339"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Compact the formation with a whacker plate.</w:t>
      </w:r>
    </w:p>
    <w:p w14:paraId="78C3C77F"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Lay 300mm of ST4 concrete and compact to required level and finish with a trowel.</w:t>
      </w:r>
    </w:p>
    <w:p w14:paraId="09C95285"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Bed the concrete ring into place.</w:t>
      </w:r>
    </w:p>
    <w:p w14:paraId="0B6F63B4"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Cut out slots in the ring for inlet and outlet pipes.</w:t>
      </w:r>
    </w:p>
    <w:p w14:paraId="4B50AA62"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Install the pipes and make good around the slots with mortar.</w:t>
      </w:r>
    </w:p>
    <w:p w14:paraId="70A56211"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lastRenderedPageBreak/>
        <w:t>Install the next ring on top of the previous and bed on mortar.</w:t>
      </w:r>
    </w:p>
    <w:p w14:paraId="13B018AB"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Install the biscuit on a mortar bed on top of the ring.</w:t>
      </w:r>
    </w:p>
    <w:p w14:paraId="65AF2093"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Install manhole riser units above the biscuit up to underside of manhole cover.</w:t>
      </w:r>
    </w:p>
    <w:p w14:paraId="0A819A0C"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Bed the cover on the risers and level to suit road levels.</w:t>
      </w:r>
    </w:p>
    <w:p w14:paraId="28FF6E64" w14:textId="77777777" w:rsidR="002A6D3E" w:rsidRPr="00953D14" w:rsidRDefault="002A6D3E" w:rsidP="00953D14">
      <w:pPr>
        <w:pStyle w:val="ListParagraph"/>
        <w:numPr>
          <w:ilvl w:val="0"/>
          <w:numId w:val="7"/>
        </w:numPr>
        <w:spacing w:after="0" w:line="240" w:lineRule="auto"/>
        <w:jc w:val="both"/>
        <w:rPr>
          <w:rFonts w:ascii="Arial" w:hAnsi="Arial" w:cs="Arial"/>
          <w:sz w:val="28"/>
          <w:szCs w:val="28"/>
        </w:rPr>
      </w:pPr>
      <w:r w:rsidRPr="00953D14">
        <w:rPr>
          <w:rFonts w:ascii="Arial" w:hAnsi="Arial" w:cs="Arial"/>
          <w:sz w:val="28"/>
          <w:szCs w:val="28"/>
        </w:rPr>
        <w:t>Concrete surround the manhole and compact in layers.</w:t>
      </w:r>
    </w:p>
    <w:p w14:paraId="6A3AB65C" w14:textId="77777777" w:rsidR="002A6D3E" w:rsidRPr="00DF6958" w:rsidRDefault="002A6D3E" w:rsidP="00953D14">
      <w:pPr>
        <w:pStyle w:val="ListParagraph"/>
        <w:numPr>
          <w:ilvl w:val="0"/>
          <w:numId w:val="7"/>
        </w:numPr>
        <w:spacing w:after="0" w:line="240" w:lineRule="auto"/>
        <w:jc w:val="both"/>
        <w:rPr>
          <w:rFonts w:ascii="Arial" w:hAnsi="Arial" w:cs="Arial"/>
        </w:rPr>
      </w:pPr>
      <w:r w:rsidRPr="00953D14">
        <w:rPr>
          <w:rFonts w:ascii="Arial" w:hAnsi="Arial" w:cs="Arial"/>
          <w:sz w:val="28"/>
          <w:szCs w:val="28"/>
        </w:rPr>
        <w:t>Backfill the manhole with as dug material up to underside of road subbase.</w:t>
      </w:r>
    </w:p>
    <w:p w14:paraId="794B0EF9" w14:textId="76C9A161" w:rsidR="008E6DEC" w:rsidRPr="003550B4" w:rsidRDefault="008E6DEC" w:rsidP="00DF6958">
      <w:pPr>
        <w:pStyle w:val="Heading2"/>
        <w:numPr>
          <w:ilvl w:val="1"/>
          <w:numId w:val="5"/>
        </w:numPr>
        <w:rPr>
          <w:rFonts w:ascii="Arial" w:hAnsi="Arial" w:cs="Arial"/>
          <w:sz w:val="28"/>
          <w:szCs w:val="28"/>
          <w:u w:val="single"/>
        </w:rPr>
      </w:pPr>
      <w:bookmarkStart w:id="11" w:name="_Toc131399879"/>
      <w:r w:rsidRPr="003550B4">
        <w:rPr>
          <w:rFonts w:ascii="Arial" w:hAnsi="Arial" w:cs="Arial"/>
          <w:sz w:val="28"/>
          <w:szCs w:val="28"/>
          <w:u w:val="single"/>
        </w:rPr>
        <w:t>Cost and Resources</w:t>
      </w:r>
      <w:bookmarkEnd w:id="11"/>
    </w:p>
    <w:p w14:paraId="4CB27F47" w14:textId="77777777" w:rsidR="00DF6958" w:rsidRPr="00294DBB" w:rsidRDefault="00DF6958" w:rsidP="00DF6958">
      <w:pPr>
        <w:pStyle w:val="ListParagraph"/>
        <w:ind w:left="1110"/>
        <w:rPr>
          <w:rFonts w:ascii="Arial" w:hAnsi="Arial" w:cs="Arial"/>
          <w:sz w:val="28"/>
          <w:szCs w:val="28"/>
        </w:rPr>
      </w:pPr>
    </w:p>
    <w:p w14:paraId="7B1BE9DE" w14:textId="2E76A34D" w:rsidR="003550B4" w:rsidRDefault="003550B4" w:rsidP="00DF6958">
      <w:pPr>
        <w:pStyle w:val="ListParagraph"/>
        <w:ind w:left="1110"/>
        <w:rPr>
          <w:rFonts w:ascii="Arial" w:hAnsi="Arial" w:cs="Arial"/>
          <w:sz w:val="28"/>
          <w:szCs w:val="28"/>
        </w:rPr>
      </w:pPr>
      <w:r w:rsidRPr="00294DBB">
        <w:rPr>
          <w:rFonts w:ascii="Arial" w:hAnsi="Arial" w:cs="Arial"/>
          <w:sz w:val="28"/>
          <w:szCs w:val="28"/>
        </w:rPr>
        <w:t>CG</w:t>
      </w:r>
      <w:r w:rsidR="00294DBB">
        <w:rPr>
          <w:rFonts w:ascii="Arial" w:hAnsi="Arial" w:cs="Arial"/>
          <w:sz w:val="28"/>
          <w:szCs w:val="28"/>
        </w:rPr>
        <w:t>2 is a similar gang to CG1 brought in to start and work on the Phase 2 works to progress the programme and reduce time and cost on the project. The drainage materials will cost approximately based on the Spon 2020 Book.</w:t>
      </w:r>
    </w:p>
    <w:p w14:paraId="401FF045" w14:textId="3FCF1D81" w:rsidR="00294DBB" w:rsidRDefault="00294DBB" w:rsidP="00DF6958">
      <w:pPr>
        <w:pStyle w:val="ListParagraph"/>
        <w:ind w:left="1110"/>
        <w:rPr>
          <w:rFonts w:ascii="Arial" w:hAnsi="Arial" w:cs="Arial"/>
          <w:sz w:val="28"/>
          <w:szCs w:val="28"/>
        </w:rPr>
      </w:pPr>
      <w:r>
        <w:rPr>
          <w:noProof/>
        </w:rPr>
        <w:drawing>
          <wp:inline distT="0" distB="0" distL="0" distR="0" wp14:anchorId="07ABB89B" wp14:editId="61D5C482">
            <wp:extent cx="4572000" cy="2743200"/>
            <wp:effectExtent l="0" t="0" r="0" b="0"/>
            <wp:docPr id="1730296917" name="Chart 1">
              <a:extLst xmlns:a="http://schemas.openxmlformats.org/drawingml/2006/main">
                <a:ext uri="{FF2B5EF4-FFF2-40B4-BE49-F238E27FC236}">
                  <a16:creationId xmlns:a16="http://schemas.microsoft.com/office/drawing/2014/main" id="{44AB67E0-5EF8-EEA9-1045-690D237F6C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3F2DA39" w14:textId="77777777" w:rsidR="000F36CA" w:rsidRDefault="00294DBB" w:rsidP="000F36CA">
      <w:pPr>
        <w:ind w:left="360"/>
        <w:rPr>
          <w:noProof/>
        </w:rPr>
      </w:pPr>
      <w:r>
        <w:rPr>
          <w:rFonts w:ascii="Arial" w:hAnsi="Arial" w:cs="Arial"/>
          <w:sz w:val="28"/>
          <w:szCs w:val="28"/>
        </w:rPr>
        <w:t xml:space="preserve">The above table shows the material cost, labour and plant for installing 2 no. 700x750x1000 Chambers and 1 no. 1350x700x2500 Chamber. The total cost is spilt equally as the compared to the kerbing as this is cost the amount materials that need to be exported to create the catchpit and fall for the pipes. Then the concrete surround them </w:t>
      </w:r>
      <w:r w:rsidR="00FF052F">
        <w:rPr>
          <w:rFonts w:ascii="Arial" w:hAnsi="Arial" w:cs="Arial"/>
          <w:sz w:val="28"/>
          <w:szCs w:val="28"/>
        </w:rPr>
        <w:t xml:space="preserve">and base for the chambers. The cost of materials can rise depending on the ground conditions as if unstable or the banks collapsing them imported fill is required to build up the area. Also, the plant can increase in cost is shoring and edge protection is needed if the trench or dig goes deeper and above head height. </w:t>
      </w:r>
      <w:r w:rsidR="000F36CA">
        <w:rPr>
          <w:rFonts w:ascii="Arial" w:hAnsi="Arial" w:cs="Arial"/>
          <w:sz w:val="28"/>
          <w:szCs w:val="28"/>
        </w:rPr>
        <w:t xml:space="preserve">See </w:t>
      </w:r>
      <w:r w:rsidR="000F36CA" w:rsidRPr="000F36CA">
        <w:rPr>
          <w:rFonts w:ascii="Arial" w:hAnsi="Arial" w:cs="Arial"/>
          <w:sz w:val="28"/>
          <w:szCs w:val="28"/>
          <w:lang w:val="en-US"/>
        </w:rPr>
        <w:t xml:space="preserve">Appendix 4 – Manhole Construction Pricing from Spon 2020 </w:t>
      </w:r>
      <w:sdt>
        <w:sdtPr>
          <w:rPr>
            <w:rFonts w:ascii="Arial" w:hAnsi="Arial" w:cs="Arial"/>
            <w:sz w:val="28"/>
            <w:szCs w:val="28"/>
            <w:lang w:val="en-US"/>
          </w:rPr>
          <w:id w:val="-1193067685"/>
          <w:citation/>
        </w:sdtPr>
        <w:sdtContent>
          <w:r w:rsidR="000F36CA" w:rsidRPr="000F36CA">
            <w:rPr>
              <w:rFonts w:ascii="Arial" w:hAnsi="Arial" w:cs="Arial"/>
              <w:sz w:val="28"/>
              <w:szCs w:val="28"/>
              <w:lang w:val="en-US"/>
            </w:rPr>
            <w:fldChar w:fldCharType="begin"/>
          </w:r>
          <w:r w:rsidR="000F36CA" w:rsidRPr="000F36CA">
            <w:rPr>
              <w:rFonts w:ascii="Arial" w:hAnsi="Arial" w:cs="Arial"/>
              <w:sz w:val="28"/>
              <w:szCs w:val="28"/>
              <w:lang w:val="en-US"/>
            </w:rPr>
            <w:instrText xml:space="preserve"> CITATION AEC20 \l 1033 </w:instrText>
          </w:r>
          <w:r w:rsidR="000F36CA" w:rsidRPr="000F36CA">
            <w:rPr>
              <w:rFonts w:ascii="Arial" w:hAnsi="Arial" w:cs="Arial"/>
              <w:sz w:val="28"/>
              <w:szCs w:val="28"/>
              <w:lang w:val="en-US"/>
            </w:rPr>
            <w:fldChar w:fldCharType="separate"/>
          </w:r>
          <w:r w:rsidR="000F36CA" w:rsidRPr="000F36CA">
            <w:rPr>
              <w:rFonts w:ascii="Arial" w:hAnsi="Arial" w:cs="Arial"/>
              <w:noProof/>
              <w:sz w:val="28"/>
              <w:szCs w:val="28"/>
              <w:lang w:val="en-US"/>
            </w:rPr>
            <w:t>(Ltd, 2020)</w:t>
          </w:r>
          <w:r w:rsidR="000F36CA" w:rsidRPr="000F36CA">
            <w:rPr>
              <w:rFonts w:ascii="Arial" w:hAnsi="Arial" w:cs="Arial"/>
              <w:sz w:val="28"/>
              <w:szCs w:val="28"/>
              <w:lang w:val="en-US"/>
            </w:rPr>
            <w:fldChar w:fldCharType="end"/>
          </w:r>
        </w:sdtContent>
      </w:sdt>
    </w:p>
    <w:p w14:paraId="09D9C10C" w14:textId="06AA82FE" w:rsidR="00294DBB" w:rsidRPr="00294DBB" w:rsidRDefault="00294DBB" w:rsidP="00294DBB">
      <w:pPr>
        <w:pStyle w:val="ListParagraph"/>
        <w:ind w:left="1110"/>
        <w:rPr>
          <w:rFonts w:ascii="Arial" w:hAnsi="Arial" w:cs="Arial"/>
          <w:sz w:val="28"/>
          <w:szCs w:val="28"/>
        </w:rPr>
      </w:pPr>
    </w:p>
    <w:bookmarkStart w:id="12" w:name="_Toc131399880" w:displacedByCustomXml="next"/>
    <w:sdt>
      <w:sdtPr>
        <w:rPr>
          <w:rFonts w:ascii="Arial" w:eastAsiaTheme="minorHAnsi" w:hAnsi="Arial" w:cs="Arial"/>
          <w:color w:val="auto"/>
          <w:sz w:val="22"/>
          <w:szCs w:val="22"/>
        </w:rPr>
        <w:id w:val="575395591"/>
        <w:docPartObj>
          <w:docPartGallery w:val="Bibliographies"/>
          <w:docPartUnique/>
        </w:docPartObj>
      </w:sdtPr>
      <w:sdtContent>
        <w:p w14:paraId="721B4ABF" w14:textId="79BCD7E9" w:rsidR="00DF6958" w:rsidRPr="00DF6958" w:rsidRDefault="00DF6958" w:rsidP="00DF6958">
          <w:pPr>
            <w:pStyle w:val="Heading1"/>
            <w:numPr>
              <w:ilvl w:val="0"/>
              <w:numId w:val="5"/>
            </w:numPr>
            <w:rPr>
              <w:rFonts w:ascii="Arial" w:hAnsi="Arial" w:cs="Arial"/>
            </w:rPr>
          </w:pPr>
          <w:r w:rsidRPr="00DF6958">
            <w:rPr>
              <w:rFonts w:ascii="Arial" w:hAnsi="Arial" w:cs="Arial"/>
            </w:rPr>
            <w:t>Bibliography</w:t>
          </w:r>
          <w:bookmarkEnd w:id="12"/>
        </w:p>
        <w:sdt>
          <w:sdtPr>
            <w:rPr>
              <w:rFonts w:ascii="Arial" w:hAnsi="Arial" w:cs="Arial"/>
            </w:rPr>
            <w:id w:val="111145805"/>
            <w:bibliography/>
          </w:sdtPr>
          <w:sdtContent>
            <w:p w14:paraId="750140C7" w14:textId="77777777" w:rsidR="00294DBB" w:rsidRPr="00294DBB" w:rsidRDefault="00DF6958" w:rsidP="00294DBB">
              <w:pPr>
                <w:pStyle w:val="Bibliography"/>
                <w:ind w:left="720" w:hanging="720"/>
                <w:rPr>
                  <w:rFonts w:ascii="Arial" w:hAnsi="Arial" w:cs="Arial"/>
                  <w:noProof/>
                  <w:sz w:val="24"/>
                  <w:szCs w:val="24"/>
                </w:rPr>
              </w:pPr>
              <w:r w:rsidRPr="00DF6958">
                <w:rPr>
                  <w:rFonts w:ascii="Arial" w:hAnsi="Arial" w:cs="Arial"/>
                  <w:sz w:val="28"/>
                  <w:szCs w:val="28"/>
                </w:rPr>
                <w:fldChar w:fldCharType="begin"/>
              </w:r>
              <w:r w:rsidRPr="00DF6958">
                <w:rPr>
                  <w:rFonts w:ascii="Arial" w:hAnsi="Arial" w:cs="Arial"/>
                  <w:sz w:val="28"/>
                  <w:szCs w:val="28"/>
                </w:rPr>
                <w:instrText xml:space="preserve"> BIBLIOGRAPHY </w:instrText>
              </w:r>
              <w:r w:rsidRPr="00DF6958">
                <w:rPr>
                  <w:rFonts w:ascii="Arial" w:hAnsi="Arial" w:cs="Arial"/>
                  <w:sz w:val="28"/>
                  <w:szCs w:val="28"/>
                </w:rPr>
                <w:fldChar w:fldCharType="separate"/>
              </w:r>
              <w:r w:rsidR="00294DBB" w:rsidRPr="00294DBB">
                <w:rPr>
                  <w:rFonts w:ascii="Arial" w:hAnsi="Arial" w:cs="Arial"/>
                  <w:noProof/>
                </w:rPr>
                <w:t xml:space="preserve">HSE. (2014). </w:t>
              </w:r>
              <w:r w:rsidR="00294DBB" w:rsidRPr="00294DBB">
                <w:rPr>
                  <w:rFonts w:ascii="Arial" w:hAnsi="Arial" w:cs="Arial"/>
                  <w:i/>
                  <w:iCs/>
                  <w:noProof/>
                </w:rPr>
                <w:t>Avoiding danger from underground services</w:t>
              </w:r>
              <w:r w:rsidR="00294DBB" w:rsidRPr="00294DBB">
                <w:rPr>
                  <w:rFonts w:ascii="Arial" w:hAnsi="Arial" w:cs="Arial"/>
                  <w:noProof/>
                </w:rPr>
                <w:t>. Retrieved from HSE: https://www.hse.gov.uk/pubns/books/hsg47.htm</w:t>
              </w:r>
            </w:p>
            <w:p w14:paraId="4C1F198A" w14:textId="77777777" w:rsidR="00294DBB" w:rsidRPr="00294DBB" w:rsidRDefault="00294DBB" w:rsidP="00294DBB">
              <w:pPr>
                <w:pStyle w:val="Bibliography"/>
                <w:ind w:left="720" w:hanging="720"/>
                <w:rPr>
                  <w:rFonts w:ascii="Arial" w:hAnsi="Arial" w:cs="Arial"/>
                  <w:noProof/>
                </w:rPr>
              </w:pPr>
              <w:r w:rsidRPr="00294DBB">
                <w:rPr>
                  <w:rFonts w:ascii="Arial" w:hAnsi="Arial" w:cs="Arial"/>
                  <w:noProof/>
                </w:rPr>
                <w:t xml:space="preserve">Hughes, M. (2023, March 29). </w:t>
              </w:r>
              <w:r w:rsidRPr="00294DBB">
                <w:rPr>
                  <w:rFonts w:ascii="Arial" w:hAnsi="Arial" w:cs="Arial"/>
                  <w:i/>
                  <w:iCs/>
                  <w:noProof/>
                </w:rPr>
                <w:t>What is PAS128?</w:t>
              </w:r>
              <w:r w:rsidRPr="00294DBB">
                <w:rPr>
                  <w:rFonts w:ascii="Arial" w:hAnsi="Arial" w:cs="Arial"/>
                  <w:noProof/>
                </w:rPr>
                <w:t xml:space="preserve"> Retrieved from Malcolm Hughes: https://www.pas128.co.uk/what-is-pas.html</w:t>
              </w:r>
            </w:p>
            <w:p w14:paraId="602397BA" w14:textId="77777777" w:rsidR="00294DBB" w:rsidRPr="00294DBB" w:rsidRDefault="00294DBB" w:rsidP="00294DBB">
              <w:pPr>
                <w:pStyle w:val="Bibliography"/>
                <w:ind w:left="720" w:hanging="720"/>
                <w:rPr>
                  <w:rFonts w:ascii="Arial" w:hAnsi="Arial" w:cs="Arial"/>
                  <w:noProof/>
                </w:rPr>
              </w:pPr>
              <w:r w:rsidRPr="00294DBB">
                <w:rPr>
                  <w:rFonts w:ascii="Arial" w:hAnsi="Arial" w:cs="Arial"/>
                  <w:noProof/>
                </w:rPr>
                <w:t xml:space="preserve">Ltd, A. (2020). </w:t>
              </w:r>
              <w:r w:rsidRPr="00294DBB">
                <w:rPr>
                  <w:rFonts w:ascii="Arial" w:hAnsi="Arial" w:cs="Arial"/>
                  <w:i/>
                  <w:iCs/>
                  <w:noProof/>
                </w:rPr>
                <w:t>Spon's Civil Engineering and Highway Works Price Book 2020.</w:t>
              </w:r>
              <w:r w:rsidRPr="00294DBB">
                <w:rPr>
                  <w:rFonts w:ascii="Arial" w:hAnsi="Arial" w:cs="Arial"/>
                  <w:noProof/>
                </w:rPr>
                <w:t xml:space="preserve"> Oxon: Taylor &amp; Francis.</w:t>
              </w:r>
            </w:p>
            <w:p w14:paraId="5080972E" w14:textId="77777777" w:rsidR="00294DBB" w:rsidRPr="00294DBB" w:rsidRDefault="00294DBB" w:rsidP="00294DBB">
              <w:pPr>
                <w:pStyle w:val="Bibliography"/>
                <w:ind w:left="720" w:hanging="720"/>
                <w:rPr>
                  <w:rFonts w:ascii="Arial" w:hAnsi="Arial" w:cs="Arial"/>
                  <w:noProof/>
                </w:rPr>
              </w:pPr>
              <w:r w:rsidRPr="00294DBB">
                <w:rPr>
                  <w:rFonts w:ascii="Arial" w:hAnsi="Arial" w:cs="Arial"/>
                  <w:noProof/>
                </w:rPr>
                <w:t xml:space="preserve">Perkins, T. (2023, March 27). </w:t>
              </w:r>
              <w:r w:rsidRPr="00294DBB">
                <w:rPr>
                  <w:rFonts w:ascii="Arial" w:hAnsi="Arial" w:cs="Arial"/>
                  <w:i/>
                  <w:iCs/>
                  <w:noProof/>
                </w:rPr>
                <w:t>Kerbs</w:t>
              </w:r>
              <w:r w:rsidRPr="00294DBB">
                <w:rPr>
                  <w:rFonts w:ascii="Arial" w:hAnsi="Arial" w:cs="Arial"/>
                  <w:noProof/>
                </w:rPr>
                <w:t>. Retrieved from Travis Perkins: https://www.travisperkins.co.uk/product/gardens-and-landscaping/driveways/kerbs/c/1591022/?facets%5Bthickness%5D%5B0%5D%5Bvalue%5D=125%20mm</w:t>
              </w:r>
            </w:p>
            <w:p w14:paraId="1C0F7C92" w14:textId="603899FF" w:rsidR="00DF6958" w:rsidRPr="00DF6958" w:rsidRDefault="00DF6958" w:rsidP="00294DBB">
              <w:pPr>
                <w:rPr>
                  <w:rFonts w:ascii="Arial" w:hAnsi="Arial" w:cs="Arial"/>
                </w:rPr>
              </w:pPr>
              <w:r w:rsidRPr="00DF6958">
                <w:rPr>
                  <w:rFonts w:ascii="Arial" w:hAnsi="Arial" w:cs="Arial"/>
                  <w:b/>
                  <w:bCs/>
                  <w:noProof/>
                  <w:sz w:val="28"/>
                  <w:szCs w:val="28"/>
                </w:rPr>
                <w:fldChar w:fldCharType="end"/>
              </w:r>
            </w:p>
          </w:sdtContent>
        </w:sdt>
      </w:sdtContent>
    </w:sdt>
    <w:p w14:paraId="63162826" w14:textId="13770605" w:rsidR="00B361A8" w:rsidRDefault="00DF6958" w:rsidP="00DF6958">
      <w:pPr>
        <w:pStyle w:val="Heading1"/>
        <w:numPr>
          <w:ilvl w:val="0"/>
          <w:numId w:val="5"/>
        </w:numPr>
        <w:rPr>
          <w:rFonts w:ascii="Arial" w:hAnsi="Arial" w:cs="Arial"/>
          <w:u w:val="single"/>
          <w:lang w:val="en-US"/>
        </w:rPr>
      </w:pPr>
      <w:bookmarkStart w:id="13" w:name="_Toc131399881"/>
      <w:r w:rsidRPr="00DF6958">
        <w:rPr>
          <w:rFonts w:ascii="Arial" w:hAnsi="Arial" w:cs="Arial"/>
          <w:u w:val="single"/>
          <w:lang w:val="en-US"/>
        </w:rPr>
        <w:t>Appendices</w:t>
      </w:r>
      <w:bookmarkEnd w:id="13"/>
    </w:p>
    <w:p w14:paraId="14084001" w14:textId="2AAE4179" w:rsidR="00E74CF0" w:rsidRPr="00E74CF0" w:rsidRDefault="00E74CF0" w:rsidP="00DF6958">
      <w:pPr>
        <w:rPr>
          <w:rFonts w:ascii="Arial" w:hAnsi="Arial" w:cs="Arial"/>
          <w:sz w:val="24"/>
          <w:szCs w:val="24"/>
          <w:lang w:val="en-US"/>
        </w:rPr>
      </w:pPr>
      <w:r w:rsidRPr="00E74CF0">
        <w:rPr>
          <w:rFonts w:ascii="Arial" w:hAnsi="Arial" w:cs="Arial"/>
          <w:sz w:val="24"/>
          <w:szCs w:val="24"/>
          <w:lang w:val="en-US"/>
        </w:rPr>
        <w:t>Appendix 1 – Copy of Programme of Works for 278 Agreement.</w:t>
      </w:r>
    </w:p>
    <w:p w14:paraId="71EC65F9" w14:textId="0DFC7699" w:rsidR="00DF6958" w:rsidRPr="00DF6958" w:rsidRDefault="00E74CF0" w:rsidP="003D51D2">
      <w:pPr>
        <w:rPr>
          <w:sz w:val="28"/>
          <w:szCs w:val="28"/>
          <w:lang w:val="en-US"/>
        </w:rPr>
      </w:pPr>
      <w:r>
        <w:rPr>
          <w:noProof/>
        </w:rPr>
        <w:lastRenderedPageBreak/>
        <w:drawing>
          <wp:inline distT="0" distB="0" distL="0" distR="0" wp14:anchorId="4C906C61" wp14:editId="0BBD07C8">
            <wp:extent cx="5957570" cy="4032885"/>
            <wp:effectExtent l="0" t="0" r="5080" b="571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stretch>
                      <a:fillRect/>
                    </a:stretch>
                  </pic:blipFill>
                  <pic:spPr>
                    <a:xfrm>
                      <a:off x="0" y="0"/>
                      <a:ext cx="5962647" cy="4036322"/>
                    </a:xfrm>
                    <a:prstGeom prst="rect">
                      <a:avLst/>
                    </a:prstGeom>
                  </pic:spPr>
                </pic:pic>
              </a:graphicData>
            </a:graphic>
          </wp:inline>
        </w:drawing>
      </w:r>
      <w:r w:rsidR="003D51D2">
        <w:rPr>
          <w:noProof/>
        </w:rPr>
        <w:drawing>
          <wp:inline distT="0" distB="0" distL="0" distR="0" wp14:anchorId="295E8714" wp14:editId="19A3C9F1">
            <wp:extent cx="5957847" cy="4258310"/>
            <wp:effectExtent l="0" t="0" r="5080" b="889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3"/>
                    <a:stretch>
                      <a:fillRect/>
                    </a:stretch>
                  </pic:blipFill>
                  <pic:spPr>
                    <a:xfrm>
                      <a:off x="0" y="0"/>
                      <a:ext cx="5959912" cy="4259786"/>
                    </a:xfrm>
                    <a:prstGeom prst="rect">
                      <a:avLst/>
                    </a:prstGeom>
                  </pic:spPr>
                </pic:pic>
              </a:graphicData>
            </a:graphic>
          </wp:inline>
        </w:drawing>
      </w:r>
    </w:p>
    <w:p w14:paraId="7852FE92" w14:textId="77777777" w:rsidR="00E74CF0" w:rsidRDefault="00E74CF0" w:rsidP="00DF6958">
      <w:pPr>
        <w:rPr>
          <w:lang w:val="en-US"/>
        </w:rPr>
      </w:pPr>
    </w:p>
    <w:p w14:paraId="6510C4AF" w14:textId="3C1E1DC2" w:rsidR="00E74CF0" w:rsidRDefault="00E74CF0" w:rsidP="00DF6958">
      <w:pPr>
        <w:rPr>
          <w:lang w:val="en-US"/>
        </w:rPr>
      </w:pPr>
    </w:p>
    <w:p w14:paraId="434CE2E7" w14:textId="77777777" w:rsidR="00E74CF0" w:rsidRDefault="00E74CF0" w:rsidP="00DF6958">
      <w:pPr>
        <w:rPr>
          <w:lang w:val="en-US"/>
        </w:rPr>
      </w:pPr>
    </w:p>
    <w:p w14:paraId="3D1ECA1C" w14:textId="77777777" w:rsidR="00E74CF0" w:rsidRDefault="00E74CF0" w:rsidP="00DF6958">
      <w:pPr>
        <w:rPr>
          <w:lang w:val="en-US"/>
        </w:rPr>
      </w:pPr>
    </w:p>
    <w:p w14:paraId="64BD0D20" w14:textId="77777777" w:rsidR="00E74CF0" w:rsidRDefault="00E74CF0" w:rsidP="00DF6958">
      <w:pPr>
        <w:rPr>
          <w:lang w:val="en-US"/>
        </w:rPr>
      </w:pPr>
    </w:p>
    <w:p w14:paraId="6E723CDD" w14:textId="5431D9BE" w:rsidR="00E74CF0" w:rsidRPr="00E74CF0" w:rsidRDefault="00E74CF0" w:rsidP="00E74CF0">
      <w:pPr>
        <w:ind w:firstLine="360"/>
        <w:rPr>
          <w:noProof/>
        </w:rPr>
      </w:pPr>
      <w:r w:rsidRPr="00DF6958">
        <w:rPr>
          <w:sz w:val="28"/>
          <w:szCs w:val="28"/>
          <w:lang w:val="en-US"/>
        </w:rPr>
        <w:t xml:space="preserve">Appendix </w:t>
      </w:r>
      <w:r>
        <w:rPr>
          <w:sz w:val="28"/>
          <w:szCs w:val="28"/>
          <w:lang w:val="en-US"/>
        </w:rPr>
        <w:t>2</w:t>
      </w:r>
      <w:r w:rsidRPr="00DF6958">
        <w:rPr>
          <w:sz w:val="28"/>
          <w:szCs w:val="28"/>
          <w:lang w:val="en-US"/>
        </w:rPr>
        <w:t xml:space="preserve"> – </w:t>
      </w:r>
      <w:proofErr w:type="spellStart"/>
      <w:r w:rsidRPr="00DF6958">
        <w:rPr>
          <w:sz w:val="28"/>
          <w:szCs w:val="28"/>
          <w:lang w:val="en-US"/>
        </w:rPr>
        <w:t>Kerbing</w:t>
      </w:r>
      <w:proofErr w:type="spellEnd"/>
      <w:r w:rsidRPr="00DF6958">
        <w:rPr>
          <w:sz w:val="28"/>
          <w:szCs w:val="28"/>
          <w:lang w:val="en-US"/>
        </w:rPr>
        <w:t xml:space="preserve"> Pricing from Spon 2020 </w:t>
      </w:r>
      <w:sdt>
        <w:sdtPr>
          <w:rPr>
            <w:sz w:val="28"/>
            <w:szCs w:val="28"/>
            <w:lang w:val="en-US"/>
          </w:rPr>
          <w:id w:val="1174916867"/>
          <w:citation/>
        </w:sdtPr>
        <w:sdtContent>
          <w:r w:rsidRPr="00DF6958">
            <w:rPr>
              <w:sz w:val="28"/>
              <w:szCs w:val="28"/>
              <w:lang w:val="en-US"/>
            </w:rPr>
            <w:fldChar w:fldCharType="begin"/>
          </w:r>
          <w:r w:rsidRPr="00DF6958">
            <w:rPr>
              <w:sz w:val="28"/>
              <w:szCs w:val="28"/>
              <w:lang w:val="en-US"/>
            </w:rPr>
            <w:instrText xml:space="preserve"> CITATION AEC20 \l 1033 </w:instrText>
          </w:r>
          <w:r w:rsidRPr="00DF6958">
            <w:rPr>
              <w:sz w:val="28"/>
              <w:szCs w:val="28"/>
              <w:lang w:val="en-US"/>
            </w:rPr>
            <w:fldChar w:fldCharType="separate"/>
          </w:r>
          <w:r w:rsidR="00294DBB" w:rsidRPr="00294DBB">
            <w:rPr>
              <w:noProof/>
              <w:sz w:val="28"/>
              <w:szCs w:val="28"/>
              <w:lang w:val="en-US"/>
            </w:rPr>
            <w:t>(Ltd, 2020)</w:t>
          </w:r>
          <w:r w:rsidRPr="00DF6958">
            <w:rPr>
              <w:sz w:val="28"/>
              <w:szCs w:val="28"/>
              <w:lang w:val="en-US"/>
            </w:rPr>
            <w:fldChar w:fldCharType="end"/>
          </w:r>
        </w:sdtContent>
      </w:sdt>
    </w:p>
    <w:p w14:paraId="24E72F0F" w14:textId="540515CF" w:rsidR="008A771F" w:rsidRDefault="00DF6958">
      <w:pPr>
        <w:rPr>
          <w:lang w:val="en-US"/>
        </w:rPr>
      </w:pPr>
      <w:r>
        <w:rPr>
          <w:noProof/>
        </w:rPr>
        <w:drawing>
          <wp:inline distT="0" distB="0" distL="0" distR="0" wp14:anchorId="5DF0D26D" wp14:editId="4DFA849F">
            <wp:extent cx="5731510" cy="7102410"/>
            <wp:effectExtent l="0" t="0" r="2540" b="3810"/>
            <wp:docPr id="189247092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470921" name="Picture 1" descr="Table&#10;&#10;Description automatically generated"/>
                    <pic:cNvPicPr/>
                  </pic:nvPicPr>
                  <pic:blipFill>
                    <a:blip r:embed="rId14"/>
                    <a:stretch>
                      <a:fillRect/>
                    </a:stretch>
                  </pic:blipFill>
                  <pic:spPr>
                    <a:xfrm>
                      <a:off x="0" y="0"/>
                      <a:ext cx="5731510" cy="7102410"/>
                    </a:xfrm>
                    <a:prstGeom prst="rect">
                      <a:avLst/>
                    </a:prstGeom>
                  </pic:spPr>
                </pic:pic>
              </a:graphicData>
            </a:graphic>
          </wp:inline>
        </w:drawing>
      </w:r>
    </w:p>
    <w:p w14:paraId="08F6397C" w14:textId="12A26C28" w:rsidR="008A771F" w:rsidRDefault="008A771F" w:rsidP="008A771F">
      <w:pPr>
        <w:ind w:firstLine="360"/>
        <w:rPr>
          <w:noProof/>
        </w:rPr>
      </w:pPr>
      <w:r w:rsidRPr="00DF6958">
        <w:rPr>
          <w:sz w:val="28"/>
          <w:szCs w:val="28"/>
          <w:lang w:val="en-US"/>
        </w:rPr>
        <w:lastRenderedPageBreak/>
        <w:t xml:space="preserve">Appendix </w:t>
      </w:r>
      <w:r w:rsidR="00953D14">
        <w:rPr>
          <w:sz w:val="28"/>
          <w:szCs w:val="28"/>
          <w:lang w:val="en-US"/>
        </w:rPr>
        <w:t>3</w:t>
      </w:r>
      <w:r w:rsidRPr="00DF6958">
        <w:rPr>
          <w:sz w:val="28"/>
          <w:szCs w:val="28"/>
          <w:lang w:val="en-US"/>
        </w:rPr>
        <w:t xml:space="preserve"> – </w:t>
      </w:r>
      <w:r>
        <w:rPr>
          <w:sz w:val="28"/>
          <w:szCs w:val="28"/>
          <w:lang w:val="en-US"/>
        </w:rPr>
        <w:t>Electrical Services</w:t>
      </w:r>
      <w:r>
        <w:rPr>
          <w:sz w:val="28"/>
          <w:szCs w:val="28"/>
          <w:lang w:val="en-US"/>
        </w:rPr>
        <w:t xml:space="preserve"> </w:t>
      </w:r>
      <w:r w:rsidRPr="00DF6958">
        <w:rPr>
          <w:sz w:val="28"/>
          <w:szCs w:val="28"/>
          <w:lang w:val="en-US"/>
        </w:rPr>
        <w:t xml:space="preserve">Pricing from Spon 2020 </w:t>
      </w:r>
      <w:sdt>
        <w:sdtPr>
          <w:rPr>
            <w:sz w:val="28"/>
            <w:szCs w:val="28"/>
            <w:lang w:val="en-US"/>
          </w:rPr>
          <w:id w:val="1774667660"/>
          <w:citation/>
        </w:sdtPr>
        <w:sdtContent>
          <w:r w:rsidRPr="00DF6958">
            <w:rPr>
              <w:sz w:val="28"/>
              <w:szCs w:val="28"/>
              <w:lang w:val="en-US"/>
            </w:rPr>
            <w:fldChar w:fldCharType="begin"/>
          </w:r>
          <w:r w:rsidRPr="00DF6958">
            <w:rPr>
              <w:sz w:val="28"/>
              <w:szCs w:val="28"/>
              <w:lang w:val="en-US"/>
            </w:rPr>
            <w:instrText xml:space="preserve"> CITATION AEC20 \l 1033 </w:instrText>
          </w:r>
          <w:r w:rsidRPr="00DF6958">
            <w:rPr>
              <w:sz w:val="28"/>
              <w:szCs w:val="28"/>
              <w:lang w:val="en-US"/>
            </w:rPr>
            <w:fldChar w:fldCharType="separate"/>
          </w:r>
          <w:r w:rsidR="00294DBB" w:rsidRPr="00294DBB">
            <w:rPr>
              <w:noProof/>
              <w:sz w:val="28"/>
              <w:szCs w:val="28"/>
              <w:lang w:val="en-US"/>
            </w:rPr>
            <w:t>(Ltd, 2020)</w:t>
          </w:r>
          <w:r w:rsidRPr="00DF6958">
            <w:rPr>
              <w:sz w:val="28"/>
              <w:szCs w:val="28"/>
              <w:lang w:val="en-US"/>
            </w:rPr>
            <w:fldChar w:fldCharType="end"/>
          </w:r>
        </w:sdtContent>
      </w:sdt>
    </w:p>
    <w:p w14:paraId="45E99CD6" w14:textId="77777777" w:rsidR="008A771F" w:rsidRPr="008A771F" w:rsidRDefault="008A771F"/>
    <w:p w14:paraId="58D4D83B" w14:textId="776056AA" w:rsidR="004D5626" w:rsidRDefault="008A771F">
      <w:pPr>
        <w:rPr>
          <w:lang w:val="en-US"/>
        </w:rPr>
      </w:pPr>
      <w:r>
        <w:rPr>
          <w:noProof/>
        </w:rPr>
        <w:drawing>
          <wp:inline distT="0" distB="0" distL="0" distR="0" wp14:anchorId="06AD1A3B" wp14:editId="39D40886">
            <wp:extent cx="5219700" cy="7515225"/>
            <wp:effectExtent l="0" t="0" r="0" b="9525"/>
            <wp:docPr id="171485846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858468" name="Picture 1" descr="Table&#10;&#10;Description automatically generated"/>
                    <pic:cNvPicPr/>
                  </pic:nvPicPr>
                  <pic:blipFill>
                    <a:blip r:embed="rId15"/>
                    <a:stretch>
                      <a:fillRect/>
                    </a:stretch>
                  </pic:blipFill>
                  <pic:spPr>
                    <a:xfrm>
                      <a:off x="0" y="0"/>
                      <a:ext cx="5219700" cy="7515225"/>
                    </a:xfrm>
                    <a:prstGeom prst="rect">
                      <a:avLst/>
                    </a:prstGeom>
                  </pic:spPr>
                </pic:pic>
              </a:graphicData>
            </a:graphic>
          </wp:inline>
        </w:drawing>
      </w:r>
    </w:p>
    <w:p w14:paraId="64CFD81E" w14:textId="06079177" w:rsidR="00953D14" w:rsidRDefault="00953D14">
      <w:pPr>
        <w:rPr>
          <w:lang w:val="en-US"/>
        </w:rPr>
      </w:pPr>
      <w:r>
        <w:rPr>
          <w:lang w:val="en-US"/>
        </w:rPr>
        <w:br w:type="page"/>
      </w:r>
    </w:p>
    <w:p w14:paraId="00056011" w14:textId="1F5276C9" w:rsidR="00953D14" w:rsidRDefault="00953D14" w:rsidP="00953D14">
      <w:pPr>
        <w:ind w:firstLine="360"/>
        <w:rPr>
          <w:noProof/>
        </w:rPr>
      </w:pPr>
      <w:r w:rsidRPr="00DF6958">
        <w:rPr>
          <w:sz w:val="28"/>
          <w:szCs w:val="28"/>
          <w:lang w:val="en-US"/>
        </w:rPr>
        <w:lastRenderedPageBreak/>
        <w:t xml:space="preserve">Appendix </w:t>
      </w:r>
      <w:r>
        <w:rPr>
          <w:sz w:val="28"/>
          <w:szCs w:val="28"/>
          <w:lang w:val="en-US"/>
        </w:rPr>
        <w:t>4</w:t>
      </w:r>
      <w:r w:rsidRPr="00DF6958">
        <w:rPr>
          <w:sz w:val="28"/>
          <w:szCs w:val="28"/>
          <w:lang w:val="en-US"/>
        </w:rPr>
        <w:t xml:space="preserve"> – </w:t>
      </w:r>
      <w:r>
        <w:rPr>
          <w:sz w:val="28"/>
          <w:szCs w:val="28"/>
          <w:lang w:val="en-US"/>
        </w:rPr>
        <w:t xml:space="preserve">Manhole Construction </w:t>
      </w:r>
      <w:r w:rsidRPr="00DF6958">
        <w:rPr>
          <w:sz w:val="28"/>
          <w:szCs w:val="28"/>
          <w:lang w:val="en-US"/>
        </w:rPr>
        <w:t xml:space="preserve">Pricing from Spon 2020 </w:t>
      </w:r>
      <w:sdt>
        <w:sdtPr>
          <w:rPr>
            <w:sz w:val="28"/>
            <w:szCs w:val="28"/>
            <w:lang w:val="en-US"/>
          </w:rPr>
          <w:id w:val="1088507461"/>
          <w:citation/>
        </w:sdtPr>
        <w:sdtContent>
          <w:r w:rsidRPr="00DF6958">
            <w:rPr>
              <w:sz w:val="28"/>
              <w:szCs w:val="28"/>
              <w:lang w:val="en-US"/>
            </w:rPr>
            <w:fldChar w:fldCharType="begin"/>
          </w:r>
          <w:r w:rsidRPr="00DF6958">
            <w:rPr>
              <w:sz w:val="28"/>
              <w:szCs w:val="28"/>
              <w:lang w:val="en-US"/>
            </w:rPr>
            <w:instrText xml:space="preserve"> CITATION AEC20 \l 1033 </w:instrText>
          </w:r>
          <w:r w:rsidRPr="00DF6958">
            <w:rPr>
              <w:sz w:val="28"/>
              <w:szCs w:val="28"/>
              <w:lang w:val="en-US"/>
            </w:rPr>
            <w:fldChar w:fldCharType="separate"/>
          </w:r>
          <w:r w:rsidR="00294DBB" w:rsidRPr="00294DBB">
            <w:rPr>
              <w:noProof/>
              <w:sz w:val="28"/>
              <w:szCs w:val="28"/>
              <w:lang w:val="en-US"/>
            </w:rPr>
            <w:t>(Ltd, 2020)</w:t>
          </w:r>
          <w:r w:rsidRPr="00DF6958">
            <w:rPr>
              <w:sz w:val="28"/>
              <w:szCs w:val="28"/>
              <w:lang w:val="en-US"/>
            </w:rPr>
            <w:fldChar w:fldCharType="end"/>
          </w:r>
        </w:sdtContent>
      </w:sdt>
    </w:p>
    <w:p w14:paraId="69431576" w14:textId="77777777" w:rsidR="00953D14" w:rsidRDefault="00953D14" w:rsidP="00953D14">
      <w:pPr>
        <w:ind w:firstLine="360"/>
        <w:rPr>
          <w:noProof/>
        </w:rPr>
      </w:pPr>
      <w:r>
        <w:rPr>
          <w:noProof/>
        </w:rPr>
        <w:drawing>
          <wp:inline distT="0" distB="0" distL="0" distR="0" wp14:anchorId="01657E5D" wp14:editId="2DAD72A1">
            <wp:extent cx="5314566" cy="7242772"/>
            <wp:effectExtent l="0" t="0" r="635" b="0"/>
            <wp:docPr id="1543795707"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95707" name="Picture 1" descr="Table&#10;&#10;Description automatically generated"/>
                    <pic:cNvPicPr/>
                  </pic:nvPicPr>
                  <pic:blipFill>
                    <a:blip r:embed="rId16"/>
                    <a:stretch>
                      <a:fillRect/>
                    </a:stretch>
                  </pic:blipFill>
                  <pic:spPr>
                    <a:xfrm>
                      <a:off x="0" y="0"/>
                      <a:ext cx="5345332" cy="7284700"/>
                    </a:xfrm>
                    <a:prstGeom prst="rect">
                      <a:avLst/>
                    </a:prstGeom>
                  </pic:spPr>
                </pic:pic>
              </a:graphicData>
            </a:graphic>
          </wp:inline>
        </w:drawing>
      </w:r>
      <w:r w:rsidRPr="008A771F">
        <w:rPr>
          <w:noProof/>
        </w:rPr>
        <w:t xml:space="preserve"> </w:t>
      </w:r>
      <w:r>
        <w:rPr>
          <w:noProof/>
        </w:rPr>
        <w:t xml:space="preserve"> </w:t>
      </w:r>
    </w:p>
    <w:p w14:paraId="4D9B2CEE" w14:textId="77777777" w:rsidR="00953D14" w:rsidRPr="008A771F" w:rsidRDefault="00953D14" w:rsidP="00953D14">
      <w:pPr>
        <w:ind w:firstLine="360"/>
        <w:rPr>
          <w:noProof/>
        </w:rPr>
      </w:pPr>
      <w:r>
        <w:rPr>
          <w:noProof/>
        </w:rPr>
        <w:lastRenderedPageBreak/>
        <w:drawing>
          <wp:inline distT="0" distB="0" distL="0" distR="0" wp14:anchorId="721350D8" wp14:editId="6A116950">
            <wp:extent cx="4982424" cy="6942422"/>
            <wp:effectExtent l="0" t="0" r="8890" b="0"/>
            <wp:docPr id="627217374"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17374" name="Picture 1" descr="Table&#10;&#10;Description automatically generated"/>
                    <pic:cNvPicPr/>
                  </pic:nvPicPr>
                  <pic:blipFill>
                    <a:blip r:embed="rId17"/>
                    <a:stretch>
                      <a:fillRect/>
                    </a:stretch>
                  </pic:blipFill>
                  <pic:spPr>
                    <a:xfrm>
                      <a:off x="0" y="0"/>
                      <a:ext cx="4984676" cy="6945559"/>
                    </a:xfrm>
                    <a:prstGeom prst="rect">
                      <a:avLst/>
                    </a:prstGeom>
                  </pic:spPr>
                </pic:pic>
              </a:graphicData>
            </a:graphic>
          </wp:inline>
        </w:drawing>
      </w:r>
      <w:r w:rsidRPr="008A771F">
        <w:rPr>
          <w:noProof/>
        </w:rPr>
        <w:t xml:space="preserve"> </w:t>
      </w:r>
      <w:r>
        <w:rPr>
          <w:noProof/>
        </w:rPr>
        <w:lastRenderedPageBreak/>
        <w:drawing>
          <wp:inline distT="0" distB="0" distL="0" distR="0" wp14:anchorId="39020771" wp14:editId="1DE44AAD">
            <wp:extent cx="5162550" cy="7296150"/>
            <wp:effectExtent l="0" t="0" r="0" b="0"/>
            <wp:docPr id="201347065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70655" name="Picture 1" descr="Table&#10;&#10;Description automatically generated"/>
                    <pic:cNvPicPr/>
                  </pic:nvPicPr>
                  <pic:blipFill>
                    <a:blip r:embed="rId18"/>
                    <a:stretch>
                      <a:fillRect/>
                    </a:stretch>
                  </pic:blipFill>
                  <pic:spPr>
                    <a:xfrm>
                      <a:off x="0" y="0"/>
                      <a:ext cx="5162550" cy="7296150"/>
                    </a:xfrm>
                    <a:prstGeom prst="rect">
                      <a:avLst/>
                    </a:prstGeom>
                  </pic:spPr>
                </pic:pic>
              </a:graphicData>
            </a:graphic>
          </wp:inline>
        </w:drawing>
      </w:r>
    </w:p>
    <w:p w14:paraId="55177EBA" w14:textId="77777777" w:rsidR="00953D14" w:rsidRDefault="00953D14" w:rsidP="00953D14">
      <w:pPr>
        <w:rPr>
          <w:lang w:val="en-US"/>
        </w:rPr>
      </w:pPr>
      <w:r>
        <w:rPr>
          <w:lang w:val="en-US"/>
        </w:rPr>
        <w:br w:type="page"/>
      </w:r>
    </w:p>
    <w:p w14:paraId="6B644058" w14:textId="77777777" w:rsidR="00DF6958" w:rsidRDefault="00DF6958" w:rsidP="00DF6958">
      <w:pPr>
        <w:rPr>
          <w:lang w:val="en-US"/>
        </w:rPr>
      </w:pPr>
    </w:p>
    <w:p w14:paraId="63C8BB79" w14:textId="501D5E64" w:rsidR="004D5626" w:rsidRPr="00DF6958" w:rsidRDefault="004D5626" w:rsidP="00DF6958">
      <w:pPr>
        <w:rPr>
          <w:lang w:val="en-US"/>
        </w:rPr>
      </w:pPr>
    </w:p>
    <w:sectPr w:rsidR="004D5626" w:rsidRPr="00DF6958">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06C78" w14:textId="77777777" w:rsidR="003E21EE" w:rsidRDefault="003E21EE" w:rsidP="00127D35">
      <w:pPr>
        <w:spacing w:after="0" w:line="240" w:lineRule="auto"/>
      </w:pPr>
      <w:r>
        <w:separator/>
      </w:r>
    </w:p>
  </w:endnote>
  <w:endnote w:type="continuationSeparator" w:id="0">
    <w:p w14:paraId="78985129" w14:textId="77777777" w:rsidR="003E21EE" w:rsidRDefault="003E21EE" w:rsidP="00127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C4A56" w14:textId="77777777" w:rsidR="003E21EE" w:rsidRDefault="003E21EE" w:rsidP="00127D35">
      <w:pPr>
        <w:spacing w:after="0" w:line="240" w:lineRule="auto"/>
      </w:pPr>
      <w:r>
        <w:separator/>
      </w:r>
    </w:p>
  </w:footnote>
  <w:footnote w:type="continuationSeparator" w:id="0">
    <w:p w14:paraId="73CD71C3" w14:textId="77777777" w:rsidR="003E21EE" w:rsidRDefault="003E21EE" w:rsidP="00127D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E4750" w14:textId="5C5745BD" w:rsidR="00127D35" w:rsidRPr="00127D35" w:rsidRDefault="00127D35">
    <w:pPr>
      <w:pStyle w:val="Header"/>
      <w:rPr>
        <w:lang w:val="en-US"/>
      </w:rPr>
    </w:pPr>
    <w:r>
      <w:rPr>
        <w:lang w:val="en-US"/>
      </w:rPr>
      <w:t xml:space="preserve">Project Planning </w:t>
    </w:r>
    <w:r>
      <w:rPr>
        <w:lang w:val="en-US"/>
      </w:rPr>
      <w:tab/>
      <w:t>Assignment 2</w:t>
    </w:r>
    <w:r>
      <w:rPr>
        <w:lang w:val="en-US"/>
      </w:rPr>
      <w:tab/>
      <w:t>Dylan J Pugh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45DA1"/>
    <w:multiLevelType w:val="hybridMultilevel"/>
    <w:tmpl w:val="833038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97E65A4"/>
    <w:multiLevelType w:val="hybridMultilevel"/>
    <w:tmpl w:val="3A344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034E97"/>
    <w:multiLevelType w:val="multilevel"/>
    <w:tmpl w:val="DDACC90A"/>
    <w:lvl w:ilvl="0">
      <w:start w:val="1"/>
      <w:numFmt w:val="decimal"/>
      <w:lvlText w:val="%1."/>
      <w:lvlJc w:val="left"/>
      <w:pPr>
        <w:ind w:left="720" w:hanging="360"/>
      </w:pPr>
      <w:rPr>
        <w:rFonts w:hint="default"/>
      </w:rPr>
    </w:lvl>
    <w:lvl w:ilvl="1">
      <w:start w:val="2"/>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60CC2A81"/>
    <w:multiLevelType w:val="multilevel"/>
    <w:tmpl w:val="DDACC90A"/>
    <w:lvl w:ilvl="0">
      <w:start w:val="1"/>
      <w:numFmt w:val="decimal"/>
      <w:lvlText w:val="%1."/>
      <w:lvlJc w:val="left"/>
      <w:pPr>
        <w:ind w:left="720" w:hanging="360"/>
      </w:pPr>
      <w:rPr>
        <w:rFonts w:hint="default"/>
      </w:rPr>
    </w:lvl>
    <w:lvl w:ilvl="1">
      <w:start w:val="2"/>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71227842"/>
    <w:multiLevelType w:val="hybridMultilevel"/>
    <w:tmpl w:val="C09C94D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7851CB"/>
    <w:multiLevelType w:val="hybridMultilevel"/>
    <w:tmpl w:val="28521462"/>
    <w:lvl w:ilvl="0" w:tplc="C3DA05A6">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2272481">
    <w:abstractNumId w:val="5"/>
  </w:num>
  <w:num w:numId="2" w16cid:durableId="46408169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50149022">
    <w:abstractNumId w:val="0"/>
  </w:num>
  <w:num w:numId="4" w16cid:durableId="1969166258">
    <w:abstractNumId w:val="1"/>
  </w:num>
  <w:num w:numId="5" w16cid:durableId="1066343169">
    <w:abstractNumId w:val="2"/>
  </w:num>
  <w:num w:numId="6" w16cid:durableId="1658076320">
    <w:abstractNumId w:val="3"/>
  </w:num>
  <w:num w:numId="7" w16cid:durableId="7033629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E22"/>
    <w:rsid w:val="00050127"/>
    <w:rsid w:val="00085625"/>
    <w:rsid w:val="000F36CA"/>
    <w:rsid w:val="00127D35"/>
    <w:rsid w:val="001A007C"/>
    <w:rsid w:val="00294DBB"/>
    <w:rsid w:val="002A6D3E"/>
    <w:rsid w:val="003550B4"/>
    <w:rsid w:val="003D51D2"/>
    <w:rsid w:val="003E21EE"/>
    <w:rsid w:val="00413AE8"/>
    <w:rsid w:val="00435310"/>
    <w:rsid w:val="00480E34"/>
    <w:rsid w:val="004D5626"/>
    <w:rsid w:val="004E62F5"/>
    <w:rsid w:val="00642E10"/>
    <w:rsid w:val="006945CF"/>
    <w:rsid w:val="00744F2B"/>
    <w:rsid w:val="00751E22"/>
    <w:rsid w:val="008A771F"/>
    <w:rsid w:val="008C14C1"/>
    <w:rsid w:val="008D60B9"/>
    <w:rsid w:val="008E6DEC"/>
    <w:rsid w:val="00944BF7"/>
    <w:rsid w:val="00953D14"/>
    <w:rsid w:val="009844B5"/>
    <w:rsid w:val="0099455C"/>
    <w:rsid w:val="009A36CC"/>
    <w:rsid w:val="00AC7F0D"/>
    <w:rsid w:val="00B04673"/>
    <w:rsid w:val="00B1121D"/>
    <w:rsid w:val="00B361A8"/>
    <w:rsid w:val="00B60D07"/>
    <w:rsid w:val="00C07625"/>
    <w:rsid w:val="00C53B08"/>
    <w:rsid w:val="00D018C9"/>
    <w:rsid w:val="00D30704"/>
    <w:rsid w:val="00D46AC6"/>
    <w:rsid w:val="00D7274E"/>
    <w:rsid w:val="00DE15C1"/>
    <w:rsid w:val="00DF6958"/>
    <w:rsid w:val="00E74CF0"/>
    <w:rsid w:val="00F34A45"/>
    <w:rsid w:val="00FF05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B0715"/>
  <w15:chartTrackingRefBased/>
  <w15:docId w15:val="{56E21012-2694-42A9-9E93-FF4A0DC21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0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60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7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D35"/>
  </w:style>
  <w:style w:type="paragraph" w:styleId="Footer">
    <w:name w:val="footer"/>
    <w:basedOn w:val="Normal"/>
    <w:link w:val="FooterChar"/>
    <w:uiPriority w:val="99"/>
    <w:unhideWhenUsed/>
    <w:rsid w:val="00127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D35"/>
  </w:style>
  <w:style w:type="paragraph" w:styleId="Title">
    <w:name w:val="Title"/>
    <w:basedOn w:val="Normal"/>
    <w:next w:val="Normal"/>
    <w:link w:val="TitleChar"/>
    <w:uiPriority w:val="10"/>
    <w:qFormat/>
    <w:rsid w:val="00127D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D3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30704"/>
    <w:pPr>
      <w:ind w:left="720"/>
      <w:contextualSpacing/>
    </w:pPr>
  </w:style>
  <w:style w:type="paragraph" w:styleId="BodyTextIndent">
    <w:name w:val="Body Text Indent"/>
    <w:basedOn w:val="Normal"/>
    <w:link w:val="BodyTextIndentChar"/>
    <w:unhideWhenUsed/>
    <w:rsid w:val="002A6D3E"/>
    <w:pPr>
      <w:spacing w:after="120" w:line="240" w:lineRule="auto"/>
      <w:ind w:left="283"/>
    </w:pPr>
    <w:rPr>
      <w:rFonts w:ascii="Arial" w:eastAsia="Times New Roman" w:hAnsi="Arial" w:cs="Arial"/>
      <w:kern w:val="0"/>
      <w:sz w:val="20"/>
      <w:szCs w:val="20"/>
      <w:lang w:eastAsia="en-GB"/>
      <w14:ligatures w14:val="none"/>
    </w:rPr>
  </w:style>
  <w:style w:type="character" w:customStyle="1" w:styleId="BodyTextIndentChar">
    <w:name w:val="Body Text Indent Char"/>
    <w:basedOn w:val="DefaultParagraphFont"/>
    <w:link w:val="BodyTextIndent"/>
    <w:rsid w:val="002A6D3E"/>
    <w:rPr>
      <w:rFonts w:ascii="Arial" w:eastAsia="Times New Roman" w:hAnsi="Arial" w:cs="Arial"/>
      <w:kern w:val="0"/>
      <w:sz w:val="20"/>
      <w:szCs w:val="20"/>
      <w:lang w:eastAsia="en-GB"/>
      <w14:ligatures w14:val="none"/>
    </w:rPr>
  </w:style>
  <w:style w:type="character" w:customStyle="1" w:styleId="Heading1Char">
    <w:name w:val="Heading 1 Char"/>
    <w:basedOn w:val="DefaultParagraphFont"/>
    <w:link w:val="Heading1"/>
    <w:uiPriority w:val="9"/>
    <w:rsid w:val="008D60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60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50127"/>
    <w:pPr>
      <w:outlineLvl w:val="9"/>
    </w:pPr>
    <w:rPr>
      <w:kern w:val="0"/>
      <w:lang w:val="en-US"/>
      <w14:ligatures w14:val="none"/>
    </w:rPr>
  </w:style>
  <w:style w:type="paragraph" w:styleId="TOC1">
    <w:name w:val="toc 1"/>
    <w:basedOn w:val="Normal"/>
    <w:next w:val="Normal"/>
    <w:autoRedefine/>
    <w:uiPriority w:val="39"/>
    <w:unhideWhenUsed/>
    <w:rsid w:val="00050127"/>
    <w:pPr>
      <w:spacing w:after="100"/>
    </w:pPr>
  </w:style>
  <w:style w:type="paragraph" w:styleId="TOC2">
    <w:name w:val="toc 2"/>
    <w:basedOn w:val="Normal"/>
    <w:next w:val="Normal"/>
    <w:autoRedefine/>
    <w:uiPriority w:val="39"/>
    <w:unhideWhenUsed/>
    <w:rsid w:val="00050127"/>
    <w:pPr>
      <w:spacing w:after="100"/>
      <w:ind w:left="220"/>
    </w:pPr>
  </w:style>
  <w:style w:type="character" w:styleId="Hyperlink">
    <w:name w:val="Hyperlink"/>
    <w:basedOn w:val="DefaultParagraphFont"/>
    <w:uiPriority w:val="99"/>
    <w:unhideWhenUsed/>
    <w:rsid w:val="00050127"/>
    <w:rPr>
      <w:color w:val="0563C1" w:themeColor="hyperlink"/>
      <w:u w:val="single"/>
    </w:rPr>
  </w:style>
  <w:style w:type="paragraph" w:styleId="Bibliography">
    <w:name w:val="Bibliography"/>
    <w:basedOn w:val="Normal"/>
    <w:next w:val="Normal"/>
    <w:uiPriority w:val="37"/>
    <w:unhideWhenUsed/>
    <w:rsid w:val="00DF69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7155">
      <w:bodyDiv w:val="1"/>
      <w:marLeft w:val="0"/>
      <w:marRight w:val="0"/>
      <w:marTop w:val="0"/>
      <w:marBottom w:val="0"/>
      <w:divBdr>
        <w:top w:val="none" w:sz="0" w:space="0" w:color="auto"/>
        <w:left w:val="none" w:sz="0" w:space="0" w:color="auto"/>
        <w:bottom w:val="none" w:sz="0" w:space="0" w:color="auto"/>
        <w:right w:val="none" w:sz="0" w:space="0" w:color="auto"/>
      </w:divBdr>
    </w:div>
    <w:div w:id="16127603">
      <w:bodyDiv w:val="1"/>
      <w:marLeft w:val="0"/>
      <w:marRight w:val="0"/>
      <w:marTop w:val="0"/>
      <w:marBottom w:val="0"/>
      <w:divBdr>
        <w:top w:val="none" w:sz="0" w:space="0" w:color="auto"/>
        <w:left w:val="none" w:sz="0" w:space="0" w:color="auto"/>
        <w:bottom w:val="none" w:sz="0" w:space="0" w:color="auto"/>
        <w:right w:val="none" w:sz="0" w:space="0" w:color="auto"/>
      </w:divBdr>
    </w:div>
    <w:div w:id="139076483">
      <w:bodyDiv w:val="1"/>
      <w:marLeft w:val="0"/>
      <w:marRight w:val="0"/>
      <w:marTop w:val="0"/>
      <w:marBottom w:val="0"/>
      <w:divBdr>
        <w:top w:val="none" w:sz="0" w:space="0" w:color="auto"/>
        <w:left w:val="none" w:sz="0" w:space="0" w:color="auto"/>
        <w:bottom w:val="none" w:sz="0" w:space="0" w:color="auto"/>
        <w:right w:val="none" w:sz="0" w:space="0" w:color="auto"/>
      </w:divBdr>
    </w:div>
    <w:div w:id="202209593">
      <w:bodyDiv w:val="1"/>
      <w:marLeft w:val="0"/>
      <w:marRight w:val="0"/>
      <w:marTop w:val="0"/>
      <w:marBottom w:val="0"/>
      <w:divBdr>
        <w:top w:val="none" w:sz="0" w:space="0" w:color="auto"/>
        <w:left w:val="none" w:sz="0" w:space="0" w:color="auto"/>
        <w:bottom w:val="none" w:sz="0" w:space="0" w:color="auto"/>
        <w:right w:val="none" w:sz="0" w:space="0" w:color="auto"/>
      </w:divBdr>
    </w:div>
    <w:div w:id="214895651">
      <w:bodyDiv w:val="1"/>
      <w:marLeft w:val="0"/>
      <w:marRight w:val="0"/>
      <w:marTop w:val="0"/>
      <w:marBottom w:val="0"/>
      <w:divBdr>
        <w:top w:val="none" w:sz="0" w:space="0" w:color="auto"/>
        <w:left w:val="none" w:sz="0" w:space="0" w:color="auto"/>
        <w:bottom w:val="none" w:sz="0" w:space="0" w:color="auto"/>
        <w:right w:val="none" w:sz="0" w:space="0" w:color="auto"/>
      </w:divBdr>
    </w:div>
    <w:div w:id="238179858">
      <w:bodyDiv w:val="1"/>
      <w:marLeft w:val="0"/>
      <w:marRight w:val="0"/>
      <w:marTop w:val="0"/>
      <w:marBottom w:val="0"/>
      <w:divBdr>
        <w:top w:val="none" w:sz="0" w:space="0" w:color="auto"/>
        <w:left w:val="none" w:sz="0" w:space="0" w:color="auto"/>
        <w:bottom w:val="none" w:sz="0" w:space="0" w:color="auto"/>
        <w:right w:val="none" w:sz="0" w:space="0" w:color="auto"/>
      </w:divBdr>
    </w:div>
    <w:div w:id="268516431">
      <w:bodyDiv w:val="1"/>
      <w:marLeft w:val="0"/>
      <w:marRight w:val="0"/>
      <w:marTop w:val="0"/>
      <w:marBottom w:val="0"/>
      <w:divBdr>
        <w:top w:val="none" w:sz="0" w:space="0" w:color="auto"/>
        <w:left w:val="none" w:sz="0" w:space="0" w:color="auto"/>
        <w:bottom w:val="none" w:sz="0" w:space="0" w:color="auto"/>
        <w:right w:val="none" w:sz="0" w:space="0" w:color="auto"/>
      </w:divBdr>
    </w:div>
    <w:div w:id="403185120">
      <w:bodyDiv w:val="1"/>
      <w:marLeft w:val="0"/>
      <w:marRight w:val="0"/>
      <w:marTop w:val="0"/>
      <w:marBottom w:val="0"/>
      <w:divBdr>
        <w:top w:val="none" w:sz="0" w:space="0" w:color="auto"/>
        <w:left w:val="none" w:sz="0" w:space="0" w:color="auto"/>
        <w:bottom w:val="none" w:sz="0" w:space="0" w:color="auto"/>
        <w:right w:val="none" w:sz="0" w:space="0" w:color="auto"/>
      </w:divBdr>
    </w:div>
    <w:div w:id="544830665">
      <w:bodyDiv w:val="1"/>
      <w:marLeft w:val="0"/>
      <w:marRight w:val="0"/>
      <w:marTop w:val="0"/>
      <w:marBottom w:val="0"/>
      <w:divBdr>
        <w:top w:val="none" w:sz="0" w:space="0" w:color="auto"/>
        <w:left w:val="none" w:sz="0" w:space="0" w:color="auto"/>
        <w:bottom w:val="none" w:sz="0" w:space="0" w:color="auto"/>
        <w:right w:val="none" w:sz="0" w:space="0" w:color="auto"/>
      </w:divBdr>
    </w:div>
    <w:div w:id="550120181">
      <w:bodyDiv w:val="1"/>
      <w:marLeft w:val="0"/>
      <w:marRight w:val="0"/>
      <w:marTop w:val="0"/>
      <w:marBottom w:val="0"/>
      <w:divBdr>
        <w:top w:val="none" w:sz="0" w:space="0" w:color="auto"/>
        <w:left w:val="none" w:sz="0" w:space="0" w:color="auto"/>
        <w:bottom w:val="none" w:sz="0" w:space="0" w:color="auto"/>
        <w:right w:val="none" w:sz="0" w:space="0" w:color="auto"/>
      </w:divBdr>
    </w:div>
    <w:div w:id="574974369">
      <w:bodyDiv w:val="1"/>
      <w:marLeft w:val="0"/>
      <w:marRight w:val="0"/>
      <w:marTop w:val="0"/>
      <w:marBottom w:val="0"/>
      <w:divBdr>
        <w:top w:val="none" w:sz="0" w:space="0" w:color="auto"/>
        <w:left w:val="none" w:sz="0" w:space="0" w:color="auto"/>
        <w:bottom w:val="none" w:sz="0" w:space="0" w:color="auto"/>
        <w:right w:val="none" w:sz="0" w:space="0" w:color="auto"/>
      </w:divBdr>
    </w:div>
    <w:div w:id="575436156">
      <w:bodyDiv w:val="1"/>
      <w:marLeft w:val="0"/>
      <w:marRight w:val="0"/>
      <w:marTop w:val="0"/>
      <w:marBottom w:val="0"/>
      <w:divBdr>
        <w:top w:val="none" w:sz="0" w:space="0" w:color="auto"/>
        <w:left w:val="none" w:sz="0" w:space="0" w:color="auto"/>
        <w:bottom w:val="none" w:sz="0" w:space="0" w:color="auto"/>
        <w:right w:val="none" w:sz="0" w:space="0" w:color="auto"/>
      </w:divBdr>
    </w:div>
    <w:div w:id="611745369">
      <w:bodyDiv w:val="1"/>
      <w:marLeft w:val="0"/>
      <w:marRight w:val="0"/>
      <w:marTop w:val="0"/>
      <w:marBottom w:val="0"/>
      <w:divBdr>
        <w:top w:val="none" w:sz="0" w:space="0" w:color="auto"/>
        <w:left w:val="none" w:sz="0" w:space="0" w:color="auto"/>
        <w:bottom w:val="none" w:sz="0" w:space="0" w:color="auto"/>
        <w:right w:val="none" w:sz="0" w:space="0" w:color="auto"/>
      </w:divBdr>
    </w:div>
    <w:div w:id="647706683">
      <w:bodyDiv w:val="1"/>
      <w:marLeft w:val="0"/>
      <w:marRight w:val="0"/>
      <w:marTop w:val="0"/>
      <w:marBottom w:val="0"/>
      <w:divBdr>
        <w:top w:val="none" w:sz="0" w:space="0" w:color="auto"/>
        <w:left w:val="none" w:sz="0" w:space="0" w:color="auto"/>
        <w:bottom w:val="none" w:sz="0" w:space="0" w:color="auto"/>
        <w:right w:val="none" w:sz="0" w:space="0" w:color="auto"/>
      </w:divBdr>
    </w:div>
    <w:div w:id="670528850">
      <w:bodyDiv w:val="1"/>
      <w:marLeft w:val="0"/>
      <w:marRight w:val="0"/>
      <w:marTop w:val="0"/>
      <w:marBottom w:val="0"/>
      <w:divBdr>
        <w:top w:val="none" w:sz="0" w:space="0" w:color="auto"/>
        <w:left w:val="none" w:sz="0" w:space="0" w:color="auto"/>
        <w:bottom w:val="none" w:sz="0" w:space="0" w:color="auto"/>
        <w:right w:val="none" w:sz="0" w:space="0" w:color="auto"/>
      </w:divBdr>
    </w:div>
    <w:div w:id="702053162">
      <w:bodyDiv w:val="1"/>
      <w:marLeft w:val="0"/>
      <w:marRight w:val="0"/>
      <w:marTop w:val="0"/>
      <w:marBottom w:val="0"/>
      <w:divBdr>
        <w:top w:val="none" w:sz="0" w:space="0" w:color="auto"/>
        <w:left w:val="none" w:sz="0" w:space="0" w:color="auto"/>
        <w:bottom w:val="none" w:sz="0" w:space="0" w:color="auto"/>
        <w:right w:val="none" w:sz="0" w:space="0" w:color="auto"/>
      </w:divBdr>
    </w:div>
    <w:div w:id="740058276">
      <w:bodyDiv w:val="1"/>
      <w:marLeft w:val="0"/>
      <w:marRight w:val="0"/>
      <w:marTop w:val="0"/>
      <w:marBottom w:val="0"/>
      <w:divBdr>
        <w:top w:val="none" w:sz="0" w:space="0" w:color="auto"/>
        <w:left w:val="none" w:sz="0" w:space="0" w:color="auto"/>
        <w:bottom w:val="none" w:sz="0" w:space="0" w:color="auto"/>
        <w:right w:val="none" w:sz="0" w:space="0" w:color="auto"/>
      </w:divBdr>
    </w:div>
    <w:div w:id="805007277">
      <w:bodyDiv w:val="1"/>
      <w:marLeft w:val="0"/>
      <w:marRight w:val="0"/>
      <w:marTop w:val="0"/>
      <w:marBottom w:val="0"/>
      <w:divBdr>
        <w:top w:val="none" w:sz="0" w:space="0" w:color="auto"/>
        <w:left w:val="none" w:sz="0" w:space="0" w:color="auto"/>
        <w:bottom w:val="none" w:sz="0" w:space="0" w:color="auto"/>
        <w:right w:val="none" w:sz="0" w:space="0" w:color="auto"/>
      </w:divBdr>
    </w:div>
    <w:div w:id="836849190">
      <w:bodyDiv w:val="1"/>
      <w:marLeft w:val="0"/>
      <w:marRight w:val="0"/>
      <w:marTop w:val="0"/>
      <w:marBottom w:val="0"/>
      <w:divBdr>
        <w:top w:val="none" w:sz="0" w:space="0" w:color="auto"/>
        <w:left w:val="none" w:sz="0" w:space="0" w:color="auto"/>
        <w:bottom w:val="none" w:sz="0" w:space="0" w:color="auto"/>
        <w:right w:val="none" w:sz="0" w:space="0" w:color="auto"/>
      </w:divBdr>
    </w:div>
    <w:div w:id="872305938">
      <w:bodyDiv w:val="1"/>
      <w:marLeft w:val="0"/>
      <w:marRight w:val="0"/>
      <w:marTop w:val="0"/>
      <w:marBottom w:val="0"/>
      <w:divBdr>
        <w:top w:val="none" w:sz="0" w:space="0" w:color="auto"/>
        <w:left w:val="none" w:sz="0" w:space="0" w:color="auto"/>
        <w:bottom w:val="none" w:sz="0" w:space="0" w:color="auto"/>
        <w:right w:val="none" w:sz="0" w:space="0" w:color="auto"/>
      </w:divBdr>
    </w:div>
    <w:div w:id="915045997">
      <w:bodyDiv w:val="1"/>
      <w:marLeft w:val="0"/>
      <w:marRight w:val="0"/>
      <w:marTop w:val="0"/>
      <w:marBottom w:val="0"/>
      <w:divBdr>
        <w:top w:val="none" w:sz="0" w:space="0" w:color="auto"/>
        <w:left w:val="none" w:sz="0" w:space="0" w:color="auto"/>
        <w:bottom w:val="none" w:sz="0" w:space="0" w:color="auto"/>
        <w:right w:val="none" w:sz="0" w:space="0" w:color="auto"/>
      </w:divBdr>
    </w:div>
    <w:div w:id="949361737">
      <w:bodyDiv w:val="1"/>
      <w:marLeft w:val="0"/>
      <w:marRight w:val="0"/>
      <w:marTop w:val="0"/>
      <w:marBottom w:val="0"/>
      <w:divBdr>
        <w:top w:val="none" w:sz="0" w:space="0" w:color="auto"/>
        <w:left w:val="none" w:sz="0" w:space="0" w:color="auto"/>
        <w:bottom w:val="none" w:sz="0" w:space="0" w:color="auto"/>
        <w:right w:val="none" w:sz="0" w:space="0" w:color="auto"/>
      </w:divBdr>
    </w:div>
    <w:div w:id="1002077770">
      <w:bodyDiv w:val="1"/>
      <w:marLeft w:val="0"/>
      <w:marRight w:val="0"/>
      <w:marTop w:val="0"/>
      <w:marBottom w:val="0"/>
      <w:divBdr>
        <w:top w:val="none" w:sz="0" w:space="0" w:color="auto"/>
        <w:left w:val="none" w:sz="0" w:space="0" w:color="auto"/>
        <w:bottom w:val="none" w:sz="0" w:space="0" w:color="auto"/>
        <w:right w:val="none" w:sz="0" w:space="0" w:color="auto"/>
      </w:divBdr>
    </w:div>
    <w:div w:id="1045524085">
      <w:bodyDiv w:val="1"/>
      <w:marLeft w:val="0"/>
      <w:marRight w:val="0"/>
      <w:marTop w:val="0"/>
      <w:marBottom w:val="0"/>
      <w:divBdr>
        <w:top w:val="none" w:sz="0" w:space="0" w:color="auto"/>
        <w:left w:val="none" w:sz="0" w:space="0" w:color="auto"/>
        <w:bottom w:val="none" w:sz="0" w:space="0" w:color="auto"/>
        <w:right w:val="none" w:sz="0" w:space="0" w:color="auto"/>
      </w:divBdr>
    </w:div>
    <w:div w:id="1077245557">
      <w:bodyDiv w:val="1"/>
      <w:marLeft w:val="0"/>
      <w:marRight w:val="0"/>
      <w:marTop w:val="0"/>
      <w:marBottom w:val="0"/>
      <w:divBdr>
        <w:top w:val="none" w:sz="0" w:space="0" w:color="auto"/>
        <w:left w:val="none" w:sz="0" w:space="0" w:color="auto"/>
        <w:bottom w:val="none" w:sz="0" w:space="0" w:color="auto"/>
        <w:right w:val="none" w:sz="0" w:space="0" w:color="auto"/>
      </w:divBdr>
    </w:div>
    <w:div w:id="1312636015">
      <w:bodyDiv w:val="1"/>
      <w:marLeft w:val="0"/>
      <w:marRight w:val="0"/>
      <w:marTop w:val="0"/>
      <w:marBottom w:val="0"/>
      <w:divBdr>
        <w:top w:val="none" w:sz="0" w:space="0" w:color="auto"/>
        <w:left w:val="none" w:sz="0" w:space="0" w:color="auto"/>
        <w:bottom w:val="none" w:sz="0" w:space="0" w:color="auto"/>
        <w:right w:val="none" w:sz="0" w:space="0" w:color="auto"/>
      </w:divBdr>
    </w:div>
    <w:div w:id="1362168998">
      <w:bodyDiv w:val="1"/>
      <w:marLeft w:val="0"/>
      <w:marRight w:val="0"/>
      <w:marTop w:val="0"/>
      <w:marBottom w:val="0"/>
      <w:divBdr>
        <w:top w:val="none" w:sz="0" w:space="0" w:color="auto"/>
        <w:left w:val="none" w:sz="0" w:space="0" w:color="auto"/>
        <w:bottom w:val="none" w:sz="0" w:space="0" w:color="auto"/>
        <w:right w:val="none" w:sz="0" w:space="0" w:color="auto"/>
      </w:divBdr>
    </w:div>
    <w:div w:id="1429616384">
      <w:bodyDiv w:val="1"/>
      <w:marLeft w:val="0"/>
      <w:marRight w:val="0"/>
      <w:marTop w:val="0"/>
      <w:marBottom w:val="0"/>
      <w:divBdr>
        <w:top w:val="none" w:sz="0" w:space="0" w:color="auto"/>
        <w:left w:val="none" w:sz="0" w:space="0" w:color="auto"/>
        <w:bottom w:val="none" w:sz="0" w:space="0" w:color="auto"/>
        <w:right w:val="none" w:sz="0" w:space="0" w:color="auto"/>
      </w:divBdr>
    </w:div>
    <w:div w:id="1437670922">
      <w:bodyDiv w:val="1"/>
      <w:marLeft w:val="0"/>
      <w:marRight w:val="0"/>
      <w:marTop w:val="0"/>
      <w:marBottom w:val="0"/>
      <w:divBdr>
        <w:top w:val="none" w:sz="0" w:space="0" w:color="auto"/>
        <w:left w:val="none" w:sz="0" w:space="0" w:color="auto"/>
        <w:bottom w:val="none" w:sz="0" w:space="0" w:color="auto"/>
        <w:right w:val="none" w:sz="0" w:space="0" w:color="auto"/>
      </w:divBdr>
    </w:div>
    <w:div w:id="1462840331">
      <w:bodyDiv w:val="1"/>
      <w:marLeft w:val="0"/>
      <w:marRight w:val="0"/>
      <w:marTop w:val="0"/>
      <w:marBottom w:val="0"/>
      <w:divBdr>
        <w:top w:val="none" w:sz="0" w:space="0" w:color="auto"/>
        <w:left w:val="none" w:sz="0" w:space="0" w:color="auto"/>
        <w:bottom w:val="none" w:sz="0" w:space="0" w:color="auto"/>
        <w:right w:val="none" w:sz="0" w:space="0" w:color="auto"/>
      </w:divBdr>
    </w:div>
    <w:div w:id="1545364954">
      <w:bodyDiv w:val="1"/>
      <w:marLeft w:val="0"/>
      <w:marRight w:val="0"/>
      <w:marTop w:val="0"/>
      <w:marBottom w:val="0"/>
      <w:divBdr>
        <w:top w:val="none" w:sz="0" w:space="0" w:color="auto"/>
        <w:left w:val="none" w:sz="0" w:space="0" w:color="auto"/>
        <w:bottom w:val="none" w:sz="0" w:space="0" w:color="auto"/>
        <w:right w:val="none" w:sz="0" w:space="0" w:color="auto"/>
      </w:divBdr>
    </w:div>
    <w:div w:id="1625842975">
      <w:bodyDiv w:val="1"/>
      <w:marLeft w:val="0"/>
      <w:marRight w:val="0"/>
      <w:marTop w:val="0"/>
      <w:marBottom w:val="0"/>
      <w:divBdr>
        <w:top w:val="none" w:sz="0" w:space="0" w:color="auto"/>
        <w:left w:val="none" w:sz="0" w:space="0" w:color="auto"/>
        <w:bottom w:val="none" w:sz="0" w:space="0" w:color="auto"/>
        <w:right w:val="none" w:sz="0" w:space="0" w:color="auto"/>
      </w:divBdr>
    </w:div>
    <w:div w:id="1670593336">
      <w:bodyDiv w:val="1"/>
      <w:marLeft w:val="0"/>
      <w:marRight w:val="0"/>
      <w:marTop w:val="0"/>
      <w:marBottom w:val="0"/>
      <w:divBdr>
        <w:top w:val="none" w:sz="0" w:space="0" w:color="auto"/>
        <w:left w:val="none" w:sz="0" w:space="0" w:color="auto"/>
        <w:bottom w:val="none" w:sz="0" w:space="0" w:color="auto"/>
        <w:right w:val="none" w:sz="0" w:space="0" w:color="auto"/>
      </w:divBdr>
    </w:div>
    <w:div w:id="1681543070">
      <w:bodyDiv w:val="1"/>
      <w:marLeft w:val="0"/>
      <w:marRight w:val="0"/>
      <w:marTop w:val="0"/>
      <w:marBottom w:val="0"/>
      <w:divBdr>
        <w:top w:val="none" w:sz="0" w:space="0" w:color="auto"/>
        <w:left w:val="none" w:sz="0" w:space="0" w:color="auto"/>
        <w:bottom w:val="none" w:sz="0" w:space="0" w:color="auto"/>
        <w:right w:val="none" w:sz="0" w:space="0" w:color="auto"/>
      </w:divBdr>
    </w:div>
    <w:div w:id="1722441841">
      <w:bodyDiv w:val="1"/>
      <w:marLeft w:val="0"/>
      <w:marRight w:val="0"/>
      <w:marTop w:val="0"/>
      <w:marBottom w:val="0"/>
      <w:divBdr>
        <w:top w:val="none" w:sz="0" w:space="0" w:color="auto"/>
        <w:left w:val="none" w:sz="0" w:space="0" w:color="auto"/>
        <w:bottom w:val="none" w:sz="0" w:space="0" w:color="auto"/>
        <w:right w:val="none" w:sz="0" w:space="0" w:color="auto"/>
      </w:divBdr>
    </w:div>
    <w:div w:id="1734812935">
      <w:bodyDiv w:val="1"/>
      <w:marLeft w:val="0"/>
      <w:marRight w:val="0"/>
      <w:marTop w:val="0"/>
      <w:marBottom w:val="0"/>
      <w:divBdr>
        <w:top w:val="none" w:sz="0" w:space="0" w:color="auto"/>
        <w:left w:val="none" w:sz="0" w:space="0" w:color="auto"/>
        <w:bottom w:val="none" w:sz="0" w:space="0" w:color="auto"/>
        <w:right w:val="none" w:sz="0" w:space="0" w:color="auto"/>
      </w:divBdr>
    </w:div>
    <w:div w:id="1831828294">
      <w:bodyDiv w:val="1"/>
      <w:marLeft w:val="0"/>
      <w:marRight w:val="0"/>
      <w:marTop w:val="0"/>
      <w:marBottom w:val="0"/>
      <w:divBdr>
        <w:top w:val="none" w:sz="0" w:space="0" w:color="auto"/>
        <w:left w:val="none" w:sz="0" w:space="0" w:color="auto"/>
        <w:bottom w:val="none" w:sz="0" w:space="0" w:color="auto"/>
        <w:right w:val="none" w:sz="0" w:space="0" w:color="auto"/>
      </w:divBdr>
    </w:div>
    <w:div w:id="1843351506">
      <w:bodyDiv w:val="1"/>
      <w:marLeft w:val="0"/>
      <w:marRight w:val="0"/>
      <w:marTop w:val="0"/>
      <w:marBottom w:val="0"/>
      <w:divBdr>
        <w:top w:val="none" w:sz="0" w:space="0" w:color="auto"/>
        <w:left w:val="none" w:sz="0" w:space="0" w:color="auto"/>
        <w:bottom w:val="none" w:sz="0" w:space="0" w:color="auto"/>
        <w:right w:val="none" w:sz="0" w:space="0" w:color="auto"/>
      </w:divBdr>
    </w:div>
    <w:div w:id="210865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chart" Target="charts/chart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i="0" u="sng">
                <a:latin typeface="Arabic Typesetting" panose="020B0604020202020204" pitchFamily="66" charset="-78"/>
                <a:cs typeface="Arabic Typesetting" panose="020B0604020202020204" pitchFamily="66" charset="-78"/>
              </a:rPr>
              <a:t>Kerbing and Edging Chart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EC5-4249-A907-ED247847A1C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EC5-4249-A907-ED247847A1C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EC5-4249-A907-ED247847A1C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Sheet1!$F$1:$H$1</c:f>
              <c:strCache>
                <c:ptCount val="3"/>
                <c:pt idx="0">
                  <c:v>Labour</c:v>
                </c:pt>
                <c:pt idx="1">
                  <c:v>Plant</c:v>
                </c:pt>
                <c:pt idx="2">
                  <c:v>Materials</c:v>
                </c:pt>
              </c:strCache>
            </c:strRef>
          </c:cat>
          <c:val>
            <c:numRef>
              <c:f>Sheet1!$F$2:$H$2</c:f>
              <c:numCache>
                <c:formatCode>_("£"* #,##0.00_);_("£"* \(#,##0.00\);_("£"* "-"??_);_(@_)</c:formatCode>
                <c:ptCount val="3"/>
                <c:pt idx="0">
                  <c:v>2456</c:v>
                </c:pt>
                <c:pt idx="1">
                  <c:v>2513.6000000000004</c:v>
                </c:pt>
                <c:pt idx="2">
                  <c:v>691</c:v>
                </c:pt>
              </c:numCache>
            </c:numRef>
          </c:val>
          <c:extLst>
            <c:ext xmlns:c16="http://schemas.microsoft.com/office/drawing/2014/chart" uri="{C3380CC4-5D6E-409C-BE32-E72D297353CC}">
              <c16:uniqueId val="{00000006-5EC5-4249-A907-ED247847A1C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Phase</a:t>
            </a:r>
            <a:r>
              <a:rPr lang="en-GB" baseline="0"/>
              <a:t> 2 - Manhole Construction</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76D-4B07-A7EA-D5D331E3CD7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76D-4B07-A7EA-D5D331E3CD7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76D-4B07-A7EA-D5D331E3CD7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Sheet1!$K$29:$M$29</c:f>
              <c:strCache>
                <c:ptCount val="3"/>
                <c:pt idx="0">
                  <c:v>Labour</c:v>
                </c:pt>
                <c:pt idx="1">
                  <c:v>Plant</c:v>
                </c:pt>
                <c:pt idx="2">
                  <c:v>Materials</c:v>
                </c:pt>
              </c:strCache>
            </c:strRef>
          </c:cat>
          <c:val>
            <c:numRef>
              <c:f>Sheet1!$K$30:$M$30</c:f>
              <c:numCache>
                <c:formatCode>_("£"* #,##0.00_);_("£"* \(#,##0.00\);_("£"* "-"??_);_(@_)</c:formatCode>
                <c:ptCount val="3"/>
                <c:pt idx="0">
                  <c:v>5894.4</c:v>
                </c:pt>
                <c:pt idx="1">
                  <c:v>6032.64</c:v>
                </c:pt>
                <c:pt idx="2">
                  <c:v>5803.9400000000005</c:v>
                </c:pt>
              </c:numCache>
            </c:numRef>
          </c:val>
          <c:extLst>
            <c:ext xmlns:c16="http://schemas.microsoft.com/office/drawing/2014/chart" uri="{C3380CC4-5D6E-409C-BE32-E72D297353CC}">
              <c16:uniqueId val="{00000006-076D-4B07-A7EA-D5D331E3CD7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AEC20</b:Tag>
    <b:SourceType>Book</b:SourceType>
    <b:Guid>{809C5F4B-F5E4-49C3-B20D-0B765AB73E34}</b:Guid>
    <b:Title>Spon's Civil Engineering and Highway Works Price Book 2020</b:Title>
    <b:Year>2020</b:Year>
    <b:Author>
      <b:Author>
        <b:NameList>
          <b:Person>
            <b:Last>Ltd</b:Last>
            <b:First>AECOM</b:First>
          </b:Person>
        </b:NameList>
      </b:Author>
    </b:Author>
    <b:City>Oxon</b:City>
    <b:Publisher>Taylor &amp; Francis</b:Publisher>
    <b:RefOrder>1</b:RefOrder>
  </b:Source>
  <b:Source>
    <b:Tag>Tra23</b:Tag>
    <b:SourceType>InternetSite</b:SourceType>
    <b:Guid>{2F6C5DB0-26AC-4C82-A216-7A536EDFC3E6}</b:Guid>
    <b:Author>
      <b:Author>
        <b:NameList>
          <b:Person>
            <b:Last>Perkins</b:Last>
            <b:First>Travis</b:First>
          </b:Person>
        </b:NameList>
      </b:Author>
    </b:Author>
    <b:Title>Kerbs</b:Title>
    <b:InternetSiteTitle>Travis Perkins</b:InternetSiteTitle>
    <b:Year>2023</b:Year>
    <b:Month>March</b:Month>
    <b:Day>27</b:Day>
    <b:URL>https://www.travisperkins.co.uk/product/gardens-and-landscaping/driveways/kerbs/c/1591022/?facets%5Bthickness%5D%5B0%5D%5Bvalue%5D=125%20mm</b:URL>
    <b:RefOrder>3</b:RefOrder>
  </b:Source>
  <b:Source>
    <b:Tag>Mal23</b:Tag>
    <b:SourceType>InternetSite</b:SourceType>
    <b:Guid>{F66EC7E0-F9CD-44B8-86D2-CCFCF5DBAF0B}</b:Guid>
    <b:Author>
      <b:Author>
        <b:NameList>
          <b:Person>
            <b:Last>Hughes</b:Last>
            <b:First>Malcolm</b:First>
          </b:Person>
        </b:NameList>
      </b:Author>
    </b:Author>
    <b:Title>What is PAS128?</b:Title>
    <b:InternetSiteTitle>Malcolm Hughes</b:InternetSiteTitle>
    <b:Year>2023</b:Year>
    <b:Month>March</b:Month>
    <b:Day>29</b:Day>
    <b:URL>https://www.pas128.co.uk/what-is-pas.html</b:URL>
    <b:RefOrder>2</b:RefOrder>
  </b:Source>
  <b:Source>
    <b:Tag>HSE14</b:Tag>
    <b:SourceType>InternetSite</b:SourceType>
    <b:Guid>{DC801DF7-5D49-4B73-8A32-AF0D74D87017}</b:Guid>
    <b:Author>
      <b:Author>
        <b:NameList>
          <b:Person>
            <b:Last>HSE</b:Last>
          </b:Person>
        </b:NameList>
      </b:Author>
    </b:Author>
    <b:Title>Avoiding danger from underground services</b:Title>
    <b:InternetSiteTitle>HSE</b:InternetSiteTitle>
    <b:Year>2014</b:Year>
    <b:URL>https://www.hse.gov.uk/pubns/books/hsg47.htm</b:URL>
    <b:RefOrder>4</b:RefOrder>
  </b:Source>
</b:Sources>
</file>

<file path=customXml/itemProps1.xml><?xml version="1.0" encoding="utf-8"?>
<ds:datastoreItem xmlns:ds="http://schemas.openxmlformats.org/officeDocument/2006/customXml" ds:itemID="{060D2A83-D1D0-4478-811D-0A07EDB11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1982</Words>
  <Characters>11301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Pugh (2011595)</dc:creator>
  <cp:keywords/>
  <dc:description/>
  <cp:lastModifiedBy>Dylan Pugh (2011595)</cp:lastModifiedBy>
  <cp:revision>14</cp:revision>
  <dcterms:created xsi:type="dcterms:W3CDTF">2023-04-03T14:13:00Z</dcterms:created>
  <dcterms:modified xsi:type="dcterms:W3CDTF">2023-04-04T20:57:00Z</dcterms:modified>
</cp:coreProperties>
</file>