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92BFA" w14:textId="3479B40F" w:rsidR="00677668" w:rsidRDefault="00677668">
      <w:pPr>
        <w:pStyle w:val="NoSpacing"/>
        <w:spacing w:before="1540" w:after="240"/>
        <w:jc w:val="center"/>
        <w:rPr>
          <w:rFonts w:eastAsiaTheme="minorHAnsi"/>
          <w:color w:val="4472C4" w:themeColor="accent1"/>
        </w:rPr>
      </w:pPr>
    </w:p>
    <w:sdt>
      <w:sdtPr>
        <w:rPr>
          <w:rFonts w:eastAsiaTheme="minorHAnsi"/>
          <w:color w:val="4472C4" w:themeColor="accent1"/>
        </w:rPr>
        <w:id w:val="1762876711"/>
        <w:docPartObj>
          <w:docPartGallery w:val="Cover Pages"/>
          <w:docPartUnique/>
        </w:docPartObj>
      </w:sdtPr>
      <w:sdtEndPr>
        <w:rPr>
          <w:rFonts w:eastAsiaTheme="minorEastAsia"/>
          <w:b/>
          <w:bCs/>
          <w:color w:val="auto"/>
          <w:sz w:val="24"/>
          <w:szCs w:val="24"/>
          <w:u w:val="single"/>
        </w:rPr>
      </w:sdtEndPr>
      <w:sdtContent>
        <w:p w14:paraId="6659640E" w14:textId="4CC2CFC2" w:rsidR="002565EC" w:rsidRDefault="002565EC">
          <w:pPr>
            <w:pStyle w:val="NoSpacing"/>
            <w:spacing w:before="1540" w:after="240"/>
            <w:jc w:val="center"/>
            <w:rPr>
              <w:color w:val="4472C4" w:themeColor="accent1"/>
            </w:rPr>
          </w:pPr>
          <w:r>
            <w:rPr>
              <w:noProof/>
              <w:color w:val="4472C4" w:themeColor="accent1"/>
            </w:rPr>
            <w:drawing>
              <wp:inline distT="0" distB="0" distL="0" distR="0" wp14:anchorId="22763076" wp14:editId="2B2DF0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53ECE99C35C4DC8B595C3665227A03F"/>
            </w:placeholder>
            <w:dataBinding w:prefixMappings="xmlns:ns0='http://purl.org/dc/elements/1.1/' xmlns:ns1='http://schemas.openxmlformats.org/package/2006/metadata/core-properties' " w:xpath="/ns1:coreProperties[1]/ns0:title[1]" w:storeItemID="{6C3C8BC8-F283-45AE-878A-BAB7291924A1}"/>
            <w:text/>
          </w:sdtPr>
          <w:sdtContent>
            <w:p w14:paraId="0E606845" w14:textId="44F3EA3C" w:rsidR="002565EC" w:rsidRDefault="0043223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BD0582">
                <w:rPr>
                  <w:rFonts w:asciiTheme="majorHAnsi" w:eastAsiaTheme="majorEastAsia" w:hAnsiTheme="majorHAnsi" w:cstheme="majorBidi"/>
                  <w:caps/>
                  <w:color w:val="4472C4" w:themeColor="accent1"/>
                  <w:sz w:val="72"/>
                  <w:szCs w:val="72"/>
                </w:rPr>
                <w:t xml:space="preserve">Nest Ferch Rhys </w:t>
              </w:r>
              <w:r w:rsidR="001A43D9" w:rsidRPr="00BD0582">
                <w:rPr>
                  <w:rFonts w:asciiTheme="majorHAnsi" w:eastAsiaTheme="majorEastAsia" w:hAnsiTheme="majorHAnsi" w:cstheme="majorBidi"/>
                  <w:caps/>
                  <w:color w:val="4472C4" w:themeColor="accent1"/>
                  <w:sz w:val="72"/>
                  <w:szCs w:val="72"/>
                </w:rPr>
                <w:t>a</w:t>
              </w:r>
              <w:r w:rsidRPr="00BD0582">
                <w:rPr>
                  <w:rFonts w:asciiTheme="majorHAnsi" w:eastAsiaTheme="majorEastAsia" w:hAnsiTheme="majorHAnsi" w:cstheme="majorBidi"/>
                  <w:caps/>
                  <w:color w:val="4472C4" w:themeColor="accent1"/>
                  <w:sz w:val="72"/>
                  <w:szCs w:val="72"/>
                </w:rPr>
                <w:t xml:space="preserve">nd Gwenllian Ferch Gruffudd: Women </w:t>
              </w:r>
              <w:r w:rsidR="001A43D9" w:rsidRPr="00BD0582">
                <w:rPr>
                  <w:rFonts w:asciiTheme="majorHAnsi" w:eastAsiaTheme="majorEastAsia" w:hAnsiTheme="majorHAnsi" w:cstheme="majorBidi"/>
                  <w:caps/>
                  <w:color w:val="4472C4" w:themeColor="accent1"/>
                  <w:sz w:val="72"/>
                  <w:szCs w:val="72"/>
                </w:rPr>
                <w:t>and</w:t>
              </w:r>
              <w:r w:rsidRPr="00BD0582">
                <w:rPr>
                  <w:rFonts w:asciiTheme="majorHAnsi" w:eastAsiaTheme="majorEastAsia" w:hAnsiTheme="majorHAnsi" w:cstheme="majorBidi"/>
                  <w:caps/>
                  <w:color w:val="4472C4" w:themeColor="accent1"/>
                  <w:sz w:val="72"/>
                  <w:szCs w:val="72"/>
                </w:rPr>
                <w:t xml:space="preserve"> The Colonisation </w:t>
              </w:r>
              <w:r w:rsidR="001A43D9" w:rsidRPr="00BD0582">
                <w:rPr>
                  <w:rFonts w:asciiTheme="majorHAnsi" w:eastAsiaTheme="majorEastAsia" w:hAnsiTheme="majorHAnsi" w:cstheme="majorBidi"/>
                  <w:caps/>
                  <w:color w:val="4472C4" w:themeColor="accent1"/>
                  <w:sz w:val="72"/>
                  <w:szCs w:val="72"/>
                </w:rPr>
                <w:t>o</w:t>
              </w:r>
              <w:r w:rsidRPr="00BD0582">
                <w:rPr>
                  <w:rFonts w:asciiTheme="majorHAnsi" w:eastAsiaTheme="majorEastAsia" w:hAnsiTheme="majorHAnsi" w:cstheme="majorBidi"/>
                  <w:caps/>
                  <w:color w:val="4472C4" w:themeColor="accent1"/>
                  <w:sz w:val="72"/>
                  <w:szCs w:val="72"/>
                </w:rPr>
                <w:t xml:space="preserve">f </w:t>
              </w:r>
              <w:r w:rsidR="00BD0582" w:rsidRPr="00BD0582">
                <w:rPr>
                  <w:rFonts w:asciiTheme="majorHAnsi" w:eastAsiaTheme="majorEastAsia" w:hAnsiTheme="majorHAnsi" w:cstheme="majorBidi"/>
                  <w:caps/>
                  <w:color w:val="4472C4" w:themeColor="accent1"/>
                  <w:sz w:val="72"/>
                  <w:szCs w:val="72"/>
                </w:rPr>
                <w:t>Wales</w:t>
              </w:r>
            </w:p>
          </w:sdtContent>
        </w:sdt>
        <w:sdt>
          <w:sdtPr>
            <w:rPr>
              <w:rFonts w:cstheme="minorHAnsi"/>
              <w:color w:val="4472C4" w:themeColor="accent1"/>
              <w:sz w:val="28"/>
              <w:szCs w:val="28"/>
            </w:rPr>
            <w:alias w:val="Subtitle"/>
            <w:tag w:val=""/>
            <w:id w:val="328029620"/>
            <w:placeholder>
              <w:docPart w:val="3CA635EA5A9B487F8E74583D480A502A"/>
            </w:placeholder>
            <w:dataBinding w:prefixMappings="xmlns:ns0='http://purl.org/dc/elements/1.1/' xmlns:ns1='http://schemas.openxmlformats.org/package/2006/metadata/core-properties' " w:xpath="/ns1:coreProperties[1]/ns0:subject[1]" w:storeItemID="{6C3C8BC8-F283-45AE-878A-BAB7291924A1}"/>
            <w:text/>
          </w:sdtPr>
          <w:sdtContent>
            <w:p w14:paraId="238CEA39" w14:textId="7B1B2CB7" w:rsidR="002565EC" w:rsidRPr="00F425FB" w:rsidRDefault="003553DF">
              <w:pPr>
                <w:pStyle w:val="NoSpacing"/>
                <w:jc w:val="center"/>
                <w:rPr>
                  <w:rFonts w:cstheme="minorHAnsi"/>
                  <w:color w:val="4472C4" w:themeColor="accent1"/>
                  <w:sz w:val="28"/>
                  <w:szCs w:val="28"/>
                </w:rPr>
              </w:pPr>
              <w:r>
                <w:rPr>
                  <w:rFonts w:cstheme="minorHAnsi"/>
                  <w:color w:val="4472C4" w:themeColor="accent1"/>
                  <w:sz w:val="28"/>
                  <w:szCs w:val="28"/>
                </w:rPr>
                <w:t xml:space="preserve">Dissertation submitted in partial fulfilment of B.A. (Hons) in History and Anthropology. University of </w:t>
              </w:r>
              <w:r w:rsidR="00BD0582">
                <w:rPr>
                  <w:rFonts w:cstheme="minorHAnsi"/>
                  <w:color w:val="4472C4" w:themeColor="accent1"/>
                  <w:sz w:val="28"/>
                  <w:szCs w:val="28"/>
                </w:rPr>
                <w:t>Wales</w:t>
              </w:r>
              <w:r>
                <w:rPr>
                  <w:rFonts w:cstheme="minorHAnsi"/>
                  <w:color w:val="4472C4" w:themeColor="accent1"/>
                  <w:sz w:val="28"/>
                  <w:szCs w:val="28"/>
                </w:rPr>
                <w:t xml:space="preserve"> Trinity Saint David.</w:t>
              </w:r>
            </w:p>
          </w:sdtContent>
        </w:sdt>
        <w:p w14:paraId="7002474C" w14:textId="68D5F2E4" w:rsidR="002565EC" w:rsidRDefault="002565EC">
          <w:pPr>
            <w:pStyle w:val="NoSpacing"/>
            <w:spacing w:before="480"/>
            <w:jc w:val="center"/>
            <w:rPr>
              <w:color w:val="4472C4" w:themeColor="accent1"/>
            </w:rPr>
          </w:pPr>
          <w:r>
            <w:rPr>
              <w:noProof/>
              <w:color w:val="4472C4" w:themeColor="accent1"/>
            </w:rPr>
            <w:drawing>
              <wp:inline distT="0" distB="0" distL="0" distR="0" wp14:anchorId="26C508D5" wp14:editId="72D4019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B9429E" w14:textId="77777777" w:rsidR="00C07E7F" w:rsidRDefault="00C07E7F" w:rsidP="00C07E7F">
          <w:pPr>
            <w:pStyle w:val="NoSpacing"/>
            <w:jc w:val="center"/>
            <w:rPr>
              <w:color w:val="4472C4" w:themeColor="accent1"/>
              <w:sz w:val="28"/>
              <w:szCs w:val="28"/>
            </w:rPr>
          </w:pPr>
        </w:p>
        <w:p w14:paraId="1D34CDD3" w14:textId="1AF94ADA" w:rsidR="00C07E7F" w:rsidRDefault="00C07E7F" w:rsidP="00C07E7F">
          <w:pPr>
            <w:pStyle w:val="NoSpacing"/>
            <w:jc w:val="center"/>
            <w:rPr>
              <w:color w:val="4472C4" w:themeColor="accent1"/>
              <w:sz w:val="28"/>
              <w:szCs w:val="28"/>
            </w:rPr>
          </w:pPr>
          <w:r>
            <w:rPr>
              <w:color w:val="4472C4" w:themeColor="accent1"/>
              <w:sz w:val="28"/>
              <w:szCs w:val="28"/>
            </w:rPr>
            <w:t>Lucy Peebles</w:t>
          </w:r>
        </w:p>
        <w:p w14:paraId="0DC8CDD4" w14:textId="77777777" w:rsidR="00C07E7F" w:rsidRPr="00244FF3" w:rsidRDefault="00C07E7F" w:rsidP="00C07E7F">
          <w:pPr>
            <w:pStyle w:val="NoSpacing"/>
            <w:jc w:val="center"/>
            <w:rPr>
              <w:color w:val="4472C4" w:themeColor="accent1"/>
              <w:sz w:val="28"/>
              <w:szCs w:val="28"/>
            </w:rPr>
          </w:pPr>
          <w:r w:rsidRPr="00244FF3">
            <w:rPr>
              <w:color w:val="4472C4" w:themeColor="accent1"/>
              <w:sz w:val="28"/>
              <w:szCs w:val="28"/>
            </w:rPr>
            <w:t>May 2020</w:t>
          </w:r>
        </w:p>
        <w:p w14:paraId="6294233C" w14:textId="6B8CFE01" w:rsidR="00C07E7F" w:rsidRDefault="00C07E7F" w:rsidP="00C07E7F">
          <w:pPr>
            <w:pStyle w:val="NoSpacing"/>
            <w:jc w:val="center"/>
          </w:pPr>
          <w:r>
            <w:rPr>
              <w:b/>
              <w:bCs/>
              <w:sz w:val="24"/>
              <w:szCs w:val="24"/>
              <w:u w:val="single"/>
            </w:rPr>
            <w:t xml:space="preserve"> </w:t>
          </w:r>
          <w:r w:rsidR="002565EC">
            <w:rPr>
              <w:b/>
              <w:bCs/>
              <w:sz w:val="24"/>
              <w:szCs w:val="24"/>
              <w:u w:val="single"/>
            </w:rPr>
            <w:br w:type="page"/>
          </w:r>
        </w:p>
        <w:p w14:paraId="4FBA7C04" w14:textId="77777777" w:rsidR="00316358" w:rsidRDefault="00C07E7F" w:rsidP="007964D3">
          <w:pPr>
            <w:spacing w:line="480" w:lineRule="auto"/>
            <w:jc w:val="center"/>
            <w:rPr>
              <w:b/>
              <w:bCs/>
              <w:sz w:val="24"/>
              <w:szCs w:val="24"/>
              <w:u w:val="single"/>
            </w:rPr>
          </w:pPr>
          <w:r>
            <w:rPr>
              <w:b/>
              <w:bCs/>
              <w:sz w:val="24"/>
              <w:szCs w:val="24"/>
              <w:u w:val="single"/>
            </w:rPr>
            <w:t>Abstract</w:t>
          </w:r>
        </w:p>
        <w:p w14:paraId="39578E2B" w14:textId="33CB0B3E" w:rsidR="00316358" w:rsidRPr="00862381" w:rsidRDefault="008C438D" w:rsidP="007964D3">
          <w:pPr>
            <w:spacing w:line="480" w:lineRule="auto"/>
          </w:pPr>
          <w:r>
            <w:t xml:space="preserve">There is a vast amount of history surrounding medieval Britain, but </w:t>
          </w:r>
          <w:r w:rsidR="00CA4553">
            <w:t>despite this, there is still very little</w:t>
          </w:r>
          <w:r w:rsidR="0093491F">
            <w:t xml:space="preserve"> written</w:t>
          </w:r>
          <w:r w:rsidR="00CA4553">
            <w:t xml:space="preserve"> </w:t>
          </w:r>
          <w:r w:rsidR="0093491F">
            <w:t>about</w:t>
          </w:r>
          <w:r w:rsidR="00CA4553">
            <w:t xml:space="preserve"> the women of </w:t>
          </w:r>
          <w:r w:rsidR="00BD0582">
            <w:t>Wales</w:t>
          </w:r>
          <w:r w:rsidR="00CA4553">
            <w:t xml:space="preserve"> during its colonisation by the Anglo-Normans. </w:t>
          </w:r>
          <w:r w:rsidR="00184A11">
            <w:t xml:space="preserve">This may be related to the idea that </w:t>
          </w:r>
          <w:r w:rsidR="00BD0582">
            <w:t>Wales</w:t>
          </w:r>
          <w:r w:rsidR="00184A11">
            <w:t xml:space="preserve"> was complacent, and women were unimportant when it came to matters of state</w:t>
          </w:r>
          <w:r w:rsidR="00BF7991">
            <w:t xml:space="preserve">. This text focuses on the lives of Gwenllian ferch Gruffudd and Nest ferch Rhys to dispute this </w:t>
          </w:r>
          <w:r w:rsidR="004C0284">
            <w:t>idea, writing women back into history and uncovering not only how the colonisation impacted them but how they impacted it.</w:t>
          </w:r>
          <w:r w:rsidR="00D57792">
            <w:t xml:space="preserve"> Using our case studies, we analysed both </w:t>
          </w:r>
          <w:r w:rsidR="00F741F5">
            <w:t>witting and unwitting testimonies</w:t>
          </w:r>
          <w:r w:rsidR="00D57792">
            <w:t xml:space="preserve"> to </w:t>
          </w:r>
          <w:r w:rsidR="007F2FCC">
            <w:t xml:space="preserve">draw out the important moments in the lives of these women, and the country around them. </w:t>
          </w:r>
          <w:r w:rsidR="0097102A">
            <w:t xml:space="preserve">We found that women were active members in both the colonisation and the rebellions </w:t>
          </w:r>
          <w:r w:rsidR="00BD0582">
            <w:t>Wales</w:t>
          </w:r>
          <w:r w:rsidR="0097102A">
            <w:t xml:space="preserve"> mounted against it</w:t>
          </w:r>
          <w:r w:rsidR="001A56DC">
            <w:t xml:space="preserve">, </w:t>
          </w:r>
          <w:r w:rsidR="00F04CEA">
            <w:t>sometimes</w:t>
          </w:r>
          <w:r w:rsidR="001A56DC">
            <w:t xml:space="preserve"> due to being manipulated by the men on either side of the fighting, but also </w:t>
          </w:r>
          <w:r w:rsidR="00F04CEA">
            <w:t>through their own decisions</w:t>
          </w:r>
          <w:r w:rsidR="007A35D4">
            <w:t xml:space="preserve"> and actions</w:t>
          </w:r>
          <w:r w:rsidR="000A3A57">
            <w:t>.</w:t>
          </w:r>
          <w:r w:rsidR="00E42BEF">
            <w:t xml:space="preserve"> </w:t>
          </w:r>
          <w:r w:rsidR="005B5965">
            <w:t xml:space="preserve">We also found that our ideas of </w:t>
          </w:r>
          <w:r w:rsidR="003E1BF4">
            <w:t xml:space="preserve">rebellion </w:t>
          </w:r>
          <w:r w:rsidR="00862381">
            <w:t xml:space="preserve">needed to be </w:t>
          </w:r>
          <w:r w:rsidR="003E1BF4">
            <w:t>expand</w:t>
          </w:r>
          <w:r w:rsidR="00862381">
            <w:t>ed</w:t>
          </w:r>
          <w:r w:rsidR="003E1BF4">
            <w:t xml:space="preserve"> further than the ideas of physical and public outcry</w:t>
          </w:r>
          <w:r w:rsidR="00862381">
            <w:t xml:space="preserve">, showing us the colonisation of </w:t>
          </w:r>
          <w:r w:rsidR="00BD0582">
            <w:t>Wales</w:t>
          </w:r>
          <w:r w:rsidR="00862381">
            <w:t xml:space="preserve"> in a different light – after all, the use of the</w:t>
          </w:r>
          <w:r w:rsidR="00026F62">
            <w:t xml:space="preserve"> </w:t>
          </w:r>
          <w:r w:rsidR="00BD0582">
            <w:t>Welsh</w:t>
          </w:r>
          <w:r w:rsidR="00862381">
            <w:t xml:space="preserve"> language can be a form of rebellion</w:t>
          </w:r>
          <w:r w:rsidR="00026F62">
            <w:t xml:space="preserve"> in itself</w:t>
          </w:r>
          <w:r w:rsidR="00862381">
            <w:t xml:space="preserve">. </w:t>
          </w:r>
          <w:r w:rsidR="00DD204D">
            <w:t xml:space="preserve">This text can be used </w:t>
          </w:r>
          <w:r w:rsidR="006D7E7D">
            <w:t xml:space="preserve">to further our understanding of women’s rights, responsibilities, and expectations during this period, but beyond this it </w:t>
          </w:r>
          <w:r w:rsidR="00E42BEF">
            <w:t xml:space="preserve">enhances and is enhanced by the recent movement to write women back into history, </w:t>
          </w:r>
          <w:r w:rsidR="000E2B37">
            <w:t xml:space="preserve">something that </w:t>
          </w:r>
          <w:r w:rsidR="00BD0582">
            <w:t>Wales</w:t>
          </w:r>
          <w:r w:rsidR="000E2B37">
            <w:t xml:space="preserve"> is trailing behind the rest of Europe</w:t>
          </w:r>
          <w:r w:rsidR="0069357E">
            <w:t xml:space="preserve"> in. </w:t>
          </w:r>
          <w:r w:rsidR="00316358">
            <w:rPr>
              <w:b/>
              <w:bCs/>
              <w:sz w:val="24"/>
              <w:szCs w:val="24"/>
              <w:u w:val="single"/>
            </w:rPr>
            <w:br w:type="page"/>
          </w:r>
        </w:p>
        <w:p w14:paraId="4A680D62" w14:textId="005208A2" w:rsidR="005D2AC9" w:rsidRDefault="00316358" w:rsidP="00C07E7F">
          <w:pPr>
            <w:jc w:val="center"/>
            <w:rPr>
              <w:b/>
              <w:bCs/>
              <w:sz w:val="24"/>
              <w:szCs w:val="24"/>
              <w:u w:val="single"/>
            </w:rPr>
          </w:pPr>
          <w:r>
            <w:rPr>
              <w:b/>
              <w:bCs/>
              <w:sz w:val="24"/>
              <w:szCs w:val="24"/>
              <w:u w:val="single"/>
            </w:rPr>
            <w:t xml:space="preserve">Acknowledgements </w:t>
          </w:r>
        </w:p>
        <w:p w14:paraId="73A3F16B" w14:textId="050FAD36" w:rsidR="005F0C52" w:rsidRPr="00A30C3F" w:rsidRDefault="00EC0AFE" w:rsidP="005F0C52">
          <w:pPr>
            <w:spacing w:line="480" w:lineRule="auto"/>
          </w:pPr>
          <w:r w:rsidRPr="00A30C3F">
            <w:t xml:space="preserve">I would like to </w:t>
          </w:r>
          <w:r w:rsidR="00493AFC" w:rsidRPr="00A30C3F">
            <w:t xml:space="preserve">express my deepest gratitude to my parents, who despite not understanding </w:t>
          </w:r>
          <w:r w:rsidR="005A0D7C" w:rsidRPr="00A30C3F">
            <w:t xml:space="preserve">many facets of my dissertation read each and every draft I sent to them, and for their unending support and </w:t>
          </w:r>
          <w:r w:rsidR="009009E1" w:rsidRPr="00A30C3F">
            <w:t xml:space="preserve">always being there with encouraging words and words of praise whenever they could see the stress was bringing me down a little bit. </w:t>
          </w:r>
          <w:r w:rsidR="005F0C52" w:rsidRPr="00A30C3F">
            <w:t xml:space="preserve">I would also like to thank my baby sister Libby whose seemingly constant meltdowns during lockdown made locking myself in my room to do my dissertation </w:t>
          </w:r>
          <w:r w:rsidR="006A7382" w:rsidRPr="00A30C3F">
            <w:t>seem like the best idea.</w:t>
          </w:r>
        </w:p>
        <w:p w14:paraId="1E6C9579" w14:textId="0AD18972" w:rsidR="009009E1" w:rsidRPr="00A30C3F" w:rsidRDefault="009009E1" w:rsidP="007964D3">
          <w:pPr>
            <w:spacing w:line="480" w:lineRule="auto"/>
          </w:pPr>
          <w:r w:rsidRPr="00A30C3F">
            <w:t xml:space="preserve">My friends deserve similar </w:t>
          </w:r>
          <w:r w:rsidR="00053013" w:rsidRPr="00A30C3F">
            <w:t>gratitude</w:t>
          </w:r>
          <w:r w:rsidRPr="00A30C3F">
            <w:t xml:space="preserve">, for being on the receiving end of many rants about interesting </w:t>
          </w:r>
          <w:r w:rsidR="00D03E47" w:rsidRPr="00A30C3F">
            <w:t>titbits</w:t>
          </w:r>
          <w:r w:rsidRPr="00A30C3F">
            <w:t xml:space="preserve"> of information I found that would not fit into the realms of the essay. For being there at any time of night and day whenever I had a question whether it be for help rewording a sentence or </w:t>
          </w:r>
          <w:r w:rsidR="00FE1B50" w:rsidRPr="00A30C3F">
            <w:t>on what font would be best to use. For allowing me to help myself through helping them and reminding me that we were all in the same boat.</w:t>
          </w:r>
          <w:r w:rsidR="00E015A9" w:rsidRPr="00A30C3F">
            <w:t xml:space="preserve"> Without whose support I would not have enjoyed every moment of the past three years.</w:t>
          </w:r>
        </w:p>
        <w:p w14:paraId="74AAE70D" w14:textId="77777777" w:rsidR="0033579C" w:rsidRPr="00A30C3F" w:rsidRDefault="0038429C" w:rsidP="007964D3">
          <w:pPr>
            <w:spacing w:line="480" w:lineRule="auto"/>
          </w:pPr>
          <w:r w:rsidRPr="00A30C3F">
            <w:t>I would like to recognise the role of the university itself, allowing me the freedom to learn what I love in a</w:t>
          </w:r>
          <w:r w:rsidR="0033579C" w:rsidRPr="00A30C3F">
            <w:t>n institution that allowed me to remain individual and explore myself as a person alongside the academic exploration that was occurring.</w:t>
          </w:r>
        </w:p>
        <w:p w14:paraId="6621EE9D" w14:textId="048BDDD5" w:rsidR="005D2AC9" w:rsidRPr="0038429C" w:rsidRDefault="0033579C" w:rsidP="007964D3">
          <w:pPr>
            <w:spacing w:line="480" w:lineRule="auto"/>
            <w:rPr>
              <w:sz w:val="24"/>
              <w:szCs w:val="24"/>
            </w:rPr>
          </w:pPr>
          <w:r w:rsidRPr="00A30C3F">
            <w:t xml:space="preserve">And most importantly, </w:t>
          </w:r>
          <w:r w:rsidR="00431BF1" w:rsidRPr="00A30C3F">
            <w:t xml:space="preserve">I </w:t>
          </w:r>
          <w:r w:rsidR="00073985" w:rsidRPr="00A30C3F">
            <w:t>am indebted to</w:t>
          </w:r>
          <w:r w:rsidR="00B30423" w:rsidRPr="00A30C3F">
            <w:t xml:space="preserve"> my supervisor;</w:t>
          </w:r>
          <w:r w:rsidR="00073985" w:rsidRPr="00A30C3F">
            <w:t xml:space="preserve"> Dr</w:t>
          </w:r>
          <w:r w:rsidR="00053013" w:rsidRPr="00A30C3F">
            <w:t xml:space="preserve"> </w:t>
          </w:r>
          <w:r w:rsidR="00073985" w:rsidRPr="00A30C3F">
            <w:t>Har</w:t>
          </w:r>
          <w:r w:rsidR="00514344" w:rsidRPr="00A30C3F">
            <w:t xml:space="preserve">riett Webster who has gone above and beyond to help me in ways I will never be able to thank her for. But I will try, </w:t>
          </w:r>
          <w:r w:rsidR="00B30423" w:rsidRPr="00A30C3F">
            <w:t>thank you for the fast and concise replies that pulled me out of my own worries and stress that had been bogging me down and helping me to realise that</w:t>
          </w:r>
          <w:r w:rsidR="00B2503B" w:rsidRPr="00A30C3F">
            <w:t xml:space="preserve"> I could do this. </w:t>
          </w:r>
          <w:r w:rsidR="00F022A9" w:rsidRPr="00A30C3F">
            <w:t>Thank you for the meetings that stopped me from procrastinating and leaving this to the last second, and for the words “little and often” which have become a motto which ensure</w:t>
          </w:r>
          <w:r w:rsidR="00A30C3F">
            <w:t>d</w:t>
          </w:r>
          <w:r w:rsidR="00F022A9" w:rsidRPr="00A30C3F">
            <w:t xml:space="preserve"> this got finished. </w:t>
          </w:r>
          <w:r w:rsidR="00A30C3F">
            <w:t xml:space="preserve">Thank you for the advice </w:t>
          </w:r>
          <w:r w:rsidR="00CB4D84">
            <w:t xml:space="preserve">and the encouragement to look at things from different angles and to use a wider variety of sources. </w:t>
          </w:r>
          <w:r w:rsidR="0009309B" w:rsidRPr="00A30C3F">
            <w:t>Thank you for everything, Harriett.</w:t>
          </w:r>
          <w:r w:rsidR="005D2AC9">
            <w:rPr>
              <w:b/>
              <w:bCs/>
              <w:sz w:val="24"/>
              <w:szCs w:val="24"/>
              <w:u w:val="single"/>
            </w:rPr>
            <w:br w:type="page"/>
          </w:r>
        </w:p>
        <w:p w14:paraId="7B8A364C" w14:textId="173EF1F4" w:rsidR="00316358" w:rsidRDefault="003C11CE" w:rsidP="008D020A">
          <w:pPr>
            <w:spacing w:line="480" w:lineRule="auto"/>
            <w:jc w:val="center"/>
            <w:rPr>
              <w:b/>
              <w:bCs/>
              <w:sz w:val="24"/>
              <w:szCs w:val="24"/>
              <w:u w:val="single"/>
            </w:rPr>
          </w:pPr>
          <w:r>
            <w:rPr>
              <w:b/>
              <w:bCs/>
              <w:sz w:val="24"/>
              <w:szCs w:val="24"/>
              <w:u w:val="single"/>
            </w:rPr>
            <w:t>Note:</w:t>
          </w:r>
        </w:p>
        <w:p w14:paraId="64D4E2B9" w14:textId="328F0657" w:rsidR="003C11CE" w:rsidRPr="00A30C3F" w:rsidRDefault="003C11CE" w:rsidP="008D020A">
          <w:pPr>
            <w:spacing w:line="480" w:lineRule="auto"/>
            <w:jc w:val="center"/>
          </w:pPr>
          <w:r w:rsidRPr="00A30C3F">
            <w:t xml:space="preserve">Throughout the sources used for this text, several spellings of names and places have been used, in order to make reading as seamless as possible, </w:t>
          </w:r>
          <w:r w:rsidR="00EB1C2F" w:rsidRPr="00A30C3F">
            <w:t>we</w:t>
          </w:r>
          <w:r w:rsidR="00AA1673" w:rsidRPr="00A30C3F">
            <w:t xml:space="preserve"> have</w:t>
          </w:r>
          <w:r w:rsidR="00EB1C2F" w:rsidRPr="00A30C3F">
            <w:t xml:space="preserve"> used on</w:t>
          </w:r>
          <w:r w:rsidR="00AA1673" w:rsidRPr="00A30C3F">
            <w:t>e</w:t>
          </w:r>
          <w:r w:rsidR="00EB1C2F" w:rsidRPr="00A30C3F">
            <w:t xml:space="preserve"> singular spelling of all names and places. Llywelyn is always spelt Llywelyn, Gruffudd will always be spelt Gruffudd</w:t>
          </w:r>
          <w:r w:rsidR="00892C87" w:rsidRPr="00A30C3F">
            <w:t>, etc.</w:t>
          </w:r>
        </w:p>
        <w:p w14:paraId="7C46A922" w14:textId="77777777" w:rsidR="00316358" w:rsidRDefault="00316358">
          <w:pPr>
            <w:rPr>
              <w:b/>
              <w:bCs/>
              <w:sz w:val="24"/>
              <w:szCs w:val="24"/>
              <w:u w:val="single"/>
            </w:rPr>
          </w:pPr>
          <w:r>
            <w:rPr>
              <w:b/>
              <w:bCs/>
              <w:sz w:val="24"/>
              <w:szCs w:val="24"/>
              <w:u w:val="single"/>
            </w:rPr>
            <w:br w:type="page"/>
          </w:r>
        </w:p>
        <w:p w14:paraId="30CB1C86" w14:textId="14D64CA2" w:rsidR="002565EC" w:rsidRDefault="001A7833" w:rsidP="00C07E7F">
          <w:pPr>
            <w:jc w:val="center"/>
            <w:rPr>
              <w:b/>
              <w:bCs/>
              <w:sz w:val="24"/>
              <w:szCs w:val="24"/>
              <w:u w:val="single"/>
            </w:rPr>
          </w:pPr>
        </w:p>
      </w:sdtContent>
    </w:sdt>
    <w:p w14:paraId="72BADC7E" w14:textId="5F0EAF7E" w:rsidR="003B6852" w:rsidRDefault="00FF6CC0" w:rsidP="00DA31CC">
      <w:pPr>
        <w:jc w:val="center"/>
        <w:rPr>
          <w:b/>
          <w:bCs/>
          <w:sz w:val="24"/>
          <w:szCs w:val="24"/>
          <w:u w:val="single"/>
        </w:rPr>
      </w:pPr>
      <w:r>
        <w:rPr>
          <w:b/>
          <w:bCs/>
          <w:sz w:val="24"/>
          <w:szCs w:val="24"/>
          <w:u w:val="single"/>
        </w:rPr>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4"/>
        <w:gridCol w:w="442"/>
      </w:tblGrid>
      <w:tr w:rsidR="00AE7B3D" w14:paraId="250BD803" w14:textId="77777777" w:rsidTr="00A804DB">
        <w:tc>
          <w:tcPr>
            <w:tcW w:w="8075" w:type="dxa"/>
          </w:tcPr>
          <w:p w14:paraId="22D832CA" w14:textId="380F8042" w:rsidR="008F5616" w:rsidRPr="00365420" w:rsidRDefault="008F5616" w:rsidP="00F00C93">
            <w:pPr>
              <w:spacing w:line="360" w:lineRule="auto"/>
            </w:pPr>
            <w:r w:rsidRPr="00AE7B3D">
              <w:rPr>
                <w:b/>
                <w:bCs/>
              </w:rPr>
              <w:t>Abstract</w:t>
            </w:r>
            <w:r w:rsidR="00C95355">
              <w:t>………………………………………………………………………………………………………………………………</w:t>
            </w:r>
            <w:proofErr w:type="gramStart"/>
            <w:r w:rsidR="00C95355">
              <w:t>…..</w:t>
            </w:r>
            <w:proofErr w:type="gramEnd"/>
          </w:p>
        </w:tc>
        <w:tc>
          <w:tcPr>
            <w:tcW w:w="941" w:type="dxa"/>
          </w:tcPr>
          <w:p w14:paraId="5B213C1C" w14:textId="59AB5C12" w:rsidR="008F5616" w:rsidRPr="00C00A79" w:rsidRDefault="0038604E" w:rsidP="00F00C93">
            <w:pPr>
              <w:spacing w:line="360" w:lineRule="auto"/>
              <w:jc w:val="center"/>
              <w:rPr>
                <w:b/>
                <w:bCs/>
              </w:rPr>
            </w:pPr>
            <w:r w:rsidRPr="00C00A79">
              <w:rPr>
                <w:b/>
                <w:bCs/>
              </w:rPr>
              <w:t>1</w:t>
            </w:r>
          </w:p>
        </w:tc>
      </w:tr>
      <w:tr w:rsidR="00AE7B3D" w14:paraId="7EA3CBA8" w14:textId="77777777" w:rsidTr="00A804DB">
        <w:tc>
          <w:tcPr>
            <w:tcW w:w="8075" w:type="dxa"/>
          </w:tcPr>
          <w:p w14:paraId="526ABCC3" w14:textId="45B82337" w:rsidR="008F5616" w:rsidRPr="00365420" w:rsidRDefault="008F5616" w:rsidP="00F00C93">
            <w:pPr>
              <w:spacing w:line="360" w:lineRule="auto"/>
            </w:pPr>
            <w:r w:rsidRPr="00AE7B3D">
              <w:rPr>
                <w:b/>
                <w:bCs/>
              </w:rPr>
              <w:t>Acknowledgements</w:t>
            </w:r>
            <w:r w:rsidR="00C95355">
              <w:t>…………………………………………………………………………………………………………………</w:t>
            </w:r>
          </w:p>
        </w:tc>
        <w:tc>
          <w:tcPr>
            <w:tcW w:w="941" w:type="dxa"/>
          </w:tcPr>
          <w:p w14:paraId="63D85E3A" w14:textId="1DF80651" w:rsidR="008F5616" w:rsidRPr="00C00A79" w:rsidRDefault="0038604E" w:rsidP="00F00C93">
            <w:pPr>
              <w:spacing w:line="360" w:lineRule="auto"/>
              <w:jc w:val="center"/>
              <w:rPr>
                <w:b/>
                <w:bCs/>
              </w:rPr>
            </w:pPr>
            <w:r w:rsidRPr="00C00A79">
              <w:rPr>
                <w:b/>
                <w:bCs/>
              </w:rPr>
              <w:t>2</w:t>
            </w:r>
          </w:p>
        </w:tc>
      </w:tr>
      <w:tr w:rsidR="00AE7B3D" w14:paraId="070F707D" w14:textId="77777777" w:rsidTr="00A804DB">
        <w:tc>
          <w:tcPr>
            <w:tcW w:w="8075" w:type="dxa"/>
          </w:tcPr>
          <w:p w14:paraId="6CC8DE25" w14:textId="250F1712" w:rsidR="008F5616" w:rsidRPr="00365420" w:rsidRDefault="008F5616" w:rsidP="00F00C93">
            <w:pPr>
              <w:spacing w:line="360" w:lineRule="auto"/>
            </w:pPr>
            <w:r w:rsidRPr="00AE7B3D">
              <w:rPr>
                <w:b/>
                <w:bCs/>
              </w:rPr>
              <w:t>Note</w:t>
            </w:r>
            <w:r w:rsidR="00C95355">
              <w:t>…………………………………………………………………………………………………………………………………………</w:t>
            </w:r>
          </w:p>
        </w:tc>
        <w:tc>
          <w:tcPr>
            <w:tcW w:w="941" w:type="dxa"/>
          </w:tcPr>
          <w:p w14:paraId="70FF23DB" w14:textId="4F171ADB" w:rsidR="008F5616" w:rsidRPr="00C00A79" w:rsidRDefault="0038604E" w:rsidP="00F00C93">
            <w:pPr>
              <w:spacing w:line="360" w:lineRule="auto"/>
              <w:jc w:val="center"/>
              <w:rPr>
                <w:b/>
                <w:bCs/>
              </w:rPr>
            </w:pPr>
            <w:r w:rsidRPr="00C00A79">
              <w:rPr>
                <w:b/>
                <w:bCs/>
              </w:rPr>
              <w:t>3</w:t>
            </w:r>
          </w:p>
        </w:tc>
      </w:tr>
      <w:tr w:rsidR="00AE7B3D" w14:paraId="3ABD27C1" w14:textId="77777777" w:rsidTr="00A804DB">
        <w:tc>
          <w:tcPr>
            <w:tcW w:w="8075" w:type="dxa"/>
          </w:tcPr>
          <w:p w14:paraId="765B1C7C" w14:textId="2232A041" w:rsidR="008F5616" w:rsidRPr="00365420" w:rsidRDefault="008F5616" w:rsidP="00F00C93">
            <w:pPr>
              <w:spacing w:line="360" w:lineRule="auto"/>
            </w:pPr>
            <w:r w:rsidRPr="00AE7B3D">
              <w:rPr>
                <w:b/>
                <w:bCs/>
              </w:rPr>
              <w:t>List of Maps</w:t>
            </w:r>
            <w:r w:rsidR="00C95355">
              <w:t>…………………………………………………………………………………………………………………………</w:t>
            </w:r>
            <w:proofErr w:type="gramStart"/>
            <w:r w:rsidR="00C95355">
              <w:t>…..</w:t>
            </w:r>
            <w:proofErr w:type="gramEnd"/>
          </w:p>
        </w:tc>
        <w:tc>
          <w:tcPr>
            <w:tcW w:w="941" w:type="dxa"/>
          </w:tcPr>
          <w:p w14:paraId="2060C047" w14:textId="446E1DB3" w:rsidR="008F5616" w:rsidRPr="00C00A79" w:rsidRDefault="0038604E" w:rsidP="00F00C93">
            <w:pPr>
              <w:spacing w:line="360" w:lineRule="auto"/>
              <w:jc w:val="center"/>
              <w:rPr>
                <w:b/>
                <w:bCs/>
              </w:rPr>
            </w:pPr>
            <w:r w:rsidRPr="00C00A79">
              <w:rPr>
                <w:b/>
                <w:bCs/>
              </w:rPr>
              <w:t>5</w:t>
            </w:r>
          </w:p>
        </w:tc>
      </w:tr>
      <w:tr w:rsidR="00AE7B3D" w14:paraId="7580848E" w14:textId="77777777" w:rsidTr="00A804DB">
        <w:tc>
          <w:tcPr>
            <w:tcW w:w="8075" w:type="dxa"/>
          </w:tcPr>
          <w:p w14:paraId="05AAE74A" w14:textId="442BDA82" w:rsidR="008F5616" w:rsidRPr="00365420" w:rsidRDefault="008F5616" w:rsidP="00F00C93">
            <w:pPr>
              <w:spacing w:line="360" w:lineRule="auto"/>
            </w:pPr>
            <w:r w:rsidRPr="00AE7B3D">
              <w:rPr>
                <w:b/>
                <w:bCs/>
              </w:rPr>
              <w:t>List of Genealogical Tables</w:t>
            </w:r>
            <w:r w:rsidR="00C95355">
              <w:t>…………………………………………………………………………………………………….</w:t>
            </w:r>
          </w:p>
        </w:tc>
        <w:tc>
          <w:tcPr>
            <w:tcW w:w="941" w:type="dxa"/>
          </w:tcPr>
          <w:p w14:paraId="0877C300" w14:textId="4F762335" w:rsidR="008F5616" w:rsidRPr="00C00A79" w:rsidRDefault="0038604E" w:rsidP="00F00C93">
            <w:pPr>
              <w:spacing w:line="360" w:lineRule="auto"/>
              <w:jc w:val="center"/>
              <w:rPr>
                <w:b/>
                <w:bCs/>
              </w:rPr>
            </w:pPr>
            <w:r w:rsidRPr="00C00A79">
              <w:rPr>
                <w:b/>
                <w:bCs/>
              </w:rPr>
              <w:t>6</w:t>
            </w:r>
          </w:p>
        </w:tc>
      </w:tr>
      <w:tr w:rsidR="00AE7B3D" w14:paraId="63E35FD5" w14:textId="77777777" w:rsidTr="00A804DB">
        <w:tc>
          <w:tcPr>
            <w:tcW w:w="8075" w:type="dxa"/>
          </w:tcPr>
          <w:p w14:paraId="5E6A2635" w14:textId="616A8BC9" w:rsidR="008F5616" w:rsidRPr="00365420" w:rsidRDefault="001F0198" w:rsidP="00F00C93">
            <w:pPr>
              <w:spacing w:line="360" w:lineRule="auto"/>
            </w:pPr>
            <w:r w:rsidRPr="00AE7B3D">
              <w:rPr>
                <w:b/>
                <w:bCs/>
              </w:rPr>
              <w:t>Introduction</w:t>
            </w:r>
            <w:r w:rsidR="00C95355">
              <w:t>…………………………………………………………………………………………………………………………….</w:t>
            </w:r>
          </w:p>
        </w:tc>
        <w:tc>
          <w:tcPr>
            <w:tcW w:w="941" w:type="dxa"/>
          </w:tcPr>
          <w:p w14:paraId="2948AB61" w14:textId="02319787" w:rsidR="008F5616" w:rsidRPr="00C00A79" w:rsidRDefault="0038604E" w:rsidP="00F00C93">
            <w:pPr>
              <w:spacing w:line="360" w:lineRule="auto"/>
              <w:jc w:val="center"/>
              <w:rPr>
                <w:b/>
                <w:bCs/>
              </w:rPr>
            </w:pPr>
            <w:r w:rsidRPr="00C00A79">
              <w:rPr>
                <w:b/>
                <w:bCs/>
              </w:rPr>
              <w:t>7</w:t>
            </w:r>
          </w:p>
        </w:tc>
      </w:tr>
      <w:tr w:rsidR="00AE7B3D" w14:paraId="4A7F3954" w14:textId="77777777" w:rsidTr="00A804DB">
        <w:tc>
          <w:tcPr>
            <w:tcW w:w="8075" w:type="dxa"/>
          </w:tcPr>
          <w:p w14:paraId="24E0660B" w14:textId="6591E3B4" w:rsidR="008F5616" w:rsidRPr="00365420" w:rsidRDefault="001F0198" w:rsidP="00F00C93">
            <w:pPr>
              <w:spacing w:line="360" w:lineRule="auto"/>
            </w:pPr>
            <w:r w:rsidRPr="00AE7B3D">
              <w:rPr>
                <w:b/>
                <w:bCs/>
              </w:rPr>
              <w:t>Chapter 1</w:t>
            </w:r>
            <w:r w:rsidR="00A804DB" w:rsidRPr="00AE7B3D">
              <w:rPr>
                <w:b/>
                <w:bCs/>
              </w:rPr>
              <w:t>: Gwenllian ferch Gruffydd and Nest ferch Rhys: Upbringings and Colonisation</w:t>
            </w:r>
            <w:r w:rsidR="00C95355">
              <w:t>……</w:t>
            </w:r>
          </w:p>
        </w:tc>
        <w:tc>
          <w:tcPr>
            <w:tcW w:w="941" w:type="dxa"/>
          </w:tcPr>
          <w:p w14:paraId="4FB76A8B" w14:textId="5651B673" w:rsidR="008F5616" w:rsidRPr="00C00A79" w:rsidRDefault="0038604E" w:rsidP="00F00C93">
            <w:pPr>
              <w:spacing w:line="360" w:lineRule="auto"/>
              <w:jc w:val="center"/>
              <w:rPr>
                <w:b/>
                <w:bCs/>
              </w:rPr>
            </w:pPr>
            <w:r w:rsidRPr="00C00A79">
              <w:rPr>
                <w:b/>
                <w:bCs/>
              </w:rPr>
              <w:t>12</w:t>
            </w:r>
          </w:p>
        </w:tc>
      </w:tr>
      <w:tr w:rsidR="00AE7B3D" w14:paraId="1313F59D" w14:textId="77777777" w:rsidTr="00A804DB">
        <w:tc>
          <w:tcPr>
            <w:tcW w:w="8075" w:type="dxa"/>
          </w:tcPr>
          <w:p w14:paraId="0DC71566" w14:textId="091F8E66" w:rsidR="008F5616" w:rsidRPr="00365420" w:rsidRDefault="001F0198" w:rsidP="00F00C93">
            <w:pPr>
              <w:spacing w:line="360" w:lineRule="auto"/>
              <w:ind w:left="720"/>
            </w:pPr>
            <w:r w:rsidRPr="00365420">
              <w:t>Father’s Lives and Political Landscape</w:t>
            </w:r>
            <w:r w:rsidR="00C95355">
              <w:t>………………………………………………………………………….</w:t>
            </w:r>
          </w:p>
        </w:tc>
        <w:tc>
          <w:tcPr>
            <w:tcW w:w="941" w:type="dxa"/>
          </w:tcPr>
          <w:p w14:paraId="298CA147" w14:textId="503A401F" w:rsidR="008F5616" w:rsidRPr="00C00A79" w:rsidRDefault="0038604E" w:rsidP="00F00C93">
            <w:pPr>
              <w:spacing w:line="360" w:lineRule="auto"/>
              <w:jc w:val="center"/>
              <w:rPr>
                <w:b/>
                <w:bCs/>
              </w:rPr>
            </w:pPr>
            <w:r w:rsidRPr="00C00A79">
              <w:rPr>
                <w:b/>
                <w:bCs/>
              </w:rPr>
              <w:t>13</w:t>
            </w:r>
          </w:p>
        </w:tc>
      </w:tr>
      <w:tr w:rsidR="00AE7B3D" w14:paraId="1FECB355" w14:textId="77777777" w:rsidTr="00A804DB">
        <w:tc>
          <w:tcPr>
            <w:tcW w:w="8075" w:type="dxa"/>
          </w:tcPr>
          <w:p w14:paraId="7FC2532F" w14:textId="1C9F8EFA" w:rsidR="008F5616" w:rsidRPr="00365420" w:rsidRDefault="001F0198" w:rsidP="00F00C93">
            <w:pPr>
              <w:spacing w:line="360" w:lineRule="auto"/>
              <w:ind w:left="720"/>
            </w:pPr>
            <w:r w:rsidRPr="00365420">
              <w:t>Rights</w:t>
            </w:r>
            <w:r w:rsidR="00296E76">
              <w:t>………………………………………………………………………………………………………………………</w:t>
            </w:r>
            <w:proofErr w:type="gramStart"/>
            <w:r w:rsidR="00296E76">
              <w:t>…..</w:t>
            </w:r>
            <w:proofErr w:type="gramEnd"/>
          </w:p>
        </w:tc>
        <w:tc>
          <w:tcPr>
            <w:tcW w:w="941" w:type="dxa"/>
          </w:tcPr>
          <w:p w14:paraId="5CFE3965" w14:textId="48871703" w:rsidR="008F5616" w:rsidRPr="00C00A79" w:rsidRDefault="0038604E" w:rsidP="00F00C93">
            <w:pPr>
              <w:spacing w:line="360" w:lineRule="auto"/>
              <w:jc w:val="center"/>
              <w:rPr>
                <w:b/>
                <w:bCs/>
              </w:rPr>
            </w:pPr>
            <w:r w:rsidRPr="00C00A79">
              <w:rPr>
                <w:b/>
                <w:bCs/>
              </w:rPr>
              <w:t>15</w:t>
            </w:r>
          </w:p>
        </w:tc>
      </w:tr>
      <w:tr w:rsidR="00AE7B3D" w14:paraId="62BE781F" w14:textId="77777777" w:rsidTr="00A804DB">
        <w:tc>
          <w:tcPr>
            <w:tcW w:w="8075" w:type="dxa"/>
          </w:tcPr>
          <w:p w14:paraId="56A87CF9" w14:textId="4D54255C" w:rsidR="008F5616" w:rsidRPr="00365420" w:rsidRDefault="001F0198" w:rsidP="00F00C93">
            <w:pPr>
              <w:spacing w:line="360" w:lineRule="auto"/>
              <w:ind w:left="720"/>
            </w:pPr>
            <w:r w:rsidRPr="00365420">
              <w:t>Education</w:t>
            </w:r>
            <w:r w:rsidR="00296E76">
              <w:t>…………………………………………………………………………………………………………………….</w:t>
            </w:r>
          </w:p>
        </w:tc>
        <w:tc>
          <w:tcPr>
            <w:tcW w:w="941" w:type="dxa"/>
          </w:tcPr>
          <w:p w14:paraId="18CF4609" w14:textId="41B4CBF9" w:rsidR="008F5616" w:rsidRPr="00C00A79" w:rsidRDefault="0038604E" w:rsidP="00F00C93">
            <w:pPr>
              <w:spacing w:line="360" w:lineRule="auto"/>
              <w:jc w:val="center"/>
              <w:rPr>
                <w:b/>
                <w:bCs/>
              </w:rPr>
            </w:pPr>
            <w:r w:rsidRPr="00C00A79">
              <w:rPr>
                <w:b/>
                <w:bCs/>
              </w:rPr>
              <w:t>17</w:t>
            </w:r>
          </w:p>
        </w:tc>
      </w:tr>
      <w:tr w:rsidR="00AE7B3D" w14:paraId="3FC8E23C" w14:textId="77777777" w:rsidTr="00A804DB">
        <w:tc>
          <w:tcPr>
            <w:tcW w:w="8075" w:type="dxa"/>
          </w:tcPr>
          <w:p w14:paraId="40132796" w14:textId="3FC31DF7" w:rsidR="008F5616" w:rsidRPr="00365420" w:rsidRDefault="001F0198" w:rsidP="00F00C93">
            <w:pPr>
              <w:spacing w:line="360" w:lineRule="auto"/>
              <w:ind w:left="720"/>
            </w:pPr>
            <w:r w:rsidRPr="00365420">
              <w:t>Conclusion</w:t>
            </w:r>
            <w:r w:rsidR="00296E76">
              <w:t>………………………………………………………………………………………………………………</w:t>
            </w:r>
            <w:proofErr w:type="gramStart"/>
            <w:r w:rsidR="00296E76">
              <w:t>…..</w:t>
            </w:r>
            <w:proofErr w:type="gramEnd"/>
          </w:p>
        </w:tc>
        <w:tc>
          <w:tcPr>
            <w:tcW w:w="941" w:type="dxa"/>
          </w:tcPr>
          <w:p w14:paraId="39E275AB" w14:textId="76D8494A" w:rsidR="008F5616" w:rsidRPr="00C00A79" w:rsidRDefault="0038604E" w:rsidP="00F00C93">
            <w:pPr>
              <w:spacing w:line="360" w:lineRule="auto"/>
              <w:jc w:val="center"/>
              <w:rPr>
                <w:b/>
                <w:bCs/>
              </w:rPr>
            </w:pPr>
            <w:r w:rsidRPr="00C00A79">
              <w:rPr>
                <w:b/>
                <w:bCs/>
              </w:rPr>
              <w:t>20</w:t>
            </w:r>
          </w:p>
        </w:tc>
      </w:tr>
      <w:tr w:rsidR="00AE7B3D" w14:paraId="398CEF7E" w14:textId="77777777" w:rsidTr="00A804DB">
        <w:tc>
          <w:tcPr>
            <w:tcW w:w="8075" w:type="dxa"/>
          </w:tcPr>
          <w:p w14:paraId="189BEBB8" w14:textId="6224E261" w:rsidR="008F5616" w:rsidRPr="00365420" w:rsidRDefault="001F0198" w:rsidP="00F00C93">
            <w:pPr>
              <w:spacing w:line="360" w:lineRule="auto"/>
            </w:pPr>
            <w:r w:rsidRPr="00AE7B3D">
              <w:rPr>
                <w:b/>
                <w:bCs/>
              </w:rPr>
              <w:t>Chapter 2</w:t>
            </w:r>
            <w:r w:rsidR="00A804DB" w:rsidRPr="00AE7B3D">
              <w:rPr>
                <w:b/>
                <w:bCs/>
              </w:rPr>
              <w:t xml:space="preserve">: </w:t>
            </w:r>
            <w:r w:rsidR="00F00C93" w:rsidRPr="00AE7B3D">
              <w:rPr>
                <w:b/>
                <w:bCs/>
              </w:rPr>
              <w:t>Gwenllian ferch Gruffudd and Nest ferch Rhys: Marriage and Coloni</w:t>
            </w:r>
            <w:r w:rsidR="00E22496">
              <w:rPr>
                <w:b/>
                <w:bCs/>
              </w:rPr>
              <w:t>sation</w:t>
            </w:r>
            <w:r w:rsidR="00296E76">
              <w:t>………</w:t>
            </w:r>
            <w:r w:rsidR="00AE7B3D">
              <w:t>…</w:t>
            </w:r>
          </w:p>
        </w:tc>
        <w:tc>
          <w:tcPr>
            <w:tcW w:w="941" w:type="dxa"/>
          </w:tcPr>
          <w:p w14:paraId="30AEB61B" w14:textId="7BC8601C" w:rsidR="008F5616" w:rsidRPr="00C00A79" w:rsidRDefault="0038604E" w:rsidP="00F00C93">
            <w:pPr>
              <w:spacing w:line="360" w:lineRule="auto"/>
              <w:jc w:val="center"/>
              <w:rPr>
                <w:b/>
                <w:bCs/>
              </w:rPr>
            </w:pPr>
            <w:r w:rsidRPr="00C00A79">
              <w:rPr>
                <w:b/>
                <w:bCs/>
              </w:rPr>
              <w:t>21</w:t>
            </w:r>
          </w:p>
        </w:tc>
      </w:tr>
      <w:tr w:rsidR="00AE7B3D" w14:paraId="7369B74C" w14:textId="77777777" w:rsidTr="00A804DB">
        <w:tc>
          <w:tcPr>
            <w:tcW w:w="8075" w:type="dxa"/>
          </w:tcPr>
          <w:p w14:paraId="6ECC8BC3" w14:textId="5A98A277" w:rsidR="008F5616" w:rsidRPr="00365420" w:rsidRDefault="00E35BD2" w:rsidP="00F00C93">
            <w:pPr>
              <w:spacing w:line="360" w:lineRule="auto"/>
              <w:ind w:left="720"/>
            </w:pPr>
            <w:r w:rsidRPr="00365420">
              <w:t>Marriage as a Vehicle for Coloni</w:t>
            </w:r>
            <w:r w:rsidR="00E22496">
              <w:t>sation</w:t>
            </w:r>
            <w:r w:rsidR="00296E76">
              <w:t>……………………………………………………………………….</w:t>
            </w:r>
          </w:p>
        </w:tc>
        <w:tc>
          <w:tcPr>
            <w:tcW w:w="941" w:type="dxa"/>
          </w:tcPr>
          <w:p w14:paraId="381AB39F" w14:textId="3EABCB2B" w:rsidR="008F5616" w:rsidRPr="00C00A79" w:rsidRDefault="0038604E" w:rsidP="00F00C93">
            <w:pPr>
              <w:spacing w:line="360" w:lineRule="auto"/>
              <w:jc w:val="center"/>
              <w:rPr>
                <w:b/>
                <w:bCs/>
              </w:rPr>
            </w:pPr>
            <w:r w:rsidRPr="00C00A79">
              <w:rPr>
                <w:b/>
                <w:bCs/>
              </w:rPr>
              <w:t>22</w:t>
            </w:r>
          </w:p>
        </w:tc>
      </w:tr>
      <w:tr w:rsidR="00AE7B3D" w14:paraId="360519A6" w14:textId="77777777" w:rsidTr="00A804DB">
        <w:tc>
          <w:tcPr>
            <w:tcW w:w="8075" w:type="dxa"/>
          </w:tcPr>
          <w:p w14:paraId="39A9C4F6" w14:textId="6D0AFF87" w:rsidR="008F5616" w:rsidRPr="00365420" w:rsidRDefault="00E35BD2" w:rsidP="00F00C93">
            <w:pPr>
              <w:spacing w:line="360" w:lineRule="auto"/>
              <w:ind w:left="720"/>
            </w:pPr>
            <w:r w:rsidRPr="00365420">
              <w:t>Marriage as a Defence against Coloni</w:t>
            </w:r>
            <w:r w:rsidR="00E22496">
              <w:t>sation</w:t>
            </w:r>
            <w:r w:rsidR="00296E76">
              <w:t>……………………………………………………………….</w:t>
            </w:r>
          </w:p>
        </w:tc>
        <w:tc>
          <w:tcPr>
            <w:tcW w:w="941" w:type="dxa"/>
          </w:tcPr>
          <w:p w14:paraId="40F5F000" w14:textId="4DC4B9E0" w:rsidR="008F5616" w:rsidRPr="00C00A79" w:rsidRDefault="0038604E" w:rsidP="00F00C93">
            <w:pPr>
              <w:spacing w:line="360" w:lineRule="auto"/>
              <w:jc w:val="center"/>
              <w:rPr>
                <w:b/>
                <w:bCs/>
              </w:rPr>
            </w:pPr>
            <w:r w:rsidRPr="00C00A79">
              <w:rPr>
                <w:b/>
                <w:bCs/>
              </w:rPr>
              <w:t>26</w:t>
            </w:r>
          </w:p>
        </w:tc>
      </w:tr>
      <w:tr w:rsidR="00AE7B3D" w14:paraId="3C117F95" w14:textId="77777777" w:rsidTr="00A804DB">
        <w:tc>
          <w:tcPr>
            <w:tcW w:w="8075" w:type="dxa"/>
          </w:tcPr>
          <w:p w14:paraId="7CB5D37C" w14:textId="57922A87" w:rsidR="008F5616" w:rsidRPr="00365420" w:rsidRDefault="00E35BD2" w:rsidP="00F00C93">
            <w:pPr>
              <w:spacing w:line="360" w:lineRule="auto"/>
              <w:ind w:left="720"/>
            </w:pPr>
            <w:r w:rsidRPr="00365420">
              <w:t>Conclusion</w:t>
            </w:r>
            <w:r w:rsidR="00296E76">
              <w:t>………………………………………………………………………………………………………………</w:t>
            </w:r>
            <w:proofErr w:type="gramStart"/>
            <w:r w:rsidR="00296E76">
              <w:t>…..</w:t>
            </w:r>
            <w:proofErr w:type="gramEnd"/>
          </w:p>
        </w:tc>
        <w:tc>
          <w:tcPr>
            <w:tcW w:w="941" w:type="dxa"/>
          </w:tcPr>
          <w:p w14:paraId="667F489C" w14:textId="28980426" w:rsidR="008F5616" w:rsidRPr="00C00A79" w:rsidRDefault="0038604E" w:rsidP="00F00C93">
            <w:pPr>
              <w:spacing w:line="360" w:lineRule="auto"/>
              <w:jc w:val="center"/>
              <w:rPr>
                <w:b/>
                <w:bCs/>
              </w:rPr>
            </w:pPr>
            <w:r w:rsidRPr="00C00A79">
              <w:rPr>
                <w:b/>
                <w:bCs/>
              </w:rPr>
              <w:t>28</w:t>
            </w:r>
          </w:p>
        </w:tc>
      </w:tr>
      <w:tr w:rsidR="00AE7B3D" w14:paraId="6D1D0ED4" w14:textId="77777777" w:rsidTr="00A804DB">
        <w:tc>
          <w:tcPr>
            <w:tcW w:w="8075" w:type="dxa"/>
          </w:tcPr>
          <w:p w14:paraId="06585B16" w14:textId="01980B9A" w:rsidR="008F5616" w:rsidRPr="00365420" w:rsidRDefault="00E35BD2" w:rsidP="00F00C93">
            <w:pPr>
              <w:spacing w:line="360" w:lineRule="auto"/>
            </w:pPr>
            <w:r w:rsidRPr="00AE7B3D">
              <w:rPr>
                <w:b/>
                <w:bCs/>
              </w:rPr>
              <w:t>Chapter 3</w:t>
            </w:r>
            <w:r w:rsidR="00A804DB" w:rsidRPr="00AE7B3D">
              <w:rPr>
                <w:b/>
                <w:bCs/>
              </w:rPr>
              <w:t>: Gwenllian ferch Gruffydd and Nest ferch Rhys: Rebellions and Coloni</w:t>
            </w:r>
            <w:r w:rsidR="00E22496">
              <w:rPr>
                <w:b/>
                <w:bCs/>
              </w:rPr>
              <w:t>sation</w:t>
            </w:r>
            <w:r w:rsidR="005348DE">
              <w:t>………</w:t>
            </w:r>
            <w:r w:rsidR="00AE7B3D">
              <w:t>.</w:t>
            </w:r>
          </w:p>
        </w:tc>
        <w:tc>
          <w:tcPr>
            <w:tcW w:w="941" w:type="dxa"/>
          </w:tcPr>
          <w:p w14:paraId="06AB1A4F" w14:textId="3B21C793" w:rsidR="008F5616" w:rsidRPr="00C00A79" w:rsidRDefault="00365420" w:rsidP="00F00C93">
            <w:pPr>
              <w:spacing w:line="360" w:lineRule="auto"/>
              <w:jc w:val="center"/>
              <w:rPr>
                <w:b/>
                <w:bCs/>
              </w:rPr>
            </w:pPr>
            <w:r w:rsidRPr="00C00A79">
              <w:rPr>
                <w:b/>
                <w:bCs/>
              </w:rPr>
              <w:t>30</w:t>
            </w:r>
          </w:p>
        </w:tc>
      </w:tr>
      <w:tr w:rsidR="00AE7B3D" w14:paraId="471532D7" w14:textId="77777777" w:rsidTr="00A804DB">
        <w:tc>
          <w:tcPr>
            <w:tcW w:w="8075" w:type="dxa"/>
          </w:tcPr>
          <w:p w14:paraId="0ECEDBD2" w14:textId="68EE2D8A" w:rsidR="008F5616" w:rsidRPr="00365420" w:rsidRDefault="00E35BD2" w:rsidP="00F00C93">
            <w:pPr>
              <w:spacing w:line="360" w:lineRule="auto"/>
              <w:ind w:left="720"/>
            </w:pPr>
            <w:r w:rsidRPr="00365420">
              <w:t>Conclusion</w:t>
            </w:r>
            <w:r w:rsidR="005348DE">
              <w:t>………………………………………………………………………………………………………………</w:t>
            </w:r>
            <w:proofErr w:type="gramStart"/>
            <w:r w:rsidR="005348DE">
              <w:t>…..</w:t>
            </w:r>
            <w:proofErr w:type="gramEnd"/>
          </w:p>
        </w:tc>
        <w:tc>
          <w:tcPr>
            <w:tcW w:w="941" w:type="dxa"/>
          </w:tcPr>
          <w:p w14:paraId="30D3C40F" w14:textId="79EE7FD3" w:rsidR="008F5616" w:rsidRPr="00C00A79" w:rsidRDefault="00365420" w:rsidP="00F00C93">
            <w:pPr>
              <w:spacing w:line="360" w:lineRule="auto"/>
              <w:jc w:val="center"/>
              <w:rPr>
                <w:b/>
                <w:bCs/>
              </w:rPr>
            </w:pPr>
            <w:r w:rsidRPr="00C00A79">
              <w:rPr>
                <w:b/>
                <w:bCs/>
              </w:rPr>
              <w:t>36</w:t>
            </w:r>
          </w:p>
        </w:tc>
      </w:tr>
      <w:tr w:rsidR="00AE7B3D" w14:paraId="7DBCF677" w14:textId="77777777" w:rsidTr="00A804DB">
        <w:tc>
          <w:tcPr>
            <w:tcW w:w="8075" w:type="dxa"/>
          </w:tcPr>
          <w:p w14:paraId="134C2F36" w14:textId="54140425" w:rsidR="008F5616" w:rsidRPr="00365420" w:rsidRDefault="00433F21" w:rsidP="00F00C93">
            <w:pPr>
              <w:spacing w:line="360" w:lineRule="auto"/>
            </w:pPr>
            <w:r w:rsidRPr="00AE7B3D">
              <w:rPr>
                <w:b/>
                <w:bCs/>
              </w:rPr>
              <w:t>Overall Conclusion</w:t>
            </w:r>
            <w:r w:rsidR="005348DE">
              <w:t>………………………………………</w:t>
            </w:r>
            <w:r w:rsidR="00AE7B3D">
              <w:t>.</w:t>
            </w:r>
            <w:r w:rsidR="005348DE">
              <w:t>………………………………………………………………………</w:t>
            </w:r>
          </w:p>
        </w:tc>
        <w:tc>
          <w:tcPr>
            <w:tcW w:w="941" w:type="dxa"/>
          </w:tcPr>
          <w:p w14:paraId="6CBBDA92" w14:textId="26FC0D00" w:rsidR="008F5616" w:rsidRPr="00C00A79" w:rsidRDefault="00365420" w:rsidP="00F00C93">
            <w:pPr>
              <w:spacing w:line="360" w:lineRule="auto"/>
              <w:jc w:val="center"/>
              <w:rPr>
                <w:b/>
                <w:bCs/>
              </w:rPr>
            </w:pPr>
            <w:r w:rsidRPr="00C00A79">
              <w:rPr>
                <w:b/>
                <w:bCs/>
              </w:rPr>
              <w:t>38</w:t>
            </w:r>
          </w:p>
        </w:tc>
      </w:tr>
      <w:tr w:rsidR="00AE7B3D" w14:paraId="41D207B6" w14:textId="77777777" w:rsidTr="00A804DB">
        <w:tc>
          <w:tcPr>
            <w:tcW w:w="8075" w:type="dxa"/>
          </w:tcPr>
          <w:p w14:paraId="554834EE" w14:textId="0FA70843" w:rsidR="008F5616" w:rsidRPr="00365420" w:rsidRDefault="00433F21" w:rsidP="00F00C93">
            <w:pPr>
              <w:spacing w:line="360" w:lineRule="auto"/>
            </w:pPr>
            <w:r w:rsidRPr="00AE7B3D">
              <w:rPr>
                <w:b/>
                <w:bCs/>
              </w:rPr>
              <w:t>Select Bibliography</w:t>
            </w:r>
            <w:r w:rsidR="005348DE">
              <w:t>…………………………………………………………………………………………………………</w:t>
            </w:r>
            <w:proofErr w:type="gramStart"/>
            <w:r w:rsidR="005348DE">
              <w:t>…</w:t>
            </w:r>
            <w:r w:rsidR="00BD0582">
              <w:t>..</w:t>
            </w:r>
            <w:proofErr w:type="gramEnd"/>
            <w:r w:rsidR="005348DE">
              <w:t>…..</w:t>
            </w:r>
          </w:p>
        </w:tc>
        <w:tc>
          <w:tcPr>
            <w:tcW w:w="941" w:type="dxa"/>
          </w:tcPr>
          <w:p w14:paraId="4E23787C" w14:textId="382BDAB5" w:rsidR="008F5616" w:rsidRPr="00C00A79" w:rsidRDefault="00365420" w:rsidP="00F00C93">
            <w:pPr>
              <w:spacing w:line="360" w:lineRule="auto"/>
              <w:jc w:val="center"/>
              <w:rPr>
                <w:b/>
                <w:bCs/>
              </w:rPr>
            </w:pPr>
            <w:r w:rsidRPr="00C00A79">
              <w:rPr>
                <w:b/>
                <w:bCs/>
              </w:rPr>
              <w:t>41</w:t>
            </w:r>
          </w:p>
        </w:tc>
      </w:tr>
      <w:tr w:rsidR="00AE7B3D" w14:paraId="2A092844" w14:textId="77777777" w:rsidTr="00A804DB">
        <w:tc>
          <w:tcPr>
            <w:tcW w:w="8075" w:type="dxa"/>
          </w:tcPr>
          <w:p w14:paraId="317EA2B7" w14:textId="37F11DC2" w:rsidR="008F5616" w:rsidRPr="00365420" w:rsidRDefault="00433F21" w:rsidP="00F00C93">
            <w:pPr>
              <w:spacing w:line="360" w:lineRule="auto"/>
            </w:pPr>
            <w:r w:rsidRPr="00AE7B3D">
              <w:rPr>
                <w:b/>
                <w:bCs/>
              </w:rPr>
              <w:t>Appendix 1 – Maps</w:t>
            </w:r>
            <w:r w:rsidR="005348DE">
              <w:t>…………………………………………………………………………………………………………………</w:t>
            </w:r>
            <w:r w:rsidR="00AE7B3D">
              <w:t>.</w:t>
            </w:r>
          </w:p>
        </w:tc>
        <w:tc>
          <w:tcPr>
            <w:tcW w:w="941" w:type="dxa"/>
          </w:tcPr>
          <w:p w14:paraId="623518E6" w14:textId="0419C4C5" w:rsidR="008F5616" w:rsidRPr="00C00A79" w:rsidRDefault="00365420" w:rsidP="00F00C93">
            <w:pPr>
              <w:spacing w:line="360" w:lineRule="auto"/>
              <w:jc w:val="center"/>
              <w:rPr>
                <w:b/>
                <w:bCs/>
              </w:rPr>
            </w:pPr>
            <w:r w:rsidRPr="00C00A79">
              <w:rPr>
                <w:b/>
                <w:bCs/>
              </w:rPr>
              <w:t>45</w:t>
            </w:r>
          </w:p>
        </w:tc>
      </w:tr>
      <w:tr w:rsidR="00AE7B3D" w14:paraId="00C1661E" w14:textId="77777777" w:rsidTr="00A804DB">
        <w:tc>
          <w:tcPr>
            <w:tcW w:w="8075" w:type="dxa"/>
          </w:tcPr>
          <w:p w14:paraId="3C5A8415" w14:textId="74DC54E4" w:rsidR="008F5616" w:rsidRPr="00365420" w:rsidRDefault="00433F21" w:rsidP="00F00C93">
            <w:pPr>
              <w:spacing w:line="360" w:lineRule="auto"/>
            </w:pPr>
            <w:r w:rsidRPr="00AE7B3D">
              <w:rPr>
                <w:b/>
                <w:bCs/>
              </w:rPr>
              <w:t>Appendix 2 – Genealogical Tables</w:t>
            </w:r>
            <w:r w:rsidR="005348DE">
              <w:t>………………………………………………………………………………………….</w:t>
            </w:r>
          </w:p>
        </w:tc>
        <w:tc>
          <w:tcPr>
            <w:tcW w:w="941" w:type="dxa"/>
          </w:tcPr>
          <w:p w14:paraId="7789E920" w14:textId="56C8200F" w:rsidR="008F5616" w:rsidRPr="00C00A79" w:rsidRDefault="00365420" w:rsidP="00F00C93">
            <w:pPr>
              <w:spacing w:line="360" w:lineRule="auto"/>
              <w:jc w:val="center"/>
              <w:rPr>
                <w:b/>
                <w:bCs/>
              </w:rPr>
            </w:pPr>
            <w:r w:rsidRPr="00C00A79">
              <w:rPr>
                <w:b/>
                <w:bCs/>
              </w:rPr>
              <w:t>51</w:t>
            </w:r>
          </w:p>
        </w:tc>
      </w:tr>
    </w:tbl>
    <w:p w14:paraId="3CEB6F0D" w14:textId="77777777" w:rsidR="00D40286" w:rsidRDefault="003B6852">
      <w:pPr>
        <w:rPr>
          <w:b/>
          <w:bCs/>
          <w:sz w:val="24"/>
          <w:szCs w:val="24"/>
          <w:u w:val="single"/>
        </w:rPr>
      </w:pPr>
      <w:r>
        <w:rPr>
          <w:b/>
          <w:bCs/>
          <w:sz w:val="24"/>
          <w:szCs w:val="24"/>
          <w:u w:val="single"/>
        </w:rPr>
        <w:br w:type="page"/>
      </w:r>
    </w:p>
    <w:p w14:paraId="5BAC3FE2" w14:textId="64662021" w:rsidR="003B6852" w:rsidRDefault="003B6852">
      <w:pPr>
        <w:rPr>
          <w:b/>
          <w:bCs/>
          <w:sz w:val="24"/>
          <w:szCs w:val="24"/>
          <w:u w:val="single"/>
        </w:rPr>
      </w:pPr>
    </w:p>
    <w:p w14:paraId="202A92E4" w14:textId="1F3BA174" w:rsidR="00BD3B14" w:rsidRPr="00C8632C" w:rsidRDefault="00820259" w:rsidP="00482C04">
      <w:pPr>
        <w:rPr>
          <w:b/>
          <w:bCs/>
          <w:sz w:val="24"/>
          <w:szCs w:val="24"/>
        </w:rPr>
      </w:pPr>
      <w:r>
        <w:rPr>
          <w:b/>
          <w:bCs/>
          <w:sz w:val="24"/>
          <w:szCs w:val="24"/>
          <w:u w:val="single"/>
        </w:rPr>
        <w:lastRenderedPageBreak/>
        <w:t xml:space="preserve">List of Maps </w:t>
      </w:r>
    </w:p>
    <w:tbl>
      <w:tblPr>
        <w:tblStyle w:val="TableGrid"/>
        <w:tblW w:w="0" w:type="auto"/>
        <w:tblLook w:val="04A0" w:firstRow="1" w:lastRow="0" w:firstColumn="1" w:lastColumn="0" w:noHBand="0" w:noVBand="1"/>
      </w:tblPr>
      <w:tblGrid>
        <w:gridCol w:w="8407"/>
        <w:gridCol w:w="440"/>
      </w:tblGrid>
      <w:tr w:rsidR="00410399" w:rsidRPr="00DA2905" w14:paraId="1B1C2835" w14:textId="77777777" w:rsidTr="00456030">
        <w:tc>
          <w:tcPr>
            <w:tcW w:w="8407" w:type="dxa"/>
            <w:tcBorders>
              <w:top w:val="nil"/>
              <w:left w:val="nil"/>
              <w:bottom w:val="nil"/>
              <w:right w:val="nil"/>
            </w:tcBorders>
          </w:tcPr>
          <w:p w14:paraId="7C729AB9" w14:textId="40C95DEB" w:rsidR="00410399" w:rsidRPr="00DA2905" w:rsidRDefault="008A06CC">
            <w:r w:rsidRPr="00DA2905">
              <w:t xml:space="preserve">Map of Medieval </w:t>
            </w:r>
            <w:r w:rsidR="00BD0582">
              <w:t>Wales</w:t>
            </w:r>
          </w:p>
          <w:p w14:paraId="313C0EC1" w14:textId="2660A14A" w:rsidR="008A06CC" w:rsidRPr="00DA2905" w:rsidRDefault="000442B9" w:rsidP="003B3914">
            <w:pPr>
              <w:ind w:left="720"/>
              <w:rPr>
                <w:i/>
                <w:iCs/>
              </w:rPr>
            </w:pPr>
            <w:r w:rsidRPr="00DA2905">
              <w:t>Roger Turvey</w:t>
            </w:r>
            <w:r w:rsidR="000A2C24" w:rsidRPr="00DA2905">
              <w:t xml:space="preserve"> (2002)</w:t>
            </w:r>
            <w:r w:rsidR="004245FB" w:rsidRPr="00DA2905">
              <w:t xml:space="preserve"> </w:t>
            </w:r>
            <w:r w:rsidR="004245FB" w:rsidRPr="00DA2905">
              <w:rPr>
                <w:i/>
                <w:iCs/>
              </w:rPr>
              <w:t xml:space="preserve">The </w:t>
            </w:r>
            <w:r w:rsidR="00BD0582">
              <w:rPr>
                <w:i/>
                <w:iCs/>
              </w:rPr>
              <w:t>Welsh</w:t>
            </w:r>
            <w:r w:rsidR="004245FB" w:rsidRPr="00DA2905">
              <w:rPr>
                <w:i/>
                <w:iCs/>
              </w:rPr>
              <w:t xml:space="preserve"> Princes: 1063-1283</w:t>
            </w:r>
          </w:p>
        </w:tc>
        <w:tc>
          <w:tcPr>
            <w:tcW w:w="440" w:type="dxa"/>
            <w:tcBorders>
              <w:top w:val="nil"/>
              <w:left w:val="nil"/>
              <w:bottom w:val="nil"/>
              <w:right w:val="nil"/>
            </w:tcBorders>
          </w:tcPr>
          <w:p w14:paraId="680ECEB0" w14:textId="078CA1A0" w:rsidR="00E12972" w:rsidRPr="00DA2905" w:rsidRDefault="00946899" w:rsidP="00E12972">
            <w:pPr>
              <w:jc w:val="center"/>
            </w:pPr>
            <w:r>
              <w:t>4</w:t>
            </w:r>
            <w:r w:rsidR="00316358" w:rsidRPr="00DA2905">
              <w:t>5</w:t>
            </w:r>
          </w:p>
        </w:tc>
      </w:tr>
      <w:tr w:rsidR="00100988" w:rsidRPr="00DA2905" w14:paraId="52402497" w14:textId="77777777" w:rsidTr="00456030">
        <w:tc>
          <w:tcPr>
            <w:tcW w:w="8407" w:type="dxa"/>
            <w:tcBorders>
              <w:top w:val="nil"/>
              <w:left w:val="nil"/>
              <w:bottom w:val="nil"/>
              <w:right w:val="nil"/>
            </w:tcBorders>
          </w:tcPr>
          <w:p w14:paraId="1A22EA8C" w14:textId="7C135B0A" w:rsidR="00100988" w:rsidRPr="00DA2905" w:rsidRDefault="00100988" w:rsidP="00100988">
            <w:r w:rsidRPr="00DA2905">
              <w:t xml:space="preserve">Kingdoms of Medieval </w:t>
            </w:r>
            <w:r w:rsidR="00BD0582">
              <w:t>Wales</w:t>
            </w:r>
          </w:p>
          <w:p w14:paraId="223F2CCF" w14:textId="1841A35D" w:rsidR="00561184" w:rsidRPr="00DA2905" w:rsidRDefault="0072109C" w:rsidP="003B3914">
            <w:pPr>
              <w:ind w:left="720"/>
              <w:rPr>
                <w:i/>
                <w:iCs/>
              </w:rPr>
            </w:pPr>
            <w:r w:rsidRPr="00DA2905">
              <w:t>Kari Maund</w:t>
            </w:r>
            <w:r w:rsidR="00D559EB" w:rsidRPr="00DA2905">
              <w:t xml:space="preserve"> (</w:t>
            </w:r>
            <w:r w:rsidR="00062F31" w:rsidRPr="00DA2905">
              <w:t>2000)</w:t>
            </w:r>
            <w:r w:rsidR="00956989" w:rsidRPr="00DA2905">
              <w:t xml:space="preserve"> </w:t>
            </w:r>
            <w:r w:rsidR="00956989" w:rsidRPr="00DA2905">
              <w:rPr>
                <w:i/>
                <w:iCs/>
              </w:rPr>
              <w:t xml:space="preserve">The </w:t>
            </w:r>
            <w:r w:rsidR="00BD0582">
              <w:rPr>
                <w:i/>
                <w:iCs/>
              </w:rPr>
              <w:t>Welsh</w:t>
            </w:r>
            <w:r w:rsidR="00956989" w:rsidRPr="00DA2905">
              <w:rPr>
                <w:i/>
                <w:iCs/>
              </w:rPr>
              <w:t xml:space="preserve"> Kings: The Medieval Rulers of </w:t>
            </w:r>
            <w:r w:rsidR="00BD0582">
              <w:rPr>
                <w:i/>
                <w:iCs/>
              </w:rPr>
              <w:t>Wales</w:t>
            </w:r>
            <w:r w:rsidR="00956989" w:rsidRPr="00DA2905">
              <w:rPr>
                <w:i/>
                <w:iCs/>
              </w:rPr>
              <w:t>.</w:t>
            </w:r>
          </w:p>
        </w:tc>
        <w:tc>
          <w:tcPr>
            <w:tcW w:w="440" w:type="dxa"/>
            <w:tcBorders>
              <w:top w:val="nil"/>
              <w:left w:val="nil"/>
              <w:bottom w:val="nil"/>
              <w:right w:val="nil"/>
            </w:tcBorders>
          </w:tcPr>
          <w:p w14:paraId="6CA6B379" w14:textId="39213B29" w:rsidR="00100988" w:rsidRPr="00DA2905" w:rsidRDefault="00946899" w:rsidP="00100988">
            <w:pPr>
              <w:jc w:val="center"/>
            </w:pPr>
            <w:r>
              <w:t>4</w:t>
            </w:r>
            <w:r w:rsidR="00316358" w:rsidRPr="00DA2905">
              <w:t>6</w:t>
            </w:r>
          </w:p>
        </w:tc>
      </w:tr>
      <w:tr w:rsidR="00100988" w:rsidRPr="00DA2905" w14:paraId="7DBEC8D0" w14:textId="77777777" w:rsidTr="00456030">
        <w:tc>
          <w:tcPr>
            <w:tcW w:w="8407" w:type="dxa"/>
            <w:tcBorders>
              <w:top w:val="nil"/>
              <w:left w:val="nil"/>
              <w:bottom w:val="nil"/>
              <w:right w:val="nil"/>
            </w:tcBorders>
          </w:tcPr>
          <w:p w14:paraId="7027936E" w14:textId="77777777" w:rsidR="00100988" w:rsidRPr="00DA2905" w:rsidRDefault="00100988" w:rsidP="00100988">
            <w:r w:rsidRPr="00DA2905">
              <w:t>The Gains and Losses of Llywelyn ap Gruffudd, 1255-77</w:t>
            </w:r>
          </w:p>
          <w:p w14:paraId="01C8839C" w14:textId="090C2907" w:rsidR="00100988" w:rsidRPr="00DA2905" w:rsidRDefault="00100988" w:rsidP="003B3914">
            <w:pPr>
              <w:ind w:left="720"/>
            </w:pPr>
            <w:r w:rsidRPr="00DA2905">
              <w:t xml:space="preserve">Roger Turvey (2002) </w:t>
            </w:r>
            <w:r w:rsidRPr="00DA2905">
              <w:rPr>
                <w:i/>
                <w:iCs/>
              </w:rPr>
              <w:t xml:space="preserve">The </w:t>
            </w:r>
            <w:r w:rsidR="00BD0582">
              <w:rPr>
                <w:i/>
                <w:iCs/>
              </w:rPr>
              <w:t>Welsh</w:t>
            </w:r>
            <w:r w:rsidRPr="00DA2905">
              <w:rPr>
                <w:i/>
                <w:iCs/>
              </w:rPr>
              <w:t xml:space="preserve"> Princes: 1063-1283</w:t>
            </w:r>
          </w:p>
        </w:tc>
        <w:tc>
          <w:tcPr>
            <w:tcW w:w="440" w:type="dxa"/>
            <w:tcBorders>
              <w:top w:val="nil"/>
              <w:left w:val="nil"/>
              <w:bottom w:val="nil"/>
              <w:right w:val="nil"/>
            </w:tcBorders>
          </w:tcPr>
          <w:p w14:paraId="046DA77B" w14:textId="4AE76B09" w:rsidR="00100988" w:rsidRPr="00DA2905" w:rsidRDefault="00946899" w:rsidP="00100988">
            <w:pPr>
              <w:jc w:val="center"/>
            </w:pPr>
            <w:r>
              <w:t>4</w:t>
            </w:r>
            <w:r w:rsidR="00316358" w:rsidRPr="00DA2905">
              <w:t>7</w:t>
            </w:r>
          </w:p>
        </w:tc>
      </w:tr>
      <w:tr w:rsidR="00EA2310" w:rsidRPr="00DA2905" w14:paraId="515A14C2" w14:textId="77777777" w:rsidTr="00456030">
        <w:tc>
          <w:tcPr>
            <w:tcW w:w="8407" w:type="dxa"/>
            <w:tcBorders>
              <w:top w:val="nil"/>
              <w:left w:val="nil"/>
              <w:bottom w:val="nil"/>
              <w:right w:val="nil"/>
            </w:tcBorders>
          </w:tcPr>
          <w:p w14:paraId="0423B233" w14:textId="26E470E7" w:rsidR="00EA2310" w:rsidRPr="00DA2905" w:rsidRDefault="00EA2310" w:rsidP="00EA2310">
            <w:r w:rsidRPr="00DA2905">
              <w:t xml:space="preserve">Map of </w:t>
            </w:r>
            <w:r w:rsidR="00BD0582">
              <w:t>Welsh</w:t>
            </w:r>
            <w:r w:rsidRPr="00DA2905">
              <w:t xml:space="preserve"> Regions in 1093</w:t>
            </w:r>
          </w:p>
          <w:p w14:paraId="1B2ACE10" w14:textId="68780EBD" w:rsidR="00EA2310" w:rsidRPr="00DA2905" w:rsidRDefault="00EA2310" w:rsidP="00EA2310">
            <w:pPr>
              <w:ind w:left="720"/>
            </w:pPr>
            <w:r w:rsidRPr="00DA2905">
              <w:t xml:space="preserve">Ginny Burges, (2017) </w:t>
            </w:r>
            <w:r w:rsidRPr="00DA2905">
              <w:rPr>
                <w:i/>
                <w:iCs/>
              </w:rPr>
              <w:t>Remarkable Women: The Life and Times of Gwenllian ferch Gruffydd</w:t>
            </w:r>
          </w:p>
        </w:tc>
        <w:tc>
          <w:tcPr>
            <w:tcW w:w="440" w:type="dxa"/>
            <w:tcBorders>
              <w:top w:val="nil"/>
              <w:left w:val="nil"/>
              <w:bottom w:val="nil"/>
              <w:right w:val="nil"/>
            </w:tcBorders>
          </w:tcPr>
          <w:p w14:paraId="543005C4" w14:textId="2B021BA0" w:rsidR="00EA2310" w:rsidRPr="00DA2905" w:rsidRDefault="00946899" w:rsidP="00EA2310">
            <w:pPr>
              <w:jc w:val="center"/>
            </w:pPr>
            <w:r>
              <w:t>4</w:t>
            </w:r>
            <w:r w:rsidR="00316358" w:rsidRPr="00DA2905">
              <w:t>8</w:t>
            </w:r>
          </w:p>
        </w:tc>
      </w:tr>
      <w:tr w:rsidR="00EA2310" w:rsidRPr="00DA2905" w14:paraId="6779D2CF" w14:textId="77777777" w:rsidTr="00456030">
        <w:tc>
          <w:tcPr>
            <w:tcW w:w="8407" w:type="dxa"/>
            <w:tcBorders>
              <w:top w:val="nil"/>
              <w:left w:val="nil"/>
              <w:bottom w:val="nil"/>
              <w:right w:val="nil"/>
            </w:tcBorders>
          </w:tcPr>
          <w:p w14:paraId="4EBAAB00" w14:textId="261322E1" w:rsidR="00EA2310" w:rsidRPr="00DA2905" w:rsidRDefault="0035312C" w:rsidP="00EA2310">
            <w:r w:rsidRPr="00DA2905">
              <w:t xml:space="preserve">Map showing Sepringham Priory and its distance from </w:t>
            </w:r>
            <w:r w:rsidR="00BD0582">
              <w:t>Wales</w:t>
            </w:r>
            <w:r w:rsidRPr="00DA2905">
              <w:t>.</w:t>
            </w:r>
          </w:p>
          <w:p w14:paraId="07DB272E" w14:textId="0255983D" w:rsidR="0035312C" w:rsidRPr="00DA2905" w:rsidRDefault="0035312C" w:rsidP="0035312C">
            <w:pPr>
              <w:ind w:left="720"/>
            </w:pPr>
            <w:r w:rsidRPr="00DA2905">
              <w:t>Google Maps</w:t>
            </w:r>
          </w:p>
        </w:tc>
        <w:tc>
          <w:tcPr>
            <w:tcW w:w="440" w:type="dxa"/>
            <w:tcBorders>
              <w:top w:val="nil"/>
              <w:left w:val="nil"/>
              <w:bottom w:val="nil"/>
              <w:right w:val="nil"/>
            </w:tcBorders>
          </w:tcPr>
          <w:p w14:paraId="7D7AB4DF" w14:textId="0AEA9D6C" w:rsidR="00EA2310" w:rsidRPr="00DA2905" w:rsidRDefault="00946899" w:rsidP="00EA2310">
            <w:pPr>
              <w:jc w:val="center"/>
            </w:pPr>
            <w:r>
              <w:t>4</w:t>
            </w:r>
            <w:r w:rsidR="00316358" w:rsidRPr="00DA2905">
              <w:t>9</w:t>
            </w:r>
          </w:p>
        </w:tc>
      </w:tr>
      <w:tr w:rsidR="00EA2310" w:rsidRPr="00DA2905" w14:paraId="705BB34C" w14:textId="77777777" w:rsidTr="00456030">
        <w:tc>
          <w:tcPr>
            <w:tcW w:w="8407" w:type="dxa"/>
            <w:tcBorders>
              <w:top w:val="nil"/>
              <w:left w:val="nil"/>
              <w:bottom w:val="nil"/>
              <w:right w:val="nil"/>
            </w:tcBorders>
          </w:tcPr>
          <w:p w14:paraId="6B558646" w14:textId="048E9D76" w:rsidR="00EA2310" w:rsidRPr="00DA2905" w:rsidRDefault="00DF6BBD" w:rsidP="00EA2310">
            <w:r w:rsidRPr="00DA2905">
              <w:t xml:space="preserve">Map showing Boundaries, Kingdoms and Settlements in Norman </w:t>
            </w:r>
            <w:r w:rsidR="00BD0582">
              <w:t>Wales</w:t>
            </w:r>
            <w:r w:rsidRPr="00DA2905">
              <w:t xml:space="preserve"> (After the death of Rhys ap Tewdwr).</w:t>
            </w:r>
          </w:p>
          <w:p w14:paraId="47993C85" w14:textId="794CB83B" w:rsidR="00DF6BBD" w:rsidRPr="00DA2905" w:rsidRDefault="00DF6BBD" w:rsidP="00DF6BBD">
            <w:pPr>
              <w:ind w:left="720"/>
            </w:pPr>
            <w:r w:rsidRPr="00DA2905">
              <w:t xml:space="preserve">Jon Gower (2012) </w:t>
            </w:r>
            <w:r w:rsidRPr="00DA2905">
              <w:rPr>
                <w:i/>
                <w:iCs/>
              </w:rPr>
              <w:t xml:space="preserve">The Story of </w:t>
            </w:r>
            <w:r w:rsidR="00BD0582">
              <w:rPr>
                <w:i/>
                <w:iCs/>
              </w:rPr>
              <w:t>Wales</w:t>
            </w:r>
            <w:r w:rsidRPr="00DA2905">
              <w:t>.</w:t>
            </w:r>
          </w:p>
        </w:tc>
        <w:tc>
          <w:tcPr>
            <w:tcW w:w="440" w:type="dxa"/>
            <w:tcBorders>
              <w:top w:val="nil"/>
              <w:left w:val="nil"/>
              <w:bottom w:val="nil"/>
              <w:right w:val="nil"/>
            </w:tcBorders>
          </w:tcPr>
          <w:p w14:paraId="3CA55355" w14:textId="77777777" w:rsidR="00DF6BBD" w:rsidRPr="00DA2905" w:rsidRDefault="00DF6BBD" w:rsidP="00EA2310">
            <w:pPr>
              <w:jc w:val="center"/>
            </w:pPr>
          </w:p>
          <w:p w14:paraId="5CB394AE" w14:textId="2B4D3FE6" w:rsidR="00EA2310" w:rsidRPr="00DA2905" w:rsidRDefault="00946899" w:rsidP="00EA2310">
            <w:pPr>
              <w:jc w:val="center"/>
            </w:pPr>
            <w:r>
              <w:t>5</w:t>
            </w:r>
            <w:r w:rsidR="00DF6BBD" w:rsidRPr="00DA2905">
              <w:t>0</w:t>
            </w:r>
          </w:p>
        </w:tc>
      </w:tr>
      <w:tr w:rsidR="00EA2310" w:rsidRPr="00DA2905" w14:paraId="16F23EF1" w14:textId="77777777" w:rsidTr="00456030">
        <w:tc>
          <w:tcPr>
            <w:tcW w:w="8407" w:type="dxa"/>
            <w:tcBorders>
              <w:top w:val="nil"/>
              <w:left w:val="nil"/>
              <w:bottom w:val="nil"/>
              <w:right w:val="nil"/>
            </w:tcBorders>
          </w:tcPr>
          <w:p w14:paraId="08FA4D85" w14:textId="77777777" w:rsidR="00EA2310" w:rsidRPr="00DA2905" w:rsidRDefault="00EA2310" w:rsidP="00EA2310"/>
        </w:tc>
        <w:tc>
          <w:tcPr>
            <w:tcW w:w="440" w:type="dxa"/>
            <w:tcBorders>
              <w:top w:val="nil"/>
              <w:left w:val="nil"/>
              <w:bottom w:val="nil"/>
              <w:right w:val="nil"/>
            </w:tcBorders>
          </w:tcPr>
          <w:p w14:paraId="057C91CE" w14:textId="77777777" w:rsidR="00EA2310" w:rsidRPr="00DA2905" w:rsidRDefault="00EA2310" w:rsidP="00EA2310">
            <w:pPr>
              <w:jc w:val="center"/>
            </w:pPr>
          </w:p>
        </w:tc>
      </w:tr>
      <w:tr w:rsidR="00EA2310" w:rsidRPr="00DA2905" w14:paraId="68D16726" w14:textId="77777777" w:rsidTr="00456030">
        <w:tc>
          <w:tcPr>
            <w:tcW w:w="8407" w:type="dxa"/>
            <w:tcBorders>
              <w:top w:val="nil"/>
              <w:left w:val="nil"/>
              <w:bottom w:val="nil"/>
              <w:right w:val="nil"/>
            </w:tcBorders>
          </w:tcPr>
          <w:p w14:paraId="66655261" w14:textId="77777777" w:rsidR="00EA2310" w:rsidRPr="00DA2905" w:rsidRDefault="00EA2310" w:rsidP="00EA2310"/>
        </w:tc>
        <w:tc>
          <w:tcPr>
            <w:tcW w:w="440" w:type="dxa"/>
            <w:tcBorders>
              <w:top w:val="nil"/>
              <w:left w:val="nil"/>
              <w:bottom w:val="nil"/>
              <w:right w:val="nil"/>
            </w:tcBorders>
          </w:tcPr>
          <w:p w14:paraId="5816413B" w14:textId="77777777" w:rsidR="00EA2310" w:rsidRPr="00DA2905" w:rsidRDefault="00EA2310" w:rsidP="00EA2310">
            <w:pPr>
              <w:jc w:val="center"/>
            </w:pPr>
          </w:p>
        </w:tc>
      </w:tr>
    </w:tbl>
    <w:p w14:paraId="3C608B86" w14:textId="77777777" w:rsidR="00456030" w:rsidRDefault="00456030" w:rsidP="00270207">
      <w:pPr>
        <w:rPr>
          <w:b/>
          <w:bCs/>
        </w:rPr>
      </w:pPr>
    </w:p>
    <w:p w14:paraId="3ACC3087" w14:textId="77777777" w:rsidR="00456030" w:rsidRDefault="00456030">
      <w:pPr>
        <w:rPr>
          <w:b/>
          <w:bCs/>
        </w:rPr>
      </w:pPr>
      <w:r>
        <w:rPr>
          <w:b/>
          <w:bCs/>
        </w:rPr>
        <w:br w:type="page"/>
      </w:r>
    </w:p>
    <w:p w14:paraId="1646424C" w14:textId="77777777" w:rsidR="00456030" w:rsidRDefault="00456030" w:rsidP="00270207">
      <w:pPr>
        <w:rPr>
          <w:b/>
          <w:bCs/>
        </w:rPr>
      </w:pPr>
    </w:p>
    <w:tbl>
      <w:tblPr>
        <w:tblStyle w:val="TableGrid"/>
        <w:tblpPr w:leftFromText="180" w:rightFromText="180" w:vertAnchor="text" w:horzAnchor="margin" w:tblpY="692"/>
        <w:tblW w:w="0" w:type="auto"/>
        <w:tblLook w:val="04A0" w:firstRow="1" w:lastRow="0" w:firstColumn="1" w:lastColumn="0" w:noHBand="0" w:noVBand="1"/>
      </w:tblPr>
      <w:tblGrid>
        <w:gridCol w:w="8359"/>
        <w:gridCol w:w="440"/>
      </w:tblGrid>
      <w:tr w:rsidR="00456030" w:rsidRPr="00DA2905" w14:paraId="1E9333CE" w14:textId="77777777" w:rsidTr="00456030">
        <w:tc>
          <w:tcPr>
            <w:tcW w:w="8359" w:type="dxa"/>
            <w:tcBorders>
              <w:top w:val="nil"/>
              <w:left w:val="nil"/>
              <w:bottom w:val="nil"/>
              <w:right w:val="nil"/>
            </w:tcBorders>
          </w:tcPr>
          <w:p w14:paraId="5FEFA45F" w14:textId="77777777" w:rsidR="00456030" w:rsidRPr="00DA2905" w:rsidRDefault="00456030" w:rsidP="00456030">
            <w:r w:rsidRPr="00DA2905">
              <w:t>Paternal Ancestry of Gruffudd ap Cynan</w:t>
            </w:r>
          </w:p>
          <w:p w14:paraId="0781C853" w14:textId="77777777" w:rsidR="00456030" w:rsidRPr="00DA2905" w:rsidRDefault="00456030" w:rsidP="00456030">
            <w:pPr>
              <w:ind w:left="720"/>
              <w:rPr>
                <w:i/>
                <w:iCs/>
              </w:rPr>
            </w:pPr>
            <w:r w:rsidRPr="00DA2905">
              <w:t xml:space="preserve">Kari L. Maund (1996) </w:t>
            </w:r>
            <w:r w:rsidRPr="00DA2905">
              <w:rPr>
                <w:i/>
                <w:iCs/>
              </w:rPr>
              <w:t>Gruffudd ap Cynan A collaborative Biography</w:t>
            </w:r>
          </w:p>
        </w:tc>
        <w:tc>
          <w:tcPr>
            <w:tcW w:w="440" w:type="dxa"/>
            <w:tcBorders>
              <w:top w:val="nil"/>
              <w:left w:val="nil"/>
              <w:bottom w:val="nil"/>
              <w:right w:val="nil"/>
            </w:tcBorders>
          </w:tcPr>
          <w:p w14:paraId="18EEDCA4" w14:textId="09567A0C" w:rsidR="00456030" w:rsidRPr="00DA2905" w:rsidRDefault="00946899" w:rsidP="00456030">
            <w:pPr>
              <w:jc w:val="center"/>
            </w:pPr>
            <w:r>
              <w:t>5</w:t>
            </w:r>
            <w:r w:rsidR="00456030" w:rsidRPr="00DA2905">
              <w:t>1</w:t>
            </w:r>
          </w:p>
        </w:tc>
      </w:tr>
      <w:tr w:rsidR="00456030" w:rsidRPr="00DA2905" w14:paraId="4B1408D1" w14:textId="77777777" w:rsidTr="00456030">
        <w:tc>
          <w:tcPr>
            <w:tcW w:w="8359" w:type="dxa"/>
            <w:tcBorders>
              <w:top w:val="nil"/>
              <w:left w:val="nil"/>
              <w:bottom w:val="nil"/>
              <w:right w:val="nil"/>
            </w:tcBorders>
          </w:tcPr>
          <w:p w14:paraId="10373078" w14:textId="77777777" w:rsidR="00456030" w:rsidRPr="00DA2905" w:rsidRDefault="00456030" w:rsidP="00456030">
            <w:r w:rsidRPr="00DA2905">
              <w:t>Maternal Ancestry of Gruffudd ap Cynan</w:t>
            </w:r>
          </w:p>
          <w:p w14:paraId="304B1BC6" w14:textId="77777777" w:rsidR="00456030" w:rsidRPr="00DA2905" w:rsidRDefault="00456030" w:rsidP="00456030">
            <w:pPr>
              <w:ind w:left="720"/>
              <w:rPr>
                <w:b/>
                <w:bCs/>
                <w:u w:val="single"/>
              </w:rPr>
            </w:pPr>
            <w:r w:rsidRPr="00DA2905">
              <w:t xml:space="preserve">Kari L. Maund (1996) </w:t>
            </w:r>
            <w:r w:rsidRPr="00DA2905">
              <w:rPr>
                <w:i/>
                <w:iCs/>
              </w:rPr>
              <w:t>Gruffudd ap Cynan A collaborative Biography</w:t>
            </w:r>
          </w:p>
        </w:tc>
        <w:tc>
          <w:tcPr>
            <w:tcW w:w="440" w:type="dxa"/>
            <w:tcBorders>
              <w:top w:val="nil"/>
              <w:left w:val="nil"/>
              <w:bottom w:val="nil"/>
              <w:right w:val="nil"/>
            </w:tcBorders>
          </w:tcPr>
          <w:p w14:paraId="4C754CE7" w14:textId="4B7916F0" w:rsidR="00456030" w:rsidRPr="00DA2905" w:rsidRDefault="00946899" w:rsidP="00456030">
            <w:pPr>
              <w:jc w:val="center"/>
            </w:pPr>
            <w:r>
              <w:t>5</w:t>
            </w:r>
            <w:r w:rsidR="00456030" w:rsidRPr="00DA2905">
              <w:t>2</w:t>
            </w:r>
          </w:p>
        </w:tc>
      </w:tr>
      <w:tr w:rsidR="00456030" w:rsidRPr="00DA2905" w14:paraId="4130AA35" w14:textId="77777777" w:rsidTr="00456030">
        <w:tc>
          <w:tcPr>
            <w:tcW w:w="8359" w:type="dxa"/>
            <w:tcBorders>
              <w:top w:val="nil"/>
              <w:left w:val="nil"/>
              <w:bottom w:val="nil"/>
              <w:right w:val="nil"/>
            </w:tcBorders>
          </w:tcPr>
          <w:p w14:paraId="5AA31E07" w14:textId="6BEFCC58" w:rsidR="00456030" w:rsidRPr="00DA2905" w:rsidRDefault="00456030" w:rsidP="00456030">
            <w:r w:rsidRPr="00DA2905">
              <w:t>Nest</w:t>
            </w:r>
            <w:r w:rsidR="002B0078">
              <w:t xml:space="preserve"> ferch </w:t>
            </w:r>
            <w:r w:rsidR="008F062C">
              <w:t>Rhys’ Children.</w:t>
            </w:r>
          </w:p>
          <w:p w14:paraId="3EC3E628" w14:textId="591E5171" w:rsidR="00456030" w:rsidRPr="00DA2905" w:rsidRDefault="00456030" w:rsidP="00456030">
            <w:pPr>
              <w:ind w:left="720"/>
              <w:rPr>
                <w:b/>
                <w:bCs/>
                <w:i/>
                <w:iCs/>
                <w:u w:val="single"/>
              </w:rPr>
            </w:pPr>
            <w:r w:rsidRPr="00DA2905">
              <w:t xml:space="preserve">Kari Maund, </w:t>
            </w:r>
            <w:r w:rsidRPr="00DA2905">
              <w:rPr>
                <w:i/>
                <w:iCs/>
              </w:rPr>
              <w:t xml:space="preserve">Princess Nest of </w:t>
            </w:r>
            <w:r w:rsidR="00BD0582">
              <w:rPr>
                <w:i/>
                <w:iCs/>
              </w:rPr>
              <w:t>Wales</w:t>
            </w:r>
            <w:r w:rsidRPr="00DA2905">
              <w:rPr>
                <w:i/>
                <w:iCs/>
              </w:rPr>
              <w:t>: Seductress of the English</w:t>
            </w:r>
          </w:p>
        </w:tc>
        <w:tc>
          <w:tcPr>
            <w:tcW w:w="440" w:type="dxa"/>
            <w:tcBorders>
              <w:top w:val="nil"/>
              <w:left w:val="nil"/>
              <w:bottom w:val="nil"/>
              <w:right w:val="nil"/>
            </w:tcBorders>
          </w:tcPr>
          <w:p w14:paraId="7C6170C8" w14:textId="4B203CB9" w:rsidR="00456030" w:rsidRPr="00DA2905" w:rsidRDefault="00946899" w:rsidP="00456030">
            <w:pPr>
              <w:jc w:val="center"/>
            </w:pPr>
            <w:r>
              <w:t>5</w:t>
            </w:r>
            <w:r w:rsidR="00456030" w:rsidRPr="00DA2905">
              <w:t>3</w:t>
            </w:r>
          </w:p>
        </w:tc>
      </w:tr>
      <w:tr w:rsidR="00456030" w:rsidRPr="009000C7" w14:paraId="47047571" w14:textId="77777777" w:rsidTr="00456030">
        <w:tc>
          <w:tcPr>
            <w:tcW w:w="8359" w:type="dxa"/>
            <w:tcBorders>
              <w:top w:val="nil"/>
              <w:left w:val="nil"/>
              <w:bottom w:val="nil"/>
              <w:right w:val="nil"/>
            </w:tcBorders>
          </w:tcPr>
          <w:p w14:paraId="02FE8F58" w14:textId="77777777" w:rsidR="00456030" w:rsidRPr="009000C7" w:rsidRDefault="00456030" w:rsidP="00456030">
            <w:pPr>
              <w:rPr>
                <w:b/>
                <w:bCs/>
                <w:sz w:val="20"/>
                <w:szCs w:val="20"/>
                <w:u w:val="single"/>
              </w:rPr>
            </w:pPr>
          </w:p>
        </w:tc>
        <w:tc>
          <w:tcPr>
            <w:tcW w:w="440" w:type="dxa"/>
            <w:tcBorders>
              <w:top w:val="nil"/>
              <w:left w:val="nil"/>
              <w:bottom w:val="nil"/>
              <w:right w:val="nil"/>
            </w:tcBorders>
          </w:tcPr>
          <w:p w14:paraId="7ACDDF82" w14:textId="77777777" w:rsidR="00456030" w:rsidRPr="009D77F5" w:rsidRDefault="00456030" w:rsidP="00456030">
            <w:pPr>
              <w:rPr>
                <w:sz w:val="20"/>
                <w:szCs w:val="20"/>
              </w:rPr>
            </w:pPr>
          </w:p>
        </w:tc>
      </w:tr>
      <w:tr w:rsidR="00456030" w:rsidRPr="009000C7" w14:paraId="4B5F07DA" w14:textId="77777777" w:rsidTr="00456030">
        <w:tc>
          <w:tcPr>
            <w:tcW w:w="8359" w:type="dxa"/>
            <w:tcBorders>
              <w:top w:val="nil"/>
              <w:left w:val="nil"/>
              <w:bottom w:val="nil"/>
              <w:right w:val="nil"/>
            </w:tcBorders>
          </w:tcPr>
          <w:p w14:paraId="111A3A28" w14:textId="77777777" w:rsidR="00456030" w:rsidRPr="009000C7" w:rsidRDefault="00456030" w:rsidP="00456030">
            <w:pPr>
              <w:rPr>
                <w:b/>
                <w:bCs/>
                <w:sz w:val="20"/>
                <w:szCs w:val="20"/>
                <w:u w:val="single"/>
              </w:rPr>
            </w:pPr>
          </w:p>
        </w:tc>
        <w:tc>
          <w:tcPr>
            <w:tcW w:w="440" w:type="dxa"/>
            <w:tcBorders>
              <w:top w:val="nil"/>
              <w:left w:val="nil"/>
              <w:bottom w:val="nil"/>
              <w:right w:val="nil"/>
            </w:tcBorders>
          </w:tcPr>
          <w:p w14:paraId="3635DCA9" w14:textId="77777777" w:rsidR="00456030" w:rsidRPr="009D77F5" w:rsidRDefault="00456030" w:rsidP="00456030">
            <w:pPr>
              <w:rPr>
                <w:sz w:val="20"/>
                <w:szCs w:val="20"/>
              </w:rPr>
            </w:pPr>
          </w:p>
        </w:tc>
      </w:tr>
      <w:tr w:rsidR="00456030" w:rsidRPr="009000C7" w14:paraId="3A0AEABB" w14:textId="77777777" w:rsidTr="00456030">
        <w:tc>
          <w:tcPr>
            <w:tcW w:w="8359" w:type="dxa"/>
            <w:tcBorders>
              <w:top w:val="nil"/>
              <w:left w:val="nil"/>
              <w:bottom w:val="nil"/>
              <w:right w:val="nil"/>
            </w:tcBorders>
          </w:tcPr>
          <w:p w14:paraId="17BD027A" w14:textId="77777777" w:rsidR="00456030" w:rsidRPr="009000C7" w:rsidRDefault="00456030" w:rsidP="00456030">
            <w:pPr>
              <w:rPr>
                <w:b/>
                <w:bCs/>
                <w:sz w:val="20"/>
                <w:szCs w:val="20"/>
                <w:u w:val="single"/>
              </w:rPr>
            </w:pPr>
          </w:p>
        </w:tc>
        <w:tc>
          <w:tcPr>
            <w:tcW w:w="440" w:type="dxa"/>
            <w:tcBorders>
              <w:top w:val="nil"/>
              <w:left w:val="nil"/>
              <w:bottom w:val="nil"/>
              <w:right w:val="nil"/>
            </w:tcBorders>
          </w:tcPr>
          <w:p w14:paraId="4914B259" w14:textId="77777777" w:rsidR="00456030" w:rsidRPr="009D77F5" w:rsidRDefault="00456030" w:rsidP="00456030">
            <w:pPr>
              <w:rPr>
                <w:sz w:val="20"/>
                <w:szCs w:val="20"/>
              </w:rPr>
            </w:pPr>
          </w:p>
        </w:tc>
      </w:tr>
      <w:tr w:rsidR="00456030" w:rsidRPr="009000C7" w14:paraId="2DFB1B46" w14:textId="77777777" w:rsidTr="00456030">
        <w:tc>
          <w:tcPr>
            <w:tcW w:w="8359" w:type="dxa"/>
            <w:tcBorders>
              <w:top w:val="nil"/>
              <w:left w:val="nil"/>
              <w:bottom w:val="nil"/>
              <w:right w:val="nil"/>
            </w:tcBorders>
          </w:tcPr>
          <w:p w14:paraId="4FDBDF13" w14:textId="77777777" w:rsidR="00456030" w:rsidRPr="009000C7" w:rsidRDefault="00456030" w:rsidP="00456030">
            <w:pPr>
              <w:rPr>
                <w:b/>
                <w:bCs/>
                <w:sz w:val="20"/>
                <w:szCs w:val="20"/>
                <w:u w:val="single"/>
              </w:rPr>
            </w:pPr>
          </w:p>
        </w:tc>
        <w:tc>
          <w:tcPr>
            <w:tcW w:w="440" w:type="dxa"/>
            <w:tcBorders>
              <w:top w:val="nil"/>
              <w:left w:val="nil"/>
              <w:bottom w:val="nil"/>
              <w:right w:val="nil"/>
            </w:tcBorders>
          </w:tcPr>
          <w:p w14:paraId="4109BF42" w14:textId="77777777" w:rsidR="00456030" w:rsidRPr="009D77F5" w:rsidRDefault="00456030" w:rsidP="00456030">
            <w:pPr>
              <w:rPr>
                <w:sz w:val="20"/>
                <w:szCs w:val="20"/>
              </w:rPr>
            </w:pPr>
          </w:p>
        </w:tc>
      </w:tr>
      <w:tr w:rsidR="00456030" w:rsidRPr="009000C7" w14:paraId="51EBF8AD" w14:textId="77777777" w:rsidTr="00456030">
        <w:tc>
          <w:tcPr>
            <w:tcW w:w="8359" w:type="dxa"/>
            <w:tcBorders>
              <w:top w:val="nil"/>
              <w:left w:val="nil"/>
              <w:bottom w:val="nil"/>
              <w:right w:val="nil"/>
            </w:tcBorders>
          </w:tcPr>
          <w:p w14:paraId="15520D2C" w14:textId="77777777" w:rsidR="00456030" w:rsidRPr="009000C7" w:rsidRDefault="00456030" w:rsidP="00456030">
            <w:pPr>
              <w:rPr>
                <w:b/>
                <w:bCs/>
                <w:sz w:val="20"/>
                <w:szCs w:val="20"/>
                <w:u w:val="single"/>
              </w:rPr>
            </w:pPr>
          </w:p>
        </w:tc>
        <w:tc>
          <w:tcPr>
            <w:tcW w:w="440" w:type="dxa"/>
            <w:tcBorders>
              <w:top w:val="nil"/>
              <w:left w:val="nil"/>
              <w:bottom w:val="nil"/>
              <w:right w:val="nil"/>
            </w:tcBorders>
          </w:tcPr>
          <w:p w14:paraId="07D00211" w14:textId="77777777" w:rsidR="00456030" w:rsidRPr="009D77F5" w:rsidRDefault="00456030" w:rsidP="00456030">
            <w:pPr>
              <w:rPr>
                <w:sz w:val="20"/>
                <w:szCs w:val="20"/>
              </w:rPr>
            </w:pPr>
          </w:p>
        </w:tc>
      </w:tr>
    </w:tbl>
    <w:p w14:paraId="5B1B3C63" w14:textId="4DA2613D" w:rsidR="00270207" w:rsidRPr="00456030" w:rsidRDefault="00270207" w:rsidP="00270207">
      <w:pPr>
        <w:rPr>
          <w:b/>
          <w:bCs/>
          <w:sz w:val="24"/>
          <w:szCs w:val="24"/>
          <w:u w:val="single"/>
        </w:rPr>
      </w:pPr>
      <w:r w:rsidRPr="00456030">
        <w:rPr>
          <w:b/>
          <w:bCs/>
          <w:sz w:val="24"/>
          <w:szCs w:val="24"/>
          <w:u w:val="single"/>
        </w:rPr>
        <w:t>Genealogical tables</w:t>
      </w:r>
    </w:p>
    <w:p w14:paraId="1A530A80" w14:textId="5BABD10F" w:rsidR="00107FE7" w:rsidRPr="00DD6CB8" w:rsidRDefault="00107FE7">
      <w:pPr>
        <w:rPr>
          <w:sz w:val="20"/>
          <w:szCs w:val="20"/>
        </w:rPr>
      </w:pPr>
    </w:p>
    <w:p w14:paraId="77CCCF44" w14:textId="5F160F02" w:rsidR="00F94E38" w:rsidRDefault="00D72C87">
      <w:pPr>
        <w:rPr>
          <w:b/>
          <w:bCs/>
          <w:sz w:val="24"/>
          <w:szCs w:val="24"/>
          <w:u w:val="single"/>
        </w:rPr>
      </w:pPr>
      <w:r>
        <w:rPr>
          <w:b/>
          <w:bCs/>
          <w:sz w:val="24"/>
          <w:szCs w:val="24"/>
          <w:u w:val="single"/>
        </w:rPr>
        <w:br w:type="page"/>
      </w:r>
    </w:p>
    <w:p w14:paraId="3664661E" w14:textId="24AA025F" w:rsidR="00983FAD" w:rsidRDefault="00A804DB" w:rsidP="00983FAD">
      <w:pPr>
        <w:spacing w:line="480" w:lineRule="auto"/>
        <w:jc w:val="center"/>
        <w:rPr>
          <w:b/>
          <w:bCs/>
          <w:sz w:val="24"/>
          <w:szCs w:val="24"/>
          <w:u w:val="single"/>
        </w:rPr>
      </w:pPr>
      <w:bookmarkStart w:id="0" w:name="_Hlk33118668"/>
      <w:r>
        <w:rPr>
          <w:b/>
          <w:bCs/>
          <w:sz w:val="24"/>
          <w:szCs w:val="24"/>
          <w:u w:val="single"/>
        </w:rPr>
        <w:t>Introduction</w:t>
      </w:r>
    </w:p>
    <w:p w14:paraId="18B1EE69" w14:textId="7A4C132A" w:rsidR="00EA4BED" w:rsidRDefault="00C72698" w:rsidP="00983FAD">
      <w:pPr>
        <w:spacing w:line="480" w:lineRule="auto"/>
      </w:pPr>
      <w:r>
        <w:t>Throughout history</w:t>
      </w:r>
      <w:r w:rsidR="00A207A9">
        <w:t>,</w:t>
      </w:r>
      <w:r>
        <w:t xml:space="preserve"> women have often </w:t>
      </w:r>
      <w:proofErr w:type="gramStart"/>
      <w:r>
        <w:t>been seen as</w:t>
      </w:r>
      <w:proofErr w:type="gramEnd"/>
      <w:r>
        <w:t xml:space="preserve"> both prizes and threats to invaders.</w:t>
      </w:r>
      <w:r w:rsidR="00F573B6">
        <w:t xml:space="preserve"> </w:t>
      </w:r>
      <w:r w:rsidR="007F2262">
        <w:t>Therefore,</w:t>
      </w:r>
      <w:r w:rsidR="0006657B">
        <w:t xml:space="preserve"> i</w:t>
      </w:r>
      <w:r>
        <w:t>t</w:t>
      </w:r>
      <w:r w:rsidR="00A207A9">
        <w:t xml:space="preserve"> </w:t>
      </w:r>
      <w:r>
        <w:t xml:space="preserve">makes sense that they would be at the heart of foreign relations. Johns writes; “Abductions of </w:t>
      </w:r>
      <w:r w:rsidR="00A125DD">
        <w:t>q</w:t>
      </w:r>
      <w:r>
        <w:t>ueens was a way for rivals to establish a claim to political power”</w:t>
      </w:r>
      <w:r>
        <w:rPr>
          <w:rStyle w:val="FootnoteReference"/>
        </w:rPr>
        <w:footnoteReference w:id="1"/>
      </w:r>
      <w:r w:rsidR="00DA31CC">
        <w:t xml:space="preserve"> and Golding remarks that the Normans “won power in England” through marrying Emma of Normandy to Aethelred II of England</w:t>
      </w:r>
      <w:r w:rsidR="00A125DD">
        <w:t>.</w:t>
      </w:r>
      <w:r w:rsidR="00DA31CC">
        <w:rPr>
          <w:rStyle w:val="FootnoteReference"/>
        </w:rPr>
        <w:footnoteReference w:id="2"/>
      </w:r>
      <w:r w:rsidR="00A125DD">
        <w:t xml:space="preserve"> </w:t>
      </w:r>
      <w:r w:rsidR="00250755">
        <w:t xml:space="preserve">Returning focus to the </w:t>
      </w:r>
      <w:r w:rsidR="00BD0582">
        <w:t>noblewomen</w:t>
      </w:r>
      <w:r w:rsidR="00250755">
        <w:t xml:space="preserve"> of </w:t>
      </w:r>
      <w:r w:rsidR="00BD0582">
        <w:t>Wales</w:t>
      </w:r>
      <w:r w:rsidR="00250755">
        <w:t xml:space="preserve">, it is observed that Gerald Windsor secured a marriage with Nest ferch Rhys with a clear intention of giving himself and his armies a “firmer foothold” in </w:t>
      </w:r>
      <w:r w:rsidR="00BD0582">
        <w:t>Wales</w:t>
      </w:r>
      <w:r w:rsidR="0006657B">
        <w:t>.</w:t>
      </w:r>
      <w:r w:rsidR="00250755">
        <w:rPr>
          <w:rStyle w:val="FootnoteReference"/>
        </w:rPr>
        <w:footnoteReference w:id="3"/>
      </w:r>
      <w:r w:rsidR="0056023A">
        <w:t xml:space="preserve"> This was not something that the Normans had brought to </w:t>
      </w:r>
      <w:r w:rsidR="00BD0582">
        <w:t>Wales</w:t>
      </w:r>
      <w:r w:rsidR="0056023A">
        <w:t xml:space="preserve"> either since</w:t>
      </w:r>
      <w:r w:rsidR="00897F2F">
        <w:t>,</w:t>
      </w:r>
      <w:r w:rsidR="0056023A">
        <w:t xml:space="preserve"> in the Mabinogion tale of Branwen</w:t>
      </w:r>
      <w:r w:rsidR="00AB3371">
        <w:t xml:space="preserve">, </w:t>
      </w:r>
      <w:r w:rsidR="00897F2F">
        <w:t>D</w:t>
      </w:r>
      <w:r w:rsidR="00AB3371">
        <w:t xml:space="preserve">aughter of Llyr, she is married to the King of Ireland, Matholwch, </w:t>
      </w:r>
      <w:r w:rsidR="009D1F88">
        <w:t xml:space="preserve">which created a strong “relationship” between the Kingdom of Ireland and that of </w:t>
      </w:r>
      <w:r w:rsidR="00BD0582">
        <w:t>Wales</w:t>
      </w:r>
      <w:r w:rsidR="009D1F88">
        <w:t>.</w:t>
      </w:r>
      <w:r w:rsidR="009D1F88">
        <w:rPr>
          <w:rStyle w:val="FootnoteReference"/>
        </w:rPr>
        <w:footnoteReference w:id="4"/>
      </w:r>
      <w:r w:rsidR="00064B41">
        <w:t xml:space="preserve"> </w:t>
      </w:r>
      <w:r w:rsidR="00946A80">
        <w:t xml:space="preserve">Despite this, women in </w:t>
      </w:r>
      <w:r w:rsidR="00BD0582">
        <w:t>Wales</w:t>
      </w:r>
      <w:r w:rsidR="00946A80">
        <w:t xml:space="preserve"> are often left out of the histories, which is something I and other historians are aiming to correct.</w:t>
      </w:r>
    </w:p>
    <w:p w14:paraId="214C9C05" w14:textId="319CD188" w:rsidR="00DC0730" w:rsidRDefault="00EA4BED" w:rsidP="00B73212">
      <w:pPr>
        <w:spacing w:line="480" w:lineRule="auto"/>
      </w:pPr>
      <w:r>
        <w:t xml:space="preserve">In </w:t>
      </w:r>
      <w:r w:rsidR="00946A80">
        <w:t>order to achieve this</w:t>
      </w:r>
      <w:r>
        <w:t xml:space="preserve">, I </w:t>
      </w:r>
      <w:r w:rsidR="00946A80">
        <w:t>intend</w:t>
      </w:r>
      <w:r>
        <w:t xml:space="preserve"> to analyse the</w:t>
      </w:r>
      <w:r w:rsidR="0006657B">
        <w:t xml:space="preserve"> experiences</w:t>
      </w:r>
      <w:r>
        <w:t xml:space="preserve"> of two </w:t>
      </w:r>
      <w:r w:rsidR="00BD0582">
        <w:t>Welsh</w:t>
      </w:r>
      <w:r>
        <w:t xml:space="preserve"> </w:t>
      </w:r>
      <w:r w:rsidR="00BD0582">
        <w:t>noblewomen</w:t>
      </w:r>
      <w:r>
        <w:t xml:space="preserve"> whose lives were at a pivotal moment in </w:t>
      </w:r>
      <w:r w:rsidR="00BD0582">
        <w:t>Welsh</w:t>
      </w:r>
      <w:r>
        <w:t xml:space="preserve"> and Anglo-Norman history</w:t>
      </w:r>
      <w:r>
        <w:rPr>
          <w:rStyle w:val="FootnoteReference"/>
        </w:rPr>
        <w:footnoteReference w:id="5"/>
      </w:r>
      <w:r>
        <w:t xml:space="preserve"> and can, therefore, give us a different insight into </w:t>
      </w:r>
      <w:r w:rsidR="0006657B">
        <w:t>a</w:t>
      </w:r>
      <w:r>
        <w:t xml:space="preserve"> </w:t>
      </w:r>
      <w:r w:rsidR="0006657B">
        <w:t>widely</w:t>
      </w:r>
      <w:r>
        <w:t xml:space="preserve"> discussed topic</w:t>
      </w:r>
      <w:r w:rsidR="00E24BDE">
        <w:t xml:space="preserve"> like the colonisation of </w:t>
      </w:r>
      <w:r w:rsidR="00BD0582">
        <w:t>Wales</w:t>
      </w:r>
      <w:r>
        <w:t xml:space="preserve">. </w:t>
      </w:r>
      <w:r w:rsidR="00F93701">
        <w:t>I</w:t>
      </w:r>
      <w:r w:rsidR="0006657B">
        <w:t xml:space="preserve"> ha</w:t>
      </w:r>
      <w:r w:rsidR="00F93701">
        <w:t xml:space="preserve">ve divided the lives of the </w:t>
      </w:r>
      <w:r w:rsidR="00BD0582">
        <w:t>noblewomen</w:t>
      </w:r>
      <w:r w:rsidR="00F93701">
        <w:t xml:space="preserve"> into four distinct </w:t>
      </w:r>
      <w:r w:rsidR="00AB12A2">
        <w:t>categories:</w:t>
      </w:r>
      <w:r w:rsidR="00F93701">
        <w:t xml:space="preserve"> childhood, marriage, rebellions and </w:t>
      </w:r>
      <w:r w:rsidR="00AB12A2">
        <w:t xml:space="preserve">their </w:t>
      </w:r>
      <w:r w:rsidR="00F93701">
        <w:t>deaths and legacies</w:t>
      </w:r>
      <w:r w:rsidR="0006657B">
        <w:t xml:space="preserve">, as </w:t>
      </w:r>
      <w:r w:rsidR="00AB12A2">
        <w:t>these four categories cover the majority of the aspects of their lives that the Anglo-Normans would have interfered in, giving us an insight into a woman’s plight and influence during the colonisation o</w:t>
      </w:r>
      <w:r w:rsidR="00D55929">
        <w:t>f</w:t>
      </w:r>
      <w:r w:rsidR="00AB12A2">
        <w:t xml:space="preserve"> </w:t>
      </w:r>
      <w:r w:rsidR="00BD0582">
        <w:t>Wales</w:t>
      </w:r>
      <w:r w:rsidR="00AB12A2">
        <w:t xml:space="preserve"> rather than the much discussed lives of men, o</w:t>
      </w:r>
      <w:r w:rsidR="00E24BDE">
        <w:t>f which there is a considerable amount of research into and writing on</w:t>
      </w:r>
      <w:r w:rsidR="00D23DFC">
        <w:t xml:space="preserve">. </w:t>
      </w:r>
    </w:p>
    <w:p w14:paraId="169632CC" w14:textId="0B6F4C0F" w:rsidR="00D23DFC" w:rsidRDefault="00D23DFC" w:rsidP="00B73212">
      <w:pPr>
        <w:spacing w:line="480" w:lineRule="auto"/>
      </w:pPr>
      <w:r>
        <w:t>David Carpenter’s book ‘The Struggle for Mastery: Britain, 1066-1284’ is a great example and has a chapter called ‘</w:t>
      </w:r>
      <w:r w:rsidR="00BD0582">
        <w:t>Wales</w:t>
      </w:r>
      <w:r>
        <w:t xml:space="preserve">, Scotland and the Normans’ which touches on how </w:t>
      </w:r>
      <w:r w:rsidR="00BD0582">
        <w:t>Wales</w:t>
      </w:r>
      <w:r>
        <w:t xml:space="preserve"> was easy to conquer </w:t>
      </w:r>
      <w:r w:rsidR="00AB12A2">
        <w:t xml:space="preserve">due to the divisions amongst the people </w:t>
      </w:r>
      <w:r>
        <w:t xml:space="preserve">and yet incredibly difficult to </w:t>
      </w:r>
      <w:r w:rsidR="00AB12A2">
        <w:t xml:space="preserve">conquer in its entirety since its geography made it hard for outsiders to traverse. It focuses more on the politics within </w:t>
      </w:r>
      <w:r w:rsidR="00BD0582">
        <w:t>Wales</w:t>
      </w:r>
      <w:r w:rsidR="00AB12A2">
        <w:t xml:space="preserve"> than the Anglo-Normans with reference to the </w:t>
      </w:r>
      <w:r w:rsidR="00DC0730">
        <w:t>fathers</w:t>
      </w:r>
      <w:r w:rsidR="00AB12A2">
        <w:t xml:space="preserve"> of our chosen </w:t>
      </w:r>
      <w:r w:rsidR="00BD0582">
        <w:t>noblewomen</w:t>
      </w:r>
      <w:r w:rsidR="00AB12A2">
        <w:t>.</w:t>
      </w:r>
      <w:r w:rsidR="00DC0730">
        <w:rPr>
          <w:rStyle w:val="FootnoteReference"/>
        </w:rPr>
        <w:footnoteReference w:id="6"/>
      </w:r>
      <w:r w:rsidR="00DC0730">
        <w:t xml:space="preserve"> David Bates’ </w:t>
      </w:r>
      <w:r w:rsidR="00896D3E">
        <w:t xml:space="preserve">‘The Normans and </w:t>
      </w:r>
      <w:r w:rsidR="000D1CD8">
        <w:t>Empire</w:t>
      </w:r>
      <w:r w:rsidR="00896D3E">
        <w:t>’ focuses more on empire than colonialism, but since imperialism was the driving force of most colonialism it</w:t>
      </w:r>
      <w:r w:rsidR="0006657B">
        <w:t xml:space="preserve"> i</w:t>
      </w:r>
      <w:r w:rsidR="00896D3E">
        <w:t>s important for us to study both aspects. It helps build an understanding of the wider discourse around this subject before delving into the different ways the ideas of empire can b</w:t>
      </w:r>
      <w:r w:rsidR="000D1CD8">
        <w:t>e</w:t>
      </w:r>
      <w:r w:rsidR="00896D3E">
        <w:t xml:space="preserve"> </w:t>
      </w:r>
      <w:r w:rsidR="000D1CD8">
        <w:t>perpetuated</w:t>
      </w:r>
      <w:r w:rsidR="00896D3E">
        <w:t xml:space="preserve">; </w:t>
      </w:r>
      <w:r w:rsidR="000D1CD8">
        <w:t>language</w:t>
      </w:r>
      <w:r w:rsidR="00896D3E">
        <w:t xml:space="preserve"> and imagery being </w:t>
      </w:r>
      <w:r w:rsidR="000D1CD8">
        <w:t>examples</w:t>
      </w:r>
      <w:r w:rsidR="00896D3E">
        <w:t>.</w:t>
      </w:r>
      <w:r w:rsidR="00896D3E">
        <w:rPr>
          <w:rStyle w:val="FootnoteReference"/>
        </w:rPr>
        <w:footnoteReference w:id="7"/>
      </w:r>
      <w:r w:rsidR="00F134A3">
        <w:t xml:space="preserve"> Brendan Smith’s ‘Colonisation and Conquest in Medieval Ireland: the English in Louth 1170-1330’ discusses the settlement of the Anglo-Normans in Ireland which allows us to see the Anglo-Norman forms of colonisation on a larger scale outside of </w:t>
      </w:r>
      <w:r w:rsidR="00BD0582">
        <w:t>Wales</w:t>
      </w:r>
      <w:r w:rsidR="00F134A3">
        <w:t>.</w:t>
      </w:r>
      <w:r w:rsidR="00F134A3">
        <w:rPr>
          <w:rStyle w:val="FootnoteReference"/>
        </w:rPr>
        <w:footnoteReference w:id="8"/>
      </w:r>
      <w:r w:rsidR="00F134A3">
        <w:t xml:space="preserve"> </w:t>
      </w:r>
      <w:r w:rsidR="0006657B">
        <w:t>T</w:t>
      </w:r>
      <w:r w:rsidR="00F134A3">
        <w:t xml:space="preserve">he downside of all of these </w:t>
      </w:r>
      <w:r w:rsidR="0006657B">
        <w:t>studies</w:t>
      </w:r>
      <w:r w:rsidR="00F134A3">
        <w:t>, however, is that there</w:t>
      </w:r>
      <w:r w:rsidR="0006657B">
        <w:t xml:space="preserve"> i</w:t>
      </w:r>
      <w:r w:rsidR="00F134A3">
        <w:t>s very little reference to women at all throughout them. That</w:t>
      </w:r>
      <w:r w:rsidR="00983FAD">
        <w:t xml:space="preserve"> i</w:t>
      </w:r>
      <w:r w:rsidR="00F134A3">
        <w:t xml:space="preserve">s where Brian Golding’s ‘Conquest and colonisation’ comes in, it mentions women throughout, though none of them are </w:t>
      </w:r>
      <w:r w:rsidR="00BD0582">
        <w:t>Welsh</w:t>
      </w:r>
      <w:r w:rsidR="0006657B">
        <w:t>,</w:t>
      </w:r>
      <w:r w:rsidR="00F134A3">
        <w:t xml:space="preserve"> it does allow us to see how women were used as a vehicle of the conquest through marriage alliances, as an example.</w:t>
      </w:r>
      <w:r w:rsidR="00F134A3">
        <w:rPr>
          <w:rStyle w:val="FootnoteReference"/>
        </w:rPr>
        <w:footnoteReference w:id="9"/>
      </w:r>
    </w:p>
    <w:p w14:paraId="75AA4EAD" w14:textId="1F8B85EB" w:rsidR="00E24BDE" w:rsidRDefault="00F134A3" w:rsidP="00B73212">
      <w:pPr>
        <w:spacing w:line="480" w:lineRule="auto"/>
      </w:pPr>
      <w:r>
        <w:t>There</w:t>
      </w:r>
      <w:r w:rsidR="0006657B">
        <w:t xml:space="preserve"> i</w:t>
      </w:r>
      <w:r>
        <w:t>s</w:t>
      </w:r>
      <w:r w:rsidR="00E24BDE">
        <w:t xml:space="preserve"> very little research or writing on the roles of women during this time, or the challenges that they rose to, or their downfalls</w:t>
      </w:r>
      <w:r w:rsidR="00983FAD">
        <w:t>,</w:t>
      </w:r>
      <w:r w:rsidR="00E24BDE">
        <w:t xml:space="preserve"> since the majority of texts focus on the heroic actions of the ruling men during this period. Messer notes that “in comparison with studies that have been undertaken on gender and women’s history across Europe, surveys on women in medieval </w:t>
      </w:r>
      <w:r w:rsidR="00BD0582">
        <w:t>Wales</w:t>
      </w:r>
      <w:r w:rsidR="00E24BDE">
        <w:t xml:space="preserve"> are long overdue”,</w:t>
      </w:r>
      <w:r w:rsidR="00E24BDE">
        <w:rPr>
          <w:rStyle w:val="FootnoteReference"/>
        </w:rPr>
        <w:footnoteReference w:id="10"/>
      </w:r>
      <w:r w:rsidR="00E24BDE">
        <w:t xml:space="preserve"> and it is time we caught up – it is time the women of medieval </w:t>
      </w:r>
      <w:r w:rsidR="00BD0582">
        <w:t>Wales</w:t>
      </w:r>
      <w:r w:rsidR="00E24BDE">
        <w:t xml:space="preserve"> are recognised as being more than just an extension of the men in their lives. They were more than damsels in distress in a scary male-dominated world as they are represented by historians of the past.</w:t>
      </w:r>
      <w:r w:rsidR="00E24BDE">
        <w:rPr>
          <w:rStyle w:val="FootnoteReference"/>
        </w:rPr>
        <w:footnoteReference w:id="11"/>
      </w:r>
      <w:r w:rsidR="00B766B2">
        <w:t xml:space="preserve"> Much of the writing on women and colonialism in the </w:t>
      </w:r>
      <w:r w:rsidR="00CC30F3">
        <w:t>medieval</w:t>
      </w:r>
      <w:r w:rsidR="00B766B2">
        <w:t xml:space="preserve"> period, </w:t>
      </w:r>
      <w:r w:rsidR="00304F48">
        <w:t xml:space="preserve">especially in </w:t>
      </w:r>
      <w:r w:rsidR="00BD0582">
        <w:t>Wales</w:t>
      </w:r>
      <w:r w:rsidR="00304F48">
        <w:t xml:space="preserve"> is in the subtext or included purely </w:t>
      </w:r>
      <w:r w:rsidR="004E40EA">
        <w:t xml:space="preserve">in reference to marriage; </w:t>
      </w:r>
      <w:r w:rsidR="00566CB3">
        <w:t>Emma o</w:t>
      </w:r>
      <w:r w:rsidR="00D55929">
        <w:t>f</w:t>
      </w:r>
      <w:r w:rsidR="00566CB3">
        <w:t xml:space="preserve"> Normandy</w:t>
      </w:r>
      <w:r w:rsidR="003C54DE">
        <w:t xml:space="preserve"> </w:t>
      </w:r>
      <w:r w:rsidR="009A79BC">
        <w:t>is only</w:t>
      </w:r>
      <w:r w:rsidR="003C54DE">
        <w:t xml:space="preserve"> mentioned through the power her husband gained from marrying her.</w:t>
      </w:r>
      <w:r w:rsidR="00F97F79">
        <w:t xml:space="preserve"> It makes it hard to highlight individual books that are </w:t>
      </w:r>
      <w:r w:rsidR="00CC30F3">
        <w:t>useful</w:t>
      </w:r>
      <w:r w:rsidR="00F97F79">
        <w:t xml:space="preserve"> in this regard.</w:t>
      </w:r>
      <w:r w:rsidR="00CC30F3">
        <w:t xml:space="preserve"> Many of the works I have access to that focus on women’s roles in colonisation and how it affected them focus for on the larger scale colonisation of Africa and the Americas</w:t>
      </w:r>
      <w:r w:rsidR="00983FAD">
        <w:t>,</w:t>
      </w:r>
      <w:r w:rsidR="00CC30F3">
        <w:t xml:space="preserve"> </w:t>
      </w:r>
      <w:r w:rsidR="00983FAD">
        <w:t>w</w:t>
      </w:r>
      <w:r w:rsidR="00CC30F3">
        <w:t xml:space="preserve">hich can be used to draw parallels between the </w:t>
      </w:r>
      <w:r w:rsidR="00D3014B">
        <w:t xml:space="preserve">process of </w:t>
      </w:r>
      <w:r w:rsidR="00900147">
        <w:t>colonisation,</w:t>
      </w:r>
      <w:r w:rsidR="00D3014B">
        <w:t xml:space="preserve"> but they are several hundred years apart which makes it more difficult.</w:t>
      </w:r>
      <w:r w:rsidR="00F01580">
        <w:rPr>
          <w:rStyle w:val="FootnoteReference"/>
        </w:rPr>
        <w:footnoteReference w:id="12"/>
      </w:r>
      <w:r w:rsidR="00D3014B">
        <w:t xml:space="preserve"> </w:t>
      </w:r>
    </w:p>
    <w:p w14:paraId="4CB69DAD" w14:textId="1268AEDC" w:rsidR="00E24BDE" w:rsidRPr="006F313B" w:rsidRDefault="00E24BDE" w:rsidP="00B73212">
      <w:pPr>
        <w:spacing w:line="480" w:lineRule="auto"/>
        <w:rPr>
          <w:color w:val="FF0000"/>
        </w:rPr>
      </w:pPr>
      <w:r>
        <w:t xml:space="preserve">Beyond this, it is next to impossible to draw conclusions about a period in history while ignoring or forgetting the lives of half of the population. There are clear limitations to writing a piece of work based on the lives of women in medieval </w:t>
      </w:r>
      <w:r w:rsidR="00BD0582">
        <w:t>Wales</w:t>
      </w:r>
      <w:r w:rsidR="0006657B">
        <w:t xml:space="preserve">: </w:t>
      </w:r>
      <w:r>
        <w:t xml:space="preserve">Van </w:t>
      </w:r>
      <w:proofErr w:type="spellStart"/>
      <w:r>
        <w:t>Houts</w:t>
      </w:r>
      <w:proofErr w:type="spellEnd"/>
      <w:r>
        <w:t xml:space="preserve"> observes that “for various reasons the contributions of women, in particular, is explicitly recorded very infrequently”</w:t>
      </w:r>
      <w:r w:rsidR="0006657B">
        <w:t>.</w:t>
      </w:r>
      <w:r>
        <w:t xml:space="preserve"> </w:t>
      </w:r>
      <w:r w:rsidR="0006657B">
        <w:t>S</w:t>
      </w:r>
      <w:r>
        <w:t>he adds that it is possible to piece together the lives of medieval women but only through “reading between the lines” of texts written about men.</w:t>
      </w:r>
      <w:r>
        <w:rPr>
          <w:rStyle w:val="FootnoteReference"/>
        </w:rPr>
        <w:footnoteReference w:id="13"/>
      </w:r>
      <w:r>
        <w:t xml:space="preserve"> This text was integral in the writing of this essay, as it </w:t>
      </w:r>
      <w:r w:rsidR="0006657B">
        <w:t xml:space="preserve">prompted me </w:t>
      </w:r>
      <w:r>
        <w:t xml:space="preserve">to include different types of research, Van </w:t>
      </w:r>
      <w:proofErr w:type="spellStart"/>
      <w:r>
        <w:t>Houts</w:t>
      </w:r>
      <w:proofErr w:type="spellEnd"/>
      <w:r>
        <w:t xml:space="preserve"> recognises that once we introduce women into our studies it becomes integral to open our </w:t>
      </w:r>
      <w:r w:rsidR="0006657B">
        <w:t>minds</w:t>
      </w:r>
      <w:r>
        <w:t xml:space="preserve"> to oral tales as well as the recorded literary work.</w:t>
      </w:r>
      <w:r>
        <w:rPr>
          <w:rStyle w:val="FootnoteReference"/>
        </w:rPr>
        <w:footnoteReference w:id="14"/>
      </w:r>
      <w:r>
        <w:t xml:space="preserve"> Davies wrote about the role of  storyteller</w:t>
      </w:r>
      <w:r w:rsidR="0076168F">
        <w:t>s</w:t>
      </w:r>
      <w:r>
        <w:t xml:space="preserve"> in medieval </w:t>
      </w:r>
      <w:r w:rsidR="00BD0582">
        <w:t>Wales</w:t>
      </w:r>
      <w:r>
        <w:t>, of how they would travel from court to court telling stories and carrying the culture with them</w:t>
      </w:r>
      <w:r w:rsidR="0006657B">
        <w:t>. N</w:t>
      </w:r>
      <w:r>
        <w:t>ot many of the texts based on their stories survive, but the majority of the ones that do remain in the Mabinogion and as such they carry a part of the culture within them.</w:t>
      </w:r>
      <w:r>
        <w:rPr>
          <w:rStyle w:val="FootnoteReference"/>
        </w:rPr>
        <w:footnoteReference w:id="15"/>
      </w:r>
      <w:r>
        <w:t xml:space="preserve"> I </w:t>
      </w:r>
      <w:r w:rsidR="0006657B">
        <w:t xml:space="preserve">would </w:t>
      </w:r>
      <w:r>
        <w:t xml:space="preserve">never have considered using this text in my work, since I did not believe it carried weight within an academic historical </w:t>
      </w:r>
      <w:r w:rsidR="00BD2D88">
        <w:t>text</w:t>
      </w:r>
      <w:r>
        <w:t>, since it</w:t>
      </w:r>
      <w:r w:rsidR="0006657B">
        <w:t xml:space="preserve"> i</w:t>
      </w:r>
      <w:r>
        <w:t xml:space="preserve">s classed </w:t>
      </w:r>
      <w:r w:rsidR="002B5986">
        <w:t xml:space="preserve">as </w:t>
      </w:r>
      <w:r>
        <w:t>mythology, but Davies also notes that there are “two cultures, oral and literate” prevalent in medieval culture.</w:t>
      </w:r>
      <w:r>
        <w:rPr>
          <w:rStyle w:val="FootnoteReference"/>
        </w:rPr>
        <w:footnoteReference w:id="16"/>
      </w:r>
      <w:r>
        <w:t xml:space="preserve"> I believe it is important to include both, especially since the storyteller would have had a position of authority within a court, granted a seat next to the ruler and would, therefore, no doubt have an impact on and a fully formed understanding of the culture.</w:t>
      </w:r>
      <w:r w:rsidR="00821E2B">
        <w:rPr>
          <w:rStyle w:val="FootnoteReference"/>
        </w:rPr>
        <w:footnoteReference w:id="17"/>
      </w:r>
    </w:p>
    <w:p w14:paraId="1BEDC8C7" w14:textId="01A46A23" w:rsidR="00C72698" w:rsidRDefault="009A79BC" w:rsidP="00B73212">
      <w:pPr>
        <w:spacing w:line="480" w:lineRule="auto"/>
      </w:pPr>
      <w:r>
        <w:t>T</w:t>
      </w:r>
      <w:r w:rsidR="00EA4BED">
        <w:t>his essay will cover the lifespans of these two women, starting with Nest ferch Rhys’ birth in approximately 1085</w:t>
      </w:r>
      <w:r w:rsidR="00C25F21">
        <w:t xml:space="preserve"> and extending into the lives of their children and grandchildren</w:t>
      </w:r>
      <w:r w:rsidR="00EA4BED">
        <w:t>. It is a large period of time, but the fall of Rhys ap Tewdwr (Nest’s father) has been credited as the beginning of the end the Britons</w:t>
      </w:r>
      <w:r w:rsidR="00821E2B">
        <w:t>,</w:t>
      </w:r>
      <w:r w:rsidR="00EA4BED">
        <w:rPr>
          <w:rStyle w:val="FootnoteReference"/>
        </w:rPr>
        <w:footnoteReference w:id="18"/>
      </w:r>
      <w:r w:rsidR="00EA4BED">
        <w:t xml:space="preserve"> </w:t>
      </w:r>
      <w:r w:rsidR="00C25F21">
        <w:t xml:space="preserve">and by the time their grandchildren were living it appears as though all hope for </w:t>
      </w:r>
      <w:r w:rsidR="00BD0582">
        <w:t>Wales</w:t>
      </w:r>
      <w:r w:rsidR="00C25F21">
        <w:t xml:space="preserve"> being independent had collapsed. </w:t>
      </w:r>
      <w:r w:rsidR="00EA4BED">
        <w:t xml:space="preserve">Therefore, the lives of these </w:t>
      </w:r>
      <w:r w:rsidR="00C25F21">
        <w:t xml:space="preserve">two </w:t>
      </w:r>
      <w:r w:rsidR="00EA4BED">
        <w:t xml:space="preserve">women can hopefully show us the beginning, middle and end of the colonisation of </w:t>
      </w:r>
      <w:r w:rsidR="00BD0582">
        <w:t>Wales</w:t>
      </w:r>
      <w:r w:rsidR="00EA4BED">
        <w:t xml:space="preserve"> in a way that has not fully been explored before.</w:t>
      </w:r>
    </w:p>
    <w:bookmarkEnd w:id="0"/>
    <w:p w14:paraId="7FD77BE8" w14:textId="70947DDD" w:rsidR="00C25F21" w:rsidRDefault="00436CDF" w:rsidP="00B73212">
      <w:pPr>
        <w:spacing w:line="480" w:lineRule="auto"/>
      </w:pPr>
      <w:r>
        <w:t xml:space="preserve">In order to do this, I have outlined </w:t>
      </w:r>
      <w:r w:rsidR="00EA2431">
        <w:t>three</w:t>
      </w:r>
      <w:r>
        <w:t xml:space="preserve"> smaller research questions and how I am to answer them in individual chapters focusing on the roles of these women during this period of their lives: </w:t>
      </w:r>
      <w:r w:rsidRPr="00436CDF">
        <w:t>The first will be focused on their childhood, their parental influences, and any Anglo-Norman interference</w:t>
      </w:r>
      <w:r w:rsidR="00D67B5A">
        <w:t>, a</w:t>
      </w:r>
      <w:r w:rsidRPr="00436CDF">
        <w:t xml:space="preserve">s well as how they were raised since they had such varied upbringings despite </w:t>
      </w:r>
      <w:r w:rsidR="00821E2B">
        <w:t xml:space="preserve">both </w:t>
      </w:r>
      <w:r w:rsidRPr="00436CDF">
        <w:t xml:space="preserve">starting out as part of the </w:t>
      </w:r>
      <w:r w:rsidR="00BD0582">
        <w:t>Welsh</w:t>
      </w:r>
      <w:r w:rsidRPr="00436CDF">
        <w:t xml:space="preserve"> </w:t>
      </w:r>
      <w:r w:rsidR="00486A4A">
        <w:t>n</w:t>
      </w:r>
      <w:r w:rsidRPr="00436CDF">
        <w:t xml:space="preserve">obility. All their fathers were kings whose kingdoms were under threat from their Anglo-Norman neighbours, and who dealt with it in varying ways, some vying for peace and some waging </w:t>
      </w:r>
      <w:r>
        <w:t xml:space="preserve">total </w:t>
      </w:r>
      <w:r w:rsidRPr="00436CDF">
        <w:t>war. It</w:t>
      </w:r>
      <w:r w:rsidR="00D67B5A">
        <w:t xml:space="preserve"> wi</w:t>
      </w:r>
      <w:r w:rsidRPr="00436CDF">
        <w:t>ll be interesting to uncover exactly how this affected their adulthood and legacies.</w:t>
      </w:r>
      <w:r w:rsidR="00C25F21">
        <w:t xml:space="preserve"> </w:t>
      </w:r>
    </w:p>
    <w:p w14:paraId="4B096AF7" w14:textId="1BA692FD" w:rsidR="00C25F21" w:rsidRDefault="00436CDF" w:rsidP="00B73212">
      <w:pPr>
        <w:spacing w:line="480" w:lineRule="auto"/>
      </w:pPr>
      <w:r w:rsidRPr="00436CDF">
        <w:t>Chapter two will focus on their married lives</w:t>
      </w:r>
      <w:r w:rsidR="00D67B5A">
        <w:t>;</w:t>
      </w:r>
      <w:r w:rsidRPr="00436CDF">
        <w:t xml:space="preserve"> who did they marry and why? It seems, on the surface, that </w:t>
      </w:r>
      <w:r w:rsidR="00821E2B">
        <w:t>both</w:t>
      </w:r>
      <w:r w:rsidRPr="00436CDF">
        <w:t xml:space="preserve"> women’s married life was influenced by the Anglo-Norman neighbours in one way or another. Whether it was through a husband being chosen for them (Nest ferch Rhys)</w:t>
      </w:r>
      <w:r w:rsidR="00486A4A">
        <w:t xml:space="preserve"> or </w:t>
      </w:r>
      <w:r w:rsidRPr="00436CDF">
        <w:t xml:space="preserve">choosing their husband to spite the burgeoning peace between their family and the Anglo-Normans (Gwenllian ferch </w:t>
      </w:r>
      <w:r w:rsidR="008C4E7A" w:rsidRPr="00436CDF">
        <w:t>Gruffydd</w:t>
      </w:r>
      <w:r w:rsidRPr="00436CDF">
        <w:t>)</w:t>
      </w:r>
      <w:r w:rsidR="00821E2B">
        <w:t xml:space="preserve">. </w:t>
      </w:r>
      <w:r w:rsidR="002B5986">
        <w:t>T</w:t>
      </w:r>
      <w:r w:rsidR="00821E2B">
        <w:t>hese</w:t>
      </w:r>
      <w:r w:rsidRPr="00436CDF">
        <w:t xml:space="preserve"> entirely different situations speak volumes on the Anglo-Norman invasion and the </w:t>
      </w:r>
      <w:r w:rsidR="00BD0582">
        <w:t>Welsh</w:t>
      </w:r>
      <w:r w:rsidRPr="00436CDF">
        <w:t xml:space="preserve"> attitudes towards the invaders </w:t>
      </w:r>
      <w:r w:rsidR="00821E2B">
        <w:t>which makes them</w:t>
      </w:r>
      <w:r w:rsidRPr="00436CDF">
        <w:t xml:space="preserve"> vitally important in understanding the political climate within </w:t>
      </w:r>
      <w:r w:rsidR="00BD0582">
        <w:t>Wales</w:t>
      </w:r>
      <w:r w:rsidRPr="00436CDF">
        <w:t xml:space="preserve"> </w:t>
      </w:r>
      <w:proofErr w:type="gramStart"/>
      <w:r w:rsidRPr="00436CDF">
        <w:t>at this point in time</w:t>
      </w:r>
      <w:proofErr w:type="gramEnd"/>
      <w:r w:rsidRPr="00436CDF">
        <w:t>.</w:t>
      </w:r>
      <w:r w:rsidR="00C25F21">
        <w:t xml:space="preserve"> </w:t>
      </w:r>
    </w:p>
    <w:p w14:paraId="458817AF" w14:textId="41952E2C" w:rsidR="001F7D54" w:rsidRDefault="00436CDF" w:rsidP="00B73212">
      <w:pPr>
        <w:spacing w:line="480" w:lineRule="auto"/>
      </w:pPr>
      <w:r w:rsidRPr="00436CDF">
        <w:t xml:space="preserve">The third chapter will look at the women as rebels, and whether they opposed the </w:t>
      </w:r>
      <w:r w:rsidR="00FB7B55">
        <w:t>Anglo-</w:t>
      </w:r>
      <w:r w:rsidRPr="00436CDF">
        <w:t>Norman control in their own way or did</w:t>
      </w:r>
      <w:r w:rsidR="00D67B5A">
        <w:t xml:space="preserve"> no</w:t>
      </w:r>
      <w:r w:rsidRPr="00436CDF">
        <w:t xml:space="preserve">t as the case may be. </w:t>
      </w:r>
      <w:r w:rsidR="00821E2B">
        <w:t>At first glance</w:t>
      </w:r>
      <w:r w:rsidRPr="00436CDF">
        <w:t xml:space="preserve">, it appears as though only Gwenllian ferch Gruffydd was part of any rebellion since she led an army against the Anglo-Norman invaders and lost her life for </w:t>
      </w:r>
      <w:proofErr w:type="gramStart"/>
      <w:r w:rsidRPr="00436CDF">
        <w:t>something</w:t>
      </w:r>
      <w:proofErr w:type="gramEnd"/>
      <w:r w:rsidR="00821E2B">
        <w:t xml:space="preserve"> </w:t>
      </w:r>
      <w:r w:rsidRPr="00436CDF">
        <w:t xml:space="preserve">she believed in. However, rebellion exists in many forms – and could Nest naming her daughters </w:t>
      </w:r>
      <w:r w:rsidR="00BD0582">
        <w:t>Welsh</w:t>
      </w:r>
      <w:r w:rsidRPr="00436CDF">
        <w:t xml:space="preserve"> names and teaching them parts of </w:t>
      </w:r>
      <w:r w:rsidR="00BD0582">
        <w:t>Welsh</w:t>
      </w:r>
      <w:r w:rsidRPr="00436CDF">
        <w:t xml:space="preserve"> culture or housing her rebel brother at the beginning of his rebellion </w:t>
      </w:r>
      <w:r w:rsidR="009A79BC" w:rsidRPr="00436CDF">
        <w:t>be</w:t>
      </w:r>
      <w:r w:rsidRPr="00436CDF">
        <w:t xml:space="preserve"> a form of rebellion in itself? I hope, in this chapter to fully unpack the little rebellions made by the </w:t>
      </w:r>
      <w:r w:rsidR="00BD0582">
        <w:t>noblewomen</w:t>
      </w:r>
      <w:r w:rsidRPr="00436CDF">
        <w:t>, as well as the bigger, more obvious ones.</w:t>
      </w:r>
      <w:r w:rsidR="00C25F21">
        <w:t xml:space="preserve"> </w:t>
      </w:r>
      <w:r w:rsidR="001F7D54">
        <w:br w:type="page"/>
      </w:r>
    </w:p>
    <w:p w14:paraId="6D08BDC3" w14:textId="60504F1B" w:rsidR="001F7D54" w:rsidRPr="00B73212" w:rsidRDefault="001F7D54" w:rsidP="00B73212">
      <w:pPr>
        <w:spacing w:line="480" w:lineRule="auto"/>
        <w:contextualSpacing/>
        <w:jc w:val="center"/>
        <w:rPr>
          <w:b/>
          <w:bCs/>
          <w:u w:val="single"/>
        </w:rPr>
      </w:pPr>
      <w:bookmarkStart w:id="3" w:name="_Hlk38533357"/>
      <w:r w:rsidRPr="001F7D54">
        <w:rPr>
          <w:b/>
          <w:bCs/>
          <w:u w:val="single"/>
        </w:rPr>
        <w:t>Gwenllian ferch Gruffydd</w:t>
      </w:r>
      <w:r w:rsidR="00FD03C5">
        <w:rPr>
          <w:b/>
          <w:bCs/>
          <w:u w:val="single"/>
        </w:rPr>
        <w:t xml:space="preserve"> and </w:t>
      </w:r>
      <w:r w:rsidRPr="001F7D54">
        <w:rPr>
          <w:b/>
          <w:bCs/>
          <w:u w:val="single"/>
        </w:rPr>
        <w:t>Nest ferch Rhys</w:t>
      </w:r>
      <w:r w:rsidR="00F01580">
        <w:rPr>
          <w:b/>
          <w:bCs/>
          <w:u w:val="single"/>
        </w:rPr>
        <w:t>: Upbringings and Colonisation</w:t>
      </w:r>
    </w:p>
    <w:p w14:paraId="41977197" w14:textId="45BDCAF9" w:rsidR="00C177AD" w:rsidRDefault="005D4EF5" w:rsidP="004F4087">
      <w:pPr>
        <w:spacing w:line="480" w:lineRule="auto"/>
      </w:pPr>
      <w:r>
        <w:t>In this chapter</w:t>
      </w:r>
      <w:r w:rsidR="00697D6A">
        <w:t>,</w:t>
      </w:r>
      <w:r>
        <w:t xml:space="preserve"> I aim to discover the ways in which the Anglo-Normans </w:t>
      </w:r>
      <w:r w:rsidR="00710D81">
        <w:t>influenced</w:t>
      </w:r>
      <w:r>
        <w:t xml:space="preserve"> childhood in </w:t>
      </w:r>
      <w:r w:rsidR="00BD0582">
        <w:t>Wales</w:t>
      </w:r>
      <w:r>
        <w:t>, especially that of females.</w:t>
      </w:r>
      <w:r w:rsidR="005142EB">
        <w:t xml:space="preserve"> </w:t>
      </w:r>
      <w:r w:rsidR="00BB22A5">
        <w:t>Studies of children and adolescents during the medieval life cycle are “of increasing prominence</w:t>
      </w:r>
      <w:r w:rsidR="00643D0B">
        <w:t xml:space="preserve"> in medieval studies”</w:t>
      </w:r>
      <w:r w:rsidR="00ED5D7B">
        <w:t>.</w:t>
      </w:r>
      <w:r w:rsidR="00ED5D7B">
        <w:rPr>
          <w:rStyle w:val="FootnoteReference"/>
        </w:rPr>
        <w:footnoteReference w:id="19"/>
      </w:r>
      <w:r w:rsidR="00ED5D7B">
        <w:t xml:space="preserve"> </w:t>
      </w:r>
      <w:r w:rsidR="00734B80">
        <w:t>Historians a</w:t>
      </w:r>
      <w:r w:rsidR="00E30536">
        <w:t>ppear to be moving towards understanding that formative years a</w:t>
      </w:r>
      <w:r w:rsidR="00426A04">
        <w:t xml:space="preserve">re important when trying to understand the lives people in any time period. </w:t>
      </w:r>
      <w:r w:rsidR="00427CBE">
        <w:t>H</w:t>
      </w:r>
      <w:r w:rsidR="00643D0B">
        <w:t xml:space="preserve">owever, they </w:t>
      </w:r>
      <w:r w:rsidR="00ED5D7B">
        <w:t>appear to be largely focused on “young manhood”</w:t>
      </w:r>
      <w:r w:rsidR="00427CBE">
        <w:t>.</w:t>
      </w:r>
      <w:r w:rsidR="00427CBE">
        <w:rPr>
          <w:rStyle w:val="FootnoteReference"/>
        </w:rPr>
        <w:footnoteReference w:id="20"/>
      </w:r>
      <w:r w:rsidR="00A22589">
        <w:t xml:space="preserve">  There are examples of studie</w:t>
      </w:r>
      <w:r w:rsidR="00FB3DD0">
        <w:t xml:space="preserve">s on the lives of women highlighting and bringing attention to their childhoods, ‘Daughters of Chivalry’ by </w:t>
      </w:r>
      <w:proofErr w:type="spellStart"/>
      <w:r w:rsidR="00CF05FA">
        <w:t>Kelcey</w:t>
      </w:r>
      <w:proofErr w:type="spellEnd"/>
      <w:r w:rsidR="00FB3DD0">
        <w:t xml:space="preserve"> Wilson-Lee</w:t>
      </w:r>
      <w:r w:rsidR="00B47D81">
        <w:t xml:space="preserve"> is an example. It draws </w:t>
      </w:r>
      <w:r w:rsidR="00CF05FA">
        <w:t>parallels</w:t>
      </w:r>
      <w:r w:rsidR="00B47D81">
        <w:t xml:space="preserve"> between the childhoods of Edward I</w:t>
      </w:r>
      <w:r w:rsidR="00CF05FA">
        <w:t xml:space="preserve"> of England’s daughters and their actions as adults.</w:t>
      </w:r>
      <w:r w:rsidR="00CF05FA">
        <w:rPr>
          <w:rStyle w:val="FootnoteReference"/>
        </w:rPr>
        <w:footnoteReference w:id="21"/>
      </w:r>
      <w:r w:rsidR="00CF05FA">
        <w:t xml:space="preserve"> </w:t>
      </w:r>
      <w:r w:rsidR="00FB7B55">
        <w:t xml:space="preserve">It is especially important in this case since it can be used to highlight the interference of the Anglo-Normans into the lives of these </w:t>
      </w:r>
      <w:r w:rsidR="00BD0582">
        <w:t>noblewomen</w:t>
      </w:r>
      <w:r w:rsidR="00FB7B55">
        <w:t xml:space="preserve">, and possibly </w:t>
      </w:r>
      <w:r w:rsidR="00E91D91">
        <w:t xml:space="preserve">cast a light on </w:t>
      </w:r>
      <w:r w:rsidR="00FB7B55">
        <w:t>the i</w:t>
      </w:r>
      <w:r w:rsidR="00036CEF">
        <w:t>nfluenc</w:t>
      </w:r>
      <w:r w:rsidR="00FB7B55">
        <w:t xml:space="preserve">e they would have had on the other women of </w:t>
      </w:r>
      <w:r w:rsidR="00BD0582">
        <w:t>Wales</w:t>
      </w:r>
      <w:r w:rsidR="00FB7B55">
        <w:t xml:space="preserve"> during their </w:t>
      </w:r>
      <w:proofErr w:type="spellStart"/>
      <w:r w:rsidR="00FB7B55">
        <w:t>childhood.</w:t>
      </w:r>
      <w:r w:rsidR="004F4087">
        <w:t>This</w:t>
      </w:r>
      <w:proofErr w:type="spellEnd"/>
      <w:r w:rsidR="004F4087">
        <w:t xml:space="preserve"> chapter will discuss three core aspects of childhood, using them as indicators of how women’s lives were impacted by the Anglo-Norman invasion. We will begin by exploring aspects of their father’s lives and the political landscape in which they were raised. After this we will focus on rights; debating whether Anglo-Norman culture afforded women more rights than that of </w:t>
      </w:r>
      <w:r w:rsidR="00BD0582">
        <w:t>Wales</w:t>
      </w:r>
      <w:r w:rsidR="004F4087">
        <w:t xml:space="preserve">. Specifically, land and inheritance and its correlation with marriage. Finally, we will segue into education and the distinct differences between the two cultures; for example, noble children raised in England were more likely to be educated in church establishments while those in </w:t>
      </w:r>
      <w:r w:rsidR="00BD0582">
        <w:t>Wales</w:t>
      </w:r>
      <w:r w:rsidR="004F4087">
        <w:t xml:space="preserve"> were most likely educated at home.</w:t>
      </w:r>
      <w:r w:rsidR="00C177AD" w:rsidRPr="00C177AD">
        <w:t xml:space="preserve"> </w:t>
      </w:r>
    </w:p>
    <w:p w14:paraId="6E948C51" w14:textId="049EF231" w:rsidR="00530F7C" w:rsidRDefault="00C177AD" w:rsidP="00C177AD">
      <w:pPr>
        <w:spacing w:line="480" w:lineRule="auto"/>
      </w:pPr>
      <w:r>
        <w:t xml:space="preserve">In the most basic sense, it is easy to see the interference of the Anglo-Norman invaders in the childhoods and early years of these </w:t>
      </w:r>
      <w:r w:rsidR="00BD0582">
        <w:t>noblewomen</w:t>
      </w:r>
      <w:r>
        <w:t xml:space="preserve"> purely in where they grew up. </w:t>
      </w:r>
      <w:r w:rsidR="00820B15">
        <w:t xml:space="preserve">Gwenllian ferch Gruffudd was raised in </w:t>
      </w:r>
      <w:r w:rsidR="00BD0582">
        <w:t>Wales</w:t>
      </w:r>
      <w:r w:rsidR="00820B15">
        <w:t xml:space="preserve">, in the traditional </w:t>
      </w:r>
      <w:r w:rsidR="00BD0582">
        <w:t>Welsh</w:t>
      </w:r>
      <w:r w:rsidR="00820B15">
        <w:t xml:space="preserve"> way; at her “father’s plate” as </w:t>
      </w:r>
      <w:r w:rsidR="00BD0582">
        <w:t>Welsh</w:t>
      </w:r>
      <w:r w:rsidR="00820B15">
        <w:t xml:space="preserve"> custom dictated.</w:t>
      </w:r>
      <w:r w:rsidR="00820B15">
        <w:rPr>
          <w:rStyle w:val="FootnoteReference"/>
        </w:rPr>
        <w:footnoteReference w:id="22"/>
      </w:r>
      <w:r w:rsidR="007E4DD9">
        <w:t xml:space="preserve"> While this phrase probably was not intended to be taken </w:t>
      </w:r>
      <w:r w:rsidR="00A85E6A">
        <w:t>literally</w:t>
      </w:r>
      <w:r w:rsidR="007E4DD9">
        <w:t xml:space="preserve"> it does create a warm image </w:t>
      </w:r>
      <w:r w:rsidR="005515C9">
        <w:t xml:space="preserve">of family meals enjoyed together. Maund hypothesises </w:t>
      </w:r>
      <w:r w:rsidR="00C74BAF">
        <w:t xml:space="preserve">that a noble child in </w:t>
      </w:r>
      <w:r w:rsidR="00BD0582">
        <w:t>Wales</w:t>
      </w:r>
      <w:r w:rsidR="00C74BAF">
        <w:t xml:space="preserve"> would spend their time following their father</w:t>
      </w:r>
      <w:r w:rsidR="00C346C9">
        <w:t xml:space="preserve"> on his travels, living in his various houses, interacting with his court and watching him greet </w:t>
      </w:r>
      <w:r w:rsidR="00A85E6A">
        <w:t>visitors</w:t>
      </w:r>
      <w:r w:rsidR="00C346C9">
        <w:t xml:space="preserve">, host feasts and </w:t>
      </w:r>
      <w:r w:rsidR="00044142">
        <w:t xml:space="preserve">administer </w:t>
      </w:r>
      <w:r w:rsidR="00A85E6A">
        <w:t>justice</w:t>
      </w:r>
      <w:r w:rsidR="00044142">
        <w:t xml:space="preserve"> when necessary</w:t>
      </w:r>
      <w:r w:rsidR="0048248B">
        <w:t>.</w:t>
      </w:r>
      <w:r w:rsidR="0048248B">
        <w:rPr>
          <w:rStyle w:val="FootnoteReference"/>
        </w:rPr>
        <w:footnoteReference w:id="23"/>
      </w:r>
      <w:r w:rsidR="004616FA">
        <w:t xml:space="preserve"> Nest would have </w:t>
      </w:r>
      <w:r w:rsidR="00F109D9">
        <w:t>experienced</w:t>
      </w:r>
      <w:r w:rsidR="00DB242F">
        <w:t xml:space="preserve"> this type of childhood </w:t>
      </w:r>
      <w:r w:rsidR="004F4087">
        <w:t>during</w:t>
      </w:r>
      <w:r w:rsidR="00DB242F">
        <w:t xml:space="preserve"> her earliest years before she was sent t</w:t>
      </w:r>
      <w:r w:rsidR="00E1752F">
        <w:t xml:space="preserve">o </w:t>
      </w:r>
      <w:r w:rsidR="00DB242F">
        <w:t>England where all this would have changed as the Norman’s raised her how they deemed appropriate</w:t>
      </w:r>
      <w:r>
        <w:t>.</w:t>
      </w:r>
      <w:r w:rsidR="00F109D9">
        <w:t xml:space="preserve"> </w:t>
      </w:r>
      <w:r w:rsidR="001C089D">
        <w:t xml:space="preserve">We are drawing on the life of Gwenllian ferch </w:t>
      </w:r>
      <w:r w:rsidR="00AE49B0">
        <w:t>Llywelyn in</w:t>
      </w:r>
      <w:r w:rsidR="0090680E">
        <w:t xml:space="preserve"> this chapter because it allows for a wider view</w:t>
      </w:r>
      <w:r w:rsidR="0028176E">
        <w:t xml:space="preserve"> into the subject </w:t>
      </w:r>
      <w:proofErr w:type="gramStart"/>
      <w:r w:rsidR="0028176E">
        <w:t>and also</w:t>
      </w:r>
      <w:proofErr w:type="gramEnd"/>
      <w:r w:rsidR="0028176E">
        <w:t xml:space="preserve"> provides a </w:t>
      </w:r>
      <w:r w:rsidR="00785A1D">
        <w:t>stark</w:t>
      </w:r>
      <w:r w:rsidR="003B785D">
        <w:t xml:space="preserve"> contrast. Gwenllian ferch Llywelyn </w:t>
      </w:r>
      <w:r w:rsidR="007F74DA">
        <w:t>never experienced</w:t>
      </w:r>
      <w:r w:rsidR="00C66FA3">
        <w:t xml:space="preserve"> childhood in </w:t>
      </w:r>
      <w:r w:rsidR="00BD0582">
        <w:t>Wales</w:t>
      </w:r>
      <w:r w:rsidR="00C66FA3">
        <w:t xml:space="preserve">, instead she was </w:t>
      </w:r>
      <w:r w:rsidR="00530F7C">
        <w:t>taken from her father within a year of her birth upon his death in 1282,</w:t>
      </w:r>
      <w:r w:rsidR="00530F7C">
        <w:rPr>
          <w:rStyle w:val="FootnoteReference"/>
        </w:rPr>
        <w:footnoteReference w:id="24"/>
      </w:r>
      <w:r w:rsidR="00530F7C">
        <w:t xml:space="preserve"> and raised in England,</w:t>
      </w:r>
      <w:r w:rsidR="00991973">
        <w:rPr>
          <w:rStyle w:val="FootnoteReference"/>
        </w:rPr>
        <w:footnoteReference w:id="25"/>
      </w:r>
      <w:r w:rsidR="00530F7C">
        <w:t xml:space="preserve"> I believe it would be safe to assume she was deposited in Sepringham house very soon after. She took the Vow and became a nun in 1289</w:t>
      </w:r>
      <w:r w:rsidR="009B7341">
        <w:t xml:space="preserve"> at age seven</w:t>
      </w:r>
      <w:r w:rsidR="00530F7C">
        <w:t>,</w:t>
      </w:r>
      <w:r w:rsidR="00530F7C">
        <w:rPr>
          <w:rStyle w:val="FootnoteReference"/>
        </w:rPr>
        <w:footnoteReference w:id="26"/>
      </w:r>
      <w:r w:rsidR="00530F7C">
        <w:t xml:space="preserve"> and it makes sense that she would have been educated in the ways of the </w:t>
      </w:r>
      <w:r w:rsidR="00785A1D">
        <w:t>c</w:t>
      </w:r>
      <w:r w:rsidR="00530F7C">
        <w:t>hurch years before joining the order.</w:t>
      </w:r>
      <w:r w:rsidR="00F415F2">
        <w:t xml:space="preserve"> </w:t>
      </w:r>
    </w:p>
    <w:bookmarkEnd w:id="3"/>
    <w:p w14:paraId="6DD91DE9" w14:textId="65C7DC9D" w:rsidR="00FD03C5" w:rsidRPr="005C73FD" w:rsidRDefault="00FD03C5" w:rsidP="00B73212">
      <w:pPr>
        <w:spacing w:line="480" w:lineRule="auto"/>
        <w:rPr>
          <w:b/>
          <w:bCs/>
        </w:rPr>
      </w:pPr>
      <w:r>
        <w:rPr>
          <w:b/>
          <w:bCs/>
        </w:rPr>
        <w:t>Fathers lives and political landscape</w:t>
      </w:r>
    </w:p>
    <w:p w14:paraId="53D8047F" w14:textId="22B4C023" w:rsidR="00530F7C" w:rsidRDefault="009A79BC" w:rsidP="00B73212">
      <w:pPr>
        <w:spacing w:line="480" w:lineRule="auto"/>
      </w:pPr>
      <w:r>
        <w:t xml:space="preserve">The </w:t>
      </w:r>
      <w:r w:rsidR="00530F7C">
        <w:t xml:space="preserve">fathers of all three of these </w:t>
      </w:r>
      <w:r w:rsidR="00BD0582">
        <w:t>noblewomen</w:t>
      </w:r>
      <w:r w:rsidR="00530F7C">
        <w:t xml:space="preserve"> were integral figures in the political landscape of </w:t>
      </w:r>
      <w:r w:rsidR="00BD0582">
        <w:t>Wales</w:t>
      </w:r>
      <w:r w:rsidR="00530F7C">
        <w:t xml:space="preserve">. All three </w:t>
      </w:r>
      <w:r w:rsidR="00C177AD">
        <w:t>were</w:t>
      </w:r>
      <w:r w:rsidR="00530F7C">
        <w:t xml:space="preserve"> regarded as </w:t>
      </w:r>
      <w:proofErr w:type="gramStart"/>
      <w:r w:rsidR="00567578">
        <w:t>k</w:t>
      </w:r>
      <w:r w:rsidR="00530F7C">
        <w:t>ings in their own right, ruling</w:t>
      </w:r>
      <w:proofErr w:type="gramEnd"/>
      <w:r w:rsidR="00530F7C">
        <w:t xml:space="preserve"> expansive </w:t>
      </w:r>
      <w:r w:rsidR="00EE1413">
        <w:t>k</w:t>
      </w:r>
      <w:r w:rsidR="00530F7C">
        <w:t xml:space="preserve">ingdoms within </w:t>
      </w:r>
      <w:r w:rsidR="00BD0582">
        <w:t>Wales</w:t>
      </w:r>
      <w:r w:rsidR="00530F7C">
        <w:t xml:space="preserve">. </w:t>
      </w:r>
      <w:r w:rsidR="00884260">
        <w:t>Gruffudd ap Cynan</w:t>
      </w:r>
      <w:r w:rsidR="00E0093D">
        <w:t>, Gwenllian ferch Gruffudd’s father,</w:t>
      </w:r>
      <w:r w:rsidR="00884260">
        <w:t xml:space="preserve"> became King of Anglesey in 1099,</w:t>
      </w:r>
      <w:r w:rsidR="003E6932">
        <w:rPr>
          <w:rStyle w:val="FootnoteReference"/>
        </w:rPr>
        <w:footnoteReference w:id="27"/>
      </w:r>
      <w:r w:rsidR="00E0093D">
        <w:t xml:space="preserve"> and though there is</w:t>
      </w:r>
      <w:r w:rsidR="00350EAD">
        <w:t xml:space="preserve"> not</w:t>
      </w:r>
      <w:r w:rsidR="00E0093D">
        <w:t xml:space="preserve"> a wealth of sources that show how he increased his territory it is understood that he expanded to what is known as Gwynedd</w:t>
      </w:r>
      <w:r w:rsidR="00C177AD">
        <w:t>.</w:t>
      </w:r>
      <w:r w:rsidR="00C177AD">
        <w:rPr>
          <w:rStyle w:val="FootnoteReference"/>
        </w:rPr>
        <w:footnoteReference w:id="28"/>
      </w:r>
      <w:r w:rsidR="006C7992">
        <w:t xml:space="preserve"> </w:t>
      </w:r>
      <w:r w:rsidR="004964A2">
        <w:t>Evans notes that he expanded his territory to such proportions that the King of England (Henry I)</w:t>
      </w:r>
      <w:r w:rsidR="00DF0C7C">
        <w:t xml:space="preserve"> mounted “one of the most powerful invasions” made into </w:t>
      </w:r>
      <w:r w:rsidR="00BD0582">
        <w:t>Wales</w:t>
      </w:r>
      <w:r w:rsidR="00DF0C7C">
        <w:t xml:space="preserve"> up until this point</w:t>
      </w:r>
      <w:r w:rsidR="0093078F">
        <w:t xml:space="preserve">, but that there was very little fighting and a staggering </w:t>
      </w:r>
      <w:r w:rsidR="006653F1">
        <w:t>agreement was made that allowed Gruffudd ap Cynan to keep his power comfortably.</w:t>
      </w:r>
      <w:r w:rsidR="006653F1">
        <w:rPr>
          <w:rStyle w:val="FootnoteReference"/>
        </w:rPr>
        <w:footnoteReference w:id="29"/>
      </w:r>
      <w:r w:rsidR="004242D6">
        <w:t xml:space="preserve"> Since Gwenllian ferch Gruffudd was born in 1</w:t>
      </w:r>
      <w:r w:rsidR="00EA73E6">
        <w:t>100,</w:t>
      </w:r>
      <w:r w:rsidR="00EA73E6">
        <w:rPr>
          <w:rStyle w:val="FootnoteReference"/>
        </w:rPr>
        <w:footnoteReference w:id="30"/>
      </w:r>
      <w:r w:rsidR="00EA73E6">
        <w:t xml:space="preserve"> she was born at a tumultuous time where Gruffudd was finding his feet as ruler</w:t>
      </w:r>
      <w:r w:rsidR="00EB0DCC">
        <w:t xml:space="preserve"> and she would have grown up right in the middle of his struggles to expand his territory and the very real threat of the Normans invading and taking away what she believed was rightfully theirs</w:t>
      </w:r>
      <w:r w:rsidR="009434CB">
        <w:t xml:space="preserve">. This type of political uncertainty </w:t>
      </w:r>
      <w:r w:rsidR="00906A92">
        <w:t xml:space="preserve">could very well have birthed her </w:t>
      </w:r>
      <w:r w:rsidR="00FD03C5">
        <w:t xml:space="preserve">dedication to </w:t>
      </w:r>
      <w:r w:rsidR="00906A92">
        <w:t>rebellion against the Normans in her later life.</w:t>
      </w:r>
      <w:r w:rsidR="001E38B7">
        <w:t xml:space="preserve"> Seeing the way they rallied against her father to take something that was his birth right and possibly being raised in fear of losing everything as other women in her position had</w:t>
      </w:r>
      <w:r w:rsidR="0002153C">
        <w:t xml:space="preserve"> in the past </w:t>
      </w:r>
      <w:r w:rsidR="00715922">
        <w:t>c</w:t>
      </w:r>
      <w:r w:rsidR="0002153C">
        <w:t xml:space="preserve">ould have </w:t>
      </w:r>
      <w:r w:rsidR="00715922">
        <w:t>created some deep seated hatred of the Anglo-Normans and everything they represented.</w:t>
      </w:r>
    </w:p>
    <w:p w14:paraId="21316CC2" w14:textId="469267C0" w:rsidR="00530F7C" w:rsidRDefault="00530F7C" w:rsidP="00B73212">
      <w:pPr>
        <w:spacing w:line="480" w:lineRule="auto"/>
      </w:pPr>
      <w:r>
        <w:t>Rhys ap Tewdwr</w:t>
      </w:r>
      <w:r w:rsidR="003918AB">
        <w:t>, Nest ferch Rhys’ father,</w:t>
      </w:r>
      <w:r>
        <w:t xml:space="preserve"> ruled Deheubarth, a </w:t>
      </w:r>
      <w:r w:rsidR="00785A1D">
        <w:t>k</w:t>
      </w:r>
      <w:r>
        <w:t xml:space="preserve">ingdom in the south west of </w:t>
      </w:r>
      <w:r w:rsidR="00BD0582">
        <w:t>Wales</w:t>
      </w:r>
      <w:r w:rsidR="00C177AD">
        <w:t>,</w:t>
      </w:r>
      <w:r w:rsidR="00C177AD">
        <w:rPr>
          <w:rStyle w:val="FootnoteReference"/>
        </w:rPr>
        <w:footnoteReference w:id="31"/>
      </w:r>
      <w:r>
        <w:t>largely unchallenged by his Norman neighbours from 1079,</w:t>
      </w:r>
      <w:r>
        <w:rPr>
          <w:rStyle w:val="FootnoteReference"/>
        </w:rPr>
        <w:footnoteReference w:id="32"/>
      </w:r>
      <w:r>
        <w:t xml:space="preserve"> until his death until 1093.</w:t>
      </w:r>
      <w:r>
        <w:rPr>
          <w:rStyle w:val="FootnoteReference"/>
        </w:rPr>
        <w:footnoteReference w:id="33"/>
      </w:r>
      <w:r w:rsidR="00E8747A">
        <w:t xml:space="preserve"> Other than a </w:t>
      </w:r>
      <w:r w:rsidR="00E9316B">
        <w:t>‘</w:t>
      </w:r>
      <w:r w:rsidR="0025048B">
        <w:t>pilgrimage</w:t>
      </w:r>
      <w:r w:rsidR="00E9316B">
        <w:t xml:space="preserve">’ made by William I to Saint </w:t>
      </w:r>
      <w:r w:rsidR="0025048B">
        <w:t>David’s</w:t>
      </w:r>
      <w:r w:rsidR="00E9316B">
        <w:t xml:space="preserve"> Cathedral</w:t>
      </w:r>
      <w:r w:rsidR="00FA0C47">
        <w:t xml:space="preserve"> </w:t>
      </w:r>
      <w:r w:rsidR="00E9316B">
        <w:t>in 1081</w:t>
      </w:r>
      <w:r w:rsidR="004A5595">
        <w:t>,</w:t>
      </w:r>
      <w:r w:rsidR="004A5595">
        <w:rPr>
          <w:rStyle w:val="FootnoteReference"/>
        </w:rPr>
        <w:footnoteReference w:id="34"/>
      </w:r>
      <w:r w:rsidR="00FA0C47">
        <w:t xml:space="preserve"> </w:t>
      </w:r>
      <w:r w:rsidR="00637848">
        <w:t xml:space="preserve">the only other interaction Rhys is known to have with the Normans is the one that resulted in his death. </w:t>
      </w:r>
      <w:r w:rsidR="00552126">
        <w:t xml:space="preserve">His </w:t>
      </w:r>
      <w:r w:rsidR="00EC024B">
        <w:t>death is</w:t>
      </w:r>
      <w:r w:rsidR="00552126">
        <w:t xml:space="preserve"> </w:t>
      </w:r>
      <w:r w:rsidR="00EC024B">
        <w:t>n</w:t>
      </w:r>
      <w:r w:rsidR="00552126">
        <w:t>o</w:t>
      </w:r>
      <w:r w:rsidR="00EC024B">
        <w:t>t</w:t>
      </w:r>
      <w:r w:rsidR="00975B64">
        <w:t xml:space="preserve"> entirely in the hands of the Anglo-Normans since he </w:t>
      </w:r>
      <w:r w:rsidR="001536A6">
        <w:t xml:space="preserve">was believed to have been “betrayed by his own troops” after traveling to </w:t>
      </w:r>
      <w:proofErr w:type="spellStart"/>
      <w:r w:rsidR="001536A6">
        <w:t>Breckonshire</w:t>
      </w:r>
      <w:proofErr w:type="spellEnd"/>
      <w:r w:rsidR="001536A6">
        <w:t xml:space="preserve"> to defend the people there from the Normans</w:t>
      </w:r>
      <w:r w:rsidR="005046A7">
        <w:t>.</w:t>
      </w:r>
      <w:r w:rsidR="001536A6">
        <w:rPr>
          <w:rStyle w:val="FootnoteReference"/>
        </w:rPr>
        <w:footnoteReference w:id="35"/>
      </w:r>
      <w:r w:rsidR="005046A7">
        <w:t xml:space="preserve"> Nest would have been present in her father’s court, possible aware of the situations that were unfolding, but unlike Gwenllian ferch Gruffudd, her experiences with the Anglo-Norman’s as a child were probably of a slightly calmer nature, due to the relative peace. This too is probably reflected in her later stance with the Anglo-Normans.</w:t>
      </w:r>
    </w:p>
    <w:p w14:paraId="76A344F3" w14:textId="6156192D" w:rsidR="003918AB" w:rsidRPr="001803C9" w:rsidRDefault="002565EC" w:rsidP="00B73212">
      <w:pPr>
        <w:spacing w:line="480" w:lineRule="auto"/>
      </w:pPr>
      <w:r>
        <w:t xml:space="preserve">Gwenllian ferch Llywelyn was a unique case, spending very little time in the home of her father, and therefore being left with </w:t>
      </w:r>
      <w:r w:rsidR="00991973">
        <w:t>a scarce experience of the political climate her father would have been embroiled in. Llywelyn ap Gruffud</w:t>
      </w:r>
      <w:r w:rsidR="00E51660">
        <w:t xml:space="preserve">d achieved a feat that most of the Kings of </w:t>
      </w:r>
      <w:r w:rsidR="00BD0582">
        <w:t>Wales</w:t>
      </w:r>
      <w:r w:rsidR="00E51660">
        <w:t xml:space="preserve"> had dreamed of; he united the Kingdoms of Gwynedd, Powys and Deheubarth</w:t>
      </w:r>
      <w:r w:rsidR="00C177AD">
        <w:t>,</w:t>
      </w:r>
      <w:r w:rsidR="00C177AD">
        <w:rPr>
          <w:rStyle w:val="FootnoteReference"/>
        </w:rPr>
        <w:footnoteReference w:id="36"/>
      </w:r>
      <w:r w:rsidR="00785A1D">
        <w:t xml:space="preserve"> in </w:t>
      </w:r>
      <w:r w:rsidR="00E51660">
        <w:t xml:space="preserve">the course of his reign as Prince of </w:t>
      </w:r>
      <w:r w:rsidR="00BD0582">
        <w:t>Wales</w:t>
      </w:r>
      <w:r w:rsidR="00E51660">
        <w:t>.</w:t>
      </w:r>
      <w:r w:rsidR="00E51660">
        <w:rPr>
          <w:rStyle w:val="FootnoteReference"/>
        </w:rPr>
        <w:footnoteReference w:id="37"/>
      </w:r>
      <w:r w:rsidR="00E51660">
        <w:t xml:space="preserve"> However, while Gwenllian ferch Llywelyn would</w:t>
      </w:r>
      <w:r w:rsidR="00C47271">
        <w:t xml:space="preserve"> </w:t>
      </w:r>
      <w:r w:rsidR="00E51660">
        <w:t>n</w:t>
      </w:r>
      <w:r w:rsidR="00C47271">
        <w:t>o</w:t>
      </w:r>
      <w:r w:rsidR="00E51660">
        <w:t>t have experienced the turmoil within</w:t>
      </w:r>
      <w:r w:rsidR="0078024D">
        <w:t xml:space="preserve"> Llywelyn’s</w:t>
      </w:r>
      <w:r w:rsidR="00E51660">
        <w:t xml:space="preserve"> home, that does</w:t>
      </w:r>
      <w:r w:rsidR="00785A1D">
        <w:t xml:space="preserve"> </w:t>
      </w:r>
      <w:r w:rsidR="00E51660">
        <w:t>n</w:t>
      </w:r>
      <w:r w:rsidR="00785A1D">
        <w:t>o</w:t>
      </w:r>
      <w:r w:rsidR="00E51660">
        <w:t>t mean she was free of it. She was after all, cast off into a religious house that w</w:t>
      </w:r>
      <w:r w:rsidR="0035312C">
        <w:t>as the opposite side of the country from where she should have lived with her family</w:t>
      </w:r>
      <w:r w:rsidR="00C177AD">
        <w:t>.</w:t>
      </w:r>
      <w:r w:rsidR="00C177AD">
        <w:rPr>
          <w:rStyle w:val="FootnoteReference"/>
        </w:rPr>
        <w:footnoteReference w:id="38"/>
      </w:r>
      <w:r w:rsidR="005046A7">
        <w:t>As well as spending her life in exile, she was “made a nun against her will” by her Anglo-Norman captors.</w:t>
      </w:r>
      <w:r w:rsidR="005046A7">
        <w:rPr>
          <w:rStyle w:val="FootnoteReference"/>
        </w:rPr>
        <w:footnoteReference w:id="39"/>
      </w:r>
      <w:r w:rsidR="005046A7">
        <w:t xml:space="preserve"> Despite being on the other side of the country, it is clear that she was not free of the politics of her father</w:t>
      </w:r>
      <w:r w:rsidR="00E03DD5">
        <w:t xml:space="preserve">. </w:t>
      </w:r>
      <w:r w:rsidR="007F2019">
        <w:t>H</w:t>
      </w:r>
      <w:r w:rsidR="00E03DD5">
        <w:t>er</w:t>
      </w:r>
      <w:r w:rsidR="007F2019">
        <w:t xml:space="preserve"> father was a very </w:t>
      </w:r>
      <w:r w:rsidR="00216139">
        <w:t>powerful</w:t>
      </w:r>
      <w:r w:rsidR="007F2019">
        <w:t xml:space="preserve"> man, and her claim to his land and title</w:t>
      </w:r>
      <w:r w:rsidR="00926A27">
        <w:t xml:space="preserve"> in the eyes of the Anglo</w:t>
      </w:r>
      <w:r w:rsidR="00AF0CCD">
        <w:t>-</w:t>
      </w:r>
      <w:r w:rsidR="00926A27">
        <w:t>Normans</w:t>
      </w:r>
      <w:r w:rsidR="00AF0CCD">
        <w:t>, ensured they moved her across country</w:t>
      </w:r>
      <w:r w:rsidR="000E1545">
        <w:t xml:space="preserve"> and turned her into a nun. </w:t>
      </w:r>
      <w:r w:rsidR="00972B4D">
        <w:t xml:space="preserve">Her bodily autonomy and future children were taken from her at an </w:t>
      </w:r>
      <w:r w:rsidR="00216139">
        <w:t>extremely</w:t>
      </w:r>
      <w:r w:rsidR="00972B4D">
        <w:t xml:space="preserve"> young age because they feared a </w:t>
      </w:r>
      <w:r w:rsidR="008848F1">
        <w:t>rebellion,</w:t>
      </w:r>
      <w:r w:rsidR="00972B4D">
        <w:t xml:space="preserve"> she or her children could start should they wish. </w:t>
      </w:r>
      <w:r w:rsidR="00216139">
        <w:t xml:space="preserve">She did not know her father though, and </w:t>
      </w:r>
      <w:r w:rsidR="006B6422">
        <w:t>there is no way to know how much of her history she was taught in Sepringham,</w:t>
      </w:r>
      <w:r w:rsidR="00B75399">
        <w:t xml:space="preserve"> which could explain why she did not</w:t>
      </w:r>
      <w:r w:rsidR="005046A7">
        <w:t xml:space="preserve"> form</w:t>
      </w:r>
      <w:r w:rsidR="00B75399">
        <w:t xml:space="preserve"> any</w:t>
      </w:r>
      <w:r w:rsidR="005046A7">
        <w:t xml:space="preserve"> rebellion</w:t>
      </w:r>
      <w:r w:rsidR="00B75399">
        <w:t>s</w:t>
      </w:r>
      <w:r w:rsidR="005046A7">
        <w:t xml:space="preserve"> in her later life.</w:t>
      </w:r>
    </w:p>
    <w:p w14:paraId="23864C2C" w14:textId="1523386D" w:rsidR="00165DEA" w:rsidRPr="00165DEA" w:rsidRDefault="00165DEA" w:rsidP="00B73212">
      <w:pPr>
        <w:spacing w:line="480" w:lineRule="auto"/>
        <w:rPr>
          <w:b/>
          <w:bCs/>
        </w:rPr>
      </w:pPr>
      <w:r>
        <w:rPr>
          <w:b/>
          <w:bCs/>
        </w:rPr>
        <w:t>Rights</w:t>
      </w:r>
    </w:p>
    <w:p w14:paraId="77A28CC1" w14:textId="7CE10A4D" w:rsidR="009F7C34" w:rsidRDefault="009019C5" w:rsidP="00B73212">
      <w:pPr>
        <w:spacing w:line="480" w:lineRule="auto"/>
      </w:pPr>
      <w:r>
        <w:t xml:space="preserve">Maund notes that in medieval England women were afforded slightly </w:t>
      </w:r>
      <w:r w:rsidR="00B82EEF">
        <w:t xml:space="preserve">“wider privileges” than those in </w:t>
      </w:r>
      <w:r w:rsidR="00BD0582">
        <w:t>Wales</w:t>
      </w:r>
      <w:r w:rsidR="00B82EEF">
        <w:t xml:space="preserve">; for example, </w:t>
      </w:r>
      <w:r w:rsidR="00BD0582">
        <w:t>Welsh</w:t>
      </w:r>
      <w:r w:rsidR="00B82EEF">
        <w:t xml:space="preserve"> women were, according to some sources treated as life</w:t>
      </w:r>
      <w:r w:rsidR="000D426F">
        <w:t>-</w:t>
      </w:r>
      <w:r w:rsidR="00B82EEF">
        <w:t>long minors who could not inherit or own any land.</w:t>
      </w:r>
      <w:r w:rsidR="005D4EF5">
        <w:rPr>
          <w:rStyle w:val="FootnoteReference"/>
        </w:rPr>
        <w:footnoteReference w:id="40"/>
      </w:r>
      <w:r w:rsidR="00B82EEF">
        <w:t xml:space="preserve"> </w:t>
      </w:r>
      <w:r w:rsidR="005D4EF5">
        <w:t xml:space="preserve"> </w:t>
      </w:r>
      <w:r w:rsidR="003D2B50">
        <w:t>However, those in Anglo-Norman England</w:t>
      </w:r>
      <w:r w:rsidR="00642E4C">
        <w:t xml:space="preserve">, </w:t>
      </w:r>
      <w:r w:rsidR="002B727B">
        <w:t xml:space="preserve">could inherit some forms of land, and through laws passed </w:t>
      </w:r>
      <w:r w:rsidR="005E28AB">
        <w:t xml:space="preserve">this privilege passed onto women in </w:t>
      </w:r>
      <w:r w:rsidR="00BD0582">
        <w:t>Wales</w:t>
      </w:r>
      <w:r w:rsidR="005E28AB">
        <w:t>)</w:t>
      </w:r>
      <w:r w:rsidR="009A79BC">
        <w:t xml:space="preserve"> </w:t>
      </w:r>
      <w:r w:rsidR="00AB7404">
        <w:t>at least as far as we can tell</w:t>
      </w:r>
      <w:r w:rsidR="008138E8">
        <w:t>.</w:t>
      </w:r>
      <w:r w:rsidR="002B2F14">
        <w:rPr>
          <w:rStyle w:val="FootnoteReference"/>
        </w:rPr>
        <w:footnoteReference w:id="41"/>
      </w:r>
      <w:r w:rsidR="00C26589">
        <w:t xml:space="preserve"> </w:t>
      </w:r>
      <w:r w:rsidR="002A79DC">
        <w:t>An</w:t>
      </w:r>
      <w:r w:rsidR="00C26589">
        <w:t>other</w:t>
      </w:r>
      <w:r w:rsidR="002A79DC">
        <w:t xml:space="preserve"> example of this is that Nest was recognised as a </w:t>
      </w:r>
      <w:r w:rsidR="00C95698">
        <w:t>p</w:t>
      </w:r>
      <w:r w:rsidR="002A79DC">
        <w:t xml:space="preserve">rincess by the Normans and afforded </w:t>
      </w:r>
      <w:r w:rsidR="00AD48EC">
        <w:t>the rights and power of a princess</w:t>
      </w:r>
      <w:r w:rsidR="00CA4A56">
        <w:t xml:space="preserve"> </w:t>
      </w:r>
      <w:r w:rsidR="002A79DC">
        <w:t xml:space="preserve">– which was something she never would have received in </w:t>
      </w:r>
      <w:r w:rsidR="00BD0582">
        <w:t>Wales</w:t>
      </w:r>
      <w:r w:rsidR="002A79DC">
        <w:t xml:space="preserve"> since women did</w:t>
      </w:r>
      <w:r w:rsidR="00157A05">
        <w:t xml:space="preserve"> </w:t>
      </w:r>
      <w:r w:rsidR="002A79DC">
        <w:t>n</w:t>
      </w:r>
      <w:r w:rsidR="00157A05">
        <w:t>o</w:t>
      </w:r>
      <w:r w:rsidR="002A79DC">
        <w:t>t receive titles such as this.</w:t>
      </w:r>
      <w:r w:rsidR="002A79DC">
        <w:rPr>
          <w:rStyle w:val="FootnoteReference"/>
        </w:rPr>
        <w:footnoteReference w:id="42"/>
      </w:r>
      <w:r w:rsidR="00A60B09">
        <w:t xml:space="preserve"> </w:t>
      </w:r>
      <w:r w:rsidR="00126C20">
        <w:t xml:space="preserve">Richards </w:t>
      </w:r>
      <w:r w:rsidR="00140269">
        <w:t xml:space="preserve">contributes to this argument with her </w:t>
      </w:r>
      <w:r w:rsidR="00EA1829">
        <w:t xml:space="preserve">statement that women were granted the same rights in </w:t>
      </w:r>
      <w:r w:rsidR="00BD0582">
        <w:t>Wales</w:t>
      </w:r>
      <w:r w:rsidR="00EA1829">
        <w:t xml:space="preserve"> as those in England</w:t>
      </w:r>
      <w:r w:rsidR="0025247E">
        <w:t xml:space="preserve">, </w:t>
      </w:r>
      <w:r w:rsidR="00765E7D">
        <w:t xml:space="preserve">in that they could </w:t>
      </w:r>
      <w:r w:rsidR="002671CC">
        <w:t>inherit and be given lands in their marriage contracts</w:t>
      </w:r>
      <w:r w:rsidR="007F334B">
        <w:t xml:space="preserve"> in the thirteenth century</w:t>
      </w:r>
      <w:r w:rsidR="00886A5C">
        <w:t xml:space="preserve"> s</w:t>
      </w:r>
      <w:r w:rsidR="00294FBD">
        <w:t xml:space="preserve">omething she accredited to </w:t>
      </w:r>
      <w:r w:rsidR="00E21315">
        <w:t xml:space="preserve">Edward I’s </w:t>
      </w:r>
      <w:r w:rsidR="00785A1D">
        <w:t>‘S</w:t>
      </w:r>
      <w:r w:rsidR="00E21315">
        <w:t xml:space="preserve">tatute of </w:t>
      </w:r>
      <w:r w:rsidR="00BD0582">
        <w:t>Wales</w:t>
      </w:r>
      <w:r w:rsidR="00785A1D">
        <w:t>’</w:t>
      </w:r>
      <w:r w:rsidR="00E21315">
        <w:t xml:space="preserve"> which was created in 1284.</w:t>
      </w:r>
      <w:r w:rsidR="00E21315">
        <w:rPr>
          <w:rStyle w:val="FootnoteReference"/>
        </w:rPr>
        <w:footnoteReference w:id="43"/>
      </w:r>
      <w:r w:rsidR="0066695E">
        <w:t xml:space="preserve"> </w:t>
      </w:r>
      <w:r w:rsidR="00786801">
        <w:t xml:space="preserve">But </w:t>
      </w:r>
      <w:proofErr w:type="spellStart"/>
      <w:r w:rsidR="00786801">
        <w:t>Nerys</w:t>
      </w:r>
      <w:proofErr w:type="spellEnd"/>
      <w:r w:rsidR="00786801">
        <w:t xml:space="preserve"> Patterson</w:t>
      </w:r>
      <w:r w:rsidR="00A60B09">
        <w:t xml:space="preserve"> disputes this view, </w:t>
      </w:r>
      <w:r w:rsidR="00786801">
        <w:t>writ</w:t>
      </w:r>
      <w:r w:rsidR="00A60B09">
        <w:t xml:space="preserve">ing instead </w:t>
      </w:r>
      <w:r w:rsidR="00786801">
        <w:t xml:space="preserve">that </w:t>
      </w:r>
      <w:r w:rsidR="00025754">
        <w:t>once a</w:t>
      </w:r>
      <w:r w:rsidR="00B8004D">
        <w:t xml:space="preserve"> girl reache</w:t>
      </w:r>
      <w:r w:rsidR="00CD716B">
        <w:t>d</w:t>
      </w:r>
      <w:r w:rsidR="00B8004D">
        <w:t xml:space="preserve"> twelve she </w:t>
      </w:r>
      <w:r w:rsidR="00565329">
        <w:t xml:space="preserve">was </w:t>
      </w:r>
      <w:r w:rsidR="00B8004D">
        <w:t>recognised as a woman and from then on “even if she does not get a man, she should control her property”</w:t>
      </w:r>
      <w:r w:rsidR="00674681">
        <w:t xml:space="preserve"> and that this was recognised in both medieval </w:t>
      </w:r>
      <w:r w:rsidR="00BD0582">
        <w:t>Wales</w:t>
      </w:r>
      <w:r w:rsidR="00674681">
        <w:t xml:space="preserve"> and Ireland as the norm</w:t>
      </w:r>
      <w:r w:rsidR="00FD03C5">
        <w:t xml:space="preserve"> before the Anglo-Norman interference</w:t>
      </w:r>
      <w:r w:rsidR="00674681">
        <w:t>.</w:t>
      </w:r>
      <w:r w:rsidR="00674681">
        <w:rPr>
          <w:rStyle w:val="FootnoteReference"/>
        </w:rPr>
        <w:footnoteReference w:id="44"/>
      </w:r>
      <w:r w:rsidR="00650015">
        <w:t xml:space="preserve"> Though we can</w:t>
      </w:r>
      <w:r w:rsidR="0036160B">
        <w:t>no</w:t>
      </w:r>
      <w:r w:rsidR="00650015">
        <w:t xml:space="preserve">t </w:t>
      </w:r>
      <w:r w:rsidR="00AF1823">
        <w:t xml:space="preserve">speak in certainties, </w:t>
      </w:r>
      <w:r w:rsidR="00F40573">
        <w:t>it appears as though, when the Normans came to Deheubarth, Nest’s brother Gruffudd was whisked away to Ireland where he, as the heir of the throne, could be protected and raised right – but Nest was left behind</w:t>
      </w:r>
      <w:r w:rsidR="00287BD0">
        <w:t>.</w:t>
      </w:r>
      <w:r w:rsidR="00287BD0">
        <w:rPr>
          <w:rStyle w:val="FootnoteReference"/>
        </w:rPr>
        <w:footnoteReference w:id="45"/>
      </w:r>
      <w:r w:rsidR="00E258D2">
        <w:t xml:space="preserve"> This can indicate that the </w:t>
      </w:r>
      <w:r w:rsidR="00FB05AA">
        <w:t xml:space="preserve">family believed she would not be considered a threat to </w:t>
      </w:r>
      <w:r w:rsidR="00633342">
        <w:t>the Normans since she did not have a claim to the throne, nor the land</w:t>
      </w:r>
      <w:r w:rsidR="00CE29DE">
        <w:t>.</w:t>
      </w:r>
    </w:p>
    <w:p w14:paraId="2A62E91B" w14:textId="0C4FD981" w:rsidR="00064B41" w:rsidRDefault="009D49E3" w:rsidP="00B73212">
      <w:pPr>
        <w:spacing w:line="480" w:lineRule="auto"/>
      </w:pPr>
      <w:r>
        <w:t xml:space="preserve">In </w:t>
      </w:r>
      <w:r w:rsidR="00C177AD">
        <w:t>m</w:t>
      </w:r>
      <w:r>
        <w:t xml:space="preserve">edieval </w:t>
      </w:r>
      <w:r w:rsidR="00BD0582">
        <w:t>Wales</w:t>
      </w:r>
      <w:r>
        <w:t>, the distinction between the rights and worth of a male and female did not occur at conception, or even birth but was created and perpetuated by the Church during a Baptism ritual</w:t>
      </w:r>
      <w:r w:rsidR="003A1D6A">
        <w:t>.</w:t>
      </w:r>
      <w:r>
        <w:rPr>
          <w:rStyle w:val="FootnoteReference"/>
        </w:rPr>
        <w:footnoteReference w:id="46"/>
      </w:r>
      <w:r>
        <w:t xml:space="preserve"> </w:t>
      </w:r>
      <w:r w:rsidR="006F3E6B">
        <w:t>Ferrar</w:t>
      </w:r>
      <w:r w:rsidR="00FB511B">
        <w:t>o writes that children in medieval Europe were raised to fulfil different roles.</w:t>
      </w:r>
      <w:r w:rsidR="00FB511B">
        <w:rPr>
          <w:rStyle w:val="FootnoteReference"/>
        </w:rPr>
        <w:footnoteReference w:id="47"/>
      </w:r>
      <w:r w:rsidR="00FB511B">
        <w:t xml:space="preserve"> However, medieval </w:t>
      </w:r>
      <w:r w:rsidR="00BD0582">
        <w:t>Wales</w:t>
      </w:r>
      <w:r w:rsidR="00FB511B">
        <w:t xml:space="preserve"> operated slightly differently, t</w:t>
      </w:r>
      <w:r w:rsidR="002B5FB7">
        <w:t>here is evidence to suggest that</w:t>
      </w:r>
      <w:r w:rsidR="00F9419A">
        <w:t xml:space="preserve"> in medieval </w:t>
      </w:r>
      <w:r w:rsidR="00BD0582">
        <w:t>Wales</w:t>
      </w:r>
      <w:r w:rsidR="002B5FB7">
        <w:t xml:space="preserve"> children were raised the same regardless of </w:t>
      </w:r>
      <w:r w:rsidR="009E70A1">
        <w:t>gender</w:t>
      </w:r>
      <w:r w:rsidR="00F9419A">
        <w:t xml:space="preserve"> until the age of 12</w:t>
      </w:r>
      <w:r w:rsidR="009E70A1">
        <w:t xml:space="preserve">, </w:t>
      </w:r>
      <w:r w:rsidR="00F9419A">
        <w:t>which is at the fathers plate.</w:t>
      </w:r>
      <w:r w:rsidR="00FE6856">
        <w:t xml:space="preserve"> </w:t>
      </w:r>
      <w:r w:rsidR="000D4677">
        <w:t xml:space="preserve">The </w:t>
      </w:r>
      <w:r w:rsidR="00F9419A">
        <w:t>most striking</w:t>
      </w:r>
      <w:r w:rsidR="000D4677">
        <w:t xml:space="preserve"> difference in customs and law happen at age twelve</w:t>
      </w:r>
      <w:r w:rsidR="00AE3705">
        <w:t>;</w:t>
      </w:r>
      <w:r w:rsidR="000D4677">
        <w:t xml:space="preserve"> it</w:t>
      </w:r>
      <w:r w:rsidR="0043308C">
        <w:t xml:space="preserve"> i</w:t>
      </w:r>
      <w:r w:rsidR="000D4677">
        <w:t>s at this age when girls are married and at fourteen is when boys leave the house to work in whichever capacity suits their status</w:t>
      </w:r>
      <w:r w:rsidR="007E21F1">
        <w:t>.</w:t>
      </w:r>
      <w:r w:rsidR="007E21F1">
        <w:rPr>
          <w:rStyle w:val="FootnoteReference"/>
        </w:rPr>
        <w:footnoteReference w:id="48"/>
      </w:r>
      <w:r w:rsidR="00554B70">
        <w:t xml:space="preserve"> But even this, at the very </w:t>
      </w:r>
      <w:r w:rsidR="00E2156A">
        <w:t>base</w:t>
      </w:r>
      <w:r w:rsidR="005207B8">
        <w:t>,</w:t>
      </w:r>
      <w:r w:rsidR="00E2156A">
        <w:t xml:space="preserve"> is the same ideal</w:t>
      </w:r>
      <w:r w:rsidR="000827E1">
        <w:t>;</w:t>
      </w:r>
      <w:r w:rsidR="00E2156A">
        <w:t xml:space="preserve"> the children leave their home to </w:t>
      </w:r>
      <w:r w:rsidR="00CF7979">
        <w:t xml:space="preserve">service </w:t>
      </w:r>
      <w:r w:rsidR="00447C12">
        <w:t xml:space="preserve">a </w:t>
      </w:r>
      <w:r w:rsidR="00F9419A">
        <w:t>l</w:t>
      </w:r>
      <w:r w:rsidR="00447C12">
        <w:t>ord and bring respect to their birth families</w:t>
      </w:r>
      <w:r w:rsidR="007C677F">
        <w:t xml:space="preserve">. This </w:t>
      </w:r>
      <w:r w:rsidR="00C965E2">
        <w:t>tradition of keeping the children at home is inherently different t</w:t>
      </w:r>
      <w:r w:rsidR="00C177AD">
        <w:t>o</w:t>
      </w:r>
      <w:r w:rsidR="00C965E2">
        <w:t xml:space="preserve"> how children in Anglo-Norman England were raised. </w:t>
      </w:r>
      <w:r w:rsidR="00F561E6">
        <w:t>Royal</w:t>
      </w:r>
      <w:r w:rsidR="006A7B5E">
        <w:t xml:space="preserve"> children in Anglo-Norman England </w:t>
      </w:r>
      <w:r w:rsidR="00C600CD">
        <w:t xml:space="preserve">were </w:t>
      </w:r>
      <w:r w:rsidR="005E71B3">
        <w:t xml:space="preserve">fostered by other </w:t>
      </w:r>
      <w:r w:rsidR="00F9419A">
        <w:t>n</w:t>
      </w:r>
      <w:r w:rsidR="005E71B3">
        <w:t xml:space="preserve">oble families or in </w:t>
      </w:r>
      <w:r w:rsidR="002C642D">
        <w:t>houses dedicated to raising the Royal children since their parents were often trave</w:t>
      </w:r>
      <w:r w:rsidR="005207B8">
        <w:t>l</w:t>
      </w:r>
      <w:r w:rsidR="002C642D">
        <w:t>ling</w:t>
      </w:r>
      <w:r w:rsidR="007012C0">
        <w:t>.</w:t>
      </w:r>
      <w:r w:rsidR="007D4056">
        <w:rPr>
          <w:rStyle w:val="FootnoteReference"/>
        </w:rPr>
        <w:footnoteReference w:id="49"/>
      </w:r>
      <w:r w:rsidR="007012C0">
        <w:t xml:space="preserve"> </w:t>
      </w:r>
      <w:r w:rsidR="007F1B18">
        <w:t xml:space="preserve">Children in Anglo-Norman England were also sent to religious houses </w:t>
      </w:r>
      <w:r w:rsidR="00890C19">
        <w:t>where they were raised ‘right’</w:t>
      </w:r>
      <w:r w:rsidR="00FA46BD">
        <w:t>.</w:t>
      </w:r>
      <w:r w:rsidR="00890C19">
        <w:t xml:space="preserve"> </w:t>
      </w:r>
      <w:r w:rsidR="00D42F54">
        <w:t>Gwenllian ferch Llywelyn was raised in</w:t>
      </w:r>
      <w:r w:rsidR="00C10C48">
        <w:t xml:space="preserve"> </w:t>
      </w:r>
      <w:r w:rsidR="001C1170">
        <w:t>Sepringham</w:t>
      </w:r>
      <w:r w:rsidR="00A6477C">
        <w:t xml:space="preserve"> </w:t>
      </w:r>
      <w:r w:rsidR="003766A3">
        <w:t>house, from a very young age</w:t>
      </w:r>
      <w:r w:rsidR="001E6866">
        <w:t xml:space="preserve">, a stark difference from what would have awaited her had she been raised in </w:t>
      </w:r>
      <w:r w:rsidR="00BD0582">
        <w:t>Wales</w:t>
      </w:r>
      <w:r w:rsidR="001E6866">
        <w:t>.</w:t>
      </w:r>
      <w:r w:rsidR="003B2CED">
        <w:rPr>
          <w:rStyle w:val="FootnoteReference"/>
        </w:rPr>
        <w:footnoteReference w:id="50"/>
      </w:r>
      <w:r w:rsidR="001C1170">
        <w:t xml:space="preserve"> </w:t>
      </w:r>
      <w:r w:rsidR="001D4AFA">
        <w:t xml:space="preserve">Rearing children </w:t>
      </w:r>
      <w:r w:rsidR="003E50FB">
        <w:t xml:space="preserve">in such different </w:t>
      </w:r>
      <w:r w:rsidR="006F6407">
        <w:t>ways is bound to result in differences</w:t>
      </w:r>
      <w:r w:rsidR="005207B8">
        <w:t>, for example,</w:t>
      </w:r>
      <w:r w:rsidR="006F6407">
        <w:t xml:space="preserve"> the education offered is bound to be different, and a child raised at home is bound to </w:t>
      </w:r>
      <w:r w:rsidR="005F77B6">
        <w:t xml:space="preserve">see or come to understand </w:t>
      </w:r>
      <w:r w:rsidR="00585C7D">
        <w:t>things that those raised miles way</w:t>
      </w:r>
      <w:r w:rsidR="00D56733">
        <w:t xml:space="preserve"> might never experience</w:t>
      </w:r>
      <w:r w:rsidR="00800E14">
        <w:t xml:space="preserve"> – both things I wish to address in the rest of this chapter.</w:t>
      </w:r>
    </w:p>
    <w:p w14:paraId="6485244A" w14:textId="700ACC4D" w:rsidR="00165DEA" w:rsidRDefault="00165DEA" w:rsidP="00B73212">
      <w:pPr>
        <w:spacing w:line="480" w:lineRule="auto"/>
        <w:rPr>
          <w:b/>
          <w:bCs/>
        </w:rPr>
      </w:pPr>
      <w:r>
        <w:rPr>
          <w:b/>
          <w:bCs/>
        </w:rPr>
        <w:t>Education</w:t>
      </w:r>
    </w:p>
    <w:p w14:paraId="035152C6" w14:textId="29C6D960" w:rsidR="00645434" w:rsidRDefault="004E1FFF" w:rsidP="00B73212">
      <w:pPr>
        <w:spacing w:line="480" w:lineRule="auto"/>
      </w:pPr>
      <w:r>
        <w:t xml:space="preserve">Noble children in </w:t>
      </w:r>
      <w:r w:rsidR="00F9419A">
        <w:t>m</w:t>
      </w:r>
      <w:r>
        <w:t xml:space="preserve">edieval England were often educated in </w:t>
      </w:r>
      <w:r w:rsidR="00133B2B">
        <w:t>m</w:t>
      </w:r>
      <w:r>
        <w:t xml:space="preserve">onasteries or </w:t>
      </w:r>
      <w:r w:rsidR="006338F3">
        <w:t>n</w:t>
      </w:r>
      <w:r>
        <w:t xml:space="preserve">unneries </w:t>
      </w:r>
      <w:r w:rsidR="00953161">
        <w:t xml:space="preserve">but </w:t>
      </w:r>
      <w:r w:rsidR="00133B2B">
        <w:t xml:space="preserve">there were only three </w:t>
      </w:r>
      <w:r w:rsidR="00255A9C">
        <w:t>religious houses that provided education</w:t>
      </w:r>
      <w:r w:rsidR="00953161">
        <w:t xml:space="preserve"> in </w:t>
      </w:r>
      <w:r w:rsidR="00BD0582">
        <w:t>Wales</w:t>
      </w:r>
      <w:r w:rsidR="00DE43DA">
        <w:t xml:space="preserve">; </w:t>
      </w:r>
      <w:proofErr w:type="spellStart"/>
      <w:r w:rsidR="00DE43DA">
        <w:t>Usk</w:t>
      </w:r>
      <w:proofErr w:type="spellEnd"/>
      <w:r w:rsidR="00DE43DA">
        <w:t xml:space="preserve">, </w:t>
      </w:r>
      <w:proofErr w:type="spellStart"/>
      <w:r w:rsidR="00DE43DA">
        <w:t>Llanl</w:t>
      </w:r>
      <w:r w:rsidR="008A4539">
        <w:t>u</w:t>
      </w:r>
      <w:r w:rsidR="00ED25DC">
        <w:t>gan</w:t>
      </w:r>
      <w:proofErr w:type="spellEnd"/>
      <w:r w:rsidR="00ED25DC">
        <w:t xml:space="preserve"> and </w:t>
      </w:r>
      <w:proofErr w:type="spellStart"/>
      <w:r w:rsidR="00ED25DC">
        <w:t>Llanlly</w:t>
      </w:r>
      <w:r w:rsidR="00494C35">
        <w:t>r</w:t>
      </w:r>
      <w:proofErr w:type="spellEnd"/>
      <w:r w:rsidR="00494C35">
        <w:t>.</w:t>
      </w:r>
      <w:r w:rsidR="00494C35">
        <w:rPr>
          <w:rStyle w:val="FootnoteReference"/>
        </w:rPr>
        <w:footnoteReference w:id="51"/>
      </w:r>
      <w:r w:rsidR="00454A20">
        <w:t xml:space="preserve"> It would be short sighted to assume then, that many of the </w:t>
      </w:r>
      <w:r w:rsidR="006338F3">
        <w:t>n</w:t>
      </w:r>
      <w:r w:rsidR="00454A20">
        <w:t xml:space="preserve">oble children were educated at these institutions </w:t>
      </w:r>
      <w:r w:rsidR="006D31D3">
        <w:t>and that they had great influence on the culture.</w:t>
      </w:r>
      <w:r w:rsidR="00B324DA">
        <w:t xml:space="preserve"> Also, since </w:t>
      </w:r>
      <w:r w:rsidR="00BD0582">
        <w:t>Welsh</w:t>
      </w:r>
      <w:r w:rsidR="00B324DA">
        <w:t xml:space="preserve"> children were raised at home it stands to reason that they got their education at home too. </w:t>
      </w:r>
      <w:r w:rsidR="0024024B">
        <w:t xml:space="preserve">The evidence depicting education in medieval </w:t>
      </w:r>
      <w:r w:rsidR="00BD0582">
        <w:t>Wales</w:t>
      </w:r>
      <w:r w:rsidR="0024024B">
        <w:t xml:space="preserve"> is scarce, and there is nothing that I could find on the education of women</w:t>
      </w:r>
      <w:r w:rsidR="007D0BF4">
        <w:t xml:space="preserve"> in the law boo</w:t>
      </w:r>
      <w:r w:rsidR="00AD34E5">
        <w:t xml:space="preserve">ks </w:t>
      </w:r>
      <w:r w:rsidR="007D0BF4">
        <w:t>or even the stories in the Mabinogion or other writing forms.</w:t>
      </w:r>
      <w:r w:rsidR="00AD34E5">
        <w:t xml:space="preserve"> The law books very rarely even mention children outside of who should have custody of them should a marriage break down.</w:t>
      </w:r>
      <w:r w:rsidR="00B25EDC">
        <w:rPr>
          <w:rStyle w:val="FootnoteReference"/>
        </w:rPr>
        <w:footnoteReference w:id="52"/>
      </w:r>
      <w:r w:rsidR="007D0BF4">
        <w:t xml:space="preserve"> </w:t>
      </w:r>
      <w:r w:rsidR="00DB2E58">
        <w:t>This, however, does</w:t>
      </w:r>
      <w:r w:rsidR="005B1C15">
        <w:t xml:space="preserve"> </w:t>
      </w:r>
      <w:r w:rsidR="00DB2E58">
        <w:t>n</w:t>
      </w:r>
      <w:r w:rsidR="005B1C15">
        <w:t>o</w:t>
      </w:r>
      <w:r w:rsidR="00DB2E58">
        <w:t>t mean that we do</w:t>
      </w:r>
      <w:r w:rsidR="00C177AD">
        <w:t xml:space="preserve"> no</w:t>
      </w:r>
      <w:r w:rsidR="00DB2E58">
        <w:t>t know anyt</w:t>
      </w:r>
      <w:r w:rsidR="001C01A4">
        <w:t>hing</w:t>
      </w:r>
      <w:r w:rsidR="0068236C">
        <w:t>. Kari Maund</w:t>
      </w:r>
      <w:r w:rsidR="00192356">
        <w:t>, when discussing women in the Mabinogion notes</w:t>
      </w:r>
      <w:r w:rsidR="0068236C">
        <w:t xml:space="preserve"> that “we are told nothing about their education, only about their appearance</w:t>
      </w:r>
      <w:r w:rsidR="007E3C4D">
        <w:t xml:space="preserve">, social skills, nobility of birth and </w:t>
      </w:r>
      <w:r w:rsidR="005016E0">
        <w:t>vi</w:t>
      </w:r>
      <w:r w:rsidR="007E3C4D">
        <w:t>rginity”</w:t>
      </w:r>
      <w:r w:rsidR="00192356">
        <w:t>.</w:t>
      </w:r>
      <w:r w:rsidR="001D1BB6">
        <w:rPr>
          <w:rStyle w:val="FootnoteReference"/>
        </w:rPr>
        <w:footnoteReference w:id="53"/>
      </w:r>
      <w:r w:rsidR="00192356">
        <w:t xml:space="preserve"> However we can make inferences; we know that Branwen (in Branwen Daughter of Llyr) wrote a letter home</w:t>
      </w:r>
      <w:r w:rsidR="003965A5">
        <w:t>, so we can infer that she was taught to read and write</w:t>
      </w:r>
      <w:r w:rsidR="00920BA9">
        <w:t>, at the very least.</w:t>
      </w:r>
      <w:r w:rsidR="00920BA9">
        <w:rPr>
          <w:rStyle w:val="FootnoteReference"/>
        </w:rPr>
        <w:footnoteReference w:id="54"/>
      </w:r>
      <w:r w:rsidR="00293DA1">
        <w:t xml:space="preserve"> The education of boys is rarely mentioned, </w:t>
      </w:r>
      <w:r w:rsidR="008E08FD">
        <w:t xml:space="preserve">but if the Mabinogion were tales told to entertain Kings it makes sense that </w:t>
      </w:r>
      <w:r w:rsidR="005A6A13">
        <w:t xml:space="preserve">including the </w:t>
      </w:r>
      <w:r w:rsidR="008E08FD">
        <w:t>education</w:t>
      </w:r>
      <w:r w:rsidR="005A6A13">
        <w:t xml:space="preserve"> </w:t>
      </w:r>
      <w:r w:rsidR="003A1EFC">
        <w:t>received</w:t>
      </w:r>
      <w:r w:rsidR="008E08FD">
        <w:t xml:space="preserve"> was</w:t>
      </w:r>
      <w:r w:rsidR="00D57D04">
        <w:t xml:space="preserve"> no</w:t>
      </w:r>
      <w:r w:rsidR="008E08FD">
        <w:t>t a priority</w:t>
      </w:r>
      <w:r w:rsidR="00E8173E">
        <w:t xml:space="preserve">. We learn little other than that boys were raised to be “proper”, thanks to </w:t>
      </w:r>
      <w:proofErr w:type="spellStart"/>
      <w:r w:rsidR="00E8173E">
        <w:t>Pwyll</w:t>
      </w:r>
      <w:proofErr w:type="spellEnd"/>
      <w:r w:rsidR="00E8173E">
        <w:t>, Prince of Dyfed,</w:t>
      </w:r>
      <w:r w:rsidR="00E8173E">
        <w:rPr>
          <w:rStyle w:val="FootnoteReference"/>
        </w:rPr>
        <w:footnoteReference w:id="55"/>
      </w:r>
      <w:r w:rsidR="00E8173E">
        <w:t xml:space="preserve"> and that riding horses was important in their education</w:t>
      </w:r>
      <w:r w:rsidR="00E811DF">
        <w:t xml:space="preserve"> thanks to Math Son of </w:t>
      </w:r>
      <w:proofErr w:type="spellStart"/>
      <w:r w:rsidR="00E811DF">
        <w:t>Mathonwy</w:t>
      </w:r>
      <w:proofErr w:type="spellEnd"/>
      <w:r w:rsidR="00E811DF">
        <w:t>.</w:t>
      </w:r>
      <w:r w:rsidR="00E811DF">
        <w:rPr>
          <w:rStyle w:val="FootnoteReference"/>
        </w:rPr>
        <w:footnoteReference w:id="56"/>
      </w:r>
      <w:r w:rsidR="00E811DF">
        <w:t xml:space="preserve"> We can also infer from Math’s story that </w:t>
      </w:r>
      <w:r w:rsidR="00831784">
        <w:t>boys were taught to handle weapons from a young age</w:t>
      </w:r>
      <w:r w:rsidR="002416FC">
        <w:t xml:space="preserve"> since it specifies that he did</w:t>
      </w:r>
      <w:r w:rsidR="00C177AD">
        <w:t xml:space="preserve"> no</w:t>
      </w:r>
      <w:r w:rsidR="002416FC">
        <w:t xml:space="preserve">t only due to a deal made with </w:t>
      </w:r>
      <w:r w:rsidR="00730FCF">
        <w:t>a deity.</w:t>
      </w:r>
      <w:r w:rsidR="00730FCF">
        <w:rPr>
          <w:rStyle w:val="FootnoteReference"/>
        </w:rPr>
        <w:footnoteReference w:id="57"/>
      </w:r>
      <w:r w:rsidR="00DF0A6C">
        <w:t xml:space="preserve"> Though there is</w:t>
      </w:r>
      <w:r w:rsidR="00A520BF">
        <w:t xml:space="preserve"> </w:t>
      </w:r>
      <w:r w:rsidR="00DF0A6C">
        <w:t>n</w:t>
      </w:r>
      <w:r w:rsidR="00A520BF">
        <w:t>o</w:t>
      </w:r>
      <w:r w:rsidR="00DF0A6C">
        <w:t xml:space="preserve">t much </w:t>
      </w:r>
      <w:r w:rsidR="003936FD">
        <w:t>mention</w:t>
      </w:r>
      <w:r w:rsidR="00DF0A6C">
        <w:t xml:space="preserve"> of education in </w:t>
      </w:r>
      <w:r w:rsidR="003936FD">
        <w:t>manuscripts</w:t>
      </w:r>
      <w:r w:rsidR="004B184B">
        <w:t xml:space="preserve">, we do get </w:t>
      </w:r>
      <w:r w:rsidR="002037ED">
        <w:t>a glimpse into Gruffudd ap Cynan’s</w:t>
      </w:r>
      <w:r w:rsidR="002275A4">
        <w:t xml:space="preserve"> education and its focus </w:t>
      </w:r>
      <w:r w:rsidR="00C659AC">
        <w:t xml:space="preserve">on his lineage and </w:t>
      </w:r>
      <w:r w:rsidR="00610CEB">
        <w:t>entitlement as well as ensuring he had good manners.</w:t>
      </w:r>
      <w:r w:rsidR="00610CEB">
        <w:rPr>
          <w:rStyle w:val="FootnoteReference"/>
        </w:rPr>
        <w:footnoteReference w:id="58"/>
      </w:r>
      <w:r w:rsidR="00112F5F">
        <w:t xml:space="preserve"> </w:t>
      </w:r>
      <w:r w:rsidR="00F102E0">
        <w:t xml:space="preserve">Orme suggests that education in </w:t>
      </w:r>
      <w:r w:rsidR="00BD0582">
        <w:t>Wales</w:t>
      </w:r>
      <w:r w:rsidR="00F102E0">
        <w:t xml:space="preserve"> was often left to</w:t>
      </w:r>
      <w:r w:rsidR="002A3AFD">
        <w:t xml:space="preserve"> the </w:t>
      </w:r>
      <w:r w:rsidR="00F102E0">
        <w:t>discretion of the individual families</w:t>
      </w:r>
      <w:r w:rsidR="002A3AFD">
        <w:t>;</w:t>
      </w:r>
      <w:r w:rsidR="002944F8">
        <w:t xml:space="preserve"> boys were likely taught </w:t>
      </w:r>
      <w:r w:rsidR="00BD0582">
        <w:t>Welsh</w:t>
      </w:r>
      <w:r w:rsidR="002944F8">
        <w:t xml:space="preserve"> poetry</w:t>
      </w:r>
      <w:r w:rsidR="002A3AFD">
        <w:t xml:space="preserve"> and law at home, and daughters were taught to read </w:t>
      </w:r>
      <w:r w:rsidR="002952C2">
        <w:t xml:space="preserve">and write </w:t>
      </w:r>
      <w:r w:rsidR="002A3AFD">
        <w:t>only as much as their family deemed necessary.</w:t>
      </w:r>
      <w:r w:rsidR="002A3AFD">
        <w:rPr>
          <w:rStyle w:val="FootnoteReference"/>
        </w:rPr>
        <w:footnoteReference w:id="59"/>
      </w:r>
      <w:r w:rsidR="002952C2">
        <w:t xml:space="preserve"> </w:t>
      </w:r>
      <w:r w:rsidR="00645434">
        <w:t xml:space="preserve">Our ideas of education are very likely worlds apart from the </w:t>
      </w:r>
      <w:r w:rsidR="00511F72">
        <w:t>m</w:t>
      </w:r>
      <w:r w:rsidR="00645434">
        <w:t>edieval ideas of education, in fact, education during this period, across most of the continent, centred around the Church.</w:t>
      </w:r>
      <w:r w:rsidR="00645434">
        <w:rPr>
          <w:rStyle w:val="FootnoteReference"/>
        </w:rPr>
        <w:footnoteReference w:id="60"/>
      </w:r>
      <w:r w:rsidR="00645434">
        <w:t xml:space="preserve"> It is</w:t>
      </w:r>
      <w:r w:rsidR="00384195">
        <w:t xml:space="preserve"> no</w:t>
      </w:r>
      <w:r w:rsidR="00645434">
        <w:t xml:space="preserve">t until the thirteenth century, in either England or </w:t>
      </w:r>
      <w:r w:rsidR="00BD0582">
        <w:t>Wales</w:t>
      </w:r>
      <w:r w:rsidR="00645434">
        <w:t xml:space="preserve"> that the majority of </w:t>
      </w:r>
      <w:r w:rsidR="00901A28">
        <w:t xml:space="preserve">noble </w:t>
      </w:r>
      <w:r w:rsidR="00645434">
        <w:t>males and females were taught to read, write and sing in Latin, though they were only taught enough that they could live an ecclesiastic life to the fullest extent.</w:t>
      </w:r>
      <w:r w:rsidR="00645434">
        <w:rPr>
          <w:rStyle w:val="FootnoteReference"/>
        </w:rPr>
        <w:footnoteReference w:id="61"/>
      </w:r>
    </w:p>
    <w:p w14:paraId="69EC7583" w14:textId="118815EB" w:rsidR="005C73FD" w:rsidRDefault="002952C2" w:rsidP="00B73212">
      <w:pPr>
        <w:spacing w:line="480" w:lineRule="auto"/>
      </w:pPr>
      <w:r>
        <w:t>If this is the case</w:t>
      </w:r>
      <w:r w:rsidR="00C817A9">
        <w:t>, and education was the choice of the parent,</w:t>
      </w:r>
      <w:r>
        <w:t xml:space="preserve"> then</w:t>
      </w:r>
      <w:r w:rsidR="00A5766B">
        <w:t xml:space="preserve"> there </w:t>
      </w:r>
      <w:r w:rsidR="00C817A9">
        <w:t>is</w:t>
      </w:r>
      <w:r w:rsidR="00A5766B">
        <w:t xml:space="preserve"> no way to ascertain the literacy of </w:t>
      </w:r>
      <w:r w:rsidR="00D5555A">
        <w:t xml:space="preserve">our three </w:t>
      </w:r>
      <w:r w:rsidR="00BD0582">
        <w:t>noblewomen</w:t>
      </w:r>
      <w:r w:rsidR="00D5555A">
        <w:t xml:space="preserve">, other than to </w:t>
      </w:r>
      <w:r w:rsidR="00180A5D">
        <w:t>make more inferences. Gwenllian</w:t>
      </w:r>
      <w:r w:rsidR="00BE11E5">
        <w:t xml:space="preserve"> ferch Gruffudd</w:t>
      </w:r>
      <w:r w:rsidR="00180A5D">
        <w:t xml:space="preserve"> who was raised solely in </w:t>
      </w:r>
      <w:r w:rsidR="00BD0582">
        <w:t>Wales</w:t>
      </w:r>
      <w:r w:rsidR="00180A5D">
        <w:t xml:space="preserve">, </w:t>
      </w:r>
      <w:r w:rsidR="00D41824">
        <w:t>may have been educated to a certain extent but it is</w:t>
      </w:r>
      <w:r w:rsidR="005B0D95">
        <w:t xml:space="preserve"> </w:t>
      </w:r>
      <w:r w:rsidR="00D41824">
        <w:t>n</w:t>
      </w:r>
      <w:r w:rsidR="005B0D95">
        <w:t>o</w:t>
      </w:r>
      <w:r w:rsidR="00D41824">
        <w:t>t likely that she was as literate as her English counterparts</w:t>
      </w:r>
      <w:r w:rsidR="00B96666">
        <w:t>.</w:t>
      </w:r>
      <w:r w:rsidR="00BE11E5">
        <w:t xml:space="preserve"> Gwenllian ferch Llywelyn</w:t>
      </w:r>
      <w:r w:rsidR="00E96C78">
        <w:t>,</w:t>
      </w:r>
      <w:r w:rsidR="00BE11E5">
        <w:t xml:space="preserve"> who spent her entire life in a religious house</w:t>
      </w:r>
      <w:r w:rsidR="005C1576">
        <w:t xml:space="preserve">, well known for being institutions of education. The Gilbertine order dedicated </w:t>
      </w:r>
      <w:r w:rsidR="00BD55B5">
        <w:t xml:space="preserve">all </w:t>
      </w:r>
      <w:r w:rsidR="004D7EA9">
        <w:t>resources</w:t>
      </w:r>
      <w:r w:rsidR="00BD55B5">
        <w:t xml:space="preserve"> to educating nuns, rather than </w:t>
      </w:r>
      <w:r w:rsidR="004D7EA9">
        <w:t>helping</w:t>
      </w:r>
      <w:r w:rsidR="00BD55B5">
        <w:t xml:space="preserve"> </w:t>
      </w:r>
      <w:r w:rsidR="004D7EA9">
        <w:t>lay</w:t>
      </w:r>
      <w:r w:rsidR="00BD55B5">
        <w:t>women</w:t>
      </w:r>
      <w:r w:rsidR="006B5B57">
        <w:t xml:space="preserve"> and since Gwenllian ferch Llywelyn</w:t>
      </w:r>
      <w:r w:rsidR="00A02712">
        <w:t xml:space="preserve"> was made a nun at a young age it stands to reason her education would have been impeccable (at least by medieval standards)</w:t>
      </w:r>
      <w:r w:rsidR="00253C14">
        <w:t>.</w:t>
      </w:r>
      <w:r w:rsidR="00B167C9">
        <w:rPr>
          <w:rStyle w:val="FootnoteReference"/>
        </w:rPr>
        <w:footnoteReference w:id="62"/>
      </w:r>
      <w:r w:rsidR="00645434">
        <w:t xml:space="preserve"> </w:t>
      </w:r>
      <w:r w:rsidR="009C5937">
        <w:t xml:space="preserve">This order prevailed </w:t>
      </w:r>
      <w:r w:rsidR="0099045E">
        <w:t xml:space="preserve">at Sepringham and </w:t>
      </w:r>
      <w:r w:rsidR="004D7EA9">
        <w:t>was one</w:t>
      </w:r>
      <w:r w:rsidR="0099045E">
        <w:t xml:space="preserve"> of the very few orders which had both men and women in one place, </w:t>
      </w:r>
      <w:r w:rsidR="004D7EA9">
        <w:t>believing</w:t>
      </w:r>
      <w:r w:rsidR="0099045E">
        <w:t xml:space="preserve"> that women would benefit from having </w:t>
      </w:r>
      <w:r w:rsidR="004D7EA9">
        <w:t>literate</w:t>
      </w:r>
      <w:r w:rsidR="00325060">
        <w:t xml:space="preserve"> men supervising them and their education.</w:t>
      </w:r>
      <w:r w:rsidR="00325060">
        <w:rPr>
          <w:rStyle w:val="FootnoteReference"/>
        </w:rPr>
        <w:footnoteReference w:id="63"/>
      </w:r>
      <w:r w:rsidR="001C44CF">
        <w:t xml:space="preserve"> </w:t>
      </w:r>
      <w:r w:rsidR="00615267">
        <w:t>Nest who was raised under English nobility expectations</w:t>
      </w:r>
      <w:r w:rsidR="004D7EA9">
        <w:t xml:space="preserve"> may have been educated away from home, at </w:t>
      </w:r>
      <w:r w:rsidR="00D55929">
        <w:t>a</w:t>
      </w:r>
      <w:r w:rsidR="004D7EA9">
        <w:t xml:space="preserve"> religious house, gaining all the benefits befitting a woman of her status</w:t>
      </w:r>
      <w:r w:rsidR="00D5689B">
        <w:t>.</w:t>
      </w:r>
      <w:r w:rsidR="00EC5434">
        <w:t xml:space="preserve"> It appears as though the Anglo-Normans brought the</w:t>
      </w:r>
      <w:r w:rsidR="003D7361">
        <w:t xml:space="preserve">ir ideas of education and literacy and encouraged </w:t>
      </w:r>
      <w:r w:rsidR="00BD0582">
        <w:t>Wales</w:t>
      </w:r>
      <w:r w:rsidR="003D7361">
        <w:t xml:space="preserve"> to follow, there was more focus on </w:t>
      </w:r>
      <w:r w:rsidR="00C177AD">
        <w:t>ec</w:t>
      </w:r>
      <w:r w:rsidR="00705A4A">
        <w:t xml:space="preserve">clesiastic learning after </w:t>
      </w:r>
      <w:r w:rsidR="00F6260D">
        <w:t xml:space="preserve">their interference than being taught at home as it had previously been in </w:t>
      </w:r>
      <w:r w:rsidR="00BD0582">
        <w:t>Wales</w:t>
      </w:r>
      <w:r w:rsidR="00F6260D">
        <w:t>.</w:t>
      </w:r>
      <w:r w:rsidR="00F6260D">
        <w:rPr>
          <w:rStyle w:val="FootnoteReference"/>
        </w:rPr>
        <w:footnoteReference w:id="64"/>
      </w:r>
      <w:r w:rsidR="00F9419A">
        <w:t xml:space="preserve"> This shift in the way children were educated and the importance of the church can also be seen through the seven monasteries that were built by the An</w:t>
      </w:r>
      <w:r w:rsidR="006770D4">
        <w:t>g</w:t>
      </w:r>
      <w:r w:rsidR="00F9419A">
        <w:t xml:space="preserve">lo-Normans in the years after the colonisation of </w:t>
      </w:r>
      <w:r w:rsidR="00BD0582">
        <w:t>Wales</w:t>
      </w:r>
      <w:r w:rsidR="00F9419A">
        <w:t>.</w:t>
      </w:r>
      <w:r w:rsidR="006770D4">
        <w:rPr>
          <w:rStyle w:val="FootnoteReference"/>
        </w:rPr>
        <w:footnoteReference w:id="65"/>
      </w:r>
    </w:p>
    <w:p w14:paraId="241D8E20" w14:textId="49F7481C" w:rsidR="00B83823" w:rsidRDefault="00B83823" w:rsidP="00B73212">
      <w:pPr>
        <w:spacing w:line="480" w:lineRule="auto"/>
        <w:rPr>
          <w:b/>
          <w:bCs/>
        </w:rPr>
      </w:pPr>
      <w:r>
        <w:rPr>
          <w:b/>
          <w:bCs/>
        </w:rPr>
        <w:t>Conclusion</w:t>
      </w:r>
    </w:p>
    <w:p w14:paraId="4E751F84" w14:textId="5F370BEE" w:rsidR="00064B41" w:rsidRPr="00D0639A" w:rsidRDefault="00750D57" w:rsidP="00B73212">
      <w:pPr>
        <w:spacing w:line="480" w:lineRule="auto"/>
      </w:pPr>
      <w:r>
        <w:t xml:space="preserve">In this chapter, I aimed to uncover the ways in which the Anglo-Normans interfered into childhood in </w:t>
      </w:r>
      <w:r w:rsidR="00BD0582">
        <w:t>Wales</w:t>
      </w:r>
      <w:r>
        <w:t xml:space="preserve">, especially in the case of females. There were many ways in which the Anglo-Normans interfered, changing culture as they colonised the </w:t>
      </w:r>
      <w:r w:rsidR="004D7EA9">
        <w:t>k</w:t>
      </w:r>
      <w:r>
        <w:t>ingdoms, placing their laws and expectations on the populace. However, I am unsure of how much of this would have made a difference in the lives of the lower classes. Changes in land ownership rights, education and the removal of women who posed a threat to Anglo-Norman control would</w:t>
      </w:r>
      <w:r w:rsidR="00C93584">
        <w:t xml:space="preserve"> no</w:t>
      </w:r>
      <w:r>
        <w:t>t necessarily have had any effect on the ordinary person.</w:t>
      </w:r>
      <w:r w:rsidR="00351D49">
        <w:t xml:space="preserve"> Therefore, in conclusion, the upbringings of Gwenllian ferch Gruffydd, Nest ferch Rhys, and Gwenllian ferch Llywelyn are not indicative of the Anglo-Norman colonisation of </w:t>
      </w:r>
      <w:r w:rsidR="00BD0582">
        <w:t>Wales</w:t>
      </w:r>
      <w:r w:rsidR="00351D49">
        <w:t xml:space="preserve"> when it comes to all levels of society, but these case studies are </w:t>
      </w:r>
      <w:r w:rsidR="00AD34E5">
        <w:t>crucial in</w:t>
      </w:r>
      <w:r w:rsidR="00351D49">
        <w:t xml:space="preserve"> bringing a gendered approach to the upper</w:t>
      </w:r>
      <w:r w:rsidR="00712897">
        <w:t>-</w:t>
      </w:r>
      <w:r w:rsidR="00351D49">
        <w:t>class struggles.</w:t>
      </w:r>
      <w:r w:rsidR="00064B41">
        <w:rPr>
          <w:b/>
          <w:bCs/>
        </w:rPr>
        <w:br w:type="page"/>
      </w:r>
    </w:p>
    <w:p w14:paraId="260D48F0" w14:textId="5B30AA3B" w:rsidR="00677668" w:rsidRDefault="00677668" w:rsidP="00B73212">
      <w:pPr>
        <w:spacing w:line="480" w:lineRule="auto"/>
        <w:jc w:val="center"/>
        <w:rPr>
          <w:b/>
          <w:bCs/>
          <w:u w:val="single"/>
        </w:rPr>
      </w:pPr>
      <w:r>
        <w:rPr>
          <w:b/>
          <w:bCs/>
          <w:u w:val="single"/>
        </w:rPr>
        <w:t>Gwenllian ferch Gruffud</w:t>
      </w:r>
      <w:r w:rsidR="009936FD">
        <w:rPr>
          <w:b/>
          <w:bCs/>
          <w:u w:val="single"/>
        </w:rPr>
        <w:t xml:space="preserve">d and </w:t>
      </w:r>
      <w:r>
        <w:rPr>
          <w:b/>
          <w:bCs/>
          <w:u w:val="single"/>
        </w:rPr>
        <w:t>Nest ferch Rhys</w:t>
      </w:r>
      <w:r w:rsidR="009A79BC">
        <w:rPr>
          <w:b/>
          <w:bCs/>
          <w:u w:val="single"/>
        </w:rPr>
        <w:t>: Marriage and Colon</w:t>
      </w:r>
      <w:r w:rsidR="0018119B">
        <w:rPr>
          <w:b/>
          <w:bCs/>
          <w:u w:val="single"/>
        </w:rPr>
        <w:t>isation</w:t>
      </w:r>
    </w:p>
    <w:p w14:paraId="426AE984" w14:textId="006D151D" w:rsidR="00560183" w:rsidRDefault="00813660" w:rsidP="00B73212">
      <w:pPr>
        <w:spacing w:line="480" w:lineRule="auto"/>
      </w:pPr>
      <w:r>
        <w:t>A significant portion</w:t>
      </w:r>
      <w:r w:rsidR="008F2427">
        <w:t xml:space="preserve"> of women’s power in the medieval period came from marriage</w:t>
      </w:r>
      <w:r w:rsidR="006770D4">
        <w:t xml:space="preserve">: </w:t>
      </w:r>
      <w:r w:rsidR="001D6815">
        <w:t xml:space="preserve">invaders used marriage to </w:t>
      </w:r>
      <w:r w:rsidR="00424028">
        <w:t>gain a foothold in kingdoms they were conquering</w:t>
      </w:r>
      <w:r w:rsidR="00DB3C76">
        <w:t>,</w:t>
      </w:r>
      <w:r w:rsidR="003553DF">
        <w:t xml:space="preserve"> and</w:t>
      </w:r>
      <w:r w:rsidR="004C0510">
        <w:t xml:space="preserve"> marriage in the upper levels of medieval </w:t>
      </w:r>
      <w:r w:rsidR="00BD0582">
        <w:t>Welsh</w:t>
      </w:r>
      <w:r w:rsidR="004C0510">
        <w:t xml:space="preserve"> society</w:t>
      </w:r>
      <w:r w:rsidR="003553DF">
        <w:t xml:space="preserve"> was</w:t>
      </w:r>
      <w:r w:rsidR="009652BD">
        <w:t xml:space="preserve"> </w:t>
      </w:r>
      <w:r w:rsidR="004B79DC">
        <w:t>centred largely around</w:t>
      </w:r>
      <w:r w:rsidR="009D7E0F">
        <w:t xml:space="preserve"> “dowries, inheritance, land, status</w:t>
      </w:r>
      <w:r w:rsidR="005D747F">
        <w:t xml:space="preserve">, influence and the creation and nourishment of </w:t>
      </w:r>
      <w:r w:rsidR="00AE3D79">
        <w:t>networks”.</w:t>
      </w:r>
      <w:r w:rsidR="00AE3D79">
        <w:rPr>
          <w:rStyle w:val="FootnoteReference"/>
        </w:rPr>
        <w:footnoteReference w:id="66"/>
      </w:r>
      <w:r w:rsidR="00176280">
        <w:t xml:space="preserve"> Though we </w:t>
      </w:r>
      <w:r w:rsidR="00950F2F">
        <w:t>do not know</w:t>
      </w:r>
      <w:r w:rsidR="00AB1C5B">
        <w:t xml:space="preserve"> how such marriages were </w:t>
      </w:r>
      <w:r w:rsidR="008018C3">
        <w:t>negotiated</w:t>
      </w:r>
      <w:r w:rsidR="00F6249A">
        <w:t>,</w:t>
      </w:r>
      <w:r w:rsidR="008018C3">
        <w:rPr>
          <w:rStyle w:val="FootnoteReference"/>
        </w:rPr>
        <w:footnoteReference w:id="67"/>
      </w:r>
      <w:r w:rsidR="00ED1E17">
        <w:t xml:space="preserve"> the marriage of Branwen</w:t>
      </w:r>
      <w:r w:rsidR="0094003D">
        <w:t xml:space="preserve"> ferch Llyr</w:t>
      </w:r>
      <w:r w:rsidR="00A21DFA">
        <w:t xml:space="preserve"> </w:t>
      </w:r>
      <w:r w:rsidR="002C2D24">
        <w:t xml:space="preserve">in the Mabinogion </w:t>
      </w:r>
      <w:r w:rsidR="00A21DFA">
        <w:t>was negotiated entirely by her brother</w:t>
      </w:r>
      <w:r w:rsidR="00A21906">
        <w:t>, the King</w:t>
      </w:r>
      <w:r w:rsidR="000474EE">
        <w:t xml:space="preserve"> of </w:t>
      </w:r>
      <w:r w:rsidR="00BD0582">
        <w:t>Wales</w:t>
      </w:r>
      <w:r w:rsidR="00A21906">
        <w:t xml:space="preserve">, and Matholwch the King of Ireland </w:t>
      </w:r>
      <w:r w:rsidR="00B80F13">
        <w:t>seemingly without any input or consent from Branwen</w:t>
      </w:r>
      <w:r w:rsidR="008D494A">
        <w:t xml:space="preserve"> </w:t>
      </w:r>
      <w:r w:rsidR="001C77D4">
        <w:t>herself</w:t>
      </w:r>
      <w:r w:rsidR="006770D4">
        <w:t>,</w:t>
      </w:r>
      <w:r w:rsidR="001C77D4">
        <w:t xml:space="preserve"> </w:t>
      </w:r>
      <w:r w:rsidR="00DD6103">
        <w:t>in order to tie the families and kingdoms together</w:t>
      </w:r>
      <w:r w:rsidR="00246128">
        <w:t>.</w:t>
      </w:r>
      <w:r w:rsidR="00B80F13">
        <w:rPr>
          <w:rStyle w:val="FootnoteReference"/>
        </w:rPr>
        <w:footnoteReference w:id="68"/>
      </w:r>
      <w:r w:rsidR="00527B58">
        <w:rPr>
          <w:rStyle w:val="FootnoteReference"/>
        </w:rPr>
        <w:footnoteReference w:id="69"/>
      </w:r>
    </w:p>
    <w:p w14:paraId="2294AAE9" w14:textId="4E422B95" w:rsidR="00DF5604" w:rsidRDefault="00677668" w:rsidP="00B73212">
      <w:pPr>
        <w:spacing w:line="480" w:lineRule="auto"/>
      </w:pPr>
      <w:r>
        <w:t xml:space="preserve">In this chapter, I intend to analyse the different marriages of </w:t>
      </w:r>
      <w:r w:rsidR="00A35E6A">
        <w:t xml:space="preserve">important women during the period of the colonisation of </w:t>
      </w:r>
      <w:r w:rsidR="00BD0582">
        <w:t>Wales</w:t>
      </w:r>
      <w:r w:rsidR="00A35E6A">
        <w:t xml:space="preserve">, centring largely around Gwenllian ferch Gruffudd and Nest ferch Rhys who </w:t>
      </w:r>
      <w:r w:rsidR="00E04DC3">
        <w:t xml:space="preserve">had fundamentally different marriages; one marrying a </w:t>
      </w:r>
      <w:r w:rsidR="00BD0582">
        <w:t>Welsh</w:t>
      </w:r>
      <w:r w:rsidR="00E04DC3">
        <w:t xml:space="preserve"> man and creating an allianc</w:t>
      </w:r>
      <w:r w:rsidR="007A374A">
        <w:t xml:space="preserve">e between two large and influential </w:t>
      </w:r>
      <w:r w:rsidR="00BD0582">
        <w:t>Welsh</w:t>
      </w:r>
      <w:r w:rsidR="007A374A">
        <w:t xml:space="preserve"> kingdoms</w:t>
      </w:r>
      <w:r w:rsidR="00E15210">
        <w:t xml:space="preserve"> (Deheubarth and Gwynedd) and the other marrying a </w:t>
      </w:r>
      <w:r w:rsidR="006770D4">
        <w:t>n</w:t>
      </w:r>
      <w:r w:rsidR="00E15210">
        <w:t xml:space="preserve">obleman, giving him a foothold into </w:t>
      </w:r>
      <w:r w:rsidR="006A6551">
        <w:t xml:space="preserve">the Kingdom of Deheubarth. </w:t>
      </w:r>
      <w:r w:rsidR="00260216">
        <w:t xml:space="preserve">However, </w:t>
      </w:r>
      <w:r w:rsidR="00DF157E">
        <w:t xml:space="preserve">it would be impossible to draw any </w:t>
      </w:r>
      <w:r w:rsidR="00287CF0">
        <w:t>solid conclusions on marriage as an institution from only two marriages</w:t>
      </w:r>
      <w:r w:rsidR="00E57FD1">
        <w:t>, so w</w:t>
      </w:r>
      <w:r w:rsidR="00813660">
        <w:t>e wi</w:t>
      </w:r>
      <w:r w:rsidR="00E57FD1">
        <w:t>ll be drawing on a few others where necessary</w:t>
      </w:r>
      <w:r w:rsidR="008240AD">
        <w:t xml:space="preserve">. </w:t>
      </w:r>
    </w:p>
    <w:p w14:paraId="2009F1D8" w14:textId="6A4ACD35" w:rsidR="009F08C4" w:rsidRDefault="0024266E" w:rsidP="00B73212">
      <w:pPr>
        <w:spacing w:line="480" w:lineRule="auto"/>
      </w:pPr>
      <w:proofErr w:type="gramStart"/>
      <w:r>
        <w:t>In order to</w:t>
      </w:r>
      <w:proofErr w:type="gramEnd"/>
      <w:r>
        <w:t xml:space="preserve"> </w:t>
      </w:r>
      <w:r w:rsidR="007502EC">
        <w:t xml:space="preserve">answer this </w:t>
      </w:r>
      <w:r w:rsidR="000E319A">
        <w:t>question,</w:t>
      </w:r>
      <w:r w:rsidR="007502EC">
        <w:t xml:space="preserve"> I have </w:t>
      </w:r>
      <w:r w:rsidR="000E319A">
        <w:t xml:space="preserve">created two categories of </w:t>
      </w:r>
      <w:r w:rsidR="0047142A">
        <w:t>marriages</w:t>
      </w:r>
      <w:r w:rsidR="000E319A">
        <w:t xml:space="preserve"> we are </w:t>
      </w:r>
      <w:r w:rsidR="0047142A">
        <w:t>going</w:t>
      </w:r>
      <w:r w:rsidR="000E319A">
        <w:t xml:space="preserve"> to </w:t>
      </w:r>
      <w:r w:rsidR="00F97CB7">
        <w:t>consider:</w:t>
      </w:r>
      <w:r w:rsidR="000E319A">
        <w:t xml:space="preserve"> </w:t>
      </w:r>
      <w:r w:rsidR="00F20B42">
        <w:t>marriage as a vehicle for coloni</w:t>
      </w:r>
      <w:r w:rsidR="00BD2D88">
        <w:t xml:space="preserve">sation </w:t>
      </w:r>
      <w:r w:rsidR="00F20B42">
        <w:t xml:space="preserve">and marriage as a </w:t>
      </w:r>
      <w:r w:rsidR="00DC742A">
        <w:t>defence against co</w:t>
      </w:r>
      <w:r w:rsidR="00BD2D88">
        <w:t>lonisation</w:t>
      </w:r>
      <w:r w:rsidR="0047142A">
        <w:t>.</w:t>
      </w:r>
      <w:r w:rsidR="00DD3495">
        <w:t xml:space="preserve"> It is rather simplistic, and even while creating the categories I realised that they are simply different sides of the same coin – they are after all both types of marriages </w:t>
      </w:r>
      <w:r w:rsidR="004F0133">
        <w:t>based on gaining or consolidating power</w:t>
      </w:r>
      <w:r w:rsidR="007A7DF6">
        <w:t xml:space="preserve"> – whether that</w:t>
      </w:r>
      <w:r w:rsidR="00813660">
        <w:t xml:space="preserve"> i</w:t>
      </w:r>
      <w:r w:rsidR="007A7DF6">
        <w:t xml:space="preserve">s with a neighbouring Kingdom within </w:t>
      </w:r>
      <w:r w:rsidR="00500B01">
        <w:t>a country or an invading force</w:t>
      </w:r>
      <w:r w:rsidR="00370368">
        <w:t>, c</w:t>
      </w:r>
      <w:r w:rsidR="00D01BFA">
        <w:t>ompletely ignoring the idea of love or emotion</w:t>
      </w:r>
      <w:r w:rsidR="00370368">
        <w:t xml:space="preserve">al connection being a reason of marriage. </w:t>
      </w:r>
      <w:r w:rsidR="00B73212">
        <w:t xml:space="preserve">However, </w:t>
      </w:r>
      <w:r w:rsidR="0092360A">
        <w:t xml:space="preserve">they are slightly different in that one focuses on solidifying a claim to a land that </w:t>
      </w:r>
      <w:r w:rsidR="00231B77">
        <w:t>you have an inherited right to, versus legitimising a claim to a land that you had no previous right to</w:t>
      </w:r>
      <w:r w:rsidR="00704BE4">
        <w:t>.</w:t>
      </w:r>
      <w:r w:rsidR="009C39DF">
        <w:t xml:space="preserve"> Despite being simple, </w:t>
      </w:r>
      <w:r w:rsidR="00B73212">
        <w:t>they do allow us to see exactly how the Anglo-Norman’s influenced marriage, if only by their presence.</w:t>
      </w:r>
    </w:p>
    <w:p w14:paraId="33E9C653" w14:textId="3073585C" w:rsidR="00B408C7" w:rsidRPr="00B73212" w:rsidRDefault="00C0430A" w:rsidP="00B73212">
      <w:pPr>
        <w:spacing w:line="480" w:lineRule="auto"/>
        <w:rPr>
          <w:b/>
          <w:bCs/>
        </w:rPr>
      </w:pPr>
      <w:r w:rsidRPr="00B73212">
        <w:rPr>
          <w:b/>
          <w:bCs/>
        </w:rPr>
        <w:t>M</w:t>
      </w:r>
      <w:r w:rsidR="00F97CB7" w:rsidRPr="00B73212">
        <w:rPr>
          <w:b/>
          <w:bCs/>
        </w:rPr>
        <w:t xml:space="preserve">arriage as a </w:t>
      </w:r>
      <w:r w:rsidRPr="00B73212">
        <w:rPr>
          <w:b/>
          <w:bCs/>
        </w:rPr>
        <w:t>V</w:t>
      </w:r>
      <w:r w:rsidR="00F97CB7" w:rsidRPr="00B73212">
        <w:rPr>
          <w:b/>
          <w:bCs/>
        </w:rPr>
        <w:t xml:space="preserve">ehicle for </w:t>
      </w:r>
      <w:r w:rsidR="00BD2D88">
        <w:rPr>
          <w:b/>
          <w:bCs/>
        </w:rPr>
        <w:t>Colonisation</w:t>
      </w:r>
    </w:p>
    <w:p w14:paraId="00D161E3" w14:textId="6CA24E7D" w:rsidR="00B73212" w:rsidRDefault="00B73212" w:rsidP="00B73212">
      <w:pPr>
        <w:spacing w:line="480" w:lineRule="auto"/>
      </w:pPr>
      <w:r>
        <w:t>Marriage as a vehicle for coloni</w:t>
      </w:r>
      <w:r w:rsidR="00BD2D88">
        <w:t>sation</w:t>
      </w:r>
      <w:r>
        <w:t xml:space="preserve"> is </w:t>
      </w:r>
      <w:r w:rsidR="008E4D71">
        <w:t xml:space="preserve">something the Norman’s were </w:t>
      </w:r>
      <w:r w:rsidR="00D86B41">
        <w:t xml:space="preserve">known </w:t>
      </w:r>
      <w:r w:rsidR="008E4D71">
        <w:t>for</w:t>
      </w:r>
      <w:r w:rsidR="006770D4">
        <w:t>.</w:t>
      </w:r>
      <w:r w:rsidR="008E4D71">
        <w:t xml:space="preserve"> </w:t>
      </w:r>
      <w:r w:rsidR="006770D4">
        <w:t>O</w:t>
      </w:r>
      <w:r w:rsidR="008E4D71">
        <w:t xml:space="preserve">ne of the most famous marriages they facilitated in order to strengthen connections between Normandy and the Anglo-Saxon land they wished to claim was the marriage of Emma of Normandy to Aethelred II </w:t>
      </w:r>
      <w:r w:rsidR="008A14F5">
        <w:t xml:space="preserve">of England </w:t>
      </w:r>
      <w:r w:rsidR="008E4D71">
        <w:t>in 1002.</w:t>
      </w:r>
      <w:r w:rsidR="008E4D71">
        <w:rPr>
          <w:rStyle w:val="FootnoteReference"/>
        </w:rPr>
        <w:footnoteReference w:id="70"/>
      </w:r>
      <w:r w:rsidR="008A14F5">
        <w:t xml:space="preserve"> England and Normandy had always had an uneasy relationship, but in 991 it reached a peak when Aethelred accused Duke Richard II of Normandy of harbouring his enemies, the Vikings, peace was brokered and Aethelred II was married to Emma of Normandy.</w:t>
      </w:r>
      <w:r w:rsidR="008A14F5">
        <w:rPr>
          <w:rStyle w:val="FootnoteReference"/>
        </w:rPr>
        <w:footnoteReference w:id="71"/>
      </w:r>
      <w:r w:rsidR="00184F69">
        <w:t xml:space="preserve"> This marriage gave the “Conqueror” justification to assert his “claim to the throne of England”.</w:t>
      </w:r>
      <w:r w:rsidR="00184F69">
        <w:rPr>
          <w:rStyle w:val="FootnoteReference"/>
        </w:rPr>
        <w:footnoteReference w:id="72"/>
      </w:r>
      <w:r w:rsidR="00184F69">
        <w:t xml:space="preserve"> </w:t>
      </w:r>
      <w:r w:rsidR="00D247C0">
        <w:t>When Emma arrived in the Anglo-Saxon courts she was able to bring some of the Norman ideals and aspects of her culture with her, slowly introducing the ideas into the court where it could be spread.</w:t>
      </w:r>
      <w:r w:rsidR="00D247C0">
        <w:rPr>
          <w:rStyle w:val="FootnoteReference"/>
        </w:rPr>
        <w:footnoteReference w:id="73"/>
      </w:r>
      <w:r w:rsidR="00D247C0">
        <w:t xml:space="preserve"> Though Aethelred died in </w:t>
      </w:r>
      <w:r w:rsidR="00467335">
        <w:t>1016,</w:t>
      </w:r>
      <w:r w:rsidR="00467335">
        <w:rPr>
          <w:rStyle w:val="FootnoteReference"/>
        </w:rPr>
        <w:footnoteReference w:id="74"/>
      </w:r>
      <w:r w:rsidR="00467335">
        <w:t xml:space="preserve"> Emma had </w:t>
      </w:r>
      <w:r w:rsidR="00D86B41">
        <w:t xml:space="preserve">had </w:t>
      </w:r>
      <w:r w:rsidR="00467335">
        <w:t xml:space="preserve">enough time to dig her heels into the country, and when the Vikings invaded she married the new </w:t>
      </w:r>
      <w:r w:rsidR="006770D4">
        <w:t>k</w:t>
      </w:r>
      <w:r w:rsidR="00467335">
        <w:t xml:space="preserve">ing, </w:t>
      </w:r>
      <w:r w:rsidR="00D86B41">
        <w:t xml:space="preserve">Canute, </w:t>
      </w:r>
      <w:r w:rsidR="00467335">
        <w:t>allowing her to continue to introduce her culture and pave the way for when the Normans did invade.</w:t>
      </w:r>
      <w:r w:rsidR="00467335">
        <w:rPr>
          <w:rStyle w:val="FootnoteReference"/>
        </w:rPr>
        <w:footnoteReference w:id="75"/>
      </w:r>
      <w:r w:rsidR="00D86B41">
        <w:t xml:space="preserve"> It was</w:t>
      </w:r>
      <w:r w:rsidR="00813660">
        <w:t xml:space="preserve"> no</w:t>
      </w:r>
      <w:r w:rsidR="00D86B41">
        <w:t xml:space="preserve">t until </w:t>
      </w:r>
      <w:r w:rsidR="00FA630D">
        <w:t xml:space="preserve">a while later that the </w:t>
      </w:r>
      <w:r w:rsidR="003B1831">
        <w:t>consequences</w:t>
      </w:r>
      <w:r w:rsidR="00FA630D">
        <w:t xml:space="preserve"> of choosing a Norman bride began to show</w:t>
      </w:r>
      <w:r w:rsidR="006770D4">
        <w:t>:</w:t>
      </w:r>
      <w:r w:rsidR="00FA630D">
        <w:t xml:space="preserve"> after Canute died, his son Harold took the throne, but when he died things got slightly more complicated.</w:t>
      </w:r>
      <w:r w:rsidR="00FA630D">
        <w:rPr>
          <w:rStyle w:val="FootnoteReference"/>
        </w:rPr>
        <w:footnoteReference w:id="76"/>
      </w:r>
      <w:r w:rsidR="00FA630D">
        <w:t xml:space="preserve"> Edward</w:t>
      </w:r>
      <w:r w:rsidR="005C7A52">
        <w:t xml:space="preserve"> the Confessor</w:t>
      </w:r>
      <w:r w:rsidR="00FA630D">
        <w:t xml:space="preserve"> was chosen to be his successor, and he had been raised in Normandy, in a Norman court and came to England with a “Norman retinue”, and William the Conqueror took advantage of this and was named Edward’s heir – the Conquering of England was technically legitimate through this actio</w:t>
      </w:r>
      <w:r w:rsidR="00516D2D">
        <w:t xml:space="preserve">n and </w:t>
      </w:r>
      <w:r w:rsidR="006770D4">
        <w:t xml:space="preserve">some would argue that </w:t>
      </w:r>
      <w:r w:rsidR="0096768F">
        <w:t xml:space="preserve">it meant that </w:t>
      </w:r>
      <w:r w:rsidR="001155F5">
        <w:t xml:space="preserve">the </w:t>
      </w:r>
      <w:r w:rsidR="006770D4">
        <w:t>n</w:t>
      </w:r>
      <w:r w:rsidR="001155F5">
        <w:t xml:space="preserve">oble people </w:t>
      </w:r>
      <w:r w:rsidR="0096768F">
        <w:t xml:space="preserve">in England were more open to the idea of </w:t>
      </w:r>
      <w:r w:rsidR="001155F5">
        <w:t>having a Norman ruler since they</w:t>
      </w:r>
      <w:r w:rsidR="006770D4">
        <w:t xml:space="preserve"> ha</w:t>
      </w:r>
      <w:r w:rsidR="001155F5">
        <w:t>d been exposed to the culture for so long.</w:t>
      </w:r>
      <w:r w:rsidR="00FA630D">
        <w:rPr>
          <w:rStyle w:val="FootnoteReference"/>
        </w:rPr>
        <w:footnoteReference w:id="77"/>
      </w:r>
    </w:p>
    <w:p w14:paraId="473E1121" w14:textId="3CACE170" w:rsidR="00B90F76" w:rsidRDefault="007D54F3" w:rsidP="00B73212">
      <w:pPr>
        <w:spacing w:line="480" w:lineRule="auto"/>
      </w:pPr>
      <w:r>
        <w:t xml:space="preserve">Nest ferch Rhys’ story is very similar to that of Edward mentioned above. </w:t>
      </w:r>
      <w:r w:rsidR="00FC67DA">
        <w:t xml:space="preserve">While she never would have inherited her father’s kingdom in </w:t>
      </w:r>
      <w:r w:rsidR="00BD0582">
        <w:t>Wales</w:t>
      </w:r>
      <w:r w:rsidR="00FC67DA">
        <w:t>,</w:t>
      </w:r>
      <w:r w:rsidR="00FF15C5">
        <w:rPr>
          <w:rStyle w:val="FootnoteReference"/>
        </w:rPr>
        <w:footnoteReference w:id="78"/>
      </w:r>
      <w:r w:rsidR="00FC67DA">
        <w:t xml:space="preserve"> to the Normans she was </w:t>
      </w:r>
      <w:r w:rsidR="007E0333">
        <w:t>invaluable</w:t>
      </w:r>
      <w:r w:rsidR="006770D4">
        <w:t>. S</w:t>
      </w:r>
      <w:r w:rsidR="001D5AF9">
        <w:t>he was raised in a Norman court,</w:t>
      </w:r>
      <w:r w:rsidR="00AC2A72">
        <w:t xml:space="preserve"> with Norman culture being forced upon her, her education and </w:t>
      </w:r>
      <w:r w:rsidR="001D7468">
        <w:t>upbringing were changed dramatically</w:t>
      </w:r>
      <w:r w:rsidR="00CB20D2">
        <w:t xml:space="preserve"> – </w:t>
      </w:r>
      <w:r w:rsidR="006770D4">
        <w:t>s</w:t>
      </w:r>
      <w:r w:rsidR="00CB20D2">
        <w:t xml:space="preserve">he would be an unwitting ally in the colonisation of </w:t>
      </w:r>
      <w:r w:rsidR="00BD0582">
        <w:t>Wales</w:t>
      </w:r>
      <w:r w:rsidR="00CB20D2">
        <w:t xml:space="preserve">. She probably would have grown up </w:t>
      </w:r>
      <w:r w:rsidR="0081767F">
        <w:t xml:space="preserve">moving with a Norman retinue (admittedly not a large one) and moving to </w:t>
      </w:r>
      <w:r w:rsidR="00BD0582">
        <w:t>Wales</w:t>
      </w:r>
      <w:r w:rsidR="0081767F">
        <w:t xml:space="preserve"> could possibly mimic the </w:t>
      </w:r>
      <w:r w:rsidR="006D0FE1">
        <w:t>entrance of Edward into England</w:t>
      </w:r>
      <w:r w:rsidR="007E0333">
        <w:t>.</w:t>
      </w:r>
      <w:r w:rsidR="00B6167B">
        <w:t xml:space="preserve"> </w:t>
      </w:r>
      <w:r w:rsidR="006D0FE1">
        <w:t xml:space="preserve">Nest </w:t>
      </w:r>
      <w:r w:rsidR="00B6167B">
        <w:t>carried connections to the royal bloodline of Deheubarth</w:t>
      </w:r>
      <w:r w:rsidR="00190CA4">
        <w:t xml:space="preserve">, </w:t>
      </w:r>
      <w:r w:rsidR="00182BAA">
        <w:t xml:space="preserve">and because of this she could not be allowed to marry a </w:t>
      </w:r>
      <w:r w:rsidR="00BD0582">
        <w:t>Welsh</w:t>
      </w:r>
      <w:r w:rsidR="00182BAA">
        <w:t xml:space="preserve"> man, or even a</w:t>
      </w:r>
      <w:r w:rsidR="008D3C91">
        <w:t xml:space="preserve">n Anglo-Norman man full of </w:t>
      </w:r>
      <w:r w:rsidR="00704864">
        <w:t>self-interest</w:t>
      </w:r>
      <w:r w:rsidR="008D3C91">
        <w:t>, like Arnulf</w:t>
      </w:r>
      <w:r w:rsidR="004A4FCE">
        <w:t xml:space="preserve"> </w:t>
      </w:r>
      <w:r w:rsidR="009915D7">
        <w:t xml:space="preserve">de </w:t>
      </w:r>
      <w:proofErr w:type="spellStart"/>
      <w:r w:rsidR="009915D7">
        <w:t>Bell</w:t>
      </w:r>
      <w:r w:rsidR="006F083F">
        <w:t>eme</w:t>
      </w:r>
      <w:proofErr w:type="spellEnd"/>
      <w:r w:rsidR="006F083F">
        <w:t xml:space="preserve"> </w:t>
      </w:r>
      <w:r w:rsidR="00FE63EC">
        <w:t xml:space="preserve">(the Earl of Pembroke) </w:t>
      </w:r>
      <w:r w:rsidR="006F083F">
        <w:t xml:space="preserve">since it would give oxygen to the flames of rebellion that still flickered throughout </w:t>
      </w:r>
      <w:r w:rsidR="00BD0582">
        <w:t>Wales</w:t>
      </w:r>
      <w:r w:rsidR="006F083F">
        <w:t>.</w:t>
      </w:r>
      <w:r w:rsidR="006F083F">
        <w:rPr>
          <w:rStyle w:val="FootnoteReference"/>
        </w:rPr>
        <w:footnoteReference w:id="79"/>
      </w:r>
      <w:r w:rsidR="00704864">
        <w:t xml:space="preserve"> Gerald of Windsor, however, had proved </w:t>
      </w:r>
      <w:r w:rsidR="00F30963">
        <w:t xml:space="preserve">his loyalty to the crown time and time again, </w:t>
      </w:r>
      <w:r w:rsidR="00CE3E26">
        <w:t xml:space="preserve">leading </w:t>
      </w:r>
      <w:r w:rsidR="00F01557">
        <w:t>campaigns against those</w:t>
      </w:r>
      <w:r w:rsidR="00AB0956">
        <w:t xml:space="preserve"> who opposed Anglo-Norman rule</w:t>
      </w:r>
      <w:r w:rsidR="00F01557">
        <w:t xml:space="preserve"> in Pembroke </w:t>
      </w:r>
      <w:r w:rsidR="000A0482">
        <w:t xml:space="preserve">of which he was the Constable in place of </w:t>
      </w:r>
      <w:r w:rsidR="00AB0956">
        <w:t xml:space="preserve">Arnulf de </w:t>
      </w:r>
      <w:proofErr w:type="spellStart"/>
      <w:r w:rsidR="00AB0956">
        <w:t>Belleme</w:t>
      </w:r>
      <w:proofErr w:type="spellEnd"/>
      <w:r w:rsidR="00826C3C">
        <w:t>.</w:t>
      </w:r>
      <w:r w:rsidR="00826C3C">
        <w:rPr>
          <w:rStyle w:val="FootnoteReference"/>
        </w:rPr>
        <w:footnoteReference w:id="80"/>
      </w:r>
      <w:r w:rsidR="002766CB">
        <w:t xml:space="preserve"> </w:t>
      </w:r>
      <w:r w:rsidR="006E0B79">
        <w:t xml:space="preserve">When Arnulf and his brother Robert rebelled against the Crown in order to try and claim more lands, Gerald </w:t>
      </w:r>
      <w:r w:rsidR="007B53A7">
        <w:t>defected from the</w:t>
      </w:r>
      <w:r w:rsidR="00E935E5">
        <w:t xml:space="preserve">m and continued to submit to </w:t>
      </w:r>
      <w:r w:rsidR="00C91C64">
        <w:t>King Henry I.</w:t>
      </w:r>
      <w:r w:rsidR="00C91C64">
        <w:rPr>
          <w:rStyle w:val="FootnoteReference"/>
        </w:rPr>
        <w:footnoteReference w:id="81"/>
      </w:r>
      <w:r w:rsidR="00C91C64">
        <w:t xml:space="preserve"> </w:t>
      </w:r>
      <w:r w:rsidR="00E26F09">
        <w:t>I</w:t>
      </w:r>
      <w:r w:rsidR="009C75AC">
        <w:t>t was because of this loyalty that he was gifted the land of Pembroke</w:t>
      </w:r>
      <w:r w:rsidR="005C1FAA">
        <w:t xml:space="preserve"> and was offered Nest’s hand in marriage</w:t>
      </w:r>
      <w:r w:rsidR="00B009E5">
        <w:t xml:space="preserve">. It could also have had something to do with Nest being Henry I’s mistress, </w:t>
      </w:r>
      <w:r w:rsidR="007422E5">
        <w:t xml:space="preserve">because of which, </w:t>
      </w:r>
      <w:r w:rsidR="00B009E5">
        <w:t>and despite her royal blood she was not fit to be the wife of a high</w:t>
      </w:r>
      <w:r w:rsidR="00BC5D60">
        <w:t xml:space="preserve"> ranking </w:t>
      </w:r>
      <w:r w:rsidR="00813660">
        <w:t>n</w:t>
      </w:r>
      <w:r w:rsidR="00BC5D60">
        <w:t>oble since she was no longer a virgin</w:t>
      </w:r>
      <w:r w:rsidR="0040557D" w:rsidRPr="0040557D">
        <w:t xml:space="preserve"> </w:t>
      </w:r>
      <w:r w:rsidR="0040557D">
        <w:t xml:space="preserve">this is an idea that was present in both England and </w:t>
      </w:r>
      <w:r w:rsidR="00BD0582">
        <w:t>Wales</w:t>
      </w:r>
      <w:r w:rsidR="000100EA">
        <w:t>,</w:t>
      </w:r>
      <w:r w:rsidR="000100EA">
        <w:rPr>
          <w:rStyle w:val="FootnoteReference"/>
        </w:rPr>
        <w:footnoteReference w:id="82"/>
      </w:r>
      <w:r w:rsidR="009470FE">
        <w:t xml:space="preserve"> and</w:t>
      </w:r>
      <w:r w:rsidR="0040557D">
        <w:t xml:space="preserve"> can be found the laws and customs of both countries – so it is not an idea the Normans brought with them to </w:t>
      </w:r>
      <w:r w:rsidR="00BD0582">
        <w:t>Wales</w:t>
      </w:r>
      <w:r w:rsidR="0040557D">
        <w:t xml:space="preserve">. </w:t>
      </w:r>
      <w:r w:rsidR="00BC5D60">
        <w:t xml:space="preserve">Gerald was </w:t>
      </w:r>
      <w:r w:rsidR="007B53F7">
        <w:t>loyal enough that he would</w:t>
      </w:r>
      <w:r w:rsidR="00813660">
        <w:t xml:space="preserve"> no</w:t>
      </w:r>
      <w:r w:rsidR="007B53F7">
        <w:t>t take advantage of her blood, but low ranking enough to take the gift that was offered.</w:t>
      </w:r>
      <w:r w:rsidR="003A0FA6">
        <w:rPr>
          <w:rStyle w:val="FootnoteReference"/>
        </w:rPr>
        <w:footnoteReference w:id="83"/>
      </w:r>
      <w:r w:rsidR="006772B5">
        <w:t xml:space="preserve"> Nest’s </w:t>
      </w:r>
      <w:r w:rsidR="00E45E1A">
        <w:t>affair with Henry I</w:t>
      </w:r>
      <w:r w:rsidR="00EF1E44">
        <w:t xml:space="preserve"> is also worth </w:t>
      </w:r>
      <w:r w:rsidR="00F36809">
        <w:t>more of a mention, Freda Davies</w:t>
      </w:r>
      <w:r w:rsidR="0078795F">
        <w:t xml:space="preserve">, recounts their tale as one of love and </w:t>
      </w:r>
      <w:r w:rsidR="00674C95">
        <w:t>devotion followed by an unfortunate separation.</w:t>
      </w:r>
      <w:r w:rsidR="00674C95">
        <w:rPr>
          <w:rStyle w:val="FootnoteReference"/>
        </w:rPr>
        <w:footnoteReference w:id="84"/>
      </w:r>
      <w:r w:rsidR="00674C95">
        <w:t xml:space="preserve"> While this may not be completely accurate, </w:t>
      </w:r>
      <w:r w:rsidR="009572A8">
        <w:t>we have no way of telling how the</w:t>
      </w:r>
      <w:r w:rsidR="009470FE">
        <w:t>y</w:t>
      </w:r>
      <w:r w:rsidR="009572A8">
        <w:t xml:space="preserve"> felt about each other</w:t>
      </w:r>
      <w:r w:rsidR="004E7B65">
        <w:t>,</w:t>
      </w:r>
      <w:r w:rsidR="004E16F5">
        <w:t xml:space="preserve"> but</w:t>
      </w:r>
      <w:r w:rsidR="004E7B65">
        <w:t xml:space="preserve"> </w:t>
      </w:r>
      <w:r w:rsidR="004268F8">
        <w:t xml:space="preserve">when Nest was kidnapped and </w:t>
      </w:r>
      <w:r w:rsidR="0033628D">
        <w:t>“ravished”</w:t>
      </w:r>
      <w:r w:rsidR="00BA1743">
        <w:t>,</w:t>
      </w:r>
      <w:r w:rsidR="00BA1743">
        <w:rPr>
          <w:rStyle w:val="FootnoteReference"/>
        </w:rPr>
        <w:footnoteReference w:id="85"/>
      </w:r>
      <w:r w:rsidR="004A6BB1">
        <w:t xml:space="preserve"> </w:t>
      </w:r>
      <w:r w:rsidR="004B3A64">
        <w:t xml:space="preserve">or </w:t>
      </w:r>
      <w:r w:rsidR="00D45EE0">
        <w:t>viciously raped at least twice,</w:t>
      </w:r>
      <w:r w:rsidR="004E16F5">
        <w:t xml:space="preserve"> depending on the source</w:t>
      </w:r>
      <w:r w:rsidR="00813660">
        <w:t>,</w:t>
      </w:r>
      <w:r w:rsidR="00D45EE0">
        <w:rPr>
          <w:rStyle w:val="FootnoteReference"/>
        </w:rPr>
        <w:footnoteReference w:id="86"/>
      </w:r>
      <w:r w:rsidR="00851549">
        <w:t xml:space="preserve"> Henry took action.</w:t>
      </w:r>
      <w:r w:rsidR="00643745">
        <w:rPr>
          <w:rStyle w:val="FootnoteReference"/>
        </w:rPr>
        <w:footnoteReference w:id="87"/>
      </w:r>
      <w:r w:rsidR="00851549">
        <w:t xml:space="preserve"> Henry </w:t>
      </w:r>
      <w:r w:rsidR="00FF09A4">
        <w:t>exiled Owain ap Cadwgan, the man who did it, and took his land from him,</w:t>
      </w:r>
      <w:r w:rsidR="00A53B96">
        <w:rPr>
          <w:rStyle w:val="FootnoteReference"/>
        </w:rPr>
        <w:footnoteReference w:id="88"/>
      </w:r>
      <w:r w:rsidR="00FF09A4">
        <w:t xml:space="preserve"> he was later killed in a battle with Henry’s me</w:t>
      </w:r>
      <w:r w:rsidR="000F2DE6">
        <w:t>n.</w:t>
      </w:r>
      <w:r w:rsidR="000F2DE6">
        <w:rPr>
          <w:rStyle w:val="FootnoteReference"/>
        </w:rPr>
        <w:footnoteReference w:id="89"/>
      </w:r>
      <w:r w:rsidR="000F2DE6">
        <w:t xml:space="preserve"> This seems like an extreme action for the Anglo-Norman King of England to take</w:t>
      </w:r>
      <w:r w:rsidR="00A53B96">
        <w:t>, and in my opinion, shows that he at least cared for her</w:t>
      </w:r>
      <w:r w:rsidR="00281864">
        <w:t xml:space="preserve"> and the child they created together</w:t>
      </w:r>
      <w:r w:rsidR="00A53B96">
        <w:t xml:space="preserve"> a little.</w:t>
      </w:r>
      <w:r w:rsidR="001D4A56">
        <w:t xml:space="preserve"> </w:t>
      </w:r>
      <w:r w:rsidR="00B90F76">
        <w:t>But despite the way he may or may not have felt about her, the</w:t>
      </w:r>
      <w:r w:rsidR="001D4A56">
        <w:t>y</w:t>
      </w:r>
      <w:r w:rsidR="00B90F76">
        <w:t xml:space="preserve"> could never be </w:t>
      </w:r>
      <w:r w:rsidR="00E35A29">
        <w:t>married</w:t>
      </w:r>
      <w:r w:rsidR="00B90F76">
        <w:t xml:space="preserve"> because he needed to marry someone who could </w:t>
      </w:r>
      <w:r w:rsidR="00525E83">
        <w:t xml:space="preserve">stabilise the political upheavals in his </w:t>
      </w:r>
      <w:r w:rsidR="006770D4">
        <w:t>territories</w:t>
      </w:r>
      <w:r w:rsidR="00101CB3">
        <w:t xml:space="preserve"> and add legitimacy to his claim, and that of his children, to the English throne. </w:t>
      </w:r>
      <w:r w:rsidR="00B74F71">
        <w:t xml:space="preserve">Matilda was the daughter of an Anglo-Saxon </w:t>
      </w:r>
      <w:r w:rsidR="008532F9">
        <w:t>princess and</w:t>
      </w:r>
      <w:r w:rsidR="00A764DF">
        <w:t xml:space="preserve"> was related to Edward the Confessor</w:t>
      </w:r>
      <w:r w:rsidR="008532F9">
        <w:t xml:space="preserve"> which gave him that legitimacy he so desperately needed.</w:t>
      </w:r>
      <w:r w:rsidR="008532F9">
        <w:rPr>
          <w:rStyle w:val="FootnoteReference"/>
        </w:rPr>
        <w:footnoteReference w:id="90"/>
      </w:r>
      <w:r w:rsidR="008532F9">
        <w:t xml:space="preserve"> </w:t>
      </w:r>
      <w:r w:rsidR="00C7781D">
        <w:t xml:space="preserve">Her relation to her Scottish family, also brokered an alliance between the two countries and ensured that Henry could “concentrate his military resources on Normandy and </w:t>
      </w:r>
      <w:r w:rsidR="00BD0582">
        <w:t>Wales</w:t>
      </w:r>
      <w:r w:rsidR="00C7781D">
        <w:t>”</w:t>
      </w:r>
      <w:r w:rsidR="00813660">
        <w:t>.</w:t>
      </w:r>
      <w:r w:rsidR="00525E83">
        <w:rPr>
          <w:rStyle w:val="FootnoteReference"/>
        </w:rPr>
        <w:footnoteReference w:id="91"/>
      </w:r>
      <w:r w:rsidR="00813660">
        <w:t xml:space="preserve"> </w:t>
      </w:r>
      <w:r w:rsidR="00C7781D">
        <w:t xml:space="preserve">These were both things that </w:t>
      </w:r>
      <w:r w:rsidR="000A3709">
        <w:t xml:space="preserve">Nest, who, at the time was the only </w:t>
      </w:r>
      <w:r w:rsidR="006F0610">
        <w:t xml:space="preserve">person of her family residing in England or </w:t>
      </w:r>
      <w:r w:rsidR="00BD0582">
        <w:t>Wales</w:t>
      </w:r>
      <w:r w:rsidR="004C3DD4">
        <w:t xml:space="preserve"> and</w:t>
      </w:r>
      <w:r w:rsidR="006F0610">
        <w:t xml:space="preserve"> represented the end of an era of </w:t>
      </w:r>
      <w:r w:rsidR="00BD0582">
        <w:t>Welsh</w:t>
      </w:r>
      <w:r w:rsidR="006F0610">
        <w:t xml:space="preserve"> strength</w:t>
      </w:r>
      <w:r w:rsidR="004C3DD4">
        <w:t>, could never offer.</w:t>
      </w:r>
    </w:p>
    <w:p w14:paraId="55454929" w14:textId="52BAD002" w:rsidR="008422D3" w:rsidRDefault="00094AFA" w:rsidP="00B73212">
      <w:pPr>
        <w:spacing w:line="480" w:lineRule="auto"/>
      </w:pPr>
      <w:r>
        <w:t>Although Gwenllian ferch Llywelyn never married in a traditional sense, the Anglo-Normans did</w:t>
      </w:r>
      <w:r w:rsidR="00B72804">
        <w:t xml:space="preserve"> intervene, and took that option from her</w:t>
      </w:r>
      <w:r w:rsidR="004774EE">
        <w:t>, p</w:t>
      </w:r>
      <w:r w:rsidR="00B72804">
        <w:t>robably for the very same reasons they interfered in the marriage of Nest</w:t>
      </w:r>
      <w:r w:rsidR="009A79BC">
        <w:t>.</w:t>
      </w:r>
      <w:r w:rsidR="002F4744">
        <w:t xml:space="preserve"> </w:t>
      </w:r>
      <w:r w:rsidR="009A79BC">
        <w:t>S</w:t>
      </w:r>
      <w:r w:rsidR="00B72804">
        <w:t xml:space="preserve">he was the daughter of </w:t>
      </w:r>
      <w:r w:rsidR="002F4744">
        <w:t xml:space="preserve">Llywelyn ap Gruffudd who was one of the only men to unite the </w:t>
      </w:r>
      <w:r w:rsidR="00487923">
        <w:t xml:space="preserve">major </w:t>
      </w:r>
      <w:r w:rsidR="006770D4">
        <w:t>k</w:t>
      </w:r>
      <w:r w:rsidR="002F4744">
        <w:t xml:space="preserve">ingdoms of </w:t>
      </w:r>
      <w:r w:rsidR="00BD0582">
        <w:t>Wales</w:t>
      </w:r>
      <w:r w:rsidR="002F4744">
        <w:t xml:space="preserve"> under a common ruler</w:t>
      </w:r>
      <w:r w:rsidR="006770D4">
        <w:t>:</w:t>
      </w:r>
      <w:r w:rsidR="002F4744">
        <w:t xml:space="preserve"> </w:t>
      </w:r>
      <w:r w:rsidR="00355938">
        <w:t>none of his or his brothers children were allowed to marry, or even allowed freedom</w:t>
      </w:r>
      <w:r w:rsidR="006770D4">
        <w:t>. T</w:t>
      </w:r>
      <w:r w:rsidR="00355938">
        <w:t>he boys (Llywel</w:t>
      </w:r>
      <w:r w:rsidR="00046851">
        <w:t>yn and Owain</w:t>
      </w:r>
      <w:r w:rsidR="007B2A11">
        <w:t>)</w:t>
      </w:r>
      <w:r w:rsidR="006770D4">
        <w:t xml:space="preserve"> were</w:t>
      </w:r>
      <w:r w:rsidR="00046851">
        <w:t xml:space="preserve"> </w:t>
      </w:r>
      <w:r w:rsidR="007B2A11">
        <w:t>incarcerated</w:t>
      </w:r>
      <w:r w:rsidR="00046851">
        <w:t xml:space="preserve"> in Bristol Castle for their whole lives, and the girls sent to several Gilbertine </w:t>
      </w:r>
      <w:r w:rsidR="004774EE">
        <w:t>houses</w:t>
      </w:r>
      <w:r w:rsidR="006606C4">
        <w:t xml:space="preserve"> close to Sepringham</w:t>
      </w:r>
      <w:r w:rsidR="007B2A11">
        <w:t>.</w:t>
      </w:r>
      <w:r w:rsidR="007B2A11">
        <w:rPr>
          <w:rStyle w:val="FootnoteReference"/>
        </w:rPr>
        <w:footnoteReference w:id="92"/>
      </w:r>
      <w:r w:rsidR="006606C4">
        <w:t xml:space="preserve"> Gwenllian became a </w:t>
      </w:r>
      <w:r w:rsidR="00D37D63">
        <w:t xml:space="preserve">nun at the young age of seven, tying her to the Church and ensuring she would never have children, and if she did they would be seen as </w:t>
      </w:r>
      <w:r w:rsidR="00D41CD6">
        <w:t>illegitimate</w:t>
      </w:r>
      <w:r w:rsidR="00D37D63">
        <w:t xml:space="preserve"> and </w:t>
      </w:r>
      <w:r w:rsidR="00D41CD6">
        <w:t xml:space="preserve">would have no hope of inheriting claim to any land. </w:t>
      </w:r>
      <w:r w:rsidR="00336202">
        <w:t>Gwenllian perhaps posed more of a threat to the English throne than her cousins did</w:t>
      </w:r>
      <w:r w:rsidR="004774EE">
        <w:t>.</w:t>
      </w:r>
      <w:r w:rsidR="00336202">
        <w:t xml:space="preserve"> </w:t>
      </w:r>
      <w:r w:rsidR="004774EE">
        <w:t>H</w:t>
      </w:r>
      <w:r w:rsidR="00336202">
        <w:t>er mother was Eleanor de Montfort, Edward</w:t>
      </w:r>
      <w:r w:rsidR="001A1B5D">
        <w:t xml:space="preserve"> </w:t>
      </w:r>
      <w:r w:rsidR="00874963">
        <w:t xml:space="preserve">the </w:t>
      </w:r>
      <w:r w:rsidR="00F22D3E">
        <w:t>I</w:t>
      </w:r>
      <w:r w:rsidR="00874963">
        <w:t xml:space="preserve">’s aunt which gave her a legitimacy in both the eyes of the </w:t>
      </w:r>
      <w:r w:rsidR="00BD0582">
        <w:t>Welsh</w:t>
      </w:r>
      <w:r w:rsidR="00874963">
        <w:t xml:space="preserve"> and the Anglo-Normans</w:t>
      </w:r>
      <w:r w:rsidR="00842605">
        <w:t>.</w:t>
      </w:r>
      <w:r w:rsidR="00842605">
        <w:rPr>
          <w:rStyle w:val="FootnoteReference"/>
        </w:rPr>
        <w:footnoteReference w:id="93"/>
      </w:r>
      <w:r w:rsidR="00842605">
        <w:t xml:space="preserve"> It is </w:t>
      </w:r>
      <w:r w:rsidR="006770D4">
        <w:t>interesting</w:t>
      </w:r>
      <w:r w:rsidR="00842605">
        <w:t xml:space="preserve"> they chose to treat Nest</w:t>
      </w:r>
      <w:r w:rsidR="00A91EFD">
        <w:t xml:space="preserve"> ferch Rhys</w:t>
      </w:r>
      <w:r w:rsidR="00842605">
        <w:t xml:space="preserve"> and </w:t>
      </w:r>
      <w:r w:rsidR="00E05A5C">
        <w:t xml:space="preserve">Gwenllian ferch </w:t>
      </w:r>
      <w:r w:rsidR="00A91EFD">
        <w:t>Llywelyn</w:t>
      </w:r>
      <w:r w:rsidR="00E05A5C">
        <w:t xml:space="preserve"> so differently, but this only </w:t>
      </w:r>
      <w:r w:rsidR="00F520A0">
        <w:t>highlights</w:t>
      </w:r>
      <w:r w:rsidR="00E05A5C">
        <w:t xml:space="preserve"> how much things had changed in </w:t>
      </w:r>
      <w:r w:rsidR="00F520A0">
        <w:t>the two hundred years that had passed in between their births</w:t>
      </w:r>
      <w:r w:rsidR="00124583">
        <w:t xml:space="preserve">. </w:t>
      </w:r>
      <w:r w:rsidR="001D5359">
        <w:t>E</w:t>
      </w:r>
      <w:r w:rsidR="001A664D">
        <w:t xml:space="preserve">dward I put a stranglehold on </w:t>
      </w:r>
      <w:r w:rsidR="00BD0582">
        <w:t>Wales</w:t>
      </w:r>
      <w:r w:rsidR="001A664D">
        <w:t xml:space="preserve">, through his ring of steel “a multitude of hugely expensive stone castles all across the land to keep the </w:t>
      </w:r>
      <w:r w:rsidR="00BD0582">
        <w:t>Welsh</w:t>
      </w:r>
      <w:r w:rsidR="001A664D">
        <w:t xml:space="preserve"> principalities under control”, </w:t>
      </w:r>
      <w:r w:rsidR="008C385C">
        <w:t>he seized the land, stole treasures, destroyed churches and abbeys and mercilessly quelled any possibility of revolt</w:t>
      </w:r>
      <w:r w:rsidR="003753FF">
        <w:t xml:space="preserve"> after crushing the “embryonic </w:t>
      </w:r>
      <w:r w:rsidR="00BD0582">
        <w:t>Welsh</w:t>
      </w:r>
      <w:r w:rsidR="003753FF">
        <w:t xml:space="preserve"> state” Llywelyn had been cultivating. </w:t>
      </w:r>
      <w:r w:rsidR="003753FF">
        <w:rPr>
          <w:rStyle w:val="FootnoteReference"/>
        </w:rPr>
        <w:footnoteReference w:id="94"/>
      </w:r>
      <w:r w:rsidR="00073185">
        <w:t xml:space="preserve"> The ruling King of England would no longer accept peace with </w:t>
      </w:r>
      <w:r w:rsidR="00BD0582">
        <w:t>Wales</w:t>
      </w:r>
      <w:r w:rsidR="00073185">
        <w:t xml:space="preserve">, he would </w:t>
      </w:r>
      <w:r w:rsidR="00720E74">
        <w:t>no longer</w:t>
      </w:r>
      <w:r w:rsidR="00073185">
        <w:t xml:space="preserve"> allow for it to be ruled by its own people who swore fealty to him, he wanted the land as his own, and he </w:t>
      </w:r>
      <w:r w:rsidR="00C528AA">
        <w:t xml:space="preserve">colonised it </w:t>
      </w:r>
      <w:r w:rsidR="004751BC">
        <w:t xml:space="preserve">and </w:t>
      </w:r>
      <w:r w:rsidR="00C528AA">
        <w:t xml:space="preserve">ruled over the remains. This merciless approach to </w:t>
      </w:r>
      <w:r w:rsidR="00BD0582">
        <w:t>Wales</w:t>
      </w:r>
      <w:r w:rsidR="00C528AA">
        <w:t xml:space="preserve"> no doubt seeped into his treatment of the heirs of </w:t>
      </w:r>
      <w:r w:rsidR="00BD0582">
        <w:t>Wales</w:t>
      </w:r>
      <w:r w:rsidR="00C528AA">
        <w:t>’ last true prince.</w:t>
      </w:r>
    </w:p>
    <w:p w14:paraId="145F82C5" w14:textId="77777777" w:rsidR="00DD4ED8" w:rsidRDefault="00DD4ED8" w:rsidP="00B73212">
      <w:pPr>
        <w:spacing w:line="480" w:lineRule="auto"/>
        <w:rPr>
          <w:b/>
          <w:bCs/>
        </w:rPr>
      </w:pPr>
    </w:p>
    <w:p w14:paraId="3AB78C9F" w14:textId="16BADA56" w:rsidR="00F97CB7" w:rsidRPr="00B73212" w:rsidRDefault="00C0430A" w:rsidP="00B73212">
      <w:pPr>
        <w:spacing w:line="480" w:lineRule="auto"/>
        <w:rPr>
          <w:b/>
          <w:bCs/>
        </w:rPr>
      </w:pPr>
      <w:r w:rsidRPr="00B73212">
        <w:rPr>
          <w:b/>
          <w:bCs/>
        </w:rPr>
        <w:t xml:space="preserve">Marriage as </w:t>
      </w:r>
      <w:r w:rsidR="00DC742A" w:rsidRPr="00B73212">
        <w:rPr>
          <w:b/>
          <w:bCs/>
        </w:rPr>
        <w:t>a defence Against Colon</w:t>
      </w:r>
      <w:r w:rsidR="00BD2D88">
        <w:rPr>
          <w:b/>
          <w:bCs/>
        </w:rPr>
        <w:t>isation</w:t>
      </w:r>
    </w:p>
    <w:p w14:paraId="7AECE471" w14:textId="3C22F454" w:rsidR="004A1134" w:rsidRDefault="004774EE" w:rsidP="00B73212">
      <w:pPr>
        <w:spacing w:line="480" w:lineRule="auto"/>
      </w:pPr>
      <w:r>
        <w:t>M</w:t>
      </w:r>
      <w:r w:rsidR="00E22C8D">
        <w:t xml:space="preserve">arriage in the upper levels of </w:t>
      </w:r>
      <w:r w:rsidR="00BD0582">
        <w:t>Welsh</w:t>
      </w:r>
      <w:r w:rsidR="00E22C8D">
        <w:t xml:space="preserve"> culture had always revolved around </w:t>
      </w:r>
      <w:r w:rsidR="00D573F7">
        <w:t>ideas of land and status and creating and nourishing networks</w:t>
      </w:r>
      <w:r w:rsidR="00644F4E">
        <w:t xml:space="preserve"> between families and kingdoms</w:t>
      </w:r>
      <w:r w:rsidR="00D573F7">
        <w:t>.</w:t>
      </w:r>
      <w:r w:rsidR="00D573F7">
        <w:rPr>
          <w:rStyle w:val="FootnoteReference"/>
        </w:rPr>
        <w:footnoteReference w:id="95"/>
      </w:r>
      <w:r w:rsidR="00F5595E">
        <w:t xml:space="preserve"> There are countless examples of this throughout </w:t>
      </w:r>
      <w:r w:rsidR="00BD0582">
        <w:t>Welsh</w:t>
      </w:r>
      <w:r w:rsidR="00F5595E">
        <w:t xml:space="preserve"> literature and its history. </w:t>
      </w:r>
      <w:r w:rsidR="00CA3EC4">
        <w:t>In the third branch of the Mabinogion Rhiannon agrees to a marriage to Manawydan in order to better relationships between him and her son, knowing the marriage could help broker peace.</w:t>
      </w:r>
      <w:r w:rsidR="00CA3EC4">
        <w:rPr>
          <w:rStyle w:val="FootnoteReference"/>
        </w:rPr>
        <w:footnoteReference w:id="96"/>
      </w:r>
      <w:r w:rsidR="003E6E25">
        <w:t xml:space="preserve"> </w:t>
      </w:r>
      <w:r w:rsidR="003575BA">
        <w:t>Branwen</w:t>
      </w:r>
      <w:r>
        <w:t xml:space="preserve"> of Llyr’</w:t>
      </w:r>
      <w:r w:rsidR="003575BA">
        <w:t>s role in her marriage was</w:t>
      </w:r>
      <w:r>
        <w:t xml:space="preserve"> described as being</w:t>
      </w:r>
      <w:r w:rsidR="003575BA">
        <w:t xml:space="preserve"> a “</w:t>
      </w:r>
      <w:proofErr w:type="spellStart"/>
      <w:r w:rsidR="003575BA">
        <w:t>peaceweaver</w:t>
      </w:r>
      <w:proofErr w:type="spellEnd"/>
      <w:r w:rsidR="003575BA">
        <w:t xml:space="preserve">” – the weight of making peace between </w:t>
      </w:r>
      <w:r w:rsidR="00BD0582">
        <w:t>Wales</w:t>
      </w:r>
      <w:r w:rsidR="003575BA">
        <w:t xml:space="preserve"> and Ireland fell </w:t>
      </w:r>
      <w:r w:rsidR="00F241EF">
        <w:t xml:space="preserve">almost </w:t>
      </w:r>
      <w:r w:rsidR="003575BA">
        <w:t>entirely onto her shoulders as she married</w:t>
      </w:r>
      <w:r w:rsidR="00C25479">
        <w:t xml:space="preserve"> </w:t>
      </w:r>
      <w:r w:rsidR="00BC522F">
        <w:t>Matholwch.</w:t>
      </w:r>
      <w:r w:rsidR="004E57AC">
        <w:rPr>
          <w:rStyle w:val="FootnoteReference"/>
        </w:rPr>
        <w:footnoteReference w:id="97"/>
      </w:r>
      <w:r w:rsidR="00F241EF">
        <w:t xml:space="preserve"> This connection between Ireland and </w:t>
      </w:r>
      <w:r w:rsidR="00BD0582">
        <w:t>Wales</w:t>
      </w:r>
      <w:r w:rsidR="00F241EF">
        <w:t xml:space="preserve"> through marriage is one that is prevalent in almost every </w:t>
      </w:r>
      <w:r w:rsidR="00BD0582">
        <w:t>Welsh</w:t>
      </w:r>
      <w:r w:rsidR="00F241EF">
        <w:t xml:space="preserve"> royal family</w:t>
      </w:r>
      <w:r>
        <w:t xml:space="preserve">. </w:t>
      </w:r>
      <w:r w:rsidR="00BF03BD">
        <w:t xml:space="preserve">When Rhys ap Tewdwr ascended the throne of Deheubarth in 1081, his position may have been tenuous, there were other </w:t>
      </w:r>
      <w:r w:rsidR="00154C28">
        <w:t>contenders</w:t>
      </w:r>
      <w:r w:rsidR="00BF03BD">
        <w:t xml:space="preserve"> for the throne</w:t>
      </w:r>
      <w:r w:rsidR="00015E4B">
        <w:t>.</w:t>
      </w:r>
      <w:r w:rsidR="00BF03BD">
        <w:t xml:space="preserve"> </w:t>
      </w:r>
      <w:r w:rsidR="00015E4B">
        <w:t>I</w:t>
      </w:r>
      <w:r w:rsidR="00BF03BD">
        <w:t xml:space="preserve">n order to counteract any possible uprisings he married Gwladus ferch </w:t>
      </w:r>
      <w:proofErr w:type="spellStart"/>
      <w:r w:rsidR="00BF03BD">
        <w:t>Rhiwallon</w:t>
      </w:r>
      <w:proofErr w:type="spellEnd"/>
      <w:r w:rsidR="00BF03BD">
        <w:t xml:space="preserve"> (who would later become Nest ferch Rhys’ mother), solidifying his place.</w:t>
      </w:r>
      <w:r w:rsidR="00BF03BD">
        <w:rPr>
          <w:rStyle w:val="FootnoteReference"/>
        </w:rPr>
        <w:footnoteReference w:id="98"/>
      </w:r>
      <w:r w:rsidR="00BF03BD">
        <w:t xml:space="preserve"> S</w:t>
      </w:r>
      <w:r w:rsidR="004A1134">
        <w:t>imilarly</w:t>
      </w:r>
      <w:r w:rsidR="00BF03BD">
        <w:t xml:space="preserve"> to Gruffudd ap Cynan</w:t>
      </w:r>
      <w:r w:rsidR="004A1134">
        <w:t>, Gruffudd ap Rhys ap Tewdwr (Nest</w:t>
      </w:r>
      <w:r w:rsidR="008A45A1">
        <w:t xml:space="preserve"> ferch Rhys’</w:t>
      </w:r>
      <w:r w:rsidR="004A1134">
        <w:t xml:space="preserve"> brother)</w:t>
      </w:r>
      <w:r w:rsidR="008A45A1">
        <w:t xml:space="preserve"> was raised in Ireland,</w:t>
      </w:r>
      <w:r w:rsidR="008A45A1">
        <w:rPr>
          <w:rStyle w:val="FootnoteReference"/>
        </w:rPr>
        <w:footnoteReference w:id="99"/>
      </w:r>
      <w:r w:rsidR="00645AC7">
        <w:t xml:space="preserve"> </w:t>
      </w:r>
      <w:r w:rsidR="00A05AD2">
        <w:t xml:space="preserve">it is difficult to know who he </w:t>
      </w:r>
      <w:r w:rsidR="004860C9">
        <w:t>stayed with while there</w:t>
      </w:r>
      <w:r w:rsidR="00BF03BD">
        <w:t xml:space="preserve"> since there is limited mention of Gwladus’ heritage anywhere but it is safe to assume that they had familial ties there and therefore felt safe to flee after Rhys ap Tewdwr was killed.</w:t>
      </w:r>
    </w:p>
    <w:p w14:paraId="71F95B9A" w14:textId="636023C4" w:rsidR="00F80032" w:rsidRDefault="00B25360" w:rsidP="00B73212">
      <w:pPr>
        <w:spacing w:line="480" w:lineRule="auto"/>
      </w:pPr>
      <w:r>
        <w:t xml:space="preserve">Another example of a marriage </w:t>
      </w:r>
      <w:r w:rsidR="0055380F">
        <w:t>as a defence against coloni</w:t>
      </w:r>
      <w:r w:rsidR="00BD2D88">
        <w:t>sation</w:t>
      </w:r>
      <w:r w:rsidR="0055380F">
        <w:t xml:space="preserve"> is when </w:t>
      </w:r>
      <w:r w:rsidR="00216E55">
        <w:t>Gwenllian ferch Gruffudd married Gruffudd ap Rhys ap Tewdwr</w:t>
      </w:r>
      <w:r w:rsidR="009B4A2D">
        <w:t>.</w:t>
      </w:r>
      <w:r w:rsidR="009B4A2D" w:rsidRPr="009B4A2D">
        <w:t xml:space="preserve"> </w:t>
      </w:r>
      <w:r w:rsidR="009B4A2D" w:rsidRPr="00321AC9">
        <w:t xml:space="preserve">Gwenllian ferch Gruffudd’s marriage is disputed – some sources argue she was married to Gruffudd ap Rhys by her father who recognised the ally, others arguing she eloped in the night. </w:t>
      </w:r>
      <w:r w:rsidR="009B4A2D">
        <w:t>While we do</w:t>
      </w:r>
      <w:r w:rsidR="004774EE">
        <w:t xml:space="preserve"> no</w:t>
      </w:r>
      <w:r w:rsidR="009B4A2D">
        <w:t xml:space="preserve">t know a lot about Gwenllian ferch Gruffudd’s life, we can follow the major events through the lives of the men she was associated with. </w:t>
      </w:r>
      <w:r w:rsidR="007B5CC4">
        <w:t xml:space="preserve">For example, I could find no </w:t>
      </w:r>
      <w:r w:rsidR="001D640A">
        <w:t xml:space="preserve">reference to </w:t>
      </w:r>
      <w:r w:rsidR="004C5787">
        <w:t>their wedding</w:t>
      </w:r>
      <w:r w:rsidR="00604F93">
        <w:t xml:space="preserve">, but in </w:t>
      </w:r>
      <w:r w:rsidR="008C5C1A">
        <w:t xml:space="preserve">medieval </w:t>
      </w:r>
      <w:r w:rsidR="00BD0582">
        <w:t>Wales</w:t>
      </w:r>
      <w:r w:rsidR="008C5C1A">
        <w:t xml:space="preserve"> a marriage may not have carried the same weight as it did in later centuries, so </w:t>
      </w:r>
      <w:r w:rsidR="00B1517E">
        <w:t>it is possible that it</w:t>
      </w:r>
      <w:r w:rsidR="008C5C1A">
        <w:t xml:space="preserve"> </w:t>
      </w:r>
      <w:r w:rsidR="00B1517E">
        <w:t>was</w:t>
      </w:r>
      <w:r w:rsidR="008C5C1A">
        <w:t xml:space="preserve"> </w:t>
      </w:r>
      <w:r w:rsidR="00B1517E">
        <w:t>not</w:t>
      </w:r>
      <w:r w:rsidR="008C5C1A">
        <w:t xml:space="preserve"> recorded for that reason. </w:t>
      </w:r>
      <w:r w:rsidR="0050598E">
        <w:t>A couple could be married by word alone,</w:t>
      </w:r>
      <w:r w:rsidR="00015E4B">
        <w:t>:</w:t>
      </w:r>
      <w:r w:rsidR="0050598E">
        <w:t xml:space="preserve"> </w:t>
      </w:r>
      <w:r w:rsidR="004C5787">
        <w:t>“</w:t>
      </w:r>
      <w:r w:rsidR="004774EE">
        <w:t>’</w:t>
      </w:r>
      <w:r w:rsidR="004C5787">
        <w:t>I</w:t>
      </w:r>
      <w:r w:rsidR="0050598E">
        <w:t xml:space="preserve"> take you as my wif</w:t>
      </w:r>
      <w:r w:rsidR="004774EE">
        <w:t>e’</w:t>
      </w:r>
      <w:r w:rsidR="0050598E">
        <w:t xml:space="preserve"> – created a valid marriage immediately”</w:t>
      </w:r>
      <w:r w:rsidR="004C5787">
        <w:t>,</w:t>
      </w:r>
      <w:r w:rsidR="0050598E">
        <w:rPr>
          <w:rStyle w:val="FootnoteReference"/>
        </w:rPr>
        <w:footnoteReference w:id="100"/>
      </w:r>
      <w:r w:rsidR="00893529">
        <w:t xml:space="preserve"> and in the story of Branwen daughter of Llyr, her wedding consisted of a meal with her family and her betrothed before </w:t>
      </w:r>
      <w:r w:rsidR="00AC09DB">
        <w:t>they slipped away to consummate the marriage.</w:t>
      </w:r>
      <w:r w:rsidR="00AC09DB">
        <w:rPr>
          <w:rStyle w:val="FootnoteReference"/>
        </w:rPr>
        <w:footnoteReference w:id="101"/>
      </w:r>
      <w:r w:rsidR="00062A3A">
        <w:t xml:space="preserve"> T</w:t>
      </w:r>
      <w:r w:rsidR="004E5293">
        <w:t xml:space="preserve">hough the exact date </w:t>
      </w:r>
      <w:r w:rsidR="00062A3A">
        <w:t>of Gwenllian ferch Gruffudd and Gruffudd ap Rhys ap Tewdwr</w:t>
      </w:r>
      <w:r w:rsidR="007946E6">
        <w:t xml:space="preserve">’s wedding </w:t>
      </w:r>
      <w:r w:rsidR="004E5293">
        <w:t>is unknown I</w:t>
      </w:r>
      <w:r w:rsidR="008E4598">
        <w:t xml:space="preserve"> </w:t>
      </w:r>
      <w:r w:rsidR="008E4598" w:rsidRPr="00321AC9">
        <w:t>would argue it happened not long after he visited and sought refuge from her father in 1115.</w:t>
      </w:r>
      <w:r w:rsidR="008E4598" w:rsidRPr="00321AC9">
        <w:rPr>
          <w:rStyle w:val="FootnoteReference"/>
        </w:rPr>
        <w:footnoteReference w:id="102"/>
      </w:r>
      <w:r w:rsidR="00CA012F">
        <w:t xml:space="preserve"> Though we know remarkabl</w:t>
      </w:r>
      <w:r w:rsidR="004774EE">
        <w:t>y</w:t>
      </w:r>
      <w:r w:rsidR="00CA012F">
        <w:t xml:space="preserve"> little about this marriage it is still a controversial and divisive topic within</w:t>
      </w:r>
      <w:r w:rsidR="007946E6">
        <w:t xml:space="preserve"> </w:t>
      </w:r>
      <w:r w:rsidR="00CA012F">
        <w:t>academia</w:t>
      </w:r>
      <w:r w:rsidR="004774EE">
        <w:t>.</w:t>
      </w:r>
    </w:p>
    <w:p w14:paraId="1E2A5158" w14:textId="4AF6E936" w:rsidR="006C6C92" w:rsidRDefault="00527910" w:rsidP="006C6C92">
      <w:pPr>
        <w:spacing w:line="480" w:lineRule="auto"/>
      </w:pPr>
      <w:r>
        <w:t xml:space="preserve">We know that Gruffudd ap Rhys ap Tewdwr </w:t>
      </w:r>
      <w:r w:rsidR="006C04A5">
        <w:t xml:space="preserve">“sought and </w:t>
      </w:r>
      <w:r w:rsidR="00C97F35">
        <w:t>obtained” protection from Gruffudd ap Cynan from the Anglo-Normans who he had been terrorising</w:t>
      </w:r>
      <w:r w:rsidR="00465B90">
        <w:t xml:space="preserve">, we also know, that Gruffudd ap Cynan was tasked by Henry I to </w:t>
      </w:r>
      <w:r w:rsidR="001032EB">
        <w:t>take him dead or alive.</w:t>
      </w:r>
      <w:r w:rsidR="00C97F35">
        <w:rPr>
          <w:rStyle w:val="FootnoteReference"/>
        </w:rPr>
        <w:footnoteReference w:id="103"/>
      </w:r>
      <w:r w:rsidR="00465B90">
        <w:t xml:space="preserve"> </w:t>
      </w:r>
      <w:r w:rsidR="001032EB">
        <w:t xml:space="preserve">Not long after, Gruffudd ap Rhys ap Tewdwr escaped, </w:t>
      </w:r>
      <w:r w:rsidR="00350949">
        <w:t xml:space="preserve">and continued his campaign against the Norman </w:t>
      </w:r>
      <w:r w:rsidR="00015E4B">
        <w:t>l</w:t>
      </w:r>
      <w:r w:rsidR="00350949">
        <w:t xml:space="preserve">ords in South </w:t>
      </w:r>
      <w:r w:rsidR="00BD0582">
        <w:t>Wales</w:t>
      </w:r>
      <w:r w:rsidR="00350949">
        <w:t>.</w:t>
      </w:r>
      <w:r w:rsidR="00350949">
        <w:rPr>
          <w:rStyle w:val="FootnoteReference"/>
        </w:rPr>
        <w:footnoteReference w:id="104"/>
      </w:r>
      <w:r w:rsidR="005F5439">
        <w:t xml:space="preserve"> There is not a wealth of information of what happened after this, and in the primary texts I can only find mentions of Gwenllian ferch Gruffudd </w:t>
      </w:r>
      <w:r w:rsidR="00A471F4">
        <w:t>in family trees or at the time of her death</w:t>
      </w:r>
      <w:r w:rsidR="000C4752">
        <w:t xml:space="preserve"> but I believe she was with Gruffudd when he escaped</w:t>
      </w:r>
      <w:r w:rsidR="00A471F4">
        <w:t xml:space="preserve">. </w:t>
      </w:r>
      <w:r w:rsidR="00ED7C8C">
        <w:t>It is possible that</w:t>
      </w:r>
      <w:r w:rsidR="00BD2A29">
        <w:t xml:space="preserve"> Gwenllian ferch Gruffudd’s marriage followed traditional </w:t>
      </w:r>
      <w:r w:rsidR="00BD0582">
        <w:t>Welsh</w:t>
      </w:r>
      <w:r w:rsidR="00BD2A29">
        <w:t xml:space="preserve"> </w:t>
      </w:r>
      <w:r w:rsidR="00913C55">
        <w:t xml:space="preserve">laws, in that her father </w:t>
      </w:r>
      <w:r w:rsidR="0078490B">
        <w:t>would have brokered the agreement and consented on her behalf</w:t>
      </w:r>
      <w:r w:rsidR="004774EE">
        <w:t>,</w:t>
      </w:r>
      <w:r w:rsidR="0078490B">
        <w:rPr>
          <w:rStyle w:val="FootnoteReference"/>
        </w:rPr>
        <w:footnoteReference w:id="105"/>
      </w:r>
      <w:r w:rsidR="00C9637B">
        <w:t xml:space="preserve"> </w:t>
      </w:r>
      <w:r w:rsidR="004774EE">
        <w:t>w</w:t>
      </w:r>
      <w:r w:rsidR="00C9637B">
        <w:t>hich would have been more common at the time, and “it was, after all, natural to seek partners for one’s children among neighbouring families.”</w:t>
      </w:r>
      <w:r w:rsidR="00C9637B">
        <w:rPr>
          <w:rStyle w:val="FootnoteReference"/>
        </w:rPr>
        <w:footnoteReference w:id="106"/>
      </w:r>
      <w:r w:rsidR="008F4F8E">
        <w:t xml:space="preserve"> However, I do not believe this is the way it happened</w:t>
      </w:r>
      <w:r w:rsidR="00015E4B">
        <w:t>:</w:t>
      </w:r>
      <w:r w:rsidR="008F4F8E">
        <w:t xml:space="preserve"> </w:t>
      </w:r>
      <w:r w:rsidR="002B51FC">
        <w:t xml:space="preserve"> </w:t>
      </w:r>
      <w:r w:rsidR="00B426EB">
        <w:t xml:space="preserve">the </w:t>
      </w:r>
      <w:r w:rsidR="00BD0582">
        <w:t>Welsh</w:t>
      </w:r>
      <w:r w:rsidR="00B426EB">
        <w:t xml:space="preserve"> law books, specifically have laws for women who choose to marry men their families do</w:t>
      </w:r>
      <w:r w:rsidR="004774EE">
        <w:t xml:space="preserve"> no</w:t>
      </w:r>
      <w:r w:rsidR="00B426EB">
        <w:t>t agree with,</w:t>
      </w:r>
      <w:r w:rsidR="00C53C5F">
        <w:rPr>
          <w:rStyle w:val="FootnoteReference"/>
        </w:rPr>
        <w:footnoteReference w:id="107"/>
      </w:r>
      <w:r w:rsidR="00B426EB">
        <w:t xml:space="preserve"> which indicates it may have happened more than we </w:t>
      </w:r>
      <w:r w:rsidR="00C53C5F">
        <w:t>assume</w:t>
      </w:r>
      <w:r w:rsidR="00BD0404">
        <w:t xml:space="preserve"> looking back</w:t>
      </w:r>
      <w:r w:rsidR="0053796D">
        <w:t>, of course, it was still frowned upon and they risked facing ostracism – especially if the man was seen to be below their rank.</w:t>
      </w:r>
      <w:r w:rsidR="0053796D">
        <w:rPr>
          <w:rStyle w:val="FootnoteReference"/>
        </w:rPr>
        <w:footnoteReference w:id="108"/>
      </w:r>
      <w:r w:rsidR="0053796D">
        <w:t xml:space="preserve"> </w:t>
      </w:r>
      <w:r w:rsidR="00375C79">
        <w:t>Gruffudd ap Cynan had cultivated a comfortable relationship with the Normans and it was his desire to keep it this way,</w:t>
      </w:r>
      <w:r w:rsidR="00375C79">
        <w:rPr>
          <w:rStyle w:val="FootnoteReference"/>
        </w:rPr>
        <w:footnoteReference w:id="109"/>
      </w:r>
      <w:r w:rsidR="00375C79">
        <w:t xml:space="preserve"> </w:t>
      </w:r>
      <w:r w:rsidR="00CF07D1">
        <w:t xml:space="preserve">perhaps he </w:t>
      </w:r>
      <w:r w:rsidR="0090730D">
        <w:t>planned to do this through marrying Gwenllian to a powerful Norman Lord.</w:t>
      </w:r>
      <w:r w:rsidR="004774EE">
        <w:rPr>
          <w:rStyle w:val="FootnoteReference"/>
        </w:rPr>
        <w:footnoteReference w:id="110"/>
      </w:r>
      <w:r w:rsidR="0090730D">
        <w:t xml:space="preserve"> </w:t>
      </w:r>
    </w:p>
    <w:p w14:paraId="3DAA9486" w14:textId="0BA6A991" w:rsidR="006C6C92" w:rsidRDefault="004972B6" w:rsidP="00375C79">
      <w:pPr>
        <w:spacing w:line="480" w:lineRule="auto"/>
      </w:pPr>
      <w:r>
        <w:t xml:space="preserve">Gwenllian is best known for her </w:t>
      </w:r>
      <w:r w:rsidR="00314C3B">
        <w:t>rebellion against the Anglo-Norman colonisers</w:t>
      </w:r>
      <w:r w:rsidR="00015E4B">
        <w:t>. I</w:t>
      </w:r>
      <w:r w:rsidR="004F07AC">
        <w:t xml:space="preserve">t makes sense, then, that she would have had </w:t>
      </w:r>
      <w:r w:rsidR="00C1372C">
        <w:t xml:space="preserve">a </w:t>
      </w:r>
      <w:r w:rsidR="00A524E8">
        <w:t xml:space="preserve">visceral reaction </w:t>
      </w:r>
      <w:r w:rsidR="00FA2696">
        <w:t>to being offered to who she considered an enemy. Perhaps enough to marry a man who stood for the same thing as she did</w:t>
      </w:r>
      <w:r w:rsidR="00D2218F">
        <w:t xml:space="preserve"> – as evidenced by her father arresting him on the Anglo-Norman’s behalf.</w:t>
      </w:r>
      <w:r w:rsidR="00D2218F">
        <w:rPr>
          <w:rStyle w:val="FootnoteReference"/>
        </w:rPr>
        <w:footnoteReference w:id="111"/>
      </w:r>
      <w:r w:rsidR="00D2218F">
        <w:t xml:space="preserve"> Perhaps she convinced her father to let him go, perhaps she snuck him out herself – w</w:t>
      </w:r>
      <w:r w:rsidR="004774EE">
        <w:t>e wi</w:t>
      </w:r>
      <w:r w:rsidR="00D2218F">
        <w:t xml:space="preserve">ll never know exactly what happened </w:t>
      </w:r>
      <w:r w:rsidR="0051158E">
        <w:t>but it seems pretty clear that her father probably did</w:t>
      </w:r>
      <w:r w:rsidR="004774EE">
        <w:t xml:space="preserve"> not</w:t>
      </w:r>
      <w:r w:rsidR="0051158E">
        <w:t xml:space="preserve"> agree at first.</w:t>
      </w:r>
      <w:r w:rsidR="00DC4252">
        <w:t xml:space="preserve"> </w:t>
      </w:r>
      <w:r w:rsidR="000F4364">
        <w:t xml:space="preserve">Not only could marrying Gwenllian to a troublesome </w:t>
      </w:r>
      <w:r w:rsidR="00BD0582">
        <w:t>Welsh</w:t>
      </w:r>
      <w:r w:rsidR="000F4364">
        <w:t xml:space="preserve"> rebel have created fiction with the Anglo-Normans, but he was also </w:t>
      </w:r>
      <w:r w:rsidR="00364DB1">
        <w:t xml:space="preserve">below her rank, his family had fallen </w:t>
      </w:r>
      <w:r w:rsidR="00871A4A">
        <w:t>spectacularly</w:t>
      </w:r>
      <w:r w:rsidR="00364DB1">
        <w:t xml:space="preserve"> to the Anglo-Normans, at this point I do</w:t>
      </w:r>
      <w:r w:rsidR="009A79BC">
        <w:t xml:space="preserve"> no</w:t>
      </w:r>
      <w:r w:rsidR="00364DB1">
        <w:t xml:space="preserve">t think he had any land of his own, and his followers were often referred to as </w:t>
      </w:r>
      <w:r w:rsidR="00280EBF">
        <w:t>“young imbeciles”</w:t>
      </w:r>
      <w:r w:rsidR="00711B31">
        <w:t>.</w:t>
      </w:r>
      <w:r w:rsidR="00280EBF">
        <w:rPr>
          <w:rStyle w:val="FootnoteReference"/>
        </w:rPr>
        <w:footnoteReference w:id="112"/>
      </w:r>
      <w:r w:rsidR="00711B31">
        <w:t xml:space="preserve"> Whatever the case may be</w:t>
      </w:r>
      <w:r w:rsidR="0001596B">
        <w:t xml:space="preserve">, </w:t>
      </w:r>
      <w:r w:rsidR="00DD14FE">
        <w:t>the Anglo-Norman’s were prevalent in the marriage of Gwenllian ferch Gruffudd, either in unknowingly encouraging their union, or</w:t>
      </w:r>
      <w:r w:rsidR="003C696F">
        <w:t xml:space="preserve"> possibly in being her betrothed.</w:t>
      </w:r>
    </w:p>
    <w:p w14:paraId="02752421" w14:textId="77777777" w:rsidR="008861D1" w:rsidRPr="00B73212" w:rsidRDefault="008861D1" w:rsidP="008861D1">
      <w:pPr>
        <w:spacing w:line="480" w:lineRule="auto"/>
        <w:rPr>
          <w:b/>
          <w:bCs/>
        </w:rPr>
      </w:pPr>
      <w:r w:rsidRPr="00B73212">
        <w:rPr>
          <w:b/>
          <w:bCs/>
        </w:rPr>
        <w:t>Conclusion</w:t>
      </w:r>
    </w:p>
    <w:p w14:paraId="3763DD0F" w14:textId="59ADDAAB" w:rsidR="009A79BC" w:rsidRDefault="002E6BF5" w:rsidP="008861D1">
      <w:pPr>
        <w:spacing w:line="480" w:lineRule="auto"/>
      </w:pPr>
      <w:r>
        <w:t xml:space="preserve">In conclusion, </w:t>
      </w:r>
      <w:r w:rsidR="004213C9">
        <w:t xml:space="preserve">while </w:t>
      </w:r>
      <w:r w:rsidR="0042021E">
        <w:t>marriage as an institution stayed the same</w:t>
      </w:r>
      <w:r w:rsidR="004B4908">
        <w:t xml:space="preserve"> during the colonisation of </w:t>
      </w:r>
      <w:r w:rsidR="00BD0582">
        <w:t>Wales</w:t>
      </w:r>
      <w:r w:rsidR="004B4908">
        <w:t xml:space="preserve">, </w:t>
      </w:r>
      <w:r w:rsidR="00257348">
        <w:t xml:space="preserve">the Anglo-Normans </w:t>
      </w:r>
      <w:r w:rsidR="00D66E2F">
        <w:t>used</w:t>
      </w:r>
      <w:r w:rsidR="00257348">
        <w:t xml:space="preserve"> it </w:t>
      </w:r>
      <w:proofErr w:type="gramStart"/>
      <w:r w:rsidR="00257348">
        <w:t>as a way to</w:t>
      </w:r>
      <w:proofErr w:type="gramEnd"/>
      <w:r w:rsidR="00257348">
        <w:t xml:space="preserve"> </w:t>
      </w:r>
      <w:r w:rsidR="00E80CFB">
        <w:t>increase their power</w:t>
      </w:r>
      <w:r w:rsidR="005B7085">
        <w:t xml:space="preserve"> in, and claim to, </w:t>
      </w:r>
      <w:r w:rsidR="00BD0582">
        <w:t>Wales</w:t>
      </w:r>
      <w:r w:rsidR="005B7085">
        <w:t xml:space="preserve">. We can see how they </w:t>
      </w:r>
      <w:r w:rsidR="00DD08A6">
        <w:t xml:space="preserve">carefully used marriage to introduce their ideas and culture to </w:t>
      </w:r>
      <w:r w:rsidR="00D66E2D">
        <w:t xml:space="preserve">the land they were colonising, making the country more receptive to them. </w:t>
      </w:r>
      <w:r w:rsidR="00A56326">
        <w:t>It</w:t>
      </w:r>
      <w:r w:rsidR="00495F81">
        <w:t xml:space="preserve"> is impossible to deny that the</w:t>
      </w:r>
      <w:r w:rsidR="009A79BC">
        <w:t>y</w:t>
      </w:r>
      <w:r w:rsidR="00495F81">
        <w:t xml:space="preserve"> used Nest ferch Rhys from the moment they captured her, </w:t>
      </w:r>
      <w:r w:rsidR="00BD2BA0">
        <w:t xml:space="preserve">reshaping her into a </w:t>
      </w:r>
      <w:r w:rsidR="00AE0501">
        <w:t xml:space="preserve">respectable Anglo-Norman </w:t>
      </w:r>
      <w:r w:rsidR="001853F5">
        <w:t>n</w:t>
      </w:r>
      <w:r w:rsidR="00AE0501">
        <w:t xml:space="preserve">oblewoman, marrying her to a respected </w:t>
      </w:r>
      <w:r w:rsidR="001853F5">
        <w:t>nobleman</w:t>
      </w:r>
      <w:r w:rsidR="0031305D">
        <w:t xml:space="preserve"> and placing her back into her homeland – all with the goal of subduing </w:t>
      </w:r>
      <w:r w:rsidR="00BD0582">
        <w:t>Welsh</w:t>
      </w:r>
      <w:r w:rsidR="0031305D">
        <w:t xml:space="preserve"> rebels</w:t>
      </w:r>
      <w:r w:rsidR="00E01F9C">
        <w:t>, and turning her descendants to their cause</w:t>
      </w:r>
      <w:r w:rsidR="002710B5">
        <w:t xml:space="preserve">. Their interference with Gwenllian ferch Llywelyn was slightly less </w:t>
      </w:r>
      <w:r w:rsidR="00601259">
        <w:t>clear and</w:t>
      </w:r>
      <w:r w:rsidR="002710B5">
        <w:t xml:space="preserve"> had nothing to do with marriage at all other than denying her the chance to </w:t>
      </w:r>
      <w:r w:rsidR="00E01F9C">
        <w:t xml:space="preserve">marry – nullifying </w:t>
      </w:r>
      <w:r w:rsidR="00C63103">
        <w:t xml:space="preserve">the chance of her having children and helping them gain power in that respect. </w:t>
      </w:r>
      <w:r w:rsidR="00051A6E">
        <w:t xml:space="preserve">Gwenllian ferch Gruffudd showed a </w:t>
      </w:r>
      <w:r w:rsidR="00601259">
        <w:t xml:space="preserve">different way the Anglo-Norman’s influenced marriage in </w:t>
      </w:r>
      <w:r w:rsidR="00BD0582">
        <w:t>Wales</w:t>
      </w:r>
      <w:r w:rsidR="00601259">
        <w:t xml:space="preserve">, they did not physically interfere </w:t>
      </w:r>
      <w:r w:rsidR="00330B54">
        <w:t xml:space="preserve">and in fact it is entirely possible that she chose her husband to spite them and their campaign into </w:t>
      </w:r>
      <w:r w:rsidR="00BD0582">
        <w:t>Wales</w:t>
      </w:r>
      <w:r w:rsidR="00330B54">
        <w:t xml:space="preserve">. </w:t>
      </w:r>
    </w:p>
    <w:p w14:paraId="1F0DDC4C" w14:textId="7DD61F12" w:rsidR="00413E34" w:rsidRPr="00413E34" w:rsidRDefault="00330B54" w:rsidP="008861D1">
      <w:pPr>
        <w:spacing w:line="480" w:lineRule="auto"/>
      </w:pPr>
      <w:r>
        <w:t xml:space="preserve">Of course, once again, </w:t>
      </w:r>
      <w:r w:rsidR="002F7022">
        <w:t xml:space="preserve">we must note that the majority of the population of </w:t>
      </w:r>
      <w:r w:rsidR="00BD0582">
        <w:t>Wales</w:t>
      </w:r>
      <w:r w:rsidR="002F7022">
        <w:t xml:space="preserve"> would not have been deemed important enough for the Anglo-Normans to interfere in their marriages, </w:t>
      </w:r>
      <w:r w:rsidR="00CF11A0">
        <w:t xml:space="preserve">it was only those who owned land, and lead </w:t>
      </w:r>
      <w:r w:rsidR="00015E4B">
        <w:t>k</w:t>
      </w:r>
      <w:r w:rsidR="00CF11A0">
        <w:t xml:space="preserve">ingdoms that would qualify. In that regard then, the marriages of Gwenllian ferch Gruffudd and Nest ferch Rhys are not </w:t>
      </w:r>
      <w:r w:rsidR="00225896">
        <w:t xml:space="preserve">representatives of the experiences of </w:t>
      </w:r>
      <w:r w:rsidR="00D66E2F">
        <w:t>much of</w:t>
      </w:r>
      <w:r w:rsidR="00225896">
        <w:t xml:space="preserve"> the country, but they do represent what </w:t>
      </w:r>
      <w:r w:rsidR="00BD0582">
        <w:t>noblewomen</w:t>
      </w:r>
      <w:r w:rsidR="00225896">
        <w:t xml:space="preserve"> at the time would have been met with. </w:t>
      </w:r>
      <w:r w:rsidR="00015E4B">
        <w:t xml:space="preserve">Which of course, makes sense, since the Anglo-Normans would not have advanced far into </w:t>
      </w:r>
      <w:r w:rsidR="00BD0582">
        <w:t>Wales</w:t>
      </w:r>
      <w:r w:rsidR="00015E4B">
        <w:t xml:space="preserve"> if they had focused on marrying the common folk; those without land, money or </w:t>
      </w:r>
      <w:proofErr w:type="spellStart"/>
      <w:r w:rsidR="00015E4B">
        <w:t>influence.</w:t>
      </w:r>
      <w:r w:rsidR="00225896">
        <w:t>Another</w:t>
      </w:r>
      <w:proofErr w:type="spellEnd"/>
      <w:r w:rsidR="00225896">
        <w:t xml:space="preserve"> thing we, like other </w:t>
      </w:r>
      <w:r w:rsidR="00E5071A">
        <w:t xml:space="preserve">historians, have overlooked entirely is the presence of love, whether this is due to an unknown bias on our part, </w:t>
      </w:r>
      <w:r w:rsidR="00C045BC">
        <w:t>believing the popular misconception that love is a recent western invention</w:t>
      </w:r>
      <w:r w:rsidR="00C045BC">
        <w:rPr>
          <w:rStyle w:val="FootnoteReference"/>
        </w:rPr>
        <w:footnoteReference w:id="113"/>
      </w:r>
      <w:r w:rsidR="00C045BC">
        <w:t xml:space="preserve"> or simply because it does not fit within the boundaries of the </w:t>
      </w:r>
      <w:r w:rsidR="00B84271">
        <w:t>question we aimed to answer – it is something we need to consider when discussing marriage</w:t>
      </w:r>
      <w:r w:rsidR="00940ABD">
        <w:t xml:space="preserve">. Perhaps Gwenllian ferch Gruffudd married Gruffudd ap Rhys ap Tewdwr because they fell in love as soon as they met, perhaps it had nothing to do with the Anglo-Normans at all, perhaps </w:t>
      </w:r>
      <w:r w:rsidR="00865AF1">
        <w:t>Nest never loved Henry I but instead had fallen for Gerald of Windsor</w:t>
      </w:r>
      <w:r w:rsidR="00F2643D">
        <w:t xml:space="preserve"> and had pursued him herself</w:t>
      </w:r>
      <w:r w:rsidR="00865AF1">
        <w:t xml:space="preserve">. </w:t>
      </w:r>
    </w:p>
    <w:p w14:paraId="50D1EDD9" w14:textId="345A195E" w:rsidR="009A79BC" w:rsidRDefault="00693787" w:rsidP="009A79BC">
      <w:pPr>
        <w:jc w:val="center"/>
        <w:rPr>
          <w:b/>
          <w:bCs/>
          <w:u w:val="single"/>
        </w:rPr>
      </w:pPr>
      <w:r>
        <w:rPr>
          <w:b/>
          <w:bCs/>
          <w:u w:val="single"/>
        </w:rPr>
        <w:br w:type="page"/>
      </w:r>
      <w:r w:rsidR="009A79BC">
        <w:rPr>
          <w:b/>
          <w:bCs/>
          <w:u w:val="single"/>
        </w:rPr>
        <w:t xml:space="preserve">Gwenllian ferch Gruffydd and Nest ferch Rhys: </w:t>
      </w:r>
      <w:r w:rsidR="00103C90">
        <w:rPr>
          <w:b/>
          <w:bCs/>
          <w:u w:val="single"/>
        </w:rPr>
        <w:t>Rebellions</w:t>
      </w:r>
      <w:r w:rsidR="009A79BC">
        <w:rPr>
          <w:b/>
          <w:bCs/>
          <w:u w:val="single"/>
        </w:rPr>
        <w:t xml:space="preserve"> and </w:t>
      </w:r>
      <w:r w:rsidR="00103C90">
        <w:rPr>
          <w:b/>
          <w:bCs/>
          <w:u w:val="single"/>
        </w:rPr>
        <w:t>C</w:t>
      </w:r>
      <w:r w:rsidR="009A79BC">
        <w:rPr>
          <w:b/>
          <w:bCs/>
          <w:u w:val="single"/>
        </w:rPr>
        <w:t>olon</w:t>
      </w:r>
      <w:r w:rsidR="00BD2D88">
        <w:rPr>
          <w:b/>
          <w:bCs/>
          <w:u w:val="single"/>
        </w:rPr>
        <w:t>isation</w:t>
      </w:r>
    </w:p>
    <w:p w14:paraId="2D17F3E9" w14:textId="13189219" w:rsidR="00BD1F17" w:rsidRPr="00320933" w:rsidRDefault="00BD1F17" w:rsidP="00320933">
      <w:pPr>
        <w:pStyle w:val="ListParagraph"/>
        <w:rPr>
          <w:rStyle w:val="SubtleEmphasis"/>
          <w:color w:val="0070C0"/>
        </w:rPr>
      </w:pPr>
      <w:r w:rsidRPr="00320933">
        <w:rPr>
          <w:rStyle w:val="SubtleEmphasis"/>
          <w:color w:val="0070C0"/>
        </w:rPr>
        <w:t>“When we think of fighting oppression, we tend to have a very narrow view of it. The first thing that comes to mind is a massive public rebellion or protest</w:t>
      </w:r>
      <w:r w:rsidR="00760618" w:rsidRPr="00320933">
        <w:rPr>
          <w:rStyle w:val="SubtleEmphasis"/>
          <w:color w:val="0070C0"/>
        </w:rPr>
        <w:t xml:space="preserve">. </w:t>
      </w:r>
      <w:r w:rsidR="00444CF7" w:rsidRPr="00320933">
        <w:rPr>
          <w:rStyle w:val="SubtleEmphasis"/>
          <w:color w:val="0070C0"/>
        </w:rPr>
        <w:t xml:space="preserve">In slave history we hail Nat Turner and Toussaint L’ </w:t>
      </w:r>
      <w:proofErr w:type="spellStart"/>
      <w:r w:rsidR="00444CF7" w:rsidRPr="00320933">
        <w:rPr>
          <w:rStyle w:val="SubtleEmphasis"/>
          <w:color w:val="0070C0"/>
        </w:rPr>
        <w:t>Ouverture</w:t>
      </w:r>
      <w:proofErr w:type="spellEnd"/>
      <w:r w:rsidR="00444CF7" w:rsidRPr="00320933">
        <w:rPr>
          <w:rStyle w:val="SubtleEmphasis"/>
          <w:color w:val="0070C0"/>
        </w:rPr>
        <w:t xml:space="preserve"> as great rebels because of their armed resistance. However, we never mention the slaves who rebelled on the plantations by breaking tools, slowing down production or who stole from the master as an expression of protest</w:t>
      </w:r>
      <w:r w:rsidRPr="00320933">
        <w:rPr>
          <w:rStyle w:val="SubtleEmphasis"/>
          <w:color w:val="0070C0"/>
        </w:rPr>
        <w:t>”</w:t>
      </w:r>
      <w:r w:rsidR="00320933" w:rsidRPr="00320933">
        <w:rPr>
          <w:rStyle w:val="SubtleEmphasis"/>
          <w:color w:val="0070C0"/>
        </w:rPr>
        <w:t xml:space="preserve"> </w:t>
      </w:r>
      <w:r w:rsidR="00760618" w:rsidRPr="00320933">
        <w:rPr>
          <w:rStyle w:val="SubtleEmphasis"/>
          <w:color w:val="0070C0"/>
          <w:vertAlign w:val="superscript"/>
        </w:rPr>
        <w:footnoteReference w:id="114"/>
      </w:r>
    </w:p>
    <w:p w14:paraId="7038DB72" w14:textId="70DA21BA" w:rsidR="00693787" w:rsidRDefault="00D24933" w:rsidP="00631F52">
      <w:pPr>
        <w:spacing w:line="480" w:lineRule="auto"/>
      </w:pPr>
      <w:bookmarkStart w:id="30" w:name="_Hlk39059435"/>
      <w:r>
        <w:t>The</w:t>
      </w:r>
      <w:r w:rsidR="000D2743">
        <w:t xml:space="preserve"> rebellion of women, especially in the middle ages, falls more into the </w:t>
      </w:r>
      <w:r w:rsidR="00631F52">
        <w:t>second</w:t>
      </w:r>
      <w:r w:rsidR="000D2743">
        <w:t xml:space="preserve"> category</w:t>
      </w:r>
      <w:r w:rsidR="00015E4B">
        <w:t>. As outlined by Cherry</w:t>
      </w:r>
      <w:r w:rsidR="000D2743">
        <w:t xml:space="preserve">. Rebelling in a </w:t>
      </w:r>
      <w:r>
        <w:t xml:space="preserve">public and physical way would </w:t>
      </w:r>
      <w:r w:rsidR="000D2743">
        <w:t>have ostracised them from the society they lived in,</w:t>
      </w:r>
      <w:r w:rsidR="00631F52">
        <w:rPr>
          <w:rStyle w:val="FootnoteReference"/>
        </w:rPr>
        <w:footnoteReference w:id="115"/>
      </w:r>
      <w:r w:rsidR="000D2743">
        <w:t xml:space="preserve"> and while some, like Gwenllian ferch Gruffudd and Petronilla de </w:t>
      </w:r>
      <w:proofErr w:type="spellStart"/>
      <w:r w:rsidR="000D2743">
        <w:t>Grandmesnil</w:t>
      </w:r>
      <w:proofErr w:type="spellEnd"/>
      <w:r>
        <w:t>,</w:t>
      </w:r>
      <w:r>
        <w:rPr>
          <w:rStyle w:val="FootnoteReference"/>
        </w:rPr>
        <w:footnoteReference w:id="116"/>
      </w:r>
      <w:r w:rsidR="000D2743">
        <w:t xml:space="preserve"> broke the mould and rebelled in major ways, the majority of women would have attempted to rebel in smaller ways – if they felt the need </w:t>
      </w:r>
      <w:r w:rsidR="008614DC">
        <w:t xml:space="preserve">and had the courage </w:t>
      </w:r>
      <w:r w:rsidR="000D2743">
        <w:t xml:space="preserve">to rebel at all. Women showing any kind of physical strength </w:t>
      </w:r>
      <w:r w:rsidR="00015E4B">
        <w:t xml:space="preserve">was </w:t>
      </w:r>
      <w:r w:rsidR="00533930">
        <w:t>frowned upon</w:t>
      </w:r>
      <w:r w:rsidR="000D2743">
        <w:t>, since they were breaking the gender “definitions” that were woven into the society.</w:t>
      </w:r>
      <w:r w:rsidR="00611E73">
        <w:rPr>
          <w:rStyle w:val="FootnoteReference"/>
        </w:rPr>
        <w:footnoteReference w:id="117"/>
      </w:r>
    </w:p>
    <w:p w14:paraId="3FECA8BF" w14:textId="7EABF054" w:rsidR="00EC7BB1" w:rsidRDefault="00736543" w:rsidP="00631F52">
      <w:pPr>
        <w:spacing w:line="480" w:lineRule="auto"/>
      </w:pPr>
      <w:r>
        <w:t xml:space="preserve">This chapter will focus on the rebellions of </w:t>
      </w:r>
      <w:r w:rsidR="008F3DFD">
        <w:t>Gwenllian ferch Gruffudd and Nest ferch Rhys, which allow us to see rebellions in different forms. Gwenllian ferch Gruffudd was combative,</w:t>
      </w:r>
      <w:r w:rsidR="008F3DFD">
        <w:rPr>
          <w:rStyle w:val="FootnoteReference"/>
        </w:rPr>
        <w:footnoteReference w:id="118"/>
      </w:r>
      <w:r w:rsidR="008F3DFD">
        <w:t xml:space="preserve"> </w:t>
      </w:r>
      <w:r w:rsidR="00891159">
        <w:t xml:space="preserve">and </w:t>
      </w:r>
      <w:r w:rsidR="008F3DFD">
        <w:t xml:space="preserve">she is well known throughout </w:t>
      </w:r>
      <w:r w:rsidR="00BD0582">
        <w:t>Wales</w:t>
      </w:r>
      <w:r w:rsidR="008F3DFD">
        <w:t xml:space="preserve"> for her violent rebellion. Nest ferch Rhys on the other hand, rebelled in smaller ways, is less known for her rebellions and unless you are really looking for them, they are easy to miss. In order to gain a broader understanding of the rebellions we are also going to touch on the rebellions of Nest ferch </w:t>
      </w:r>
      <w:proofErr w:type="spellStart"/>
      <w:r w:rsidR="008F3DFD">
        <w:t>Osbern</w:t>
      </w:r>
      <w:proofErr w:type="spellEnd"/>
      <w:r w:rsidR="008F3DFD">
        <w:t>, who although she was</w:t>
      </w:r>
      <w:r w:rsidR="00015E4B">
        <w:t xml:space="preserve"> no</w:t>
      </w:r>
      <w:r w:rsidR="008F3DFD">
        <w:t>t rebelling against the Anglo-Normans was rebelling against her position in society and the men in her life,</w:t>
      </w:r>
      <w:r w:rsidR="008F3DFD">
        <w:rPr>
          <w:rStyle w:val="FootnoteReference"/>
        </w:rPr>
        <w:footnoteReference w:id="119"/>
      </w:r>
      <w:r w:rsidR="008F3DFD">
        <w:t xml:space="preserve"> and Petronilla de </w:t>
      </w:r>
      <w:proofErr w:type="spellStart"/>
      <w:r w:rsidR="008F3DFD">
        <w:t>Grandmesnil</w:t>
      </w:r>
      <w:proofErr w:type="spellEnd"/>
      <w:r w:rsidR="008F3DFD">
        <w:t xml:space="preserve"> who had a similar rebellion to Gwenllian, at least on paper.</w:t>
      </w:r>
    </w:p>
    <w:p w14:paraId="54EBA274" w14:textId="35CA6873" w:rsidR="008614DC" w:rsidRDefault="008614DC" w:rsidP="00631F52">
      <w:pPr>
        <w:spacing w:line="480" w:lineRule="auto"/>
      </w:pPr>
      <w:r>
        <w:t xml:space="preserve">Women in </w:t>
      </w:r>
      <w:r w:rsidR="00BD0582">
        <w:t>Wales</w:t>
      </w:r>
      <w:r>
        <w:t xml:space="preserve"> would have, I assume, wanted to rebel for the same reasons the men did – their country was being attacked, and their culture was being threatened. While the people with money, land, and titles stood to lose more in this regard, they shared something with the poorer members of society. The more important things, the things that tied them together, the language and customs they lived their lives by were under attack</w:t>
      </w:r>
      <w:r w:rsidR="008E0E36">
        <w:t>. Therefore, while contemporary sources focus more on the upper levels of society, of the nobles and the Kings, I want to keep in mind that they were not the only ones with cause or means to rebel, even if it was only small rebellions.</w:t>
      </w:r>
    </w:p>
    <w:p w14:paraId="76E5DCD9" w14:textId="187403F4" w:rsidR="00435D5A" w:rsidRDefault="00F7221C" w:rsidP="00631F52">
      <w:pPr>
        <w:spacing w:line="480" w:lineRule="auto"/>
      </w:pPr>
      <w:r>
        <w:t>Gwenllian ferch Gruffudd</w:t>
      </w:r>
      <w:r w:rsidR="007F10BA">
        <w:t xml:space="preserve"> </w:t>
      </w:r>
      <w:r w:rsidR="00243FCB">
        <w:t xml:space="preserve">is the only </w:t>
      </w:r>
      <w:r w:rsidR="00BD0582">
        <w:t>Welsh</w:t>
      </w:r>
      <w:r w:rsidR="00243FCB">
        <w:t xml:space="preserve"> woman we know </w:t>
      </w:r>
      <w:r w:rsidR="00E34DE1">
        <w:t xml:space="preserve">who </w:t>
      </w:r>
      <w:r w:rsidR="00243FCB">
        <w:t>entered the “martial arena”</w:t>
      </w:r>
      <w:r w:rsidR="00CF158A">
        <w:t>,</w:t>
      </w:r>
      <w:r w:rsidR="00CF158A">
        <w:rPr>
          <w:rStyle w:val="FootnoteReference"/>
        </w:rPr>
        <w:footnoteReference w:id="120"/>
      </w:r>
      <w:r w:rsidR="00817758">
        <w:t xml:space="preserve"> and she fought for most of her life</w:t>
      </w:r>
      <w:r w:rsidR="00015E4B">
        <w:t xml:space="preserve">. </w:t>
      </w:r>
      <w:r w:rsidR="00E62308">
        <w:t>Warner refers to her as a ‘Robin Hood’ figure, scathingly commenting on her</w:t>
      </w:r>
      <w:r w:rsidR="00D55A8B">
        <w:t xml:space="preserve"> living in the woods and causing “endless trouble by bringing reprisals on to the innocent”</w:t>
      </w:r>
      <w:r w:rsidR="00C90FF0">
        <w:t xml:space="preserve"> through her guerrilla style warfare tactics</w:t>
      </w:r>
      <w:r w:rsidR="00D55A8B">
        <w:t>.</w:t>
      </w:r>
      <w:r w:rsidR="00D55A8B">
        <w:rPr>
          <w:rStyle w:val="FootnoteReference"/>
        </w:rPr>
        <w:footnoteReference w:id="121"/>
      </w:r>
      <w:r w:rsidR="00F05F26">
        <w:t xml:space="preserve"> </w:t>
      </w:r>
      <w:r w:rsidR="00B97135">
        <w:t>She did all of her fighting with her husband at her side,</w:t>
      </w:r>
      <w:r w:rsidR="00EB6DA2">
        <w:rPr>
          <w:rStyle w:val="FootnoteReference"/>
        </w:rPr>
        <w:footnoteReference w:id="122"/>
      </w:r>
      <w:r w:rsidR="00B97135">
        <w:t xml:space="preserve"> but in 1137, when </w:t>
      </w:r>
      <w:r w:rsidR="00EB6DA2">
        <w:t xml:space="preserve">a big battle was </w:t>
      </w:r>
      <w:r w:rsidR="00D8726E">
        <w:t>looming, he visited her father</w:t>
      </w:r>
      <w:r w:rsidR="00461686">
        <w:t xml:space="preserve"> in order to ask for reinforcements, he got held up,</w:t>
      </w:r>
      <w:r w:rsidR="00461686">
        <w:rPr>
          <w:rStyle w:val="FootnoteReference"/>
        </w:rPr>
        <w:footnoteReference w:id="123"/>
      </w:r>
      <w:r w:rsidR="00461686">
        <w:t xml:space="preserve"> and Gwenllian </w:t>
      </w:r>
      <w:r w:rsidR="008E07DE">
        <w:t xml:space="preserve">ferch Gruffudd </w:t>
      </w:r>
      <w:r w:rsidR="00461686">
        <w:t>was forced to ride into battle without him.</w:t>
      </w:r>
      <w:r w:rsidR="00F5239B">
        <w:rPr>
          <w:rStyle w:val="FootnoteReference"/>
        </w:rPr>
        <w:footnoteReference w:id="124"/>
      </w:r>
      <w:r w:rsidR="00463C62">
        <w:t xml:space="preserve"> The battle of </w:t>
      </w:r>
      <w:proofErr w:type="spellStart"/>
      <w:r w:rsidR="00463C62">
        <w:t>Cydweli</w:t>
      </w:r>
      <w:proofErr w:type="spellEnd"/>
      <w:r w:rsidR="00463C62">
        <w:t xml:space="preserve"> was bloody, </w:t>
      </w:r>
      <w:r w:rsidR="00730AFB">
        <w:t>Gwenllian</w:t>
      </w:r>
      <w:r w:rsidR="008E07DE">
        <w:t xml:space="preserve"> ferch Gruffudd</w:t>
      </w:r>
      <w:r w:rsidR="00730AFB">
        <w:t xml:space="preserve"> herself had her head chopped off,</w:t>
      </w:r>
      <w:r w:rsidR="00532851">
        <w:rPr>
          <w:rStyle w:val="FootnoteReference"/>
        </w:rPr>
        <w:footnoteReference w:id="125"/>
      </w:r>
      <w:r w:rsidR="00730AFB">
        <w:t xml:space="preserve"> and her son </w:t>
      </w:r>
      <w:r w:rsidR="00BC5311">
        <w:t xml:space="preserve">Morgan was killed while her other son </w:t>
      </w:r>
      <w:proofErr w:type="spellStart"/>
      <w:r w:rsidR="00BC5311">
        <w:t>Maelgwyn</w:t>
      </w:r>
      <w:proofErr w:type="spellEnd"/>
      <w:r w:rsidR="00BC5311">
        <w:t xml:space="preserve"> was captured.</w:t>
      </w:r>
      <w:r w:rsidR="00BC5311">
        <w:rPr>
          <w:rStyle w:val="FootnoteReference"/>
        </w:rPr>
        <w:footnoteReference w:id="126"/>
      </w:r>
      <w:r w:rsidR="00464B3E">
        <w:t xml:space="preserve"> Gwenllian</w:t>
      </w:r>
      <w:r w:rsidR="008E07DE">
        <w:t xml:space="preserve"> ferch Gruffudd</w:t>
      </w:r>
      <w:r w:rsidR="00464B3E">
        <w:t xml:space="preserve">’s rebellion stretched on </w:t>
      </w:r>
      <w:r w:rsidR="00A846CE">
        <w:t>way beyond her death, she became a martyr for the cause</w:t>
      </w:r>
      <w:r w:rsidR="00D24933">
        <w:t>.</w:t>
      </w:r>
      <w:r w:rsidR="000C7484">
        <w:rPr>
          <w:rStyle w:val="FootnoteReference"/>
        </w:rPr>
        <w:footnoteReference w:id="127"/>
      </w:r>
      <w:r w:rsidR="00A846CE">
        <w:t xml:space="preserve"> </w:t>
      </w:r>
      <w:r w:rsidR="00D24933">
        <w:t>P</w:t>
      </w:r>
      <w:r w:rsidR="00A846CE">
        <w:t>erhaps she relit the fire, for her</w:t>
      </w:r>
      <w:r w:rsidR="00271E01">
        <w:t xml:space="preserve"> sons, by 115</w:t>
      </w:r>
      <w:r w:rsidR="00E245F9">
        <w:t>3</w:t>
      </w:r>
      <w:r w:rsidR="00271E01">
        <w:t xml:space="preserve">, had seized </w:t>
      </w:r>
      <w:proofErr w:type="spellStart"/>
      <w:r w:rsidR="00D2110C">
        <w:t>Ystrad</w:t>
      </w:r>
      <w:proofErr w:type="spellEnd"/>
      <w:r w:rsidR="00D2110C">
        <w:t xml:space="preserve"> </w:t>
      </w:r>
      <w:proofErr w:type="spellStart"/>
      <w:r w:rsidR="00D2110C">
        <w:t>Tywi</w:t>
      </w:r>
      <w:proofErr w:type="spellEnd"/>
      <w:r w:rsidR="00D2110C">
        <w:t>, much of Dyfed and Ceredigion from the Normans.</w:t>
      </w:r>
      <w:r w:rsidR="00D2110C">
        <w:rPr>
          <w:rStyle w:val="FootnoteReference"/>
        </w:rPr>
        <w:footnoteReference w:id="128"/>
      </w:r>
      <w:r w:rsidR="00975608">
        <w:t xml:space="preserve">  Gwenllian ferch Gruffudd’s violent protest against the Anglo-Normans tells us that women were not simply passive members of society, they were influenced by and influenced events in equal measure, it is a great example of why history’s focus on the </w:t>
      </w:r>
      <w:r w:rsidR="00700D69">
        <w:t>p</w:t>
      </w:r>
      <w:r w:rsidR="00975608">
        <w:t xml:space="preserve">rinces during this age is </w:t>
      </w:r>
      <w:r w:rsidR="00015E4B">
        <w:t xml:space="preserve">short sighted </w:t>
      </w:r>
      <w:r w:rsidR="00975608">
        <w:t>and the holes in the narrative they are creating.</w:t>
      </w:r>
    </w:p>
    <w:p w14:paraId="1FA08E33" w14:textId="559DA135" w:rsidR="006F43CB" w:rsidRDefault="00975608" w:rsidP="00631F52">
      <w:pPr>
        <w:spacing w:line="480" w:lineRule="auto"/>
      </w:pPr>
      <w:r>
        <w:t>Another example of women not being passive</w:t>
      </w:r>
      <w:r w:rsidR="002821FB">
        <w:t xml:space="preserve"> and making a stand</w:t>
      </w:r>
      <w:r>
        <w:t xml:space="preserve"> is</w:t>
      </w:r>
      <w:r w:rsidR="00807F37">
        <w:t xml:space="preserve"> Petronilla de </w:t>
      </w:r>
      <w:proofErr w:type="spellStart"/>
      <w:r w:rsidR="00890DA7">
        <w:t>Grandmesnil</w:t>
      </w:r>
      <w:proofErr w:type="spellEnd"/>
      <w:r w:rsidR="00890DA7">
        <w:t xml:space="preserve"> </w:t>
      </w:r>
      <w:r w:rsidR="00700D69">
        <w:t xml:space="preserve">who </w:t>
      </w:r>
      <w:r w:rsidR="00890DA7">
        <w:t xml:space="preserve">rode into battle against the Norman </w:t>
      </w:r>
      <w:r w:rsidR="004223AC">
        <w:t>King</w:t>
      </w:r>
      <w:r w:rsidR="00700D69">
        <w:t>:</w:t>
      </w:r>
      <w:r w:rsidR="004223AC">
        <w:t xml:space="preserve"> though</w:t>
      </w:r>
      <w:r w:rsidR="00890DA7">
        <w:t xml:space="preserve"> she was </w:t>
      </w:r>
      <w:r w:rsidR="00A177AB">
        <w:t>the Countess of Leicester, she was not compl</w:t>
      </w:r>
      <w:r>
        <w:t>ia</w:t>
      </w:r>
      <w:r w:rsidR="00A177AB">
        <w:t xml:space="preserve">nt with the Norman leaders. </w:t>
      </w:r>
      <w:r w:rsidR="00E6787F">
        <w:t>The countess “established a reputation</w:t>
      </w:r>
      <w:r w:rsidR="002A56DE">
        <w:t xml:space="preserve"> as a strong-willed political figure”</w:t>
      </w:r>
      <w:r w:rsidR="00315A83">
        <w:t xml:space="preserve">, when her husband rebelled against the </w:t>
      </w:r>
      <w:r w:rsidR="00700D69">
        <w:t>k</w:t>
      </w:r>
      <w:r w:rsidR="00315A83">
        <w:t>ing and they both escaped to the court of Louis VII.</w:t>
      </w:r>
      <w:r w:rsidR="00315A83">
        <w:rPr>
          <w:rStyle w:val="FootnoteReference"/>
        </w:rPr>
        <w:footnoteReference w:id="129"/>
      </w:r>
      <w:r w:rsidR="00890DA7">
        <w:t xml:space="preserve"> </w:t>
      </w:r>
      <w:r w:rsidR="004223AC">
        <w:t xml:space="preserve"> When they came back in 1173, she rode at the head of the mercenary army,</w:t>
      </w:r>
      <w:r w:rsidR="00EB3357">
        <w:t xml:space="preserve"> alongside her husband, clad in armour, armed with a shield and a lance.</w:t>
      </w:r>
      <w:r w:rsidR="00EB3357">
        <w:rPr>
          <w:rStyle w:val="FootnoteReference"/>
        </w:rPr>
        <w:footnoteReference w:id="130"/>
      </w:r>
      <w:r w:rsidR="00EB3357">
        <w:t xml:space="preserve"> Her rebellion, like Gwenllian</w:t>
      </w:r>
      <w:r w:rsidR="00737424">
        <w:t xml:space="preserve"> ferch Gruffudd</w:t>
      </w:r>
      <w:r w:rsidR="00EB3357">
        <w:t>’s, was</w:t>
      </w:r>
      <w:r w:rsidR="00700D69">
        <w:t xml:space="preserve"> </w:t>
      </w:r>
      <w:r w:rsidR="00EB3357">
        <w:t>n</w:t>
      </w:r>
      <w:r w:rsidR="00700D69">
        <w:t>o</w:t>
      </w:r>
      <w:r w:rsidR="00EB3357">
        <w:t>t a victorious tale</w:t>
      </w:r>
      <w:r w:rsidR="00700D69">
        <w:t xml:space="preserve">: </w:t>
      </w:r>
      <w:r w:rsidR="000B2CD1">
        <w:t xml:space="preserve">she was removed from her horse and captured by Simon de </w:t>
      </w:r>
      <w:proofErr w:type="spellStart"/>
      <w:r w:rsidR="000B2CD1">
        <w:t>Wahill</w:t>
      </w:r>
      <w:proofErr w:type="spellEnd"/>
      <w:r w:rsidR="000B2CD1">
        <w:t xml:space="preserve"> during the battle and escorted to prison alongside her husband.</w:t>
      </w:r>
      <w:r w:rsidR="000B2CD1">
        <w:rPr>
          <w:rStyle w:val="FootnoteReference"/>
        </w:rPr>
        <w:footnoteReference w:id="131"/>
      </w:r>
      <w:r w:rsidR="000B2CD1">
        <w:t xml:space="preserve"> </w:t>
      </w:r>
      <w:r w:rsidR="004A4F72">
        <w:t>It is suggested that she was a bad influence on her husband, and that it was at her behest that the rebellion was started.</w:t>
      </w:r>
      <w:r w:rsidR="008A764F">
        <w:rPr>
          <w:rStyle w:val="FootnoteReference"/>
        </w:rPr>
        <w:footnoteReference w:id="132"/>
      </w:r>
      <w:r w:rsidR="004A4F72">
        <w:t xml:space="preserve"> </w:t>
      </w:r>
      <w:r w:rsidR="00C71B32">
        <w:t xml:space="preserve"> </w:t>
      </w:r>
      <w:r w:rsidR="006F43CB">
        <w:t xml:space="preserve">If she did influence her </w:t>
      </w:r>
      <w:r w:rsidR="003516D1">
        <w:t>husband’s</w:t>
      </w:r>
      <w:r w:rsidR="006F43CB">
        <w:t xml:space="preserve"> opinions, she was rebelling in another way completely, </w:t>
      </w:r>
      <w:r w:rsidR="00B32770">
        <w:t xml:space="preserve">women were expected to </w:t>
      </w:r>
      <w:r w:rsidR="00700D69">
        <w:t>b</w:t>
      </w:r>
      <w:r w:rsidR="00B32770">
        <w:t>e “meek and obedient”</w:t>
      </w:r>
      <w:r w:rsidR="00C900E0">
        <w:t xml:space="preserve"> in marriage.</w:t>
      </w:r>
      <w:r w:rsidR="00C900E0">
        <w:rPr>
          <w:rStyle w:val="FootnoteReference"/>
        </w:rPr>
        <w:footnoteReference w:id="133"/>
      </w:r>
    </w:p>
    <w:p w14:paraId="0BB60D06" w14:textId="65DD3738" w:rsidR="00975608" w:rsidRDefault="003C01DE" w:rsidP="00631F52">
      <w:pPr>
        <w:spacing w:line="480" w:lineRule="auto"/>
      </w:pPr>
      <w:r>
        <w:t xml:space="preserve">If we prescribe to traditional ideas of masculinity and </w:t>
      </w:r>
      <w:r w:rsidR="002821FB">
        <w:t>femininity,</w:t>
      </w:r>
      <w:r>
        <w:t xml:space="preserve"> then the rebellions of Gwenllian ferch Gruffudd and Petronilla de </w:t>
      </w:r>
      <w:proofErr w:type="spellStart"/>
      <w:r>
        <w:t>Grandmesnil</w:t>
      </w:r>
      <w:proofErr w:type="spellEnd"/>
      <w:r>
        <w:t xml:space="preserve"> better fit the ideals of manhood. The story of Gwenllian ferch Gruffudd’s many rebellions, has significant similarities to that of Owain Glyndwr and Llywelyn ap Gruffudd.</w:t>
      </w:r>
      <w:r w:rsidR="008A4EA5">
        <w:t xml:space="preserve"> </w:t>
      </w:r>
      <w:r w:rsidR="00916082">
        <w:t xml:space="preserve">Owain Glyndwr was referred to as the son of prophecy, the man who would reclaim </w:t>
      </w:r>
      <w:r w:rsidR="00BD0582">
        <w:t>Welsh</w:t>
      </w:r>
      <w:r w:rsidR="00916082">
        <w:t xml:space="preserve"> independence and only wanted to defend his country against invaders.</w:t>
      </w:r>
      <w:r w:rsidR="00916082">
        <w:rPr>
          <w:rStyle w:val="FootnoteReference"/>
        </w:rPr>
        <w:footnoteReference w:id="134"/>
      </w:r>
      <w:r w:rsidR="00916082">
        <w:t xml:space="preserve"> </w:t>
      </w:r>
      <w:r w:rsidR="00862834">
        <w:t xml:space="preserve"> Though Gwenllian is less well known</w:t>
      </w:r>
      <w:r w:rsidR="00CA3D0A">
        <w:t xml:space="preserve">, their motivations </w:t>
      </w:r>
      <w:r w:rsidR="00301CA7">
        <w:t>are the same. Owain Glyndwr is known as a “genius at guerrilla warfare”,</w:t>
      </w:r>
      <w:r w:rsidR="00301CA7">
        <w:rPr>
          <w:rStyle w:val="FootnoteReference"/>
        </w:rPr>
        <w:footnoteReference w:id="135"/>
      </w:r>
      <w:r w:rsidR="00301CA7">
        <w:t xml:space="preserve"> so, not only were Gwenllian and his motivations the same but so were</w:t>
      </w:r>
      <w:r w:rsidR="00ED1AD4">
        <w:t xml:space="preserve"> their methods. </w:t>
      </w:r>
      <w:r w:rsidR="005B2580">
        <w:t xml:space="preserve">With Llywelyn ap Gruffudd, </w:t>
      </w:r>
      <w:r w:rsidR="00655A88">
        <w:t>his  final battle and death share similarities with those of Gwenllian ferch Gruffudd</w:t>
      </w:r>
      <w:r w:rsidR="00D60E04">
        <w:t>; he was separated from his army, left vulnerable and alone while scouting to see if the village he was camping nearby was full of enemies or allies.</w:t>
      </w:r>
      <w:r w:rsidR="00D60E04">
        <w:rPr>
          <w:rStyle w:val="FootnoteReference"/>
        </w:rPr>
        <w:footnoteReference w:id="136"/>
      </w:r>
      <w:r w:rsidR="00D60E04">
        <w:t xml:space="preserve"> Gwenllian ferch Gruffudd’s husband left her to look for allies, and she was left alone in a situation she perhaps had not been in before.</w:t>
      </w:r>
      <w:r w:rsidR="00393298">
        <w:t xml:space="preserve"> Gwenllian ferch Gruffudd died in battle, and Llywelyn ap Gruffudd </w:t>
      </w:r>
      <w:r w:rsidR="00B623E5">
        <w:t>was stabbed carelessly by an Anglo-Norman who did not even know who he was.</w:t>
      </w:r>
      <w:r w:rsidR="00B623E5">
        <w:rPr>
          <w:rStyle w:val="FootnoteReference"/>
        </w:rPr>
        <w:footnoteReference w:id="137"/>
      </w:r>
      <w:r w:rsidR="0024164F">
        <w:t xml:space="preserve"> But their deaths tell us about how </w:t>
      </w:r>
      <w:r w:rsidR="00BD0582">
        <w:t>Wales</w:t>
      </w:r>
      <w:r w:rsidR="0024164F">
        <w:t xml:space="preserve"> was perceived by the Anglo-Normans; in England royals and high ranking </w:t>
      </w:r>
      <w:r w:rsidR="00700D69">
        <w:t>n</w:t>
      </w:r>
      <w:r w:rsidR="0024164F">
        <w:t xml:space="preserve">obles </w:t>
      </w:r>
      <w:r w:rsidR="00131124">
        <w:t>would be taken prisoner after battles and ransomed for money, they could expect to be “treated well”, but if they were deemed to be “barbarians” they would be killed on the battlefield with</w:t>
      </w:r>
      <w:r w:rsidR="00CB5F61">
        <w:t>out respect.</w:t>
      </w:r>
      <w:r w:rsidR="00CB5F61">
        <w:rPr>
          <w:rStyle w:val="FootnoteReference"/>
        </w:rPr>
        <w:footnoteReference w:id="138"/>
      </w:r>
      <w:r w:rsidR="00CB5F61">
        <w:t xml:space="preserve"> Which is exactly what happened to Gwenllian ferch Gruffudd and Llywelyn ap Gruffudd.</w:t>
      </w:r>
    </w:p>
    <w:p w14:paraId="26F38922" w14:textId="0E6661B3" w:rsidR="00CB5F61" w:rsidRDefault="00CB5F61" w:rsidP="00631F52">
      <w:pPr>
        <w:spacing w:line="480" w:lineRule="auto"/>
      </w:pPr>
      <w:r>
        <w:t xml:space="preserve">Like Gwenllian ferch Gruffudd, Llywelyn ap Gruffudd and Owain Glyndwr have had long reaching legacies, </w:t>
      </w:r>
      <w:r w:rsidR="003B7EEA">
        <w:t>every year on the</w:t>
      </w:r>
      <w:r w:rsidR="00700D69">
        <w:t xml:space="preserve"> 11 </w:t>
      </w:r>
      <w:r w:rsidR="003B7EEA">
        <w:t xml:space="preserve">December there is a memorial service held for Llywelyn ap Gruffudd in </w:t>
      </w:r>
      <w:proofErr w:type="spellStart"/>
      <w:r w:rsidR="003B7EEA">
        <w:t>C</w:t>
      </w:r>
      <w:r w:rsidR="0088556C">
        <w:t>ilmeri</w:t>
      </w:r>
      <w:proofErr w:type="spellEnd"/>
      <w:r w:rsidR="0088556C">
        <w:t xml:space="preserve"> with more and more support in recent years.</w:t>
      </w:r>
      <w:r w:rsidR="0088556C">
        <w:rPr>
          <w:rStyle w:val="FootnoteReference"/>
        </w:rPr>
        <w:footnoteReference w:id="139"/>
      </w:r>
      <w:r w:rsidR="0088556C">
        <w:t xml:space="preserve"> Owain Glyndwr, has been remembered by Fidel Castro as “one of the greatest freedom fighters of all time”,</w:t>
      </w:r>
      <w:r w:rsidR="0088556C">
        <w:rPr>
          <w:rStyle w:val="FootnoteReference"/>
        </w:rPr>
        <w:footnoteReference w:id="140"/>
      </w:r>
      <w:r w:rsidR="0088556C">
        <w:t xml:space="preserve"> and </w:t>
      </w:r>
      <w:r w:rsidR="00234EF5">
        <w:t xml:space="preserve">politicians in </w:t>
      </w:r>
      <w:r w:rsidR="00BD0582">
        <w:t>Wales</w:t>
      </w:r>
      <w:r w:rsidR="00234EF5">
        <w:t xml:space="preserve"> were so worried of the power his name and rebellion held that they boycotted all chance at a celebration or </w:t>
      </w:r>
      <w:r w:rsidR="001D2667">
        <w:t>memorial of his 600 year anniversary in 2009.</w:t>
      </w:r>
      <w:r w:rsidR="001D2667">
        <w:rPr>
          <w:rStyle w:val="FootnoteReference"/>
        </w:rPr>
        <w:footnoteReference w:id="141"/>
      </w:r>
    </w:p>
    <w:p w14:paraId="171AFBC6" w14:textId="13C7E2AA" w:rsidR="00D948F0" w:rsidRDefault="005D5A92" w:rsidP="00631F52">
      <w:pPr>
        <w:spacing w:line="480" w:lineRule="auto"/>
      </w:pPr>
      <w:r>
        <w:t>Nest ferch Rhys may never have been afforded the option to be rebellious</w:t>
      </w:r>
      <w:r w:rsidR="00652B40">
        <w:t xml:space="preserve"> outside of the bounds of her </w:t>
      </w:r>
      <w:proofErr w:type="spellStart"/>
      <w:r w:rsidR="00652B40">
        <w:t>femininty</w:t>
      </w:r>
      <w:proofErr w:type="spellEnd"/>
      <w:r>
        <w:t xml:space="preserve">, to disobey her husband in any way. When they were </w:t>
      </w:r>
      <w:r w:rsidR="00973C8C">
        <w:t>wed,</w:t>
      </w:r>
      <w:r>
        <w:t xml:space="preserve"> they </w:t>
      </w:r>
      <w:r w:rsidR="007F5E09">
        <w:t>she was at a severe disadvantage, not only because she was a woman but because she was alone. When Branwen ferch Llyr’s husband started treating her poorly in the Mabinogion, she wrote a letter to her brother and he waged war to stop it.</w:t>
      </w:r>
      <w:r w:rsidR="007F5E09">
        <w:rPr>
          <w:rStyle w:val="FootnoteReference"/>
        </w:rPr>
        <w:footnoteReference w:id="142"/>
      </w:r>
      <w:r w:rsidR="00973C8C">
        <w:t xml:space="preserve"> But Nest</w:t>
      </w:r>
      <w:r w:rsidR="00737424">
        <w:t xml:space="preserve"> ferch Rhys’</w:t>
      </w:r>
      <w:r w:rsidR="00973C8C">
        <w:t xml:space="preserve"> family were decimated, her brother in Ireland and there was no one to protect her</w:t>
      </w:r>
      <w:r w:rsidR="00FB5902">
        <w:t xml:space="preserve">. This </w:t>
      </w:r>
      <w:r w:rsidR="00A97B46">
        <w:t>does not</w:t>
      </w:r>
      <w:r w:rsidR="00FB5902">
        <w:t xml:space="preserve"> mean that she did not </w:t>
      </w:r>
      <w:r w:rsidR="001E7E00">
        <w:t xml:space="preserve">take part in smaller rebellions within the home, her children and grandchildren, for example, </w:t>
      </w:r>
      <w:r w:rsidR="00057542">
        <w:t xml:space="preserve">were given </w:t>
      </w:r>
      <w:r w:rsidR="00BD0582">
        <w:t>Welsh</w:t>
      </w:r>
      <w:r w:rsidR="00057542">
        <w:t xml:space="preserve"> names,</w:t>
      </w:r>
      <w:r w:rsidR="00CB44FA">
        <w:rPr>
          <w:rStyle w:val="FootnoteReference"/>
        </w:rPr>
        <w:footnoteReference w:id="143"/>
      </w:r>
      <w:r w:rsidR="006D6AB3">
        <w:t xml:space="preserve"> and Nest</w:t>
      </w:r>
      <w:r w:rsidR="00A97B46">
        <w:t xml:space="preserve"> ferch Rhys</w:t>
      </w:r>
      <w:r w:rsidR="006D6AB3">
        <w:t xml:space="preserve">’ grandson Gerald of </w:t>
      </w:r>
      <w:r w:rsidR="00BD0582">
        <w:t>Wales</w:t>
      </w:r>
      <w:r w:rsidR="006D6AB3">
        <w:t xml:space="preserve"> </w:t>
      </w:r>
      <w:r w:rsidR="00373CA8">
        <w:t xml:space="preserve">remained proud of his </w:t>
      </w:r>
      <w:r w:rsidR="00BD0582">
        <w:t>Welsh</w:t>
      </w:r>
      <w:r w:rsidR="00373CA8">
        <w:t xml:space="preserve"> ancestry.</w:t>
      </w:r>
      <w:r w:rsidR="00373CA8">
        <w:rPr>
          <w:rStyle w:val="FootnoteReference"/>
        </w:rPr>
        <w:footnoteReference w:id="144"/>
      </w:r>
      <w:r w:rsidR="00A861FF">
        <w:t xml:space="preserve"> </w:t>
      </w:r>
      <w:r w:rsidR="00D948F0">
        <w:t xml:space="preserve">Nest </w:t>
      </w:r>
      <w:r w:rsidR="00A97B46">
        <w:t xml:space="preserve">ferch Rhys </w:t>
      </w:r>
      <w:r w:rsidR="00D948F0">
        <w:t xml:space="preserve">may have slipped out of the spotlight </w:t>
      </w:r>
      <w:r w:rsidR="00A97B46">
        <w:t xml:space="preserve">towards the end of her life </w:t>
      </w:r>
      <w:r w:rsidR="00D948F0">
        <w:t xml:space="preserve">but </w:t>
      </w:r>
      <w:r w:rsidR="001651EA">
        <w:t>she birthed a dynasty and her children achieved great things</w:t>
      </w:r>
      <w:r w:rsidR="00700D69">
        <w:t xml:space="preserve">: </w:t>
      </w:r>
      <w:r w:rsidR="001651EA">
        <w:t>they owned swathes of land and her daughters had influential marriages</w:t>
      </w:r>
      <w:r w:rsidR="00700D69">
        <w:t>.</w:t>
      </w:r>
      <w:r w:rsidR="006E0358">
        <w:rPr>
          <w:rStyle w:val="FootnoteReference"/>
        </w:rPr>
        <w:footnoteReference w:id="145"/>
      </w:r>
      <w:r w:rsidR="001651EA">
        <w:t xml:space="preserve"> </w:t>
      </w:r>
      <w:r w:rsidR="00700D69">
        <w:t>H</w:t>
      </w:r>
      <w:r w:rsidR="006E0358">
        <w:t>owever,</w:t>
      </w:r>
      <w:r w:rsidR="00D24D3A">
        <w:t xml:space="preserve"> the</w:t>
      </w:r>
      <w:r w:rsidR="003C01DE">
        <w:t>y</w:t>
      </w:r>
      <w:r w:rsidR="00D24D3A">
        <w:t xml:space="preserve"> did not carry </w:t>
      </w:r>
      <w:r w:rsidR="00823145">
        <w:t>seeds of rebellion against the Normans, they held their lands with the Normans and Robert and Maurice even helped colonise Ireland</w:t>
      </w:r>
      <w:r w:rsidR="00D24933">
        <w:t xml:space="preserve"> alongside and at the orders of the Normans</w:t>
      </w:r>
      <w:r w:rsidR="00823145">
        <w:t>.</w:t>
      </w:r>
      <w:r w:rsidR="00823145">
        <w:rPr>
          <w:rStyle w:val="FootnoteReference"/>
        </w:rPr>
        <w:footnoteReference w:id="146"/>
      </w:r>
    </w:p>
    <w:p w14:paraId="57135905" w14:textId="5DE1F2A3" w:rsidR="003E57CB" w:rsidRDefault="0067205C" w:rsidP="00631F52">
      <w:pPr>
        <w:spacing w:line="480" w:lineRule="auto"/>
      </w:pPr>
      <w:r>
        <w:t>Nest</w:t>
      </w:r>
      <w:r w:rsidR="00833CB8">
        <w:t xml:space="preserve"> ferch Rhys</w:t>
      </w:r>
      <w:r>
        <w:t>’ biggest rebellion against the Normans (and possibly her husband) was allowing her bother to stay with her</w:t>
      </w:r>
      <w:r w:rsidR="00700D69">
        <w:t>.</w:t>
      </w:r>
      <w:r>
        <w:rPr>
          <w:rStyle w:val="FootnoteReference"/>
        </w:rPr>
        <w:footnoteReference w:id="147"/>
      </w:r>
      <w:r>
        <w:t xml:space="preserve"> Gruffudd ap Rhys ap Tewdwr was a known rebel in his life, </w:t>
      </w:r>
      <w:r w:rsidR="00F60F76">
        <w:t>it would have made sense for her to turn her back on him. But she did</w:t>
      </w:r>
      <w:r w:rsidR="00700D69">
        <w:t xml:space="preserve"> </w:t>
      </w:r>
      <w:r w:rsidR="00F60F76">
        <w:t>n</w:t>
      </w:r>
      <w:r w:rsidR="00700D69">
        <w:t>o</w:t>
      </w:r>
      <w:r w:rsidR="00F60F76">
        <w:t xml:space="preserve">t </w:t>
      </w:r>
      <w:r w:rsidR="00700D69">
        <w:t xml:space="preserve">and </w:t>
      </w:r>
      <w:r w:rsidR="00F60F76">
        <w:t xml:space="preserve">he lived with her for a while, but she didn’t join his rebellion after he left – whether she allowed him to stay out of family sentiment or </w:t>
      </w:r>
      <w:r w:rsidR="00E243E6">
        <w:t>because she secretly agreed with his cause, we’ll never know. But the fact that she allowed him to stay at all, says a lot.</w:t>
      </w:r>
      <w:r w:rsidR="00706DE7">
        <w:t xml:space="preserve"> We discussed previously, how Owain ap Cadwgan kidnapped Nest</w:t>
      </w:r>
      <w:r w:rsidR="00833CB8">
        <w:t xml:space="preserve"> ferch Rhys</w:t>
      </w:r>
      <w:r w:rsidR="00706DE7">
        <w:t xml:space="preserve">, </w:t>
      </w:r>
      <w:r w:rsidR="00675CF0">
        <w:t>from her home, held her against her will before she was retrieved by her husband</w:t>
      </w:r>
      <w:r w:rsidR="007452B5">
        <w:t>. However, Olwen Davies theorises that she was complicit in the whole affair</w:t>
      </w:r>
      <w:r w:rsidR="009104DD">
        <w:t>, stating that there</w:t>
      </w:r>
      <w:r w:rsidR="007D653C">
        <w:t xml:space="preserve"> i</w:t>
      </w:r>
      <w:r w:rsidR="009104DD">
        <w:t>s no record of her putting up a fight at all.</w:t>
      </w:r>
      <w:r w:rsidR="004D5356">
        <w:rPr>
          <w:rStyle w:val="FootnoteReference"/>
        </w:rPr>
        <w:footnoteReference w:id="148"/>
      </w:r>
      <w:r w:rsidR="009104DD">
        <w:t xml:space="preserve"> This idea could carry some truth, her husband </w:t>
      </w:r>
      <w:r w:rsidR="009415C2">
        <w:t>worked with the man who was responsible for her father’s death,</w:t>
      </w:r>
      <w:r w:rsidR="00AE6BF8">
        <w:rPr>
          <w:rStyle w:val="FootnoteReference"/>
        </w:rPr>
        <w:footnoteReference w:id="149"/>
      </w:r>
      <w:r w:rsidR="002F3981">
        <w:t xml:space="preserve"> and </w:t>
      </w:r>
      <w:r w:rsidR="007D653C">
        <w:t xml:space="preserve">Owain was a </w:t>
      </w:r>
      <w:r w:rsidR="00BD0582">
        <w:t>Welsh</w:t>
      </w:r>
      <w:r w:rsidR="007D653C">
        <w:t xml:space="preserve"> man. </w:t>
      </w:r>
      <w:r w:rsidR="006A64D5">
        <w:t>This pl</w:t>
      </w:r>
      <w:r w:rsidR="003A2E53">
        <w:t>ot ruined Gerald</w:t>
      </w:r>
      <w:r w:rsidR="007D12D6">
        <w:t xml:space="preserve"> of Windsor</w:t>
      </w:r>
      <w:r w:rsidR="003A2E53">
        <w:t xml:space="preserve">’s reputation, </w:t>
      </w:r>
      <w:r w:rsidR="007C6840">
        <w:t>after all, if he could not even protect his own wife from the rebels, how could he possibly protect the Norman lands?</w:t>
      </w:r>
      <w:r w:rsidR="007C6840">
        <w:rPr>
          <w:rStyle w:val="FootnoteReference"/>
        </w:rPr>
        <w:footnoteReference w:id="150"/>
      </w:r>
      <w:r w:rsidR="00980299">
        <w:t xml:space="preserve"> </w:t>
      </w:r>
      <w:r w:rsidR="00431DAD">
        <w:t>Perhaps this was Nest</w:t>
      </w:r>
      <w:r w:rsidR="007D12D6">
        <w:t xml:space="preserve"> ferch Rhys</w:t>
      </w:r>
      <w:r w:rsidR="00431DAD">
        <w:t xml:space="preserve">’ plan, to destabilise him? </w:t>
      </w:r>
      <w:r w:rsidR="007D653C">
        <w:t xml:space="preserve">We will never know exactly what happened with Owain </w:t>
      </w:r>
      <w:r w:rsidR="007D12D6">
        <w:t xml:space="preserve">ap Cadwgan </w:t>
      </w:r>
      <w:r w:rsidR="007D653C">
        <w:t>and Nest</w:t>
      </w:r>
      <w:r w:rsidR="007D12D6">
        <w:t xml:space="preserve"> ferch Rhys</w:t>
      </w:r>
      <w:r w:rsidR="007D653C">
        <w:t xml:space="preserve">, </w:t>
      </w:r>
      <w:r w:rsidR="008B598E">
        <w:t>but it interesting to theorise.</w:t>
      </w:r>
      <w:r w:rsidR="00980299">
        <w:rPr>
          <w:rStyle w:val="FootnoteReference"/>
        </w:rPr>
        <w:footnoteReference w:id="151"/>
      </w:r>
    </w:p>
    <w:p w14:paraId="6310EBE8" w14:textId="657A1724" w:rsidR="003C01DE" w:rsidRDefault="003C01DE" w:rsidP="00631F52">
      <w:pPr>
        <w:spacing w:line="480" w:lineRule="auto"/>
      </w:pPr>
      <w:r>
        <w:t xml:space="preserve">Nest ferch Rhys’ rebellions are interesting, it is easy to imagine a large proportion of the population of women in </w:t>
      </w:r>
      <w:r w:rsidR="00BD0582">
        <w:t>Wales</w:t>
      </w:r>
      <w:r>
        <w:t xml:space="preserve"> taking small, seemingly insignificant, rebellions against the colonisers. But I think these rebellions were every bit as important as the larger ones, perhaps they were not large battles where land was regained or lost, or where dynasties or </w:t>
      </w:r>
      <w:r w:rsidR="00700D69">
        <w:t>k</w:t>
      </w:r>
      <w:r>
        <w:t xml:space="preserve">ingdoms rose and flourished, but they shaped the country, nonetheless. If Nest had kept her </w:t>
      </w:r>
      <w:r w:rsidR="00BD0582">
        <w:t>Welsh</w:t>
      </w:r>
      <w:r>
        <w:t xml:space="preserve"> heritage away from her children, had not encouraged them to be proud of it, and if every other woman in </w:t>
      </w:r>
      <w:r w:rsidR="00BD0582">
        <w:t>Wales</w:t>
      </w:r>
      <w:r>
        <w:t xml:space="preserve"> had had the same thought, the Anglo-Normans would not have even needed to invade – the colonisation would have been completed by the </w:t>
      </w:r>
      <w:r w:rsidR="00BD0582">
        <w:t>Welsh</w:t>
      </w:r>
      <w:r>
        <w:t xml:space="preserve"> themselves. This was how they broke tools in the field, how they stood up to their oppressors, the only way they knew how.</w:t>
      </w:r>
    </w:p>
    <w:p w14:paraId="6ED18505" w14:textId="1F151B75" w:rsidR="00677AAF" w:rsidRDefault="0008377D" w:rsidP="00631F52">
      <w:pPr>
        <w:spacing w:line="480" w:lineRule="auto"/>
      </w:pPr>
      <w:r>
        <w:t xml:space="preserve">Nest ferch </w:t>
      </w:r>
      <w:proofErr w:type="spellStart"/>
      <w:r>
        <w:t>Osbern</w:t>
      </w:r>
      <w:proofErr w:type="spellEnd"/>
      <w:r>
        <w:t xml:space="preserve">, rebelled against her son, she seemingly had no problem with the Normans, which makes her stand out from the other’s we have mentioned, but she went to extreme lengths to punish her son. Nest ferch </w:t>
      </w:r>
      <w:proofErr w:type="spellStart"/>
      <w:r>
        <w:t>Osbern</w:t>
      </w:r>
      <w:proofErr w:type="spellEnd"/>
      <w:r>
        <w:t xml:space="preserve"> had an affair, </w:t>
      </w:r>
      <w:r w:rsidR="005A441F">
        <w:t>and when her son found out he “gave him a sever</w:t>
      </w:r>
      <w:r w:rsidR="00EC1B66">
        <w:t>e</w:t>
      </w:r>
      <w:r w:rsidR="005A441F">
        <w:t xml:space="preserve"> beating, mutilated him and packed him off in great disgrace.”</w:t>
      </w:r>
      <w:r w:rsidR="005A441F">
        <w:rPr>
          <w:rStyle w:val="FootnoteReference"/>
        </w:rPr>
        <w:footnoteReference w:id="152"/>
      </w:r>
      <w:r w:rsidR="00ED01E7">
        <w:t xml:space="preserve"> Nest ferch </w:t>
      </w:r>
      <w:proofErr w:type="spellStart"/>
      <w:r w:rsidR="00ED01E7">
        <w:t>Osbern</w:t>
      </w:r>
      <w:proofErr w:type="spellEnd"/>
      <w:r w:rsidR="00ED01E7">
        <w:t xml:space="preserve"> went to Henry I, claiming that her son, </w:t>
      </w:r>
      <w:proofErr w:type="spellStart"/>
      <w:r w:rsidR="00ED01E7">
        <w:t>Mahel</w:t>
      </w:r>
      <w:proofErr w:type="spellEnd"/>
      <w:r w:rsidR="00ED01E7">
        <w:t>, was actually illegitimate, “confirming it by</w:t>
      </w:r>
      <w:r w:rsidR="00DA3608">
        <w:t xml:space="preserve"> an oath which she swore in person before the whole court”, </w:t>
      </w:r>
      <w:proofErr w:type="spellStart"/>
      <w:r w:rsidR="00DA3608">
        <w:t>Mahel</w:t>
      </w:r>
      <w:proofErr w:type="spellEnd"/>
      <w:r w:rsidR="00DA3608">
        <w:t xml:space="preserve"> was later deemed illegitimate and had any lands he was due to inherit stripped from him.</w:t>
      </w:r>
      <w:r w:rsidR="00DA3608">
        <w:rPr>
          <w:rStyle w:val="FootnoteReference"/>
        </w:rPr>
        <w:footnoteReference w:id="153"/>
      </w:r>
      <w:r w:rsidR="003C01DE">
        <w:t xml:space="preserve"> Nest ferch </w:t>
      </w:r>
      <w:proofErr w:type="spellStart"/>
      <w:r w:rsidR="003C01DE">
        <w:t>Osbern</w:t>
      </w:r>
      <w:proofErr w:type="spellEnd"/>
      <w:r w:rsidR="003C01DE">
        <w:t xml:space="preserve"> reminds us that </w:t>
      </w:r>
      <w:r w:rsidR="00BD0582">
        <w:t>Welsh</w:t>
      </w:r>
      <w:r w:rsidR="003C01DE">
        <w:t xml:space="preserve"> women were not only being oppressed by their colonisers b</w:t>
      </w:r>
      <w:r w:rsidR="002821FB">
        <w:t>ut</w:t>
      </w:r>
      <w:r w:rsidR="003C01DE">
        <w:t xml:space="preserve"> by their countrymen too. Sexism and misogyny were rife in both countries, from what we know of the time, it is</w:t>
      </w:r>
      <w:r w:rsidR="002821FB">
        <w:t xml:space="preserve"> almost certain that her husband was having an affair with little to no consequences. Her rebellion may not have been against the Anglo-</w:t>
      </w:r>
      <w:proofErr w:type="gramStart"/>
      <w:r w:rsidR="002821FB">
        <w:t>Normans</w:t>
      </w:r>
      <w:proofErr w:type="gramEnd"/>
      <w:r w:rsidR="002821FB">
        <w:t xml:space="preserve"> but it was also one that may have been emulated throughout </w:t>
      </w:r>
      <w:r w:rsidR="00BD0582">
        <w:t>Wales</w:t>
      </w:r>
      <w:r w:rsidR="002821FB">
        <w:t>, perhaps in different ways.</w:t>
      </w:r>
    </w:p>
    <w:bookmarkEnd w:id="30"/>
    <w:p w14:paraId="2E72BD94" w14:textId="584F426D" w:rsidR="006A64D5" w:rsidRPr="00700D69" w:rsidRDefault="00007CC7" w:rsidP="00631F52">
      <w:pPr>
        <w:spacing w:line="480" w:lineRule="auto"/>
        <w:rPr>
          <w:i/>
          <w:iCs/>
        </w:rPr>
      </w:pPr>
      <w:r w:rsidRPr="00700D69">
        <w:rPr>
          <w:b/>
          <w:bCs/>
        </w:rPr>
        <w:t>Conclusion</w:t>
      </w:r>
    </w:p>
    <w:p w14:paraId="15050D3B" w14:textId="13B92201" w:rsidR="0051708E" w:rsidRDefault="001C3812" w:rsidP="004F1998">
      <w:pPr>
        <w:spacing w:line="480" w:lineRule="auto"/>
      </w:pPr>
      <w:r>
        <w:t xml:space="preserve">We can understand much of the colonisation of </w:t>
      </w:r>
      <w:r w:rsidR="00BD0582">
        <w:t>Wales</w:t>
      </w:r>
      <w:r>
        <w:t xml:space="preserve"> by the Anglo-Normans</w:t>
      </w:r>
      <w:r w:rsidR="00AF40D2">
        <w:t xml:space="preserve"> through the rebellions of Nest ferch Rhys and Gwenllian ferch Gruffudd</w:t>
      </w:r>
      <w:r w:rsidR="001A4045">
        <w:t xml:space="preserve">. Also, unlike the other chapters, </w:t>
      </w:r>
      <w:r w:rsidR="004F1998">
        <w:t>then can allow us glimpses into how all women were feeling, not just those of the upper classes.</w:t>
      </w:r>
      <w:r w:rsidR="00292716">
        <w:t xml:space="preserve"> </w:t>
      </w:r>
      <w:r w:rsidR="00170FA0">
        <w:t xml:space="preserve">Anyone could have rebelled against the pressure to anglicise by naming their children </w:t>
      </w:r>
      <w:r w:rsidR="00BD0582">
        <w:t>Welsh</w:t>
      </w:r>
      <w:r w:rsidR="00170FA0">
        <w:t xml:space="preserve"> names (like Nest ferch </w:t>
      </w:r>
      <w:r w:rsidR="004F362F">
        <w:t>Rhys did</w:t>
      </w:r>
      <w:r w:rsidR="00170FA0">
        <w:t>)</w:t>
      </w:r>
      <w:r w:rsidR="00666D68">
        <w:t>.</w:t>
      </w:r>
      <w:r w:rsidR="00170FA0">
        <w:rPr>
          <w:rStyle w:val="FootnoteReference"/>
        </w:rPr>
        <w:footnoteReference w:id="154"/>
      </w:r>
      <w:r w:rsidR="0099444D">
        <w:t xml:space="preserve"> Nest ferch </w:t>
      </w:r>
      <w:proofErr w:type="spellStart"/>
      <w:r w:rsidR="0099444D">
        <w:t>Osbern</w:t>
      </w:r>
      <w:proofErr w:type="spellEnd"/>
      <w:r w:rsidR="0099444D">
        <w:t xml:space="preserve">, despite being </w:t>
      </w:r>
      <w:r w:rsidR="00BD0582">
        <w:t>Welsh</w:t>
      </w:r>
      <w:r w:rsidR="0099444D">
        <w:t xml:space="preserve">, is often referred to as Agnes, which is the </w:t>
      </w:r>
      <w:r w:rsidR="00666D68">
        <w:t>result of the Anglo-Norman’s interference in her life.</w:t>
      </w:r>
      <w:r w:rsidR="00666D68">
        <w:rPr>
          <w:rStyle w:val="FootnoteReference"/>
        </w:rPr>
        <w:footnoteReference w:id="155"/>
      </w:r>
      <w:r w:rsidR="00BE2AAB">
        <w:t xml:space="preserve"> Could this mean that Nest </w:t>
      </w:r>
      <w:r w:rsidR="00513B62">
        <w:t>ferch Rhys fought to keep her birth name to be referred to, and remembered by, the name her parents gave her? Was this a rebellion on her part?</w:t>
      </w:r>
      <w:r w:rsidR="00F32E1A">
        <w:t xml:space="preserve"> The Noble class in </w:t>
      </w:r>
      <w:r w:rsidR="00BD0582">
        <w:t>Wales</w:t>
      </w:r>
      <w:r w:rsidR="00F32E1A">
        <w:t xml:space="preserve">, by the end of the </w:t>
      </w:r>
      <w:r w:rsidR="00700D69">
        <w:t xml:space="preserve">Thirteenth </w:t>
      </w:r>
      <w:r w:rsidR="00F32E1A">
        <w:t>Century spoke French,</w:t>
      </w:r>
      <w:r w:rsidR="00F32E1A">
        <w:rPr>
          <w:rStyle w:val="FootnoteReference"/>
        </w:rPr>
        <w:footnoteReference w:id="156"/>
      </w:r>
      <w:r w:rsidR="00F32E1A">
        <w:t xml:space="preserve"> did this mean there was a pressure from the top for people to adapt to this new language? If so, then refusing to do this and keeping the </w:t>
      </w:r>
      <w:r w:rsidR="00BD0582">
        <w:t>Welsh</w:t>
      </w:r>
      <w:r w:rsidR="00F32E1A">
        <w:t xml:space="preserve"> language alive would also be a form of rebellion.</w:t>
      </w:r>
      <w:r w:rsidR="006A66B9">
        <w:t xml:space="preserve"> Did they, like the forgotten rebels of slave history, break the</w:t>
      </w:r>
      <w:r w:rsidR="00EC1B66">
        <w:t>ir</w:t>
      </w:r>
      <w:r w:rsidR="006A66B9">
        <w:t xml:space="preserve"> tools, make things harder for their overlords in a way that would</w:t>
      </w:r>
      <w:r w:rsidR="00EC1B66">
        <w:t xml:space="preserve"> </w:t>
      </w:r>
      <w:r w:rsidR="006A66B9">
        <w:t>n</w:t>
      </w:r>
      <w:r w:rsidR="00EC1B66">
        <w:t>o</w:t>
      </w:r>
      <w:r w:rsidR="006A66B9">
        <w:t xml:space="preserve">t necessarily be memorable? </w:t>
      </w:r>
    </w:p>
    <w:p w14:paraId="2A0A7A8B" w14:textId="62830E3F" w:rsidR="006A66B9" w:rsidRDefault="006A66B9" w:rsidP="004F1998">
      <w:pPr>
        <w:spacing w:line="480" w:lineRule="auto"/>
      </w:pPr>
      <w:r>
        <w:t xml:space="preserve">There are a lot of gaps in medieval </w:t>
      </w:r>
      <w:r w:rsidR="00BD0582">
        <w:t>Welsh</w:t>
      </w:r>
      <w:r>
        <w:t xml:space="preserve"> history, and as </w:t>
      </w:r>
      <w:r w:rsidR="00EC1B66">
        <w:t>we have</w:t>
      </w:r>
      <w:r>
        <w:t xml:space="preserve"> discussed in the introduction of this </w:t>
      </w:r>
      <w:r w:rsidR="00B40F89">
        <w:t xml:space="preserve">dissertation, women usually slip through them. Were there other women, like Gwenllian ferch </w:t>
      </w:r>
      <w:r w:rsidR="00EC1B66">
        <w:t>Gruffudd</w:t>
      </w:r>
      <w:r w:rsidR="00B40F89">
        <w:t>, deemed unimportant and not remembered who rode in to battle?</w:t>
      </w:r>
      <w:r w:rsidR="00940F1E">
        <w:t xml:space="preserve"> Were there other Robin Hood or Maid Mari</w:t>
      </w:r>
      <w:r w:rsidR="00700D69">
        <w:t>a</w:t>
      </w:r>
      <w:r w:rsidR="00940F1E">
        <w:t xml:space="preserve">n figures in the woods of </w:t>
      </w:r>
      <w:r w:rsidR="00BD0582">
        <w:t>Wales</w:t>
      </w:r>
      <w:r w:rsidR="00940F1E">
        <w:t xml:space="preserve">? There is no way to know one way or the other, but the tales of Gwenllian ferch Gruffudd and Nest ferch Rhys do allow us to see into the world of women, allows us to see that unrest and a deep distrust of the Normans was prevalent in medieval </w:t>
      </w:r>
      <w:r w:rsidR="00BD0582">
        <w:t>Wales</w:t>
      </w:r>
      <w:r w:rsidR="00940F1E">
        <w:t xml:space="preserve">, and not just among the men. </w:t>
      </w:r>
    </w:p>
    <w:p w14:paraId="1F56846B" w14:textId="77777777" w:rsidR="008614DC" w:rsidRDefault="008614DC" w:rsidP="004F1998">
      <w:pPr>
        <w:spacing w:line="480" w:lineRule="auto"/>
      </w:pPr>
    </w:p>
    <w:p w14:paraId="5F5A9840" w14:textId="282C0C42" w:rsidR="008614DC" w:rsidRDefault="008614DC" w:rsidP="00210066">
      <w:r>
        <w:br w:type="page"/>
      </w:r>
    </w:p>
    <w:p w14:paraId="3C6047C8" w14:textId="7D850E23" w:rsidR="008614DC" w:rsidRPr="008614DC" w:rsidRDefault="00823217" w:rsidP="00823217">
      <w:pPr>
        <w:spacing w:line="480" w:lineRule="auto"/>
        <w:jc w:val="center"/>
        <w:rPr>
          <w:b/>
          <w:bCs/>
          <w:u w:val="single"/>
        </w:rPr>
      </w:pPr>
      <w:bookmarkStart w:id="31" w:name="_Hlk39522030"/>
      <w:r>
        <w:rPr>
          <w:b/>
          <w:bCs/>
          <w:u w:val="single"/>
        </w:rPr>
        <w:t>Overall C</w:t>
      </w:r>
      <w:r w:rsidR="008614DC" w:rsidRPr="008614DC">
        <w:rPr>
          <w:b/>
          <w:bCs/>
          <w:u w:val="single"/>
        </w:rPr>
        <w:t>onclusion</w:t>
      </w:r>
    </w:p>
    <w:p w14:paraId="4ECBDD36" w14:textId="68FC1AC4" w:rsidR="001A7833" w:rsidRDefault="00694DD3" w:rsidP="00B01A46">
      <w:pPr>
        <w:spacing w:line="480" w:lineRule="auto"/>
      </w:pPr>
      <w:r>
        <w:t xml:space="preserve">In conclusion, this dissertation draws out the role of women, </w:t>
      </w:r>
      <w:r w:rsidR="00576ECA">
        <w:t>allowing</w:t>
      </w:r>
      <w:r>
        <w:t xml:space="preserve"> us to consider another angle to the colonisation of </w:t>
      </w:r>
      <w:r w:rsidR="00BD0582">
        <w:t>Wales</w:t>
      </w:r>
      <w:r>
        <w:t xml:space="preserve">, and a </w:t>
      </w:r>
      <w:r w:rsidR="00AE3062">
        <w:t xml:space="preserve">period </w:t>
      </w:r>
      <w:r>
        <w:t xml:space="preserve">which </w:t>
      </w:r>
      <w:r w:rsidR="00AE3062">
        <w:t xml:space="preserve">is often referred to as the age of Princes, </w:t>
      </w:r>
      <w:r>
        <w:t xml:space="preserve">something that is </w:t>
      </w:r>
      <w:r w:rsidR="00FC2F60">
        <w:t>reflected in a</w:t>
      </w:r>
      <w:r w:rsidR="00AE3062">
        <w:t xml:space="preserve"> large proportion of historiography.</w:t>
      </w:r>
      <w:r w:rsidR="00AE3062">
        <w:rPr>
          <w:rStyle w:val="FootnoteReference"/>
        </w:rPr>
        <w:footnoteReference w:id="157"/>
      </w:r>
      <w:r w:rsidR="00AE3062">
        <w:t xml:space="preserve"> The lives of girls and women are often ignored in the law books and popular culture like the Mabinogion where most of the attention is dedicated to the Princes. A study like this highlights this inequality while also shedding a little light on what their lives could have been like. </w:t>
      </w:r>
      <w:r w:rsidR="00B01A46">
        <w:t xml:space="preserve">Writing women back into history is invaluable, personally, I study history to understand more about myself, my </w:t>
      </w:r>
      <w:proofErr w:type="gramStart"/>
      <w:r w:rsidR="00B01A46">
        <w:t>country</w:t>
      </w:r>
      <w:proofErr w:type="gramEnd"/>
      <w:r w:rsidR="00B01A46">
        <w:t xml:space="preserve"> and the world around us in the present day. It is incredibly hard to do this when the narrative centres almost entirely around men. From my work alone, we can see that women were integral in both the colonisation</w:t>
      </w:r>
      <w:r w:rsidR="003213BB">
        <w:t xml:space="preserve"> of </w:t>
      </w:r>
      <w:r w:rsidR="00BD0582">
        <w:t>Wales</w:t>
      </w:r>
      <w:r w:rsidR="00B01A46">
        <w:t xml:space="preserve"> and </w:t>
      </w:r>
      <w:r w:rsidR="003213BB">
        <w:t>its</w:t>
      </w:r>
      <w:r w:rsidR="00B01A46">
        <w:t xml:space="preserve"> rebellion.</w:t>
      </w:r>
    </w:p>
    <w:p w14:paraId="3ACAE55C" w14:textId="5DA8EAE8" w:rsidR="00B01A46" w:rsidRDefault="00B01A46" w:rsidP="00B01A46">
      <w:pPr>
        <w:spacing w:line="480" w:lineRule="auto"/>
      </w:pPr>
      <w:r>
        <w:t xml:space="preserve">That being said, I can understand why other historians have overlooked women’s acts of rebellion and submission; it is easy to write women off as unimportant, given our own biases towards the women of the past and our perceptions of rebellion. We do not see the small acts of rebellion as being as important as the big battles or wars, and </w:t>
      </w:r>
      <w:proofErr w:type="gramStart"/>
      <w:r>
        <w:t>the majority of</w:t>
      </w:r>
      <w:proofErr w:type="gramEnd"/>
      <w:r>
        <w:t xml:space="preserve"> women’s rebellions during this time are small and easy to miss. However, if we are ever to truly understand the facets of the Anglo-Norman colonisation of </w:t>
      </w:r>
      <w:r w:rsidR="00BD0582">
        <w:t>Wales</w:t>
      </w:r>
      <w:r>
        <w:t xml:space="preserve">, we must include women in our writings. If we prescribe to traditional ideas of masculinity and femininity, the story of women during the colonisation of </w:t>
      </w:r>
      <w:r w:rsidR="00BD0582">
        <w:t>Wales</w:t>
      </w:r>
      <w:r>
        <w:t xml:space="preserve"> will allow us to see how everyday life changed, how the domestic sphere was influenced. We know this is not always the case, since Gwenllian ferch Gruffudd, breaks this mould in a spectacular fashion. But it does hold a grain of truth, Nest ferch Rhys was manipulated by the Anglo-Normans to perpetuate the colonisation through her marriage and children, but she rebelled in that form too. Her children carried the names of her Ancestors, and it is easy to imagine her teaching them however much of the language she managed to remember from her childhood. Focusing on the big battles fought mainly by men, while interesting, leads to the idea that the past is a mass of single massacres with nothing in between, by bringing women back into the picture and stepping away from the battles we allow ourselves to see a clearer picture of a time that is more like ours than we care to admit. </w:t>
      </w:r>
    </w:p>
    <w:p w14:paraId="462C1454" w14:textId="4B834E27" w:rsidR="00DC40F8" w:rsidRDefault="00DC40F8" w:rsidP="00DC40F8">
      <w:pPr>
        <w:spacing w:line="480" w:lineRule="auto"/>
      </w:pPr>
      <w:r>
        <w:t>This dissertation encouraged me to think about the value of using both witting and unwitting testimonies. Using both allows our arguments more validity, believability and flexibility. Joseph Campbell wrote that “</w:t>
      </w:r>
      <w:r w:rsidRPr="00403C20">
        <w:t xml:space="preserve">Myth is much </w:t>
      </w:r>
      <w:proofErr w:type="gramStart"/>
      <w:r w:rsidRPr="00403C20">
        <w:t>more important and true</w:t>
      </w:r>
      <w:proofErr w:type="gramEnd"/>
      <w:r w:rsidRPr="00403C20">
        <w:t xml:space="preserve"> than history. History is just journalism and you know how reliable that is”</w:t>
      </w:r>
      <w:r>
        <w:t>.</w:t>
      </w:r>
      <w:r>
        <w:rPr>
          <w:rStyle w:val="FootnoteReference"/>
        </w:rPr>
        <w:footnoteReference w:id="158"/>
      </w:r>
      <w:r>
        <w:t xml:space="preserve"> It is a reminder that many historical sources were written for a purpose, were written for people to remember, there is a bias prevalent in them. This is not to say that literary sources are more reliable, but they were usually written for a different purpose, the Mabinogion, for example, was written purely out of fear that the stories would be lost to the colonisation,</w:t>
      </w:r>
      <w:r>
        <w:rPr>
          <w:rStyle w:val="FootnoteReference"/>
        </w:rPr>
        <w:footnoteReference w:id="159"/>
      </w:r>
      <w:r w:rsidRPr="00403C20">
        <w:t xml:space="preserve"> </w:t>
      </w:r>
      <w:r>
        <w:t xml:space="preserve">and the tales themselves were created to entertain people; which tells us more about the culture of the time, perhaps, than texts written in Monasteries </w:t>
      </w:r>
      <w:r w:rsidR="00BC423D">
        <w:t>which</w:t>
      </w:r>
      <w:r>
        <w:t xml:space="preserve"> focus more on lineages and battles and </w:t>
      </w:r>
      <w:r w:rsidR="00BC423D">
        <w:t xml:space="preserve">the </w:t>
      </w:r>
      <w:r>
        <w:t>deaths of those deemed important.</w:t>
      </w:r>
    </w:p>
    <w:p w14:paraId="502C6F3F" w14:textId="4F3CDCF0" w:rsidR="000C3347" w:rsidRDefault="000C3347" w:rsidP="000C3347">
      <w:pPr>
        <w:spacing w:line="480" w:lineRule="auto"/>
      </w:pPr>
      <w:r>
        <w:t xml:space="preserve">This text uses two key case studies, the lives of Gwenllian ferch Gruffudd and Nest ferch Rhys. These case studies were chosen because they share key similarities; for example, they were both daughters of influential kings in </w:t>
      </w:r>
      <w:r w:rsidR="00BD0582">
        <w:t>Wales</w:t>
      </w:r>
      <w:r>
        <w:t xml:space="preserve">, who ruled over vast kingdoms. They were born within twenty years of each other, so the political landscape into which they were born was similar too; their families and lives were threatened by the Anglo-Norman invasion. They both married and birthed dynasties, they both rebelled against the colonisation, but it is their differences that were most important to this text; one was born, raised and lived in </w:t>
      </w:r>
      <w:r w:rsidR="00BD0582">
        <w:t>Wales</w:t>
      </w:r>
      <w:r>
        <w:t xml:space="preserve">, fighting loudly for </w:t>
      </w:r>
      <w:r w:rsidR="00BD0582">
        <w:t>Welsh</w:t>
      </w:r>
      <w:r>
        <w:t xml:space="preserve"> independence and against the Anglo-Normans, the other was born in </w:t>
      </w:r>
      <w:r w:rsidR="00BD0582">
        <w:t>Wales</w:t>
      </w:r>
      <w:r>
        <w:t>, but was taken early in her life, and rebelled in a slightly quieter way. Their differences allow us to gain a deeper understanding of not only the complexities of women during this period, but the intricacies in the colonisation and rebellion itself.</w:t>
      </w:r>
    </w:p>
    <w:p w14:paraId="0B599840" w14:textId="04B99F12" w:rsidR="00BC423D" w:rsidRDefault="00BC423D" w:rsidP="00BC423D">
      <w:pPr>
        <w:spacing w:line="480" w:lineRule="auto"/>
      </w:pPr>
      <w:r>
        <w:t xml:space="preserve">Both men and women played a role in the colonisation of </w:t>
      </w:r>
      <w:r w:rsidR="00BD0582">
        <w:t>Wales</w:t>
      </w:r>
      <w:r>
        <w:t xml:space="preserve">, and the rebellions against it. It is easy to see how the Anglo-Normans used both men and women to further their cause, through marriages and alliances the independence of </w:t>
      </w:r>
      <w:r w:rsidR="00BD0582">
        <w:t>Wales</w:t>
      </w:r>
      <w:r>
        <w:t xml:space="preserve"> was taken inch by inch. Throughout this text alone, we see cases of women being married to Anglo-Norman nobles in order to ensure their family’s territory, and kingdoms, would remain in Anglo-Norman hands.</w:t>
      </w:r>
      <w:r>
        <w:rPr>
          <w:rStyle w:val="FootnoteReference"/>
        </w:rPr>
        <w:footnoteReference w:id="160"/>
      </w:r>
      <w:r>
        <w:t xml:space="preserve"> But we also see men being manipulated into turning on fellow </w:t>
      </w:r>
      <w:r w:rsidR="00BD0582">
        <w:t>Welsh</w:t>
      </w:r>
      <w:r>
        <w:t>men and their country, with ideas of money, land and titles, as well as the threat of the Anglo-Normans’ significantly bigger army.</w:t>
      </w:r>
      <w:r>
        <w:rPr>
          <w:rStyle w:val="FootnoteReference"/>
        </w:rPr>
        <w:footnoteReference w:id="161"/>
      </w:r>
      <w:r>
        <w:t xml:space="preserve"> The difference between how they were manipulated lies in their position of society, men were treated as leaders, offered the carrot (more lands, more power) and the stick (losing the lands and power they already held) while women were not given a choice, and their ‘manipulation’ revolved entirely around marriage and procreation.</w:t>
      </w:r>
    </w:p>
    <w:p w14:paraId="4B19C923" w14:textId="1B320162" w:rsidR="00AA1673" w:rsidRDefault="00EF77C9" w:rsidP="00210066">
      <w:pPr>
        <w:spacing w:line="480" w:lineRule="auto"/>
      </w:pPr>
      <w:r>
        <w:t xml:space="preserve">While the lives of Gwenllian ferch Gruffudd and Nest ferch Rhys </w:t>
      </w:r>
      <w:r w:rsidR="00064BEE">
        <w:t xml:space="preserve">are not perfect to understand how the colonisation of </w:t>
      </w:r>
      <w:r w:rsidR="00BD0582">
        <w:t>Wales</w:t>
      </w:r>
      <w:r w:rsidR="007C1917">
        <w:t xml:space="preserve"> affected women of all classes they do </w:t>
      </w:r>
      <w:r w:rsidR="00692AF4">
        <w:t>allow us to see another side of colonisation</w:t>
      </w:r>
      <w:r w:rsidR="008E7ECD">
        <w:t>. I</w:t>
      </w:r>
      <w:r w:rsidR="00692AF4">
        <w:t xml:space="preserve">t is easy to see the </w:t>
      </w:r>
      <w:r w:rsidR="00BD0582">
        <w:t>Welsh</w:t>
      </w:r>
      <w:r w:rsidR="00692AF4">
        <w:t xml:space="preserve"> as complacent and passive towards their colonisers, especially the South. But these accounts, to me, discount this theory, the women of </w:t>
      </w:r>
      <w:r w:rsidR="00BD0582">
        <w:t>Wales</w:t>
      </w:r>
      <w:r w:rsidR="00692AF4">
        <w:t xml:space="preserve"> were not complacent. Even if their rebellions were often more on the smaller </w:t>
      </w:r>
      <w:r w:rsidR="00F475B4">
        <w:t>side – they were rebelling. They were active participants in the colonisation</w:t>
      </w:r>
      <w:r w:rsidR="00BC423D">
        <w:t xml:space="preserve"> and the rebellions against it</w:t>
      </w:r>
      <w:r w:rsidR="00F475B4">
        <w:t xml:space="preserve">, fighting and pushing </w:t>
      </w:r>
      <w:r w:rsidR="00F365EA">
        <w:t xml:space="preserve">against their oppressors. And the legacy of these rebellions is still going on. There </w:t>
      </w:r>
      <w:r w:rsidR="006422E1">
        <w:t>are people who remember Gwenllian ferch Gruffudd and her sacrifice, even today. The fight for the language and identity is still being fought</w:t>
      </w:r>
      <w:r w:rsidR="00502DD2">
        <w:t xml:space="preserve"> at every corner</w:t>
      </w:r>
      <w:r w:rsidR="00CE6E80">
        <w:t>, and the fight for independence has renewed once again.</w:t>
      </w:r>
      <w:bookmarkEnd w:id="31"/>
    </w:p>
    <w:p w14:paraId="56002FC3" w14:textId="554ACDDE" w:rsidR="00693787" w:rsidRPr="003128F0" w:rsidRDefault="00693787" w:rsidP="00693787">
      <w:r>
        <w:rPr>
          <w:b/>
          <w:bCs/>
          <w:u w:val="single"/>
        </w:rPr>
        <w:t>Select Bibliography</w:t>
      </w:r>
    </w:p>
    <w:p w14:paraId="60351F88" w14:textId="2C523C4B" w:rsidR="00693787" w:rsidRDefault="00BC423D" w:rsidP="00693787">
      <w:pPr>
        <w:rPr>
          <w:b/>
          <w:bCs/>
        </w:rPr>
      </w:pPr>
      <w:r>
        <w:rPr>
          <w:b/>
          <w:bCs/>
        </w:rPr>
        <w:t xml:space="preserve">Primary </w:t>
      </w:r>
      <w:r w:rsidR="00CA1CE5">
        <w:rPr>
          <w:b/>
          <w:bCs/>
        </w:rPr>
        <w:t>Sources.</w:t>
      </w:r>
    </w:p>
    <w:p w14:paraId="3DC7A99F" w14:textId="20EF36A3" w:rsidR="00D66C59" w:rsidRDefault="00D66C59" w:rsidP="008A1664">
      <w:r>
        <w:t xml:space="preserve">Annales Cambriae, in </w:t>
      </w:r>
      <w:r>
        <w:rPr>
          <w:i/>
          <w:iCs/>
        </w:rPr>
        <w:t xml:space="preserve">A collection of Documents, </w:t>
      </w:r>
      <w:r>
        <w:t xml:space="preserve">ed. by Rhidian Griffiths. Aberystwyth: National </w:t>
      </w:r>
      <w:r>
        <w:tab/>
        <w:t xml:space="preserve">Library of </w:t>
      </w:r>
      <w:r w:rsidR="00BD0582">
        <w:t>Wales</w:t>
      </w:r>
      <w:r>
        <w:t>, 1986.</w:t>
      </w:r>
    </w:p>
    <w:p w14:paraId="2FC3081D" w14:textId="77777777" w:rsidR="00D66C59" w:rsidRPr="00436CDF" w:rsidRDefault="00D66C59" w:rsidP="008A1664">
      <w:pPr>
        <w:rPr>
          <w:rFonts w:ascii="Calibri" w:eastAsia="Calibri" w:hAnsi="Calibri" w:cs="Times New Roman"/>
        </w:rPr>
      </w:pPr>
      <w:r w:rsidRPr="00B13677">
        <w:rPr>
          <w:rFonts w:ascii="Calibri" w:eastAsia="Calibri" w:hAnsi="Calibri" w:cs="Times New Roman"/>
          <w:i/>
          <w:iCs/>
        </w:rPr>
        <w:t>Brut Y Tywysogion</w:t>
      </w:r>
      <w:r w:rsidRPr="00436CDF">
        <w:rPr>
          <w:rFonts w:ascii="Calibri" w:eastAsia="Calibri" w:hAnsi="Calibri" w:cs="Times New Roman"/>
        </w:rPr>
        <w:t>,</w:t>
      </w:r>
      <w:r>
        <w:rPr>
          <w:rFonts w:ascii="Calibri" w:eastAsia="Calibri" w:hAnsi="Calibri" w:cs="Times New Roman"/>
        </w:rPr>
        <w:t xml:space="preserve"> </w:t>
      </w:r>
      <w:r w:rsidRPr="00436CDF">
        <w:rPr>
          <w:rFonts w:ascii="Calibri" w:eastAsia="Calibri" w:hAnsi="Calibri" w:cs="Times New Roman"/>
        </w:rPr>
        <w:t>trans. By John Williams</w:t>
      </w:r>
      <w:r>
        <w:rPr>
          <w:rFonts w:ascii="Calibri" w:eastAsia="Calibri" w:hAnsi="Calibri" w:cs="Times New Roman"/>
        </w:rPr>
        <w:t>.</w:t>
      </w:r>
      <w:r w:rsidRPr="00436CDF">
        <w:rPr>
          <w:rFonts w:ascii="Calibri" w:eastAsia="Calibri" w:hAnsi="Calibri" w:cs="Times New Roman"/>
        </w:rPr>
        <w:t xml:space="preserve"> London: Longman, Green, Longman and Roberts</w:t>
      </w:r>
      <w:r>
        <w:rPr>
          <w:rFonts w:ascii="Calibri" w:eastAsia="Calibri" w:hAnsi="Calibri" w:cs="Times New Roman"/>
        </w:rPr>
        <w:t>, 1860.</w:t>
      </w:r>
    </w:p>
    <w:p w14:paraId="681B01B8" w14:textId="4EF5C12B" w:rsidR="00D66C59" w:rsidRDefault="00D66C59" w:rsidP="00693787">
      <w:r>
        <w:t xml:space="preserve">Gerald of </w:t>
      </w:r>
      <w:r w:rsidR="00BD0582">
        <w:t>Wales</w:t>
      </w:r>
      <w:r>
        <w:t xml:space="preserve">, </w:t>
      </w:r>
      <w:r>
        <w:rPr>
          <w:i/>
          <w:iCs/>
        </w:rPr>
        <w:t xml:space="preserve">The Autobiography of Gerald of </w:t>
      </w:r>
      <w:r w:rsidR="00BD0582">
        <w:rPr>
          <w:i/>
          <w:iCs/>
        </w:rPr>
        <w:t>Wales</w:t>
      </w:r>
      <w:r>
        <w:rPr>
          <w:i/>
          <w:iCs/>
        </w:rPr>
        <w:t xml:space="preserve">, </w:t>
      </w:r>
      <w:r>
        <w:t xml:space="preserve">trans. By </w:t>
      </w:r>
      <w:proofErr w:type="spellStart"/>
      <w:r>
        <w:t>H.</w:t>
      </w:r>
      <w:proofErr w:type="gramStart"/>
      <w:r>
        <w:t>E.Butler</w:t>
      </w:r>
      <w:proofErr w:type="spellEnd"/>
      <w:proofErr w:type="gramEnd"/>
      <w:r>
        <w:t xml:space="preserve">. Suffolk: The Boydell </w:t>
      </w:r>
      <w:r>
        <w:tab/>
        <w:t>Press, 1937.</w:t>
      </w:r>
    </w:p>
    <w:p w14:paraId="6F1DF118" w14:textId="720ACF48" w:rsidR="00D66C59" w:rsidRDefault="00D66C59" w:rsidP="00693787">
      <w:r w:rsidRPr="00DC29F6">
        <w:t xml:space="preserve">Gerald of </w:t>
      </w:r>
      <w:r w:rsidR="00BD0582">
        <w:t>Wales</w:t>
      </w:r>
      <w:r w:rsidRPr="00DC29F6">
        <w:t>,</w:t>
      </w:r>
      <w:r>
        <w:t xml:space="preserve"> </w:t>
      </w:r>
      <w:r w:rsidRPr="00250755">
        <w:rPr>
          <w:i/>
          <w:iCs/>
        </w:rPr>
        <w:t xml:space="preserve">The Journey through </w:t>
      </w:r>
      <w:r w:rsidR="00BD0582">
        <w:rPr>
          <w:i/>
          <w:iCs/>
        </w:rPr>
        <w:t>Wales</w:t>
      </w:r>
      <w:r w:rsidRPr="00250755">
        <w:rPr>
          <w:i/>
          <w:iCs/>
        </w:rPr>
        <w:t xml:space="preserve"> and the description of </w:t>
      </w:r>
      <w:r w:rsidR="00BD0582">
        <w:rPr>
          <w:i/>
          <w:iCs/>
        </w:rPr>
        <w:t>Wales</w:t>
      </w:r>
      <w:r w:rsidRPr="00DC29F6">
        <w:t xml:space="preserve">, trans. By. Lewis </w:t>
      </w:r>
      <w:r>
        <w:tab/>
      </w:r>
      <w:r w:rsidRPr="00DC29F6">
        <w:t>Thorpe</w:t>
      </w:r>
      <w:r>
        <w:t>.</w:t>
      </w:r>
      <w:r w:rsidRPr="00DC29F6">
        <w:t xml:space="preserve"> Suffolk: The Chaucer Press</w:t>
      </w:r>
      <w:r>
        <w:t>, 1978.</w:t>
      </w:r>
    </w:p>
    <w:p w14:paraId="6AB70C38" w14:textId="77777777" w:rsidR="00D66C59" w:rsidRDefault="00D66C59" w:rsidP="00693787">
      <w:r>
        <w:t xml:space="preserve">Hywel DDa, </w:t>
      </w:r>
      <w:r>
        <w:rPr>
          <w:i/>
          <w:iCs/>
        </w:rPr>
        <w:t xml:space="preserve">The Law, </w:t>
      </w:r>
      <w:r>
        <w:t>trans. By Dafydd Jenkins. Llandysul: Gomer Publishing, 1986.</w:t>
      </w:r>
    </w:p>
    <w:p w14:paraId="0B5CACC5" w14:textId="6C7E589E" w:rsidR="00D66C59" w:rsidRDefault="00D66C59" w:rsidP="00693787">
      <w:r>
        <w:t>Jones, Tegwyn, ‘</w:t>
      </w:r>
      <w:proofErr w:type="spellStart"/>
      <w:r>
        <w:t>Carchar</w:t>
      </w:r>
      <w:proofErr w:type="spellEnd"/>
      <w:r>
        <w:t xml:space="preserve"> Braw’ in </w:t>
      </w:r>
      <w:r>
        <w:rPr>
          <w:i/>
          <w:iCs/>
        </w:rPr>
        <w:t xml:space="preserve">A collection of Documents, </w:t>
      </w:r>
      <w:r>
        <w:t xml:space="preserve">ed. by Rhidian Griffiths. </w:t>
      </w:r>
      <w:r>
        <w:tab/>
        <w:t xml:space="preserve">Aberystwyth: National Library of </w:t>
      </w:r>
      <w:r w:rsidR="00BD0582">
        <w:t>Wales</w:t>
      </w:r>
      <w:r>
        <w:t>, 1986.</w:t>
      </w:r>
    </w:p>
    <w:p w14:paraId="7D5CAEAB" w14:textId="77777777" w:rsidR="00D66C59" w:rsidRPr="00693787" w:rsidRDefault="00D66C59" w:rsidP="00693787">
      <w:r>
        <w:rPr>
          <w:i/>
          <w:iCs/>
        </w:rPr>
        <w:t xml:space="preserve">The History of Gruffydd ap Cynan, </w:t>
      </w:r>
      <w:r>
        <w:t xml:space="preserve">trans. By Arthur Jones. Manchester: Manchester University </w:t>
      </w:r>
      <w:r>
        <w:tab/>
        <w:t>Press, 1910.</w:t>
      </w:r>
    </w:p>
    <w:p w14:paraId="67A5E3A9" w14:textId="77777777" w:rsidR="00D66C59" w:rsidRDefault="00D66C59" w:rsidP="00693787">
      <w:r>
        <w:rPr>
          <w:i/>
          <w:iCs/>
        </w:rPr>
        <w:t xml:space="preserve">The Mabinogion, </w:t>
      </w:r>
      <w:r>
        <w:t xml:space="preserve">trans. By Jeffrey </w:t>
      </w:r>
      <w:proofErr w:type="spellStart"/>
      <w:r>
        <w:t>Gantz</w:t>
      </w:r>
      <w:proofErr w:type="spellEnd"/>
      <w:r>
        <w:t xml:space="preserve"> London: Penguin Books Ltd, 1976.</w:t>
      </w:r>
    </w:p>
    <w:p w14:paraId="621BA8E1" w14:textId="77777777" w:rsidR="00D66C59" w:rsidRDefault="00D66C59" w:rsidP="00693787">
      <w:r>
        <w:rPr>
          <w:i/>
          <w:iCs/>
        </w:rPr>
        <w:t xml:space="preserve">The Mabinogion, </w:t>
      </w:r>
      <w:r>
        <w:t xml:space="preserve">trans. By </w:t>
      </w:r>
      <w:proofErr w:type="spellStart"/>
      <w:r>
        <w:t>Sioned</w:t>
      </w:r>
      <w:proofErr w:type="spellEnd"/>
      <w:r>
        <w:t xml:space="preserve"> Davies. Oxford: Oxford University Press, 2007.</w:t>
      </w:r>
    </w:p>
    <w:p w14:paraId="5A2A9B73" w14:textId="77777777" w:rsidR="00D66C59" w:rsidRDefault="00D66C59" w:rsidP="00693787">
      <w:r w:rsidRPr="00047B40">
        <w:rPr>
          <w:i/>
          <w:iCs/>
        </w:rPr>
        <w:t>The Mabinogion</w:t>
      </w:r>
      <w:r>
        <w:t>, trans. By. T.P. Ellis and J. Lloyd. Oxford: Clarendon Press, 1860.</w:t>
      </w:r>
    </w:p>
    <w:p w14:paraId="2F9A7135" w14:textId="067E0036" w:rsidR="00D66C59" w:rsidRPr="00732C78" w:rsidRDefault="00D66C59" w:rsidP="00693787">
      <w:r>
        <w:t>Walter of Guisborough,</w:t>
      </w:r>
      <w:r>
        <w:rPr>
          <w:i/>
          <w:iCs/>
        </w:rPr>
        <w:t xml:space="preserve"> </w:t>
      </w:r>
      <w:r>
        <w:t xml:space="preserve">in </w:t>
      </w:r>
      <w:r>
        <w:rPr>
          <w:i/>
          <w:iCs/>
        </w:rPr>
        <w:t xml:space="preserve">A collection of Documents, </w:t>
      </w:r>
      <w:r>
        <w:t xml:space="preserve">ed. by Rhidian Griffiths. Aberystwyth: National </w:t>
      </w:r>
      <w:r>
        <w:tab/>
        <w:t xml:space="preserve">Library of </w:t>
      </w:r>
      <w:r w:rsidR="00BD0582">
        <w:t>Wales</w:t>
      </w:r>
      <w:r>
        <w:t>, 1986.</w:t>
      </w:r>
    </w:p>
    <w:p w14:paraId="6D64EE56" w14:textId="77777777" w:rsidR="00693787" w:rsidRPr="008E33C4" w:rsidRDefault="00693787" w:rsidP="00693787">
      <w:pPr>
        <w:rPr>
          <w:b/>
          <w:bCs/>
        </w:rPr>
      </w:pPr>
      <w:r>
        <w:rPr>
          <w:b/>
          <w:bCs/>
        </w:rPr>
        <w:t>Secondary sources.</w:t>
      </w:r>
    </w:p>
    <w:p w14:paraId="116C4E9B" w14:textId="77777777" w:rsidR="00332378" w:rsidRDefault="00332378" w:rsidP="00693787">
      <w:r>
        <w:t xml:space="preserve">Bates, David, </w:t>
      </w:r>
      <w:r>
        <w:rPr>
          <w:i/>
          <w:iCs/>
        </w:rPr>
        <w:t xml:space="preserve">The </w:t>
      </w:r>
      <w:proofErr w:type="gramStart"/>
      <w:r>
        <w:rPr>
          <w:i/>
          <w:iCs/>
        </w:rPr>
        <w:t>Normans</w:t>
      </w:r>
      <w:proofErr w:type="gramEnd"/>
      <w:r>
        <w:rPr>
          <w:i/>
          <w:iCs/>
        </w:rPr>
        <w:t xml:space="preserve"> and Empire. </w:t>
      </w:r>
      <w:r>
        <w:t>Oxford: Oxford University Press, 2013.</w:t>
      </w:r>
    </w:p>
    <w:p w14:paraId="031051BA" w14:textId="77777777" w:rsidR="00332378" w:rsidRDefault="00332378" w:rsidP="00DB315B">
      <w:proofErr w:type="spellStart"/>
      <w:r>
        <w:t>Breverton</w:t>
      </w:r>
      <w:proofErr w:type="spellEnd"/>
      <w:r>
        <w:t xml:space="preserve">, Terry, </w:t>
      </w:r>
      <w:r>
        <w:rPr>
          <w:i/>
          <w:iCs/>
        </w:rPr>
        <w:t xml:space="preserve">Owain Glyndwr. </w:t>
      </w:r>
      <w:r>
        <w:t>Gloucestershire: Amberly Publishing, 2012.</w:t>
      </w:r>
    </w:p>
    <w:p w14:paraId="241BEFA4" w14:textId="6668F724" w:rsidR="00332378" w:rsidRDefault="00332378" w:rsidP="00693787">
      <w:r>
        <w:t xml:space="preserve">Burges, Ginny. </w:t>
      </w:r>
      <w:r>
        <w:rPr>
          <w:i/>
          <w:iCs/>
        </w:rPr>
        <w:t xml:space="preserve">Remarkable Women: The Life and Times of Gwenllian ferch Gruffydd, (Warrior </w:t>
      </w:r>
      <w:r>
        <w:rPr>
          <w:i/>
          <w:iCs/>
        </w:rPr>
        <w:tab/>
        <w:t xml:space="preserve">Princess of </w:t>
      </w:r>
      <w:r w:rsidR="00BD0582">
        <w:rPr>
          <w:i/>
          <w:iCs/>
        </w:rPr>
        <w:t>Wales</w:t>
      </w:r>
      <w:r>
        <w:rPr>
          <w:i/>
          <w:iCs/>
        </w:rPr>
        <w:t>)</w:t>
      </w:r>
      <w:r>
        <w:t xml:space="preserve">, 2017, </w:t>
      </w:r>
      <w:hyperlink r:id="rId13" w:history="1">
        <w:r w:rsidR="002019BA" w:rsidRPr="001947E7">
          <w:rPr>
            <w:rStyle w:val="Hyperlink"/>
          </w:rPr>
          <w:t>https://rhapsodyinwords.com/2017/04/30/remarkable-women-</w:t>
        </w:r>
        <w:r w:rsidR="002019BA" w:rsidRPr="001947E7">
          <w:rPr>
            <w:rStyle w:val="Hyperlink"/>
          </w:rPr>
          <w:tab/>
          <w:t>the-life-and-times-of-gwenllian-ferch-gruffydd-warrior-princess-of-</w:t>
        </w:r>
        <w:r w:rsidR="00BD0582">
          <w:rPr>
            <w:rStyle w:val="Hyperlink"/>
          </w:rPr>
          <w:t>Wales</w:t>
        </w:r>
        <w:r w:rsidR="002019BA" w:rsidRPr="001947E7">
          <w:rPr>
            <w:rStyle w:val="Hyperlink"/>
          </w:rPr>
          <w:t>/</w:t>
        </w:r>
      </w:hyperlink>
      <w:r>
        <w:t xml:space="preserve">. </w:t>
      </w:r>
    </w:p>
    <w:p w14:paraId="5EC51A5B" w14:textId="77777777" w:rsidR="00332378" w:rsidRPr="00F67B63" w:rsidRDefault="00332378" w:rsidP="00DB315B">
      <w:pPr>
        <w:rPr>
          <w:color w:val="0000FF"/>
          <w:u w:val="single"/>
        </w:rPr>
      </w:pPr>
      <w:r w:rsidRPr="00C97473">
        <w:t xml:space="preserve">Campbell, Joseph </w:t>
      </w:r>
      <w:r>
        <w:rPr>
          <w:i/>
          <w:iCs/>
        </w:rPr>
        <w:t>Quotes</w:t>
      </w:r>
      <w:r>
        <w:t xml:space="preserve">, N.D. Available at: </w:t>
      </w:r>
      <w:r>
        <w:tab/>
      </w:r>
      <w:hyperlink r:id="rId14" w:history="1">
        <w:r w:rsidRPr="00C663F0">
          <w:rPr>
            <w:rStyle w:val="Hyperlink"/>
          </w:rPr>
          <w:t>https://www.goodreads.com/author/quotes/20105.Joseph_Campbell</w:t>
        </w:r>
      </w:hyperlink>
      <w:r>
        <w:t>.</w:t>
      </w:r>
    </w:p>
    <w:p w14:paraId="4A90F33E" w14:textId="77777777" w:rsidR="00332378" w:rsidRDefault="00332378" w:rsidP="00693787">
      <w:r>
        <w:t xml:space="preserve">Carpenter, David, </w:t>
      </w:r>
      <w:r>
        <w:rPr>
          <w:i/>
          <w:iCs/>
        </w:rPr>
        <w:t xml:space="preserve">The Struggle for Mastery: Britain, 1066-1284. </w:t>
      </w:r>
      <w:r>
        <w:t xml:space="preserve">New York: Oxford University </w:t>
      </w:r>
      <w:r>
        <w:tab/>
        <w:t>Press, 2003.</w:t>
      </w:r>
    </w:p>
    <w:p w14:paraId="35D077BA" w14:textId="4D9F1DC3" w:rsidR="00332378" w:rsidRDefault="00332378" w:rsidP="00693787">
      <w:proofErr w:type="spellStart"/>
      <w:r>
        <w:t>Carr</w:t>
      </w:r>
      <w:proofErr w:type="spellEnd"/>
      <w:r>
        <w:t xml:space="preserve">, Anthony D. </w:t>
      </w:r>
      <w:r>
        <w:rPr>
          <w:i/>
          <w:iCs/>
        </w:rPr>
        <w:t xml:space="preserve">The Gentry of North </w:t>
      </w:r>
      <w:r w:rsidR="00BD0582">
        <w:rPr>
          <w:i/>
          <w:iCs/>
        </w:rPr>
        <w:t>Wales</w:t>
      </w:r>
      <w:r>
        <w:rPr>
          <w:i/>
          <w:iCs/>
        </w:rPr>
        <w:t xml:space="preserve"> in the Later Middle Ages. </w:t>
      </w:r>
      <w:r>
        <w:t xml:space="preserve">Cardiff: University of </w:t>
      </w:r>
      <w:r>
        <w:tab/>
      </w:r>
      <w:r w:rsidR="00BD0582">
        <w:t>Wales</w:t>
      </w:r>
      <w:r>
        <w:t xml:space="preserve"> Press, 2017.</w:t>
      </w:r>
    </w:p>
    <w:p w14:paraId="198DEB1F" w14:textId="7EEA6868" w:rsidR="00332378" w:rsidRDefault="00332378" w:rsidP="00693787">
      <w:r>
        <w:t xml:space="preserve">Charles-Edwards, T.M. </w:t>
      </w:r>
      <w:r w:rsidRPr="00EC06DF">
        <w:t xml:space="preserve">‘Nau </w:t>
      </w:r>
      <w:proofErr w:type="spellStart"/>
      <w:r w:rsidRPr="00EC06DF">
        <w:t>Kynywedi</w:t>
      </w:r>
      <w:proofErr w:type="spellEnd"/>
      <w:r w:rsidRPr="00EC06DF">
        <w:t xml:space="preserve"> </w:t>
      </w:r>
      <w:proofErr w:type="spellStart"/>
      <w:r w:rsidRPr="00EC06DF">
        <w:t>Teithiauc</w:t>
      </w:r>
      <w:proofErr w:type="spellEnd"/>
      <w:r w:rsidRPr="00EC06DF">
        <w:t xml:space="preserve">’ in The </w:t>
      </w:r>
      <w:r w:rsidR="00BD0582">
        <w:t>Welsh</w:t>
      </w:r>
      <w:r w:rsidRPr="00EC06DF">
        <w:t xml:space="preserve"> Law of Women, ed. by Dafydd </w:t>
      </w:r>
      <w:r>
        <w:tab/>
      </w:r>
      <w:r w:rsidRPr="00EC06DF">
        <w:t xml:space="preserve">Jenkins and </w:t>
      </w:r>
      <w:proofErr w:type="spellStart"/>
      <w:r w:rsidRPr="00EC06DF">
        <w:t>Morfydd</w:t>
      </w:r>
      <w:proofErr w:type="spellEnd"/>
      <w:r w:rsidRPr="00EC06DF">
        <w:t xml:space="preserve"> E. Owen</w:t>
      </w:r>
      <w:r>
        <w:t xml:space="preserve">. </w:t>
      </w:r>
      <w:r w:rsidRPr="00EC06DF">
        <w:t xml:space="preserve">Cardiff: University of </w:t>
      </w:r>
      <w:r w:rsidR="00BD0582">
        <w:t>Wales</w:t>
      </w:r>
      <w:r w:rsidRPr="00EC06DF">
        <w:t xml:space="preserve"> Press</w:t>
      </w:r>
      <w:r>
        <w:t>, 1980. pp. 24-40.</w:t>
      </w:r>
    </w:p>
    <w:p w14:paraId="7481C1DA" w14:textId="608061D9" w:rsidR="00332378" w:rsidRDefault="00332378" w:rsidP="00693787">
      <w:r>
        <w:t xml:space="preserve">Cherry, </w:t>
      </w:r>
      <w:proofErr w:type="spellStart"/>
      <w:r>
        <w:t>Myisha</w:t>
      </w:r>
      <w:proofErr w:type="spellEnd"/>
      <w:r>
        <w:t xml:space="preserve">, ‘The Different Faces of Rebellion’, </w:t>
      </w:r>
      <w:proofErr w:type="spellStart"/>
      <w:r>
        <w:rPr>
          <w:i/>
          <w:iCs/>
        </w:rPr>
        <w:t>Huffpost</w:t>
      </w:r>
      <w:proofErr w:type="spellEnd"/>
      <w:r>
        <w:rPr>
          <w:i/>
          <w:iCs/>
        </w:rPr>
        <w:t xml:space="preserve">, </w:t>
      </w:r>
      <w:r>
        <w:t>22</w:t>
      </w:r>
      <w:r w:rsidRPr="00B706B6">
        <w:rPr>
          <w:vertAlign w:val="superscript"/>
        </w:rPr>
        <w:t>nd</w:t>
      </w:r>
      <w:r>
        <w:t xml:space="preserve"> September 2013. Available at: </w:t>
      </w:r>
      <w:r>
        <w:tab/>
      </w:r>
      <w:hyperlink r:id="rId15" w:history="1">
        <w:r w:rsidR="002019BA" w:rsidRPr="001947E7">
          <w:rPr>
            <w:rStyle w:val="Hyperlink"/>
          </w:rPr>
          <w:t xml:space="preserve">https://www.huffpost.com/entry/the-different-faces-of </w:t>
        </w:r>
        <w:r w:rsidR="002019BA" w:rsidRPr="002019BA">
          <w:rPr>
            <w:rStyle w:val="Hyperlink"/>
            <w:u w:val="none"/>
          </w:rPr>
          <w:tab/>
        </w:r>
        <w:r w:rsidR="002019BA" w:rsidRPr="001947E7">
          <w:rPr>
            <w:rStyle w:val="Hyperlink"/>
          </w:rPr>
          <w:t>re_b_3632966?guccounter=1&amp;guce_referrer=aHR0cHM6Ly93d3cuZ29vZ2xlLmNvbS8&amp;guce_</w:t>
        </w:r>
        <w:r w:rsidR="002019BA" w:rsidRPr="002019BA">
          <w:rPr>
            <w:rStyle w:val="Hyperlink"/>
            <w:u w:val="none"/>
          </w:rPr>
          <w:tab/>
        </w:r>
        <w:proofErr w:type="spellStart"/>
        <w:r w:rsidR="002019BA" w:rsidRPr="001947E7">
          <w:rPr>
            <w:rStyle w:val="Hyperlink"/>
          </w:rPr>
          <w:t>referrer_sig</w:t>
        </w:r>
        <w:proofErr w:type="spellEnd"/>
        <w:r w:rsidR="002019BA" w:rsidRPr="001947E7">
          <w:rPr>
            <w:rStyle w:val="Hyperlink"/>
          </w:rPr>
          <w:t>=AQAAACROsG0op_5UmbtCdg6svm0DMrtX-ZNp5QvBLPQEpgn-</w:t>
        </w:r>
        <w:r w:rsidR="002019BA" w:rsidRPr="002019BA">
          <w:rPr>
            <w:rStyle w:val="Hyperlink"/>
            <w:u w:val="none"/>
          </w:rPr>
          <w:tab/>
        </w:r>
        <w:r w:rsidR="002019BA" w:rsidRPr="001947E7">
          <w:rPr>
            <w:rStyle w:val="Hyperlink"/>
          </w:rPr>
          <w:t>SwgqF4waP4fD1roslOuAQDgecmS0soxKYg2LhoZYHvRX7xe3hC648YX04etJStrLZnPiiJWxEzpjq</w:t>
        </w:r>
        <w:r w:rsidR="002019BA" w:rsidRPr="002019BA">
          <w:rPr>
            <w:rStyle w:val="Hyperlink"/>
            <w:u w:val="none"/>
          </w:rPr>
          <w:tab/>
        </w:r>
        <w:r w:rsidR="002019BA" w:rsidRPr="001947E7">
          <w:rPr>
            <w:rStyle w:val="Hyperlink"/>
          </w:rPr>
          <w:t>2Oz1K0Kyjk5ndo48na9Td5iOPzyOezaRukwqksx-HW0fsWLAfd3</w:t>
        </w:r>
      </w:hyperlink>
      <w:r>
        <w:t>.</w:t>
      </w:r>
    </w:p>
    <w:p w14:paraId="30F6ADE0" w14:textId="77777777" w:rsidR="00332378" w:rsidRDefault="00332378" w:rsidP="00DB315B">
      <w:r>
        <w:t>Crouch, David, ‘</w:t>
      </w:r>
      <w:proofErr w:type="spellStart"/>
      <w:r>
        <w:t>Grandmesnil</w:t>
      </w:r>
      <w:proofErr w:type="spellEnd"/>
      <w:r>
        <w:t xml:space="preserve">, Petronilla de, Countess of Leicester’, </w:t>
      </w:r>
      <w:r>
        <w:rPr>
          <w:i/>
          <w:iCs/>
        </w:rPr>
        <w:t xml:space="preserve">Oxford Dictionary of National Biography. </w:t>
      </w:r>
      <w:r>
        <w:t xml:space="preserve">2008. Available at: </w:t>
      </w:r>
      <w:hyperlink r:id="rId16" w:history="1">
        <w:r w:rsidRPr="001B68C9">
          <w:rPr>
            <w:rStyle w:val="Hyperlink"/>
          </w:rPr>
          <w:t>https://doi-org.ezproxy.uwtsd.ac.uk/10.1093/ref:odnb/47224</w:t>
        </w:r>
      </w:hyperlink>
      <w:r>
        <w:t>.</w:t>
      </w:r>
    </w:p>
    <w:p w14:paraId="02793096" w14:textId="77777777" w:rsidR="00332378" w:rsidRPr="00693787" w:rsidRDefault="00332378" w:rsidP="00693787">
      <w:r>
        <w:t xml:space="preserve">Davies, Freda, ‘The Power of Beauty’, </w:t>
      </w:r>
      <w:r>
        <w:rPr>
          <w:i/>
        </w:rPr>
        <w:t xml:space="preserve">Pembrokeshire Life, </w:t>
      </w:r>
      <w:r>
        <w:t>April 2003.</w:t>
      </w:r>
    </w:p>
    <w:p w14:paraId="7E49A588" w14:textId="71DD8819" w:rsidR="00332378" w:rsidRDefault="00332378" w:rsidP="00DB315B">
      <w:r>
        <w:t xml:space="preserve">Davies, John, </w:t>
      </w:r>
      <w:r>
        <w:rPr>
          <w:i/>
          <w:iCs/>
        </w:rPr>
        <w:t xml:space="preserve">A History of </w:t>
      </w:r>
      <w:r w:rsidR="00BD0582">
        <w:rPr>
          <w:i/>
          <w:iCs/>
        </w:rPr>
        <w:t>Wales</w:t>
      </w:r>
      <w:r>
        <w:rPr>
          <w:i/>
          <w:iCs/>
        </w:rPr>
        <w:t xml:space="preserve">. </w:t>
      </w:r>
      <w:r>
        <w:t>London: Penguin Books Limited, 2007.</w:t>
      </w:r>
    </w:p>
    <w:p w14:paraId="6A6057B4" w14:textId="56160D57" w:rsidR="00332378" w:rsidRDefault="00332378" w:rsidP="00DB315B">
      <w:r>
        <w:t xml:space="preserve">Davies, Olwen, ‘Princes Nest: The Helen of </w:t>
      </w:r>
      <w:r w:rsidR="00BD0582">
        <w:t>Wales</w:t>
      </w:r>
      <w:r>
        <w:t xml:space="preserve">’, </w:t>
      </w:r>
      <w:r>
        <w:rPr>
          <w:i/>
          <w:iCs/>
        </w:rPr>
        <w:t xml:space="preserve">Country Quest, </w:t>
      </w:r>
      <w:r>
        <w:t>November 2007.</w:t>
      </w:r>
    </w:p>
    <w:p w14:paraId="0D118A8E" w14:textId="5C09BFA1" w:rsidR="00332378" w:rsidRDefault="00332378" w:rsidP="00693787">
      <w:r>
        <w:t>Davies, R.R.</w:t>
      </w:r>
      <w:r w:rsidRPr="00EC06DF">
        <w:rPr>
          <w:i/>
        </w:rPr>
        <w:t xml:space="preserve"> </w:t>
      </w:r>
      <w:r>
        <w:rPr>
          <w:i/>
        </w:rPr>
        <w:t xml:space="preserve">The Age of Conquest: </w:t>
      </w:r>
      <w:r w:rsidR="00BD0582">
        <w:rPr>
          <w:i/>
        </w:rPr>
        <w:t>Wales</w:t>
      </w:r>
      <w:r>
        <w:rPr>
          <w:i/>
        </w:rPr>
        <w:t xml:space="preserve"> 1063-1415. </w:t>
      </w:r>
      <w:r>
        <w:t>Oxford: Oxford University Press, 2000.</w:t>
      </w:r>
    </w:p>
    <w:p w14:paraId="74FD2E38" w14:textId="2F7C3B93" w:rsidR="00332378" w:rsidRDefault="00332378" w:rsidP="00693787">
      <w:pPr>
        <w:rPr>
          <w:color w:val="0000FF"/>
          <w:u w:val="single"/>
        </w:rPr>
      </w:pPr>
      <w:r>
        <w:t xml:space="preserve">Davies, </w:t>
      </w:r>
      <w:proofErr w:type="spellStart"/>
      <w:r>
        <w:t>Sioned</w:t>
      </w:r>
      <w:proofErr w:type="spellEnd"/>
      <w:r>
        <w:t xml:space="preserve">, ‘Storytelling in Medieval </w:t>
      </w:r>
      <w:r w:rsidR="00BD0582">
        <w:t>Wales</w:t>
      </w:r>
      <w:r>
        <w:t xml:space="preserve">’, </w:t>
      </w:r>
      <w:r>
        <w:rPr>
          <w:i/>
          <w:iCs/>
        </w:rPr>
        <w:t>Oral Tradition,</w:t>
      </w:r>
      <w:r>
        <w:t xml:space="preserve"> 7(2) (1992), pp 231-257. Available at: </w:t>
      </w:r>
      <w:r>
        <w:tab/>
        <w:t>&lt;</w:t>
      </w:r>
      <w:hyperlink r:id="rId17" w:history="1">
        <w:r w:rsidRPr="00530E8D">
          <w:rPr>
            <w:rStyle w:val="Hyperlink"/>
          </w:rPr>
          <w:t>https://mospace.umsystem.edu/xmlui/bitstream/handle/10355/64600/OralTradition7-2-</w:t>
        </w:r>
        <w:r w:rsidRPr="00A85AA7">
          <w:rPr>
            <w:rStyle w:val="Hyperlink"/>
            <w:u w:val="none"/>
          </w:rPr>
          <w:tab/>
        </w:r>
        <w:proofErr w:type="spellStart"/>
        <w:r w:rsidRPr="00530E8D">
          <w:rPr>
            <w:rStyle w:val="Hyperlink"/>
          </w:rPr>
          <w:t>Davies.pdf?sequence</w:t>
        </w:r>
        <w:proofErr w:type="spellEnd"/>
        <w:r w:rsidRPr="00530E8D">
          <w:rPr>
            <w:rStyle w:val="Hyperlink"/>
          </w:rPr>
          <w:t>=1&amp;isAllowed=y</w:t>
        </w:r>
      </w:hyperlink>
      <w:r>
        <w:rPr>
          <w:color w:val="0000FF"/>
          <w:u w:val="single"/>
        </w:rPr>
        <w:t>&gt;.</w:t>
      </w:r>
    </w:p>
    <w:p w14:paraId="2FE302DF" w14:textId="77777777" w:rsidR="00332378" w:rsidRDefault="00332378" w:rsidP="00693787">
      <w:r>
        <w:t xml:space="preserve">Evans, Gwynfor, </w:t>
      </w:r>
      <w:r>
        <w:rPr>
          <w:i/>
          <w:iCs/>
        </w:rPr>
        <w:t xml:space="preserve">Land of my Fathers. </w:t>
      </w:r>
      <w:r>
        <w:t xml:space="preserve">Ceredigion: Y </w:t>
      </w:r>
      <w:proofErr w:type="spellStart"/>
      <w:r>
        <w:t>Lolfa</w:t>
      </w:r>
      <w:proofErr w:type="spellEnd"/>
      <w:r>
        <w:t xml:space="preserve"> </w:t>
      </w:r>
      <w:proofErr w:type="spellStart"/>
      <w:r>
        <w:t>Cyf</w:t>
      </w:r>
      <w:proofErr w:type="spellEnd"/>
      <w:r>
        <w:t>, 1992.</w:t>
      </w:r>
    </w:p>
    <w:p w14:paraId="32F1E779" w14:textId="27AEBE4D" w:rsidR="00332378" w:rsidRPr="00BA5165" w:rsidRDefault="00332378" w:rsidP="00693787">
      <w:r>
        <w:t xml:space="preserve">Evans, Simon D. </w:t>
      </w:r>
      <w:r>
        <w:rPr>
          <w:i/>
          <w:iCs/>
        </w:rPr>
        <w:t xml:space="preserve">A Mediaeval Prince of </w:t>
      </w:r>
      <w:r w:rsidR="00BD0582">
        <w:rPr>
          <w:i/>
          <w:iCs/>
        </w:rPr>
        <w:t>Wales</w:t>
      </w:r>
      <w:r>
        <w:rPr>
          <w:i/>
          <w:iCs/>
        </w:rPr>
        <w:t xml:space="preserve">: Life of Gruffudd Ap Cynan (Historia </w:t>
      </w:r>
      <w:proofErr w:type="spellStart"/>
      <w:r>
        <w:rPr>
          <w:i/>
          <w:iCs/>
        </w:rPr>
        <w:t>Gruffud</w:t>
      </w:r>
      <w:proofErr w:type="spellEnd"/>
      <w:r>
        <w:rPr>
          <w:i/>
          <w:iCs/>
        </w:rPr>
        <w:t xml:space="preserve"> </w:t>
      </w:r>
      <w:proofErr w:type="spellStart"/>
      <w:r>
        <w:rPr>
          <w:i/>
          <w:iCs/>
        </w:rPr>
        <w:t>vap</w:t>
      </w:r>
      <w:proofErr w:type="spellEnd"/>
      <w:r>
        <w:rPr>
          <w:i/>
          <w:iCs/>
        </w:rPr>
        <w:t xml:space="preserve"> </w:t>
      </w:r>
      <w:r>
        <w:rPr>
          <w:i/>
          <w:iCs/>
        </w:rPr>
        <w:tab/>
        <w:t>Kenan</w:t>
      </w:r>
      <w:r>
        <w:t xml:space="preserve">. Somerset: </w:t>
      </w:r>
      <w:proofErr w:type="spellStart"/>
      <w:r>
        <w:t>Llanerch</w:t>
      </w:r>
      <w:proofErr w:type="spellEnd"/>
      <w:r>
        <w:t xml:space="preserve"> Enterprises, 1990.</w:t>
      </w:r>
    </w:p>
    <w:p w14:paraId="0549EB39" w14:textId="77777777" w:rsidR="00332378" w:rsidRDefault="00332378" w:rsidP="00DB315B">
      <w:proofErr w:type="spellStart"/>
      <w:r>
        <w:t>Felin</w:t>
      </w:r>
      <w:proofErr w:type="spellEnd"/>
      <w:r>
        <w:t xml:space="preserve"> </w:t>
      </w:r>
      <w:proofErr w:type="spellStart"/>
      <w:r>
        <w:t>Fach</w:t>
      </w:r>
      <w:proofErr w:type="spellEnd"/>
      <w:r>
        <w:t xml:space="preserve">, </w:t>
      </w:r>
      <w:r>
        <w:rPr>
          <w:i/>
          <w:iCs/>
        </w:rPr>
        <w:t xml:space="preserve">What Happened at </w:t>
      </w:r>
      <w:proofErr w:type="spellStart"/>
      <w:r>
        <w:rPr>
          <w:i/>
          <w:iCs/>
        </w:rPr>
        <w:t>Cilmeri</w:t>
      </w:r>
      <w:proofErr w:type="spellEnd"/>
      <w:r>
        <w:rPr>
          <w:i/>
          <w:iCs/>
        </w:rPr>
        <w:t>, 11</w:t>
      </w:r>
      <w:r w:rsidRPr="009F7FEE">
        <w:rPr>
          <w:i/>
          <w:iCs/>
          <w:vertAlign w:val="superscript"/>
        </w:rPr>
        <w:t>th</w:t>
      </w:r>
      <w:r>
        <w:rPr>
          <w:i/>
          <w:iCs/>
        </w:rPr>
        <w:t xml:space="preserve"> December 1282?</w:t>
      </w:r>
      <w:r>
        <w:t xml:space="preserve"> 2019. Available at: </w:t>
      </w:r>
      <w:r>
        <w:tab/>
      </w:r>
      <w:hyperlink r:id="rId18" w:history="1">
        <w:r w:rsidRPr="00C663F0">
          <w:rPr>
            <w:rStyle w:val="Hyperlink"/>
          </w:rPr>
          <w:t>https://www.felinfach.com/blogs/blog/cilmeri-holy-ground</w:t>
        </w:r>
      </w:hyperlink>
      <w:r>
        <w:rPr>
          <w:rStyle w:val="Hyperlink"/>
        </w:rPr>
        <w:t>.</w:t>
      </w:r>
      <w:r>
        <w:tab/>
      </w:r>
    </w:p>
    <w:p w14:paraId="7FD18A26" w14:textId="77777777" w:rsidR="00332378" w:rsidRDefault="00332378" w:rsidP="00693787">
      <w:r>
        <w:t xml:space="preserve">Ferraro, Joanne M. ‘Childhood in Medieval and Early Modern Times’, in </w:t>
      </w:r>
      <w:r>
        <w:rPr>
          <w:i/>
          <w:iCs/>
        </w:rPr>
        <w:t xml:space="preserve">The Routledge History of </w:t>
      </w:r>
      <w:r>
        <w:rPr>
          <w:i/>
          <w:iCs/>
        </w:rPr>
        <w:tab/>
        <w:t xml:space="preserve">Childhood in the Western </w:t>
      </w:r>
      <w:r w:rsidRPr="00995393">
        <w:t>World</w:t>
      </w:r>
      <w:r>
        <w:t xml:space="preserve">. </w:t>
      </w:r>
      <w:r w:rsidRPr="00995393">
        <w:t>ed</w:t>
      </w:r>
      <w:r>
        <w:t xml:space="preserve">. by Paula S. </w:t>
      </w:r>
      <w:proofErr w:type="spellStart"/>
      <w:r>
        <w:t>Fass</w:t>
      </w:r>
      <w:proofErr w:type="spellEnd"/>
      <w:r>
        <w:t>. Oxfordshire: Routledge LTD, 2012.</w:t>
      </w:r>
    </w:p>
    <w:p w14:paraId="24ADC699" w14:textId="77777777" w:rsidR="00332378" w:rsidRDefault="00332378" w:rsidP="00693787">
      <w:r>
        <w:t xml:space="preserve">Golding, Brian, </w:t>
      </w:r>
      <w:r w:rsidRPr="00250755">
        <w:rPr>
          <w:i/>
          <w:iCs/>
        </w:rPr>
        <w:t>Conquest and Colonisation</w:t>
      </w:r>
      <w:r>
        <w:rPr>
          <w:i/>
          <w:iCs/>
        </w:rPr>
        <w:t xml:space="preserve">. </w:t>
      </w:r>
      <w:r>
        <w:t>Hampshire: PALGRAVE, 2001.</w:t>
      </w:r>
    </w:p>
    <w:p w14:paraId="39A8998C" w14:textId="7E5B606C" w:rsidR="00332378" w:rsidRPr="00AD3AB1" w:rsidRDefault="00332378" w:rsidP="00DB315B">
      <w:r>
        <w:t xml:space="preserve">Gower, Jon, </w:t>
      </w:r>
      <w:r>
        <w:rPr>
          <w:i/>
          <w:iCs/>
        </w:rPr>
        <w:t xml:space="preserve">The Story of </w:t>
      </w:r>
      <w:r w:rsidR="00BD0582">
        <w:rPr>
          <w:i/>
          <w:iCs/>
        </w:rPr>
        <w:t>Wales</w:t>
      </w:r>
      <w:r>
        <w:rPr>
          <w:i/>
          <w:iCs/>
        </w:rPr>
        <w:t xml:space="preserve">. </w:t>
      </w:r>
      <w:r>
        <w:t>London: BBC Books, 2012.</w:t>
      </w:r>
    </w:p>
    <w:p w14:paraId="14177205" w14:textId="77777777" w:rsidR="00332378" w:rsidRPr="00B2269D" w:rsidRDefault="00332378" w:rsidP="00693787">
      <w:proofErr w:type="spellStart"/>
      <w:r>
        <w:t>Huneyccutt</w:t>
      </w:r>
      <w:proofErr w:type="spellEnd"/>
      <w:r>
        <w:t xml:space="preserve">, Lois L. </w:t>
      </w:r>
      <w:r>
        <w:rPr>
          <w:i/>
          <w:iCs/>
        </w:rPr>
        <w:t xml:space="preserve">Matilda of Scotland: A Study in Medieval Queenship. </w:t>
      </w:r>
      <w:r>
        <w:t xml:space="preserve">Woodbridge: The </w:t>
      </w:r>
      <w:r>
        <w:tab/>
        <w:t>Boydell Press, 2003.</w:t>
      </w:r>
    </w:p>
    <w:p w14:paraId="627DDB58" w14:textId="77777777" w:rsidR="00332378" w:rsidRDefault="00332378" w:rsidP="00693787">
      <w:pPr>
        <w:rPr>
          <w:i/>
          <w:iCs/>
        </w:rPr>
      </w:pPr>
      <w:r w:rsidRPr="005C764F">
        <w:t xml:space="preserve">Johns, Susan M. </w:t>
      </w:r>
      <w:r w:rsidRPr="00250755">
        <w:rPr>
          <w:i/>
          <w:iCs/>
        </w:rPr>
        <w:t xml:space="preserve">Gender Nation and </w:t>
      </w:r>
      <w:r>
        <w:rPr>
          <w:i/>
        </w:rPr>
        <w:t xml:space="preserve">Conquest in the High Middle Ages: Nest of Deheubarth. </w:t>
      </w:r>
      <w:r>
        <w:rPr>
          <w:i/>
        </w:rPr>
        <w:tab/>
      </w:r>
      <w:r>
        <w:t>Manchester: Manchester University Press, 2013.</w:t>
      </w:r>
    </w:p>
    <w:p w14:paraId="11549B49" w14:textId="558B1AB2" w:rsidR="00332378" w:rsidRDefault="00332378" w:rsidP="00DB315B">
      <w:pPr>
        <w:rPr>
          <w:rStyle w:val="Hyperlink"/>
        </w:rPr>
      </w:pPr>
      <w:r>
        <w:t xml:space="preserve">Jones, Heather Rose, </w:t>
      </w:r>
      <w:r>
        <w:rPr>
          <w:i/>
          <w:iCs/>
        </w:rPr>
        <w:t>A Simple Guide to Constructing 13</w:t>
      </w:r>
      <w:r w:rsidRPr="00665C69">
        <w:rPr>
          <w:i/>
          <w:iCs/>
          <w:vertAlign w:val="superscript"/>
        </w:rPr>
        <w:t>th</w:t>
      </w:r>
      <w:r>
        <w:rPr>
          <w:i/>
          <w:iCs/>
        </w:rPr>
        <w:t xml:space="preserve"> Century </w:t>
      </w:r>
      <w:r w:rsidR="00BD0582">
        <w:rPr>
          <w:i/>
          <w:iCs/>
        </w:rPr>
        <w:t>Welsh</w:t>
      </w:r>
      <w:r>
        <w:rPr>
          <w:i/>
          <w:iCs/>
        </w:rPr>
        <w:t xml:space="preserve"> Names. </w:t>
      </w:r>
      <w:r>
        <w:t xml:space="preserve">Available at: </w:t>
      </w:r>
      <w:r>
        <w:tab/>
      </w:r>
      <w:hyperlink r:id="rId19" w:history="1">
        <w:r w:rsidRPr="00C663F0">
          <w:rPr>
            <w:rStyle w:val="Hyperlink"/>
          </w:rPr>
          <w:t>https://heraldry.sca.org/names/</w:t>
        </w:r>
        <w:r w:rsidR="00BD0582">
          <w:rPr>
            <w:rStyle w:val="Hyperlink"/>
          </w:rPr>
          <w:t>Welsh</w:t>
        </w:r>
        <w:r w:rsidRPr="00C663F0">
          <w:rPr>
            <w:rStyle w:val="Hyperlink"/>
          </w:rPr>
          <w:t>13.html</w:t>
        </w:r>
      </w:hyperlink>
      <w:r>
        <w:rPr>
          <w:rStyle w:val="Hyperlink"/>
        </w:rPr>
        <w:t>.</w:t>
      </w:r>
    </w:p>
    <w:p w14:paraId="75D5EA9A" w14:textId="77777777" w:rsidR="00332378" w:rsidRDefault="00332378" w:rsidP="00693787">
      <w:proofErr w:type="spellStart"/>
      <w:r>
        <w:t>Karras</w:t>
      </w:r>
      <w:proofErr w:type="spellEnd"/>
      <w:r>
        <w:t xml:space="preserve">, Ruth </w:t>
      </w:r>
      <w:proofErr w:type="spellStart"/>
      <w:r>
        <w:t>Mazo</w:t>
      </w:r>
      <w:proofErr w:type="spellEnd"/>
      <w:r>
        <w:t xml:space="preserve"> </w:t>
      </w:r>
      <w:r>
        <w:rPr>
          <w:i/>
          <w:iCs/>
        </w:rPr>
        <w:t xml:space="preserve">Sexuality in Medieval Europe: Doing </w:t>
      </w:r>
      <w:proofErr w:type="gramStart"/>
      <w:r>
        <w:rPr>
          <w:i/>
          <w:iCs/>
        </w:rPr>
        <w:t>Unto</w:t>
      </w:r>
      <w:proofErr w:type="gramEnd"/>
      <w:r>
        <w:rPr>
          <w:i/>
          <w:iCs/>
        </w:rPr>
        <w:t xml:space="preserve"> Others. </w:t>
      </w:r>
      <w:r>
        <w:t xml:space="preserve">Abingdon: Routledge &amp; CRC </w:t>
      </w:r>
      <w:r>
        <w:tab/>
        <w:t>Press, 2012.</w:t>
      </w:r>
    </w:p>
    <w:p w14:paraId="2A9600CB" w14:textId="77777777" w:rsidR="00332378" w:rsidRDefault="00332378" w:rsidP="00DB315B">
      <w:r>
        <w:t xml:space="preserve">Kay Morgan, ‘Gendered Postcolonial Discourse in the </w:t>
      </w:r>
      <w:proofErr w:type="spellStart"/>
      <w:r>
        <w:t>Mabinogi</w:t>
      </w:r>
      <w:proofErr w:type="spellEnd"/>
      <w:r>
        <w:t xml:space="preserve">’, </w:t>
      </w:r>
      <w:r>
        <w:rPr>
          <w:i/>
          <w:iCs/>
        </w:rPr>
        <w:t xml:space="preserve">Proceedings of the Harvard Celtic Colloquium, </w:t>
      </w:r>
      <w:r>
        <w:t xml:space="preserve">24/25 (2004/2005). Available at: </w:t>
      </w:r>
      <w:hyperlink r:id="rId20" w:history="1">
        <w:r w:rsidRPr="00C663F0">
          <w:rPr>
            <w:rStyle w:val="Hyperlink"/>
          </w:rPr>
          <w:t>https://www.jstor.org/stable/40285191?read-</w:t>
        </w:r>
        <w:r w:rsidRPr="0098311C">
          <w:rPr>
            <w:rStyle w:val="Hyperlink"/>
            <w:u w:val="none"/>
          </w:rPr>
          <w:tab/>
        </w:r>
        <w:r w:rsidRPr="00C663F0">
          <w:rPr>
            <w:rStyle w:val="Hyperlink"/>
          </w:rPr>
          <w:t>now=1&amp;refreqid=excelsior%3A69b1f8165b30e5bf25c78e199b07c7af&amp;seq=4#page_scan_ta</w:t>
        </w:r>
        <w:r w:rsidRPr="0098311C">
          <w:rPr>
            <w:rStyle w:val="Hyperlink"/>
            <w:u w:val="none"/>
          </w:rPr>
          <w:tab/>
        </w:r>
        <w:proofErr w:type="spellStart"/>
        <w:r w:rsidRPr="00C663F0">
          <w:rPr>
            <w:rStyle w:val="Hyperlink"/>
          </w:rPr>
          <w:t>b_contents</w:t>
        </w:r>
        <w:proofErr w:type="spellEnd"/>
      </w:hyperlink>
      <w:r>
        <w:t>.</w:t>
      </w:r>
    </w:p>
    <w:p w14:paraId="57A9467C" w14:textId="77777777" w:rsidR="00332378" w:rsidRDefault="00332378" w:rsidP="00DB315B">
      <w:r>
        <w:t xml:space="preserve">Knighton, Andrew, </w:t>
      </w:r>
      <w:r>
        <w:rPr>
          <w:i/>
          <w:iCs/>
        </w:rPr>
        <w:t xml:space="preserve">What Happened to </w:t>
      </w:r>
      <w:proofErr w:type="spellStart"/>
      <w:r>
        <w:rPr>
          <w:i/>
          <w:iCs/>
        </w:rPr>
        <w:t>Prissoners</w:t>
      </w:r>
      <w:proofErr w:type="spellEnd"/>
      <w:r>
        <w:rPr>
          <w:i/>
          <w:iCs/>
        </w:rPr>
        <w:t xml:space="preserve"> of War in Medieval England, </w:t>
      </w:r>
      <w:r>
        <w:t xml:space="preserve">2016. Available at: </w:t>
      </w:r>
      <w:r>
        <w:tab/>
      </w:r>
      <w:hyperlink r:id="rId21" w:history="1">
        <w:r w:rsidRPr="00C663F0">
          <w:rPr>
            <w:rStyle w:val="Hyperlink"/>
          </w:rPr>
          <w:t>https://www.warhistoryonline.com/medieval/happened-prisoners-war-medieval-</w:t>
        </w:r>
        <w:r w:rsidRPr="003F70A4">
          <w:rPr>
            <w:rStyle w:val="Hyperlink"/>
            <w:u w:val="none"/>
          </w:rPr>
          <w:tab/>
        </w:r>
        <w:r w:rsidRPr="00C663F0">
          <w:rPr>
            <w:rStyle w:val="Hyperlink"/>
          </w:rPr>
          <w:t>england.html</w:t>
        </w:r>
      </w:hyperlink>
      <w:r>
        <w:t>.</w:t>
      </w:r>
    </w:p>
    <w:p w14:paraId="1401DB9D" w14:textId="7428844D" w:rsidR="00332378" w:rsidRDefault="00332378" w:rsidP="00DB315B">
      <w:r>
        <w:t xml:space="preserve">Lewis Anna, ‘The Untold Story of </w:t>
      </w:r>
      <w:r w:rsidR="00BD0582">
        <w:t>Wales</w:t>
      </w:r>
      <w:r>
        <w:t xml:space="preserve">’ Joan of Arc – the sword-wielding heroine you’ve probably </w:t>
      </w:r>
      <w:r>
        <w:tab/>
        <w:t xml:space="preserve">never heard of’, </w:t>
      </w:r>
      <w:r w:rsidR="00BD0582">
        <w:rPr>
          <w:i/>
          <w:iCs/>
        </w:rPr>
        <w:t>Wales</w:t>
      </w:r>
      <w:r>
        <w:rPr>
          <w:i/>
          <w:iCs/>
        </w:rPr>
        <w:t xml:space="preserve"> Online, </w:t>
      </w:r>
      <w:r>
        <w:t>1</w:t>
      </w:r>
      <w:r w:rsidRPr="00D52CC9">
        <w:rPr>
          <w:vertAlign w:val="superscript"/>
        </w:rPr>
        <w:t>st</w:t>
      </w:r>
      <w:r>
        <w:t xml:space="preserve"> May 2019. Available at:</w:t>
      </w:r>
      <w:r w:rsidRPr="0016492B">
        <w:t xml:space="preserve"> </w:t>
      </w:r>
      <w:r>
        <w:tab/>
      </w:r>
      <w:hyperlink r:id="rId22" w:history="1">
        <w:r w:rsidRPr="00C663F0">
          <w:rPr>
            <w:rStyle w:val="Hyperlink"/>
          </w:rPr>
          <w:t>https://www.</w:t>
        </w:r>
        <w:r w:rsidR="00BD0582">
          <w:rPr>
            <w:rStyle w:val="Hyperlink"/>
          </w:rPr>
          <w:t>Wales</w:t>
        </w:r>
        <w:r w:rsidRPr="00C663F0">
          <w:rPr>
            <w:rStyle w:val="Hyperlink"/>
          </w:rPr>
          <w:t>online.co.uk/news/</w:t>
        </w:r>
        <w:r w:rsidR="00BD0582">
          <w:rPr>
            <w:rStyle w:val="Hyperlink"/>
          </w:rPr>
          <w:t>Wales</w:t>
        </w:r>
        <w:r w:rsidRPr="00C663F0">
          <w:rPr>
            <w:rStyle w:val="Hyperlink"/>
          </w:rPr>
          <w:t>-news/gwenllian-ferch-gruffydd-</w:t>
        </w:r>
        <w:r w:rsidR="00BD0582">
          <w:rPr>
            <w:rStyle w:val="Hyperlink"/>
          </w:rPr>
          <w:t>Wales</w:t>
        </w:r>
        <w:r w:rsidRPr="00C663F0">
          <w:rPr>
            <w:rStyle w:val="Hyperlink"/>
          </w:rPr>
          <w:t>-boudica-</w:t>
        </w:r>
        <w:r w:rsidRPr="0016492B">
          <w:rPr>
            <w:rStyle w:val="Hyperlink"/>
            <w:u w:val="none"/>
          </w:rPr>
          <w:tab/>
        </w:r>
        <w:r w:rsidRPr="00C663F0">
          <w:rPr>
            <w:rStyle w:val="Hyperlink"/>
          </w:rPr>
          <w:t>16147944</w:t>
        </w:r>
      </w:hyperlink>
      <w:r>
        <w:t>.</w:t>
      </w:r>
    </w:p>
    <w:p w14:paraId="2652E456" w14:textId="2EE30B82" w:rsidR="00332378" w:rsidRDefault="00332378" w:rsidP="00693787">
      <w:r>
        <w:t>Maund</w:t>
      </w:r>
      <w:r w:rsidRPr="00436CDF">
        <w:rPr>
          <w:i/>
          <w:iCs/>
        </w:rPr>
        <w:t>, Kari</w:t>
      </w:r>
      <w:r>
        <w:rPr>
          <w:i/>
          <w:iCs/>
        </w:rPr>
        <w:t xml:space="preserve">, </w:t>
      </w:r>
      <w:r>
        <w:rPr>
          <w:i/>
        </w:rPr>
        <w:t xml:space="preserve">Princess Nest of </w:t>
      </w:r>
      <w:r w:rsidR="00BD0582">
        <w:rPr>
          <w:i/>
        </w:rPr>
        <w:t>Wales</w:t>
      </w:r>
      <w:r>
        <w:rPr>
          <w:i/>
        </w:rPr>
        <w:t xml:space="preserve">: Seductress of the English. </w:t>
      </w:r>
      <w:r>
        <w:t xml:space="preserve">Gloucestershire: Tempus Publishing </w:t>
      </w:r>
      <w:r>
        <w:tab/>
        <w:t>Limited, 2007.</w:t>
      </w:r>
    </w:p>
    <w:p w14:paraId="550E89F6" w14:textId="1B869EFB" w:rsidR="00332378" w:rsidRDefault="00332378" w:rsidP="00693787">
      <w:r>
        <w:t xml:space="preserve">Maund, Kari, </w:t>
      </w:r>
      <w:r>
        <w:rPr>
          <w:i/>
          <w:iCs/>
        </w:rPr>
        <w:t xml:space="preserve">The </w:t>
      </w:r>
      <w:r w:rsidR="00BD0582">
        <w:rPr>
          <w:i/>
          <w:iCs/>
        </w:rPr>
        <w:t>Welsh</w:t>
      </w:r>
      <w:r>
        <w:rPr>
          <w:i/>
          <w:iCs/>
        </w:rPr>
        <w:t xml:space="preserve"> Kings: The Medieval Rulers of </w:t>
      </w:r>
      <w:r w:rsidR="00BD0582">
        <w:rPr>
          <w:i/>
          <w:iCs/>
        </w:rPr>
        <w:t>Wales</w:t>
      </w:r>
      <w:r>
        <w:rPr>
          <w:i/>
          <w:iCs/>
        </w:rPr>
        <w:t xml:space="preserve">. </w:t>
      </w:r>
      <w:r>
        <w:t xml:space="preserve">Gloucestershire: Tempus Publishing, </w:t>
      </w:r>
      <w:r>
        <w:tab/>
        <w:t>2000.</w:t>
      </w:r>
    </w:p>
    <w:p w14:paraId="29CF9097" w14:textId="1795859B" w:rsidR="00332378" w:rsidRDefault="00332378" w:rsidP="00693787">
      <w:proofErr w:type="spellStart"/>
      <w:r>
        <w:t>McAll</w:t>
      </w:r>
      <w:proofErr w:type="spellEnd"/>
      <w:r>
        <w:t>, Christopher, ‘</w:t>
      </w:r>
      <w:r w:rsidRPr="00E112D8">
        <w:t xml:space="preserve">The Normal Paradigms of a Woman’s Life in the Irish and </w:t>
      </w:r>
      <w:r w:rsidR="00BD0582">
        <w:t>Welsh</w:t>
      </w:r>
      <w:r>
        <w:t xml:space="preserve">’, in Jenkins, </w:t>
      </w:r>
      <w:r>
        <w:tab/>
        <w:t xml:space="preserve">Dafydd and Owen, </w:t>
      </w:r>
      <w:proofErr w:type="spellStart"/>
      <w:r>
        <w:t>Morfydd</w:t>
      </w:r>
      <w:proofErr w:type="spellEnd"/>
      <w:r>
        <w:t xml:space="preserve"> E. (ed.) </w:t>
      </w:r>
      <w:r w:rsidRPr="00CE3F31">
        <w:rPr>
          <w:i/>
          <w:iCs/>
        </w:rPr>
        <w:t xml:space="preserve">The </w:t>
      </w:r>
      <w:r w:rsidR="00BD0582">
        <w:rPr>
          <w:i/>
          <w:iCs/>
        </w:rPr>
        <w:t>Welsh</w:t>
      </w:r>
      <w:r w:rsidRPr="00CE3F31">
        <w:rPr>
          <w:i/>
          <w:iCs/>
        </w:rPr>
        <w:t xml:space="preserve"> Law of Women</w:t>
      </w:r>
      <w:r>
        <w:rPr>
          <w:i/>
          <w:iCs/>
        </w:rPr>
        <w:t xml:space="preserve">. </w:t>
      </w:r>
      <w:r>
        <w:t xml:space="preserve">Cardiff: University of </w:t>
      </w:r>
      <w:r w:rsidR="00BD0582">
        <w:t>Wales</w:t>
      </w:r>
      <w:r>
        <w:t xml:space="preserve"> </w:t>
      </w:r>
      <w:r>
        <w:tab/>
        <w:t>Press, 1980.</w:t>
      </w:r>
    </w:p>
    <w:p w14:paraId="1AEAABC0" w14:textId="270455F7" w:rsidR="00332378" w:rsidRDefault="00332378" w:rsidP="00693787">
      <w:r>
        <w:t xml:space="preserve">Messer, Danna R. </w:t>
      </w:r>
      <w:r>
        <w:rPr>
          <w:i/>
          <w:iCs/>
        </w:rPr>
        <w:t xml:space="preserve">The Uxorial lifecycle and female agency in </w:t>
      </w:r>
      <w:r w:rsidR="00BD0582">
        <w:rPr>
          <w:i/>
          <w:iCs/>
        </w:rPr>
        <w:t>Wales</w:t>
      </w:r>
      <w:r>
        <w:rPr>
          <w:i/>
          <w:iCs/>
        </w:rPr>
        <w:t xml:space="preserve"> in the twelfth and thirteenth </w:t>
      </w:r>
      <w:r>
        <w:rPr>
          <w:i/>
          <w:iCs/>
        </w:rPr>
        <w:tab/>
        <w:t xml:space="preserve">centuries. </w:t>
      </w:r>
      <w:r>
        <w:t>Bangor: Bangor University, 2014.</w:t>
      </w:r>
    </w:p>
    <w:p w14:paraId="37CBB5C0" w14:textId="77777777" w:rsidR="00332378" w:rsidRDefault="00332378" w:rsidP="00DB315B">
      <w:r>
        <w:t xml:space="preserve">Naked History, </w:t>
      </w:r>
      <w:r>
        <w:rPr>
          <w:i/>
          <w:iCs/>
        </w:rPr>
        <w:t xml:space="preserve">Gwenllian ferch Gruffudd. </w:t>
      </w:r>
      <w:r>
        <w:t xml:space="preserve">2016. Available at: </w:t>
      </w:r>
      <w:r>
        <w:tab/>
      </w:r>
      <w:hyperlink r:id="rId23" w:history="1">
        <w:r w:rsidRPr="00C663F0">
          <w:rPr>
            <w:rStyle w:val="Hyperlink"/>
          </w:rPr>
          <w:t>http://www.historynaked.com/gwenllian-ferch-gr</w:t>
        </w:r>
        <w:r w:rsidRPr="00C663F0">
          <w:rPr>
            <w:rStyle w:val="Hyperlink"/>
          </w:rPr>
          <w:t>u</w:t>
        </w:r>
        <w:r w:rsidRPr="00C663F0">
          <w:rPr>
            <w:rStyle w:val="Hyperlink"/>
          </w:rPr>
          <w:t>ffydd/</w:t>
        </w:r>
      </w:hyperlink>
      <w:r>
        <w:t>.</w:t>
      </w:r>
    </w:p>
    <w:p w14:paraId="1D0847CA" w14:textId="1F17E0E6" w:rsidR="00332378" w:rsidRPr="00285873" w:rsidRDefault="00332378" w:rsidP="00693787">
      <w:r>
        <w:t xml:space="preserve">Orme, </w:t>
      </w:r>
      <w:r w:rsidR="002019BA">
        <w:t>Nicholas, Medieval</w:t>
      </w:r>
      <w:r>
        <w:rPr>
          <w:i/>
          <w:iCs/>
        </w:rPr>
        <w:t xml:space="preserve"> Children, </w:t>
      </w:r>
      <w:r>
        <w:t>New Haven: Yale University Press, 2003.</w:t>
      </w:r>
    </w:p>
    <w:p w14:paraId="61B6DD55" w14:textId="6F8C3039" w:rsidR="00332378" w:rsidRDefault="00332378" w:rsidP="00693787">
      <w:r>
        <w:t xml:space="preserve">Orme, Nicholas, ‘Education in Medieval </w:t>
      </w:r>
      <w:r w:rsidR="00BD0582">
        <w:t>Wales</w:t>
      </w:r>
      <w:r>
        <w:t xml:space="preserve">’, </w:t>
      </w:r>
      <w:r>
        <w:rPr>
          <w:i/>
          <w:iCs/>
        </w:rPr>
        <w:t xml:space="preserve">The </w:t>
      </w:r>
      <w:r w:rsidR="00BD0582">
        <w:rPr>
          <w:i/>
          <w:iCs/>
        </w:rPr>
        <w:t>Welsh</w:t>
      </w:r>
      <w:r>
        <w:rPr>
          <w:i/>
          <w:iCs/>
        </w:rPr>
        <w:t xml:space="preserve"> History Review, </w:t>
      </w:r>
      <w:r w:rsidRPr="00F437ED">
        <w:t>27(4) (2015), 607-644.</w:t>
      </w:r>
      <w:r>
        <w:t xml:space="preserve"> </w:t>
      </w:r>
      <w:r>
        <w:tab/>
        <w:t xml:space="preserve">Available at: </w:t>
      </w:r>
      <w:r>
        <w:tab/>
        <w:t>&lt;</w:t>
      </w:r>
      <w:hyperlink r:id="rId24" w:history="1">
        <w:r w:rsidRPr="00C663F0">
          <w:rPr>
            <w:rStyle w:val="Hyperlink"/>
          </w:rPr>
          <w:t>http://www.monastic</w:t>
        </w:r>
        <w:r w:rsidR="00BD0582">
          <w:rPr>
            <w:rStyle w:val="Hyperlink"/>
          </w:rPr>
          <w:t>Wales</w:t>
        </w:r>
        <w:r w:rsidRPr="00C663F0">
          <w:rPr>
            <w:rStyle w:val="Hyperlink"/>
          </w:rPr>
          <w:t>.org/browsedb.php?term=monastries+built+by+normans&amp;func</w:t>
        </w:r>
        <w:r w:rsidRPr="00673E98">
          <w:rPr>
            <w:rStyle w:val="Hyperlink"/>
            <w:u w:val="none"/>
          </w:rPr>
          <w:tab/>
        </w:r>
        <w:r w:rsidRPr="00C663F0">
          <w:rPr>
            <w:rStyle w:val="Hyperlink"/>
          </w:rPr>
          <w:t>=</w:t>
        </w:r>
        <w:proofErr w:type="spellStart"/>
        <w:r w:rsidRPr="00C663F0">
          <w:rPr>
            <w:rStyle w:val="Hyperlink"/>
          </w:rPr>
          <w:t>quicksearch&amp;x</w:t>
        </w:r>
        <w:proofErr w:type="spellEnd"/>
        <w:r w:rsidRPr="00C663F0">
          <w:rPr>
            <w:rStyle w:val="Hyperlink"/>
          </w:rPr>
          <w:t>=0&amp;y=0</w:t>
        </w:r>
      </w:hyperlink>
      <w:r>
        <w:t>&gt;.</w:t>
      </w:r>
    </w:p>
    <w:p w14:paraId="3F55F4A0" w14:textId="7DF6FD1A" w:rsidR="00332378" w:rsidRPr="001C6972" w:rsidRDefault="00332378" w:rsidP="00693787">
      <w:r>
        <w:t xml:space="preserve">Patterson, </w:t>
      </w:r>
      <w:proofErr w:type="spellStart"/>
      <w:r>
        <w:t>Nerys</w:t>
      </w:r>
      <w:proofErr w:type="spellEnd"/>
      <w:r>
        <w:t xml:space="preserve">, ‘Women as Vassal: Gender symmetry in Medieval </w:t>
      </w:r>
      <w:r w:rsidR="00BD0582">
        <w:t>Wales</w:t>
      </w:r>
      <w:r>
        <w:t xml:space="preserve">’, </w:t>
      </w:r>
      <w:r>
        <w:rPr>
          <w:i/>
          <w:iCs/>
        </w:rPr>
        <w:t xml:space="preserve">Proceedings of the </w:t>
      </w:r>
      <w:r>
        <w:rPr>
          <w:i/>
          <w:iCs/>
        </w:rPr>
        <w:tab/>
        <w:t xml:space="preserve">Harvard Celtic Colloquium, </w:t>
      </w:r>
      <w:r>
        <w:t>8(1) (1988) pp.31-45.</w:t>
      </w:r>
    </w:p>
    <w:p w14:paraId="5F96636F" w14:textId="77777777" w:rsidR="00332378" w:rsidRDefault="00332378" w:rsidP="00693787">
      <w:r>
        <w:t xml:space="preserve">Phillips, Kim M. </w:t>
      </w:r>
      <w:r w:rsidRPr="007040C3">
        <w:t xml:space="preserve">‘The Medieval Maiden: Young Womanhood in Late Medieval England’ (unpublished </w:t>
      </w:r>
      <w:r>
        <w:tab/>
      </w:r>
      <w:r w:rsidRPr="007040C3">
        <w:t>doctoral thesis, University of York, 1997) Available at:</w:t>
      </w:r>
      <w:r>
        <w:t xml:space="preserve"> </w:t>
      </w:r>
      <w:r>
        <w:tab/>
      </w:r>
      <w:r w:rsidRPr="007040C3">
        <w:t>http://etheses.whiterose.ac.uk/2439/1/DX203902.pdf</w:t>
      </w:r>
      <w:r>
        <w:t>.</w:t>
      </w:r>
    </w:p>
    <w:p w14:paraId="277173D7" w14:textId="06CD27BE" w:rsidR="00332378" w:rsidRDefault="00332378" w:rsidP="00693787">
      <w:r w:rsidRPr="005C764F">
        <w:t xml:space="preserve">Prichard, Thomas Jeffrey Llewelyn, </w:t>
      </w:r>
      <w:r w:rsidRPr="00DB315B">
        <w:rPr>
          <w:i/>
          <w:iCs/>
        </w:rPr>
        <w:t xml:space="preserve">The Heroines of </w:t>
      </w:r>
      <w:r w:rsidR="00BD0582">
        <w:rPr>
          <w:i/>
          <w:iCs/>
        </w:rPr>
        <w:t>Welsh</w:t>
      </w:r>
      <w:r w:rsidRPr="00DB315B">
        <w:rPr>
          <w:i/>
          <w:iCs/>
        </w:rPr>
        <w:t xml:space="preserve"> History: Comprising Memoirs and </w:t>
      </w:r>
      <w:r>
        <w:rPr>
          <w:i/>
          <w:iCs/>
        </w:rPr>
        <w:tab/>
      </w:r>
      <w:r w:rsidRPr="00DB315B">
        <w:rPr>
          <w:i/>
          <w:iCs/>
        </w:rPr>
        <w:t xml:space="preserve">Biographical Notices of the Celebrated Women of </w:t>
      </w:r>
      <w:r w:rsidR="00BD0582">
        <w:rPr>
          <w:i/>
          <w:iCs/>
        </w:rPr>
        <w:t>Wales</w:t>
      </w:r>
      <w:r>
        <w:t xml:space="preserve">. </w:t>
      </w:r>
      <w:r w:rsidRPr="005C764F">
        <w:t xml:space="preserve">Bristol: </w:t>
      </w:r>
      <w:proofErr w:type="spellStart"/>
      <w:r w:rsidRPr="005C764F">
        <w:t>Canynge’s</w:t>
      </w:r>
      <w:proofErr w:type="spellEnd"/>
      <w:r w:rsidRPr="005C764F">
        <w:t xml:space="preserve"> House, 1854</w:t>
      </w:r>
      <w:r>
        <w:t>.</w:t>
      </w:r>
    </w:p>
    <w:p w14:paraId="4675C2C4" w14:textId="7CC90C2B" w:rsidR="00332378" w:rsidRPr="00EC06DF" w:rsidRDefault="00332378" w:rsidP="00693787">
      <w:r>
        <w:t xml:space="preserve">Pryce, David. </w:t>
      </w:r>
      <w:r>
        <w:rPr>
          <w:i/>
          <w:iCs/>
        </w:rPr>
        <w:t xml:space="preserve">Gwen – </w:t>
      </w:r>
      <w:r w:rsidR="00BD0582">
        <w:rPr>
          <w:i/>
          <w:iCs/>
        </w:rPr>
        <w:t>Welsh</w:t>
      </w:r>
      <w:r>
        <w:rPr>
          <w:i/>
          <w:iCs/>
        </w:rPr>
        <w:t xml:space="preserve"> Warrior Princess: Episode 1 – The Reluctant Bride. </w:t>
      </w:r>
      <w:r>
        <w:t xml:space="preserve">Colorado: David </w:t>
      </w:r>
      <w:r>
        <w:tab/>
        <w:t>Pryce, 2015.</w:t>
      </w:r>
    </w:p>
    <w:p w14:paraId="2EBDB3DE" w14:textId="46EE4FE9" w:rsidR="00332378" w:rsidRDefault="00332378" w:rsidP="00693787">
      <w:r>
        <w:t xml:space="preserve">Richards, </w:t>
      </w:r>
      <w:proofErr w:type="spellStart"/>
      <w:r>
        <w:t>Gwenyth</w:t>
      </w:r>
      <w:proofErr w:type="spellEnd"/>
      <w:r>
        <w:t xml:space="preserve">, </w:t>
      </w:r>
      <w:r w:rsidR="00BD0582">
        <w:rPr>
          <w:i/>
          <w:iCs/>
        </w:rPr>
        <w:t>Welsh</w:t>
      </w:r>
      <w:r>
        <w:rPr>
          <w:i/>
          <w:iCs/>
        </w:rPr>
        <w:t xml:space="preserve"> </w:t>
      </w:r>
      <w:r w:rsidR="00BD0582">
        <w:rPr>
          <w:i/>
          <w:iCs/>
        </w:rPr>
        <w:t>Noblewomen</w:t>
      </w:r>
      <w:r>
        <w:rPr>
          <w:i/>
          <w:iCs/>
        </w:rPr>
        <w:t xml:space="preserve"> in the Thirteenth Century</w:t>
      </w:r>
      <w:r>
        <w:t xml:space="preserve">. New York: Edwin </w:t>
      </w:r>
      <w:proofErr w:type="spellStart"/>
      <w:r>
        <w:t>Meller</w:t>
      </w:r>
      <w:proofErr w:type="spellEnd"/>
      <w:r>
        <w:t xml:space="preserve"> </w:t>
      </w:r>
      <w:r>
        <w:tab/>
        <w:t>Press, 1940.</w:t>
      </w:r>
    </w:p>
    <w:p w14:paraId="3EAA1D3F" w14:textId="77777777" w:rsidR="00332378" w:rsidRDefault="00332378" w:rsidP="00693787">
      <w:r>
        <w:t xml:space="preserve">Sheen, Michael, </w:t>
      </w:r>
      <w:r w:rsidRPr="00B2269D">
        <w:t xml:space="preserve">Annual Raymond Williams Memorial Lecture 2017 / Michael Sheen, online video </w:t>
      </w:r>
      <w:r>
        <w:tab/>
      </w:r>
      <w:r w:rsidRPr="00B2269D">
        <w:t xml:space="preserve">recording, </w:t>
      </w:r>
      <w:proofErr w:type="spellStart"/>
      <w:r w:rsidRPr="00B2269D">
        <w:t>Youtube</w:t>
      </w:r>
      <w:proofErr w:type="spellEnd"/>
      <w:r w:rsidRPr="00B2269D">
        <w:t xml:space="preserve">, 18th November, 2017, </w:t>
      </w:r>
      <w:r>
        <w:tab/>
      </w:r>
      <w:r w:rsidRPr="00B2269D">
        <w:t>&lt;</w:t>
      </w:r>
      <w:hyperlink r:id="rId25" w:history="1">
        <w:r w:rsidRPr="00063C11">
          <w:rPr>
            <w:rStyle w:val="Hyperlink"/>
          </w:rPr>
          <w:t>https://www.youtube.com/watch?v=bbVdA7zS8dE&amp;fbclid=IwAR1feHXTNzwQYcSOn2xswjZ</w:t>
        </w:r>
        <w:r w:rsidRPr="00B2269D">
          <w:rPr>
            <w:rStyle w:val="Hyperlink"/>
            <w:u w:val="none"/>
          </w:rPr>
          <w:tab/>
        </w:r>
        <w:r w:rsidRPr="00063C11">
          <w:rPr>
            <w:rStyle w:val="Hyperlink"/>
          </w:rPr>
          <w:t>qd6WGjUQfr1LrqoOsQ8upgBO0GsuooprApEU</w:t>
        </w:r>
      </w:hyperlink>
      <w:r w:rsidRPr="00B2269D">
        <w:t>&gt;</w:t>
      </w:r>
      <w:r>
        <w:t>.</w:t>
      </w:r>
    </w:p>
    <w:p w14:paraId="1F30CC4F" w14:textId="62F27F40" w:rsidR="00332378" w:rsidRDefault="00332378" w:rsidP="00693787">
      <w:proofErr w:type="spellStart"/>
      <w:r>
        <w:t>Shimpock</w:t>
      </w:r>
      <w:proofErr w:type="spellEnd"/>
      <w:r>
        <w:t xml:space="preserve">, Kathy E. ‘The ‘Unlikely Female’ Characters of the </w:t>
      </w:r>
      <w:proofErr w:type="spellStart"/>
      <w:r>
        <w:t>Mabinogi</w:t>
      </w:r>
      <w:proofErr w:type="spellEnd"/>
      <w:r>
        <w:t xml:space="preserve">’. unpublished doctoral thesis, </w:t>
      </w:r>
      <w:r>
        <w:tab/>
        <w:t xml:space="preserve">University of </w:t>
      </w:r>
      <w:r w:rsidR="00BD0582">
        <w:t>Wales</w:t>
      </w:r>
      <w:r>
        <w:t>, Trinity Saint David, 2017.</w:t>
      </w:r>
    </w:p>
    <w:p w14:paraId="2E1AC50C" w14:textId="0FC769EA" w:rsidR="00332378" w:rsidRDefault="00332378" w:rsidP="00693787">
      <w:r>
        <w:t xml:space="preserve">Smith, Beverly J. </w:t>
      </w:r>
      <w:r>
        <w:rPr>
          <w:i/>
          <w:iCs/>
        </w:rPr>
        <w:t xml:space="preserve">Llywelyn ap Gruffudd: Prince of </w:t>
      </w:r>
      <w:r w:rsidR="00BD0582">
        <w:rPr>
          <w:i/>
          <w:iCs/>
        </w:rPr>
        <w:t>Wales</w:t>
      </w:r>
      <w:r>
        <w:rPr>
          <w:i/>
          <w:iCs/>
        </w:rPr>
        <w:t xml:space="preserve">. </w:t>
      </w:r>
      <w:r>
        <w:t xml:space="preserve">Cardiff: University of </w:t>
      </w:r>
      <w:r w:rsidR="00BD0582">
        <w:t>Wales</w:t>
      </w:r>
      <w:r>
        <w:t xml:space="preserve"> Press, 1998.</w:t>
      </w:r>
    </w:p>
    <w:p w14:paraId="540628BD" w14:textId="77777777" w:rsidR="00332378" w:rsidRPr="001F7D54" w:rsidRDefault="00332378" w:rsidP="00693787">
      <w:r>
        <w:t xml:space="preserve">Smith, Brendan, </w:t>
      </w:r>
      <w:r>
        <w:rPr>
          <w:i/>
          <w:iCs/>
        </w:rPr>
        <w:t>Colonisation and Conquest in Medieval Ireland: The English in Louth 1170-</w:t>
      </w:r>
      <w:r>
        <w:rPr>
          <w:i/>
          <w:iCs/>
        </w:rPr>
        <w:tab/>
        <w:t>1330</w:t>
      </w:r>
      <w:r>
        <w:t>. Cambridge: Cambridge University Press, 1999.</w:t>
      </w:r>
    </w:p>
    <w:p w14:paraId="0B55AA2A" w14:textId="77777777" w:rsidR="00332378" w:rsidRDefault="00332378" w:rsidP="00693787">
      <w:r>
        <w:t xml:space="preserve">Thornton, David E. </w:t>
      </w:r>
      <w:r w:rsidRPr="00B2269D">
        <w:t xml:space="preserve">‘The Genealogy of Gruffudd Ap Cynan’, in </w:t>
      </w:r>
      <w:r w:rsidRPr="00B2269D">
        <w:rPr>
          <w:i/>
          <w:iCs/>
        </w:rPr>
        <w:t xml:space="preserve">Gruffudd ap Cynan: A </w:t>
      </w:r>
      <w:r w:rsidRPr="00B2269D">
        <w:rPr>
          <w:i/>
          <w:iCs/>
        </w:rPr>
        <w:tab/>
        <w:t>Collaborative Biography</w:t>
      </w:r>
      <w:r w:rsidRPr="00B2269D">
        <w:t>, ed. by K.L. Maund</w:t>
      </w:r>
      <w:r>
        <w:t xml:space="preserve">. </w:t>
      </w:r>
      <w:r w:rsidRPr="00B2269D">
        <w:t>Woodbridge: The Boydell Press</w:t>
      </w:r>
      <w:r>
        <w:t>, 1996. pp.79-</w:t>
      </w:r>
      <w:r>
        <w:tab/>
        <w:t>108.</w:t>
      </w:r>
    </w:p>
    <w:p w14:paraId="706DB604" w14:textId="577DB18B" w:rsidR="00332378" w:rsidRDefault="00332378" w:rsidP="00693787">
      <w:r>
        <w:t xml:space="preserve">Turvey, Roger, </w:t>
      </w:r>
      <w:r>
        <w:rPr>
          <w:i/>
          <w:iCs/>
        </w:rPr>
        <w:t xml:space="preserve">The </w:t>
      </w:r>
      <w:r w:rsidR="00BD0582">
        <w:rPr>
          <w:i/>
          <w:iCs/>
        </w:rPr>
        <w:t>Welsh</w:t>
      </w:r>
      <w:r>
        <w:rPr>
          <w:i/>
          <w:iCs/>
        </w:rPr>
        <w:t xml:space="preserve"> Princes: 1063-1282. </w:t>
      </w:r>
      <w:r>
        <w:t>London: Pearson Education, 2002.</w:t>
      </w:r>
    </w:p>
    <w:p w14:paraId="3BECB077" w14:textId="77777777" w:rsidR="00332378" w:rsidRDefault="00332378" w:rsidP="00693787">
      <w:r>
        <w:t xml:space="preserve">University of Cambridge, </w:t>
      </w:r>
      <w:r>
        <w:rPr>
          <w:i/>
          <w:iCs/>
        </w:rPr>
        <w:t xml:space="preserve">Aethelred the Unready, King of the English: 1,000 years of bad press. </w:t>
      </w:r>
      <w:r>
        <w:rPr>
          <w:i/>
          <w:iCs/>
        </w:rPr>
        <w:tab/>
      </w:r>
      <w:r>
        <w:t>Available at:</w:t>
      </w:r>
      <w:r w:rsidRPr="00467335">
        <w:t xml:space="preserve"> </w:t>
      </w:r>
      <w:hyperlink r:id="rId26" w:history="1">
        <w:r w:rsidRPr="00063C11">
          <w:rPr>
            <w:rStyle w:val="Hyperlink"/>
          </w:rPr>
          <w:t>https://www.cam.ac.uk/research/features/aethelred-the-unready-king-of-the-</w:t>
        </w:r>
        <w:r w:rsidRPr="00B2269D">
          <w:rPr>
            <w:rStyle w:val="Hyperlink"/>
            <w:u w:val="none"/>
          </w:rPr>
          <w:tab/>
        </w:r>
        <w:r w:rsidRPr="00063C11">
          <w:rPr>
            <w:rStyle w:val="Hyperlink"/>
          </w:rPr>
          <w:t>english-1000-years-of-bad-press</w:t>
        </w:r>
      </w:hyperlink>
      <w:r>
        <w:t>.</w:t>
      </w:r>
    </w:p>
    <w:p w14:paraId="023A8633" w14:textId="31634A65" w:rsidR="00332378" w:rsidRDefault="00332378" w:rsidP="00693787">
      <w:r w:rsidRPr="00B2269D">
        <w:t xml:space="preserve">University of Notre Dame, ‘The Helen of </w:t>
      </w:r>
      <w:r w:rsidR="00BD0582">
        <w:t>Wales</w:t>
      </w:r>
      <w:r w:rsidRPr="00B2269D">
        <w:t xml:space="preserve">’: Nest Ferch Rhys ap Tewdwr, a Shaper of History </w:t>
      </w:r>
      <w:r>
        <w:tab/>
      </w:r>
      <w:r w:rsidRPr="00B2269D">
        <w:t xml:space="preserve">(Part 2), 2018 </w:t>
      </w:r>
      <w:r>
        <w:t xml:space="preserve"> </w:t>
      </w:r>
      <w:hyperlink r:id="rId27" w:anchor="_ftn30 " w:history="1">
        <w:r w:rsidRPr="00063C11">
          <w:rPr>
            <w:rStyle w:val="Hyperlink"/>
          </w:rPr>
          <w:t>https://sites.nd.edu/manuscript-studies/2018/09/07/the-helen-of-</w:t>
        </w:r>
        <w:r w:rsidR="00BD0582">
          <w:rPr>
            <w:rStyle w:val="Hyperlink"/>
          </w:rPr>
          <w:t>Wales</w:t>
        </w:r>
        <w:r w:rsidRPr="00063C11">
          <w:rPr>
            <w:rStyle w:val="Hyperlink"/>
          </w:rPr>
          <w:t>-</w:t>
        </w:r>
        <w:r w:rsidRPr="00B2269D">
          <w:rPr>
            <w:rStyle w:val="Hyperlink"/>
            <w:u w:val="none"/>
          </w:rPr>
          <w:tab/>
        </w:r>
        <w:r w:rsidRPr="00063C11">
          <w:rPr>
            <w:rStyle w:val="Hyperlink"/>
          </w:rPr>
          <w:t xml:space="preserve">nest-ferch-rhys-ap-tewdwr-a-shaper-of-history-part-2/#_ftn30 </w:t>
        </w:r>
      </w:hyperlink>
      <w:r>
        <w:t>.</w:t>
      </w:r>
    </w:p>
    <w:p w14:paraId="1A3AF226" w14:textId="77777777" w:rsidR="00332378" w:rsidRDefault="00332378" w:rsidP="00693787">
      <w:r>
        <w:t xml:space="preserve">Van </w:t>
      </w:r>
      <w:proofErr w:type="spellStart"/>
      <w:r>
        <w:t>Houts</w:t>
      </w:r>
      <w:proofErr w:type="spellEnd"/>
      <w:r>
        <w:t xml:space="preserve">, Elisabeth. </w:t>
      </w:r>
      <w:r>
        <w:rPr>
          <w:i/>
          <w:iCs/>
        </w:rPr>
        <w:t xml:space="preserve">Memory and Gender in Medieval Europe 900-1200. </w:t>
      </w:r>
      <w:r>
        <w:t xml:space="preserve">Hampshire: Macmillan </w:t>
      </w:r>
      <w:r>
        <w:tab/>
        <w:t>Press, 1999.</w:t>
      </w:r>
    </w:p>
    <w:p w14:paraId="6268684F" w14:textId="77777777" w:rsidR="00332378" w:rsidRDefault="00332378" w:rsidP="00693787">
      <w:r>
        <w:t xml:space="preserve">Walpole, S. ‘Some Decisive Marriages of English History’, </w:t>
      </w:r>
      <w:r>
        <w:rPr>
          <w:i/>
          <w:iCs/>
        </w:rPr>
        <w:t>The New Review</w:t>
      </w:r>
      <w:r>
        <w:t>, 9(53), (1893)</w:t>
      </w:r>
      <w:r w:rsidRPr="00B2269D">
        <w:t xml:space="preserve"> </w:t>
      </w:r>
      <w:r>
        <w:t>384-392.</w:t>
      </w:r>
    </w:p>
    <w:p w14:paraId="5A767AA3" w14:textId="77777777" w:rsidR="00332378" w:rsidRDefault="00332378" w:rsidP="00DB315B">
      <w:r>
        <w:t xml:space="preserve">Warner, Phillip, </w:t>
      </w:r>
      <w:r>
        <w:rPr>
          <w:i/>
          <w:iCs/>
        </w:rPr>
        <w:t xml:space="preserve">British Battlefields. </w:t>
      </w:r>
      <w:r>
        <w:t xml:space="preserve">Cited in Terry </w:t>
      </w:r>
      <w:proofErr w:type="spellStart"/>
      <w:r>
        <w:t>Breverton</w:t>
      </w:r>
      <w:proofErr w:type="spellEnd"/>
      <w:r>
        <w:t xml:space="preserve">, </w:t>
      </w:r>
      <w:r>
        <w:rPr>
          <w:i/>
          <w:iCs/>
        </w:rPr>
        <w:t xml:space="preserve">Owain Glyndwr. </w:t>
      </w:r>
      <w:r>
        <w:t>Gloucestershire: Amberly Publishing, 2012.</w:t>
      </w:r>
    </w:p>
    <w:p w14:paraId="0E4B9430" w14:textId="01B50D5C" w:rsidR="00332378" w:rsidRDefault="00332378" w:rsidP="00693787">
      <w:r>
        <w:t xml:space="preserve">Warner, Phillip, </w:t>
      </w:r>
      <w:r>
        <w:rPr>
          <w:i/>
          <w:iCs/>
        </w:rPr>
        <w:t xml:space="preserve">Famous </w:t>
      </w:r>
      <w:r w:rsidR="00BD0582">
        <w:rPr>
          <w:i/>
          <w:iCs/>
        </w:rPr>
        <w:t>Welsh</w:t>
      </w:r>
      <w:r>
        <w:rPr>
          <w:i/>
          <w:iCs/>
        </w:rPr>
        <w:t xml:space="preserve"> Battles. </w:t>
      </w:r>
      <w:r>
        <w:t>Glasgow: William Collins Sons &amp; CO. Ltd, 1977.</w:t>
      </w:r>
    </w:p>
    <w:p w14:paraId="0480A82B" w14:textId="77777777" w:rsidR="00332378" w:rsidRDefault="00332378" w:rsidP="00DB315B">
      <w:pPr>
        <w:rPr>
          <w:rStyle w:val="Hyperlink"/>
        </w:rPr>
      </w:pPr>
      <w:r>
        <w:t xml:space="preserve">Webster, Harriet, et al, </w:t>
      </w:r>
      <w:r>
        <w:rPr>
          <w:i/>
          <w:iCs/>
        </w:rPr>
        <w:t xml:space="preserve">City Witness. </w:t>
      </w:r>
      <w:r>
        <w:t xml:space="preserve">Available at: </w:t>
      </w:r>
      <w:hyperlink r:id="rId28" w:history="1">
        <w:r>
          <w:rPr>
            <w:rStyle w:val="Hyperlink"/>
          </w:rPr>
          <w:t>http://www.medievalswansea.ac.uk/en/game/</w:t>
        </w:r>
      </w:hyperlink>
      <w:r>
        <w:rPr>
          <w:rStyle w:val="Hyperlink"/>
        </w:rPr>
        <w:t>.</w:t>
      </w:r>
    </w:p>
    <w:p w14:paraId="56C02BF9" w14:textId="77777777" w:rsidR="00332378" w:rsidRDefault="00332378" w:rsidP="00693787">
      <w:r>
        <w:t xml:space="preserve">Wilson-Lee, </w:t>
      </w:r>
      <w:proofErr w:type="spellStart"/>
      <w:r>
        <w:t>Kelcey</w:t>
      </w:r>
      <w:proofErr w:type="spellEnd"/>
      <w:r>
        <w:t xml:space="preserve">, </w:t>
      </w:r>
      <w:r w:rsidRPr="00EB7BD6">
        <w:rPr>
          <w:i/>
          <w:iCs/>
        </w:rPr>
        <w:t>Daughters of Chivalry: The Forgotten Children of Edward I</w:t>
      </w:r>
      <w:r>
        <w:rPr>
          <w:i/>
          <w:iCs/>
        </w:rPr>
        <w:t xml:space="preserve">. </w:t>
      </w:r>
      <w:r>
        <w:t xml:space="preserve">London: Picador, </w:t>
      </w:r>
      <w:r>
        <w:tab/>
        <w:t>2019.</w:t>
      </w:r>
    </w:p>
    <w:p w14:paraId="2563CBB2" w14:textId="66DA929C" w:rsidR="00332378" w:rsidRDefault="00332378" w:rsidP="00693787">
      <w:r w:rsidRPr="002F1D17">
        <w:t xml:space="preserve">Winward, ‘Some Aspects of the Women in The Four Branches’, p.84. cited by Kathy E. </w:t>
      </w:r>
      <w:proofErr w:type="spellStart"/>
      <w:r w:rsidRPr="002F1D17">
        <w:t>Shimpock</w:t>
      </w:r>
      <w:proofErr w:type="spellEnd"/>
      <w:r w:rsidRPr="002F1D17">
        <w:t xml:space="preserve">, in </w:t>
      </w:r>
      <w:r>
        <w:tab/>
      </w:r>
      <w:r w:rsidRPr="002F1D17">
        <w:t xml:space="preserve">‘The ‘Unlikely Female’ Characters of the </w:t>
      </w:r>
      <w:proofErr w:type="spellStart"/>
      <w:r w:rsidRPr="002F1D17">
        <w:t>Mabinogi</w:t>
      </w:r>
      <w:proofErr w:type="spellEnd"/>
      <w:r w:rsidRPr="002F1D17">
        <w:t>’</w:t>
      </w:r>
      <w:r>
        <w:t xml:space="preserve">. </w:t>
      </w:r>
      <w:r w:rsidRPr="002F1D17">
        <w:t xml:space="preserve">unpublished doctoral thesis, University </w:t>
      </w:r>
      <w:r>
        <w:tab/>
      </w:r>
      <w:r w:rsidRPr="002F1D17">
        <w:t xml:space="preserve">of </w:t>
      </w:r>
      <w:r w:rsidR="00BD0582">
        <w:t>Wales</w:t>
      </w:r>
      <w:r w:rsidRPr="002F1D17">
        <w:t>, Trinity Saint David, 2017</w:t>
      </w:r>
      <w:r>
        <w:t>.</w:t>
      </w:r>
    </w:p>
    <w:p w14:paraId="008A3626" w14:textId="68D87E64" w:rsidR="00332378" w:rsidRDefault="00332378" w:rsidP="00693787">
      <w:r>
        <w:t xml:space="preserve">Woodbury, Sarah (2012) </w:t>
      </w:r>
      <w:r>
        <w:rPr>
          <w:i/>
          <w:iCs/>
        </w:rPr>
        <w:t xml:space="preserve">Marriage in the Medieval Era. </w:t>
      </w:r>
      <w:r>
        <w:t>Available at:</w:t>
      </w:r>
      <w:r w:rsidR="002019BA">
        <w:t xml:space="preserve"> </w:t>
      </w:r>
      <w:r w:rsidR="002019BA">
        <w:tab/>
      </w:r>
      <w:hyperlink r:id="rId29" w:history="1">
        <w:r w:rsidR="002019BA" w:rsidRPr="001947E7">
          <w:rPr>
            <w:rStyle w:val="Hyperlink"/>
          </w:rPr>
          <w:t>https://www.sarahwoodbury.com/marriage-customs-in-</w:t>
        </w:r>
        <w:r w:rsidR="00BD0582">
          <w:rPr>
            <w:rStyle w:val="Hyperlink"/>
          </w:rPr>
          <w:t>Wales</w:t>
        </w:r>
        <w:r w:rsidR="002019BA" w:rsidRPr="001947E7">
          <w:rPr>
            <w:rStyle w:val="Hyperlink"/>
          </w:rPr>
          <w:t>/</w:t>
        </w:r>
      </w:hyperlink>
      <w:r>
        <w:t>.</w:t>
      </w:r>
    </w:p>
    <w:p w14:paraId="38BF9A66" w14:textId="223964BA" w:rsidR="00885CE5" w:rsidRDefault="00EA1952" w:rsidP="00DB315B">
      <w:pPr>
        <w:rPr>
          <w:b/>
          <w:bCs/>
        </w:rPr>
      </w:pPr>
      <w:r>
        <w:rPr>
          <w:b/>
          <w:bCs/>
        </w:rPr>
        <w:t>Further Reading</w:t>
      </w:r>
    </w:p>
    <w:p w14:paraId="4237B397" w14:textId="3201D3F3" w:rsidR="00F839A5" w:rsidRPr="002C04D9" w:rsidRDefault="00F839A5" w:rsidP="002C04D9">
      <w:pPr>
        <w:rPr>
          <w:i/>
          <w:iCs/>
        </w:rPr>
      </w:pPr>
      <w:r>
        <w:t xml:space="preserve">Bradford, Helen, ‘Women, Gender and Colonialism: Rethinking the History of the British Cape Colony </w:t>
      </w:r>
      <w:r>
        <w:tab/>
        <w:t xml:space="preserve">and its Frontier Zones, </w:t>
      </w:r>
      <w:r>
        <w:rPr>
          <w:i/>
          <w:iCs/>
        </w:rPr>
        <w:t>c.</w:t>
      </w:r>
      <w:r>
        <w:t xml:space="preserve"> 1806-70’, </w:t>
      </w:r>
      <w:r>
        <w:rPr>
          <w:i/>
          <w:iCs/>
        </w:rPr>
        <w:t xml:space="preserve">Journal of African History, </w:t>
      </w:r>
      <w:r w:rsidRPr="0047093A">
        <w:t>37(3) (1996). Available at:</w:t>
      </w:r>
      <w:r>
        <w:rPr>
          <w:i/>
          <w:iCs/>
        </w:rPr>
        <w:t xml:space="preserve"> </w:t>
      </w:r>
      <w:r w:rsidRPr="002C04D9">
        <w:t xml:space="preserve">DOI: </w:t>
      </w:r>
      <w:r>
        <w:tab/>
      </w:r>
      <w:r w:rsidRPr="002C04D9">
        <w:t>https://doi.org/10.1017/S0021853700035519</w:t>
      </w:r>
      <w:r w:rsidR="002019BA">
        <w:t>.</w:t>
      </w:r>
    </w:p>
    <w:p w14:paraId="6DF17D6C" w14:textId="0CB6D898" w:rsidR="00F839A5" w:rsidRPr="00FE0478" w:rsidRDefault="00F839A5" w:rsidP="00DB315B">
      <w:proofErr w:type="spellStart"/>
      <w:r>
        <w:t>Mikaere</w:t>
      </w:r>
      <w:proofErr w:type="spellEnd"/>
      <w:r>
        <w:t xml:space="preserve">, </w:t>
      </w:r>
      <w:r w:rsidR="00AF202B">
        <w:t>Ani, ‘</w:t>
      </w:r>
      <w:r>
        <w:t xml:space="preserve">Colonisation and the Imposition of Patriarchy: A </w:t>
      </w:r>
      <w:proofErr w:type="spellStart"/>
      <w:r>
        <w:t>Ngati</w:t>
      </w:r>
      <w:proofErr w:type="spellEnd"/>
      <w:r>
        <w:t xml:space="preserve"> Raukawa Women’s </w:t>
      </w:r>
      <w:r>
        <w:tab/>
        <w:t xml:space="preserve">Perspective’, in </w:t>
      </w:r>
      <w:proofErr w:type="spellStart"/>
      <w:r>
        <w:t>Pihama</w:t>
      </w:r>
      <w:proofErr w:type="spellEnd"/>
      <w:r>
        <w:t xml:space="preserve">, Leonie et al (ed.) </w:t>
      </w:r>
      <w:r>
        <w:rPr>
          <w:i/>
          <w:iCs/>
        </w:rPr>
        <w:t xml:space="preserve">A collection of Writings 1999-2019 Volume II. </w:t>
      </w:r>
      <w:r>
        <w:rPr>
          <w:i/>
          <w:iCs/>
        </w:rPr>
        <w:tab/>
      </w:r>
      <w:r>
        <w:t xml:space="preserve">Aotearoa: </w:t>
      </w:r>
      <w:proofErr w:type="spellStart"/>
      <w:r>
        <w:t>Te</w:t>
      </w:r>
      <w:proofErr w:type="spellEnd"/>
      <w:r>
        <w:t xml:space="preserve"> </w:t>
      </w:r>
      <w:proofErr w:type="spellStart"/>
      <w:r>
        <w:t>Kotahui</w:t>
      </w:r>
      <w:proofErr w:type="spellEnd"/>
      <w:r>
        <w:t xml:space="preserve"> Research institute, 2019.</w:t>
      </w:r>
    </w:p>
    <w:p w14:paraId="646582B5" w14:textId="77777777" w:rsidR="00F839A5" w:rsidRPr="0012613E" w:rsidRDefault="00F839A5" w:rsidP="00DB315B">
      <w:r>
        <w:t xml:space="preserve">Sheldon, Kathleen, ‘Women and Colonialism’, </w:t>
      </w:r>
      <w:r>
        <w:rPr>
          <w:i/>
          <w:iCs/>
        </w:rPr>
        <w:t xml:space="preserve">Oxford Bibliographies, </w:t>
      </w:r>
      <w:r>
        <w:t xml:space="preserve">(2018). Available at: </w:t>
      </w:r>
      <w:r w:rsidRPr="0003574F">
        <w:t xml:space="preserve">DOI: </w:t>
      </w:r>
      <w:r>
        <w:tab/>
      </w:r>
      <w:r w:rsidRPr="0003574F">
        <w:t>10.1093/OBO/9780199846733-0067</w:t>
      </w:r>
      <w:r>
        <w:t>.</w:t>
      </w:r>
    </w:p>
    <w:p w14:paraId="255437F1" w14:textId="0B2CE4D3" w:rsidR="00F839A5" w:rsidRPr="00566C1D" w:rsidRDefault="00F839A5" w:rsidP="00DB315B">
      <w:r>
        <w:t xml:space="preserve">Snyder, Terri L. ‘Women, Race and the Law in Early America’, </w:t>
      </w:r>
      <w:r>
        <w:rPr>
          <w:i/>
          <w:iCs/>
        </w:rPr>
        <w:t xml:space="preserve">American History, </w:t>
      </w:r>
      <w:r>
        <w:t xml:space="preserve">(2015). Available at: </w:t>
      </w:r>
      <w:r>
        <w:tab/>
      </w:r>
      <w:r w:rsidRPr="00B53794">
        <w:t>DOI: 10.1093/</w:t>
      </w:r>
      <w:proofErr w:type="spellStart"/>
      <w:r w:rsidRPr="00B53794">
        <w:t>acrefore</w:t>
      </w:r>
      <w:proofErr w:type="spellEnd"/>
      <w:r w:rsidRPr="00B53794">
        <w:t>/9780199329175.013.1</w:t>
      </w:r>
      <w:r>
        <w:t>2</w:t>
      </w:r>
      <w:r w:rsidR="002019BA">
        <w:t>.</w:t>
      </w:r>
    </w:p>
    <w:p w14:paraId="005AC28E" w14:textId="5D9FE522" w:rsidR="00DD6CB8" w:rsidRDefault="00DD6CB8"/>
    <w:p w14:paraId="03EEDBAC" w14:textId="3EFCA80C" w:rsidR="00DD6CB8" w:rsidRPr="0048743B" w:rsidRDefault="0048743B" w:rsidP="00DB315B">
      <w:pPr>
        <w:rPr>
          <w:b/>
          <w:bCs/>
          <w:u w:val="single"/>
        </w:rPr>
      </w:pPr>
      <w:r>
        <w:rPr>
          <w:b/>
          <w:bCs/>
          <w:u w:val="single"/>
        </w:rPr>
        <w:t>Appendix 1</w:t>
      </w:r>
      <w:r w:rsidR="008175A4">
        <w:rPr>
          <w:b/>
          <w:bCs/>
          <w:u w:val="single"/>
        </w:rPr>
        <w:t xml:space="preserve"> - Maps</w:t>
      </w:r>
    </w:p>
    <w:p w14:paraId="31E9DD72" w14:textId="2E74B9B2" w:rsidR="00DD6CB8" w:rsidRDefault="0048743B">
      <w:r>
        <w:rPr>
          <w:noProof/>
        </w:rPr>
        <mc:AlternateContent>
          <mc:Choice Requires="wps">
            <w:drawing>
              <wp:anchor distT="0" distB="0" distL="114300" distR="114300" simplePos="0" relativeHeight="251679232" behindDoc="1" locked="0" layoutInCell="1" allowOverlap="1" wp14:anchorId="4F04A58C" wp14:editId="3D2BD944">
                <wp:simplePos x="0" y="0"/>
                <wp:positionH relativeFrom="column">
                  <wp:posOffset>461010</wp:posOffset>
                </wp:positionH>
                <wp:positionV relativeFrom="paragraph">
                  <wp:posOffset>7167245</wp:posOffset>
                </wp:positionV>
                <wp:extent cx="480949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4809490" cy="635"/>
                        </a:xfrm>
                        <a:prstGeom prst="rect">
                          <a:avLst/>
                        </a:prstGeom>
                        <a:solidFill>
                          <a:prstClr val="white"/>
                        </a:solidFill>
                        <a:ln>
                          <a:noFill/>
                        </a:ln>
                      </wps:spPr>
                      <wps:txbx>
                        <w:txbxContent>
                          <w:p w14:paraId="6C5CA3A7" w14:textId="4CEC0060"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1</w:t>
                            </w:r>
                            <w:r>
                              <w:rPr>
                                <w:noProof/>
                              </w:rPr>
                              <w:fldChar w:fldCharType="end"/>
                            </w:r>
                            <w:r>
                              <w:t xml:space="preserve"> Map of Medieval </w:t>
                            </w:r>
                            <w:r w:rsidR="00BD0582">
                              <w:t>Wales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04A58C" id="_x0000_t202" coordsize="21600,21600" o:spt="202" path="m,l,21600r21600,l21600,xe">
                <v:stroke joinstyle="miter"/>
                <v:path gradientshapeok="t" o:connecttype="rect"/>
              </v:shapetype>
              <v:shape id="Text Box 11" o:spid="_x0000_s1026" type="#_x0000_t202" style="position:absolute;margin-left:36.3pt;margin-top:564.35pt;width:378.7pt;height:.05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" stroked="f">
                <v:textbox style="mso-fit-shape-to-text:t" inset="0,0,0,0">
                  <w:txbxContent>
                    <w:p w14:paraId="6C5CA3A7" w14:textId="4CEC0060"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1</w:t>
                      </w:r>
                      <w:r>
                        <w:rPr>
                          <w:noProof/>
                        </w:rPr>
                        <w:fldChar w:fldCharType="end"/>
                      </w:r>
                      <w:r>
                        <w:t xml:space="preserve"> Map of Medieval </w:t>
                      </w:r>
                      <w:r w:rsidR="00BD0582">
                        <w:t>Wales</w:t>
                      </w:r>
                    </w:p>
                  </w:txbxContent>
                </v:textbox>
                <w10:wrap type="tight"/>
              </v:shape>
            </w:pict>
          </mc:Fallback>
        </mc:AlternateContent>
      </w:r>
      <w:r w:rsidR="00DD6CB8" w:rsidRPr="00A8755D">
        <w:rPr>
          <w:noProof/>
        </w:rPr>
        <w:drawing>
          <wp:anchor distT="0" distB="0" distL="114300" distR="114300" simplePos="0" relativeHeight="251593728" behindDoc="1" locked="0" layoutInCell="1" allowOverlap="1" wp14:anchorId="0A8D34C2" wp14:editId="35EFC9BB">
            <wp:simplePos x="0" y="0"/>
            <wp:positionH relativeFrom="page">
              <wp:align>center</wp:align>
            </wp:positionH>
            <wp:positionV relativeFrom="page">
              <wp:align>center</wp:align>
            </wp:positionV>
            <wp:extent cx="4809600" cy="5936400"/>
            <wp:effectExtent l="0" t="0" r="0" b="7620"/>
            <wp:wrapTight wrapText="bothSides">
              <wp:wrapPolygon edited="0">
                <wp:start x="0" y="0"/>
                <wp:lineTo x="0" y="21558"/>
                <wp:lineTo x="21475" y="21558"/>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33903" t="17963" r="33259" b="9947"/>
                    <a:stretch/>
                  </pic:blipFill>
                  <pic:spPr bwMode="auto">
                    <a:xfrm>
                      <a:off x="0" y="0"/>
                      <a:ext cx="4809600" cy="593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CB8">
        <w:br w:type="page"/>
      </w:r>
    </w:p>
    <w:p w14:paraId="0590963C" w14:textId="0ABE5A22" w:rsidR="00DD6CB8" w:rsidRDefault="00DD6CB8" w:rsidP="00DB315B"/>
    <w:p w14:paraId="43948971" w14:textId="6CCC86FC" w:rsidR="00DD6CB8" w:rsidRDefault="0048743B">
      <w:r>
        <w:rPr>
          <w:noProof/>
        </w:rPr>
        <mc:AlternateContent>
          <mc:Choice Requires="wps">
            <w:drawing>
              <wp:anchor distT="0" distB="0" distL="114300" distR="114300" simplePos="0" relativeHeight="251681280" behindDoc="1" locked="0" layoutInCell="1" allowOverlap="1" wp14:anchorId="7D636768" wp14:editId="78270D9E">
                <wp:simplePos x="0" y="0"/>
                <wp:positionH relativeFrom="column">
                  <wp:posOffset>551180</wp:posOffset>
                </wp:positionH>
                <wp:positionV relativeFrom="paragraph">
                  <wp:posOffset>6979920</wp:posOffset>
                </wp:positionV>
                <wp:extent cx="462597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4625975" cy="635"/>
                        </a:xfrm>
                        <a:prstGeom prst="rect">
                          <a:avLst/>
                        </a:prstGeom>
                        <a:solidFill>
                          <a:prstClr val="white"/>
                        </a:solidFill>
                        <a:ln>
                          <a:noFill/>
                        </a:ln>
                      </wps:spPr>
                      <wps:txbx>
                        <w:txbxContent>
                          <w:p w14:paraId="06565890" w14:textId="1E558045"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2</w:t>
                            </w:r>
                            <w:r>
                              <w:rPr>
                                <w:noProof/>
                              </w:rPr>
                              <w:fldChar w:fldCharType="end"/>
                            </w:r>
                            <w:r>
                              <w:t xml:space="preserve"> Kingdoms of Medieval </w:t>
                            </w:r>
                            <w:r w:rsidR="00BD0582">
                              <w:t>Wales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636768" id="Text Box 12" o:spid="_x0000_s1027" type="#_x0000_t202" style="position:absolute;margin-left:43.4pt;margin-top:549.6pt;width:364.25pt;height:.05pt;z-index:-25163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" stroked="f">
                <v:textbox style="mso-fit-shape-to-text:t" inset="0,0,0,0">
                  <w:txbxContent>
                    <w:p w14:paraId="06565890" w14:textId="1E558045"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2</w:t>
                      </w:r>
                      <w:r>
                        <w:rPr>
                          <w:noProof/>
                        </w:rPr>
                        <w:fldChar w:fldCharType="end"/>
                      </w:r>
                      <w:r>
                        <w:t xml:space="preserve"> Kingdoms of Medieval </w:t>
                      </w:r>
                      <w:r w:rsidR="00BD0582">
                        <w:t>Wales</w:t>
                      </w:r>
                    </w:p>
                  </w:txbxContent>
                </v:textbox>
                <w10:wrap type="tight"/>
              </v:shape>
            </w:pict>
          </mc:Fallback>
        </mc:AlternateContent>
      </w:r>
      <w:r w:rsidR="00DD6CB8" w:rsidRPr="007D0232">
        <w:rPr>
          <w:noProof/>
        </w:rPr>
        <w:drawing>
          <wp:anchor distT="0" distB="0" distL="114300" distR="114300" simplePos="0" relativeHeight="251634688" behindDoc="1" locked="0" layoutInCell="1" allowOverlap="1" wp14:anchorId="18232F93" wp14:editId="4B1AD69C">
            <wp:simplePos x="0" y="0"/>
            <wp:positionH relativeFrom="page">
              <wp:align>center</wp:align>
            </wp:positionH>
            <wp:positionV relativeFrom="page">
              <wp:align>center</wp:align>
            </wp:positionV>
            <wp:extent cx="4626000" cy="5558400"/>
            <wp:effectExtent l="0" t="0" r="3175" b="4445"/>
            <wp:wrapTight wrapText="bothSides">
              <wp:wrapPolygon edited="0">
                <wp:start x="0" y="0"/>
                <wp:lineTo x="0" y="21543"/>
                <wp:lineTo x="21526" y="21543"/>
                <wp:lineTo x="215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3903" t="17727" r="33791" b="13256"/>
                    <a:stretch/>
                  </pic:blipFill>
                  <pic:spPr bwMode="auto">
                    <a:xfrm>
                      <a:off x="0" y="0"/>
                      <a:ext cx="4626000" cy="555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CB8">
        <w:br w:type="page"/>
      </w:r>
    </w:p>
    <w:p w14:paraId="22EA1F45" w14:textId="00EA4DFD" w:rsidR="00DD6CB8" w:rsidRDefault="00DD6CB8" w:rsidP="00DB315B"/>
    <w:p w14:paraId="1311BAF9" w14:textId="76F98AEF" w:rsidR="00DD6CB8" w:rsidRDefault="0048743B">
      <w:r>
        <w:rPr>
          <w:noProof/>
        </w:rPr>
        <mc:AlternateContent>
          <mc:Choice Requires="wps">
            <w:drawing>
              <wp:anchor distT="0" distB="0" distL="114300" distR="114300" simplePos="0" relativeHeight="251683328" behindDoc="1" locked="0" layoutInCell="1" allowOverlap="1" wp14:anchorId="5E53D774" wp14:editId="721C40D3">
                <wp:simplePos x="0" y="0"/>
                <wp:positionH relativeFrom="column">
                  <wp:posOffset>836930</wp:posOffset>
                </wp:positionH>
                <wp:positionV relativeFrom="paragraph">
                  <wp:posOffset>7029450</wp:posOffset>
                </wp:positionV>
                <wp:extent cx="404939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4049395" cy="635"/>
                        </a:xfrm>
                        <a:prstGeom prst="rect">
                          <a:avLst/>
                        </a:prstGeom>
                        <a:solidFill>
                          <a:prstClr val="white"/>
                        </a:solidFill>
                        <a:ln>
                          <a:noFill/>
                        </a:ln>
                      </wps:spPr>
                      <wps:txbx>
                        <w:txbxContent>
                          <w:p w14:paraId="377E2230" w14:textId="09EED416"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3</w:t>
                            </w:r>
                            <w:r>
                              <w:rPr>
                                <w:noProof/>
                              </w:rPr>
                              <w:fldChar w:fldCharType="end"/>
                            </w:r>
                            <w:r>
                              <w:t xml:space="preserve"> The Gains and losses of Llywelyn ap Gruffudd, 1255-77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3D774" id="Text Box 13" o:spid="_x0000_s1028" type="#_x0000_t202" style="position:absolute;margin-left:65.9pt;margin-top:553.5pt;width:318.85pt;height:.05pt;z-index:-25163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" stroked="f">
                <v:textbox style="mso-fit-shape-to-text:t" inset="0,0,0,0">
                  <w:txbxContent>
                    <w:p w14:paraId="377E2230" w14:textId="09EED416"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3</w:t>
                      </w:r>
                      <w:r>
                        <w:rPr>
                          <w:noProof/>
                        </w:rPr>
                        <w:fldChar w:fldCharType="end"/>
                      </w:r>
                      <w:r>
                        <w:t xml:space="preserve"> The Gains and losses of Llywelyn ap Gruffudd, 1255-77</w:t>
                      </w:r>
                    </w:p>
                  </w:txbxContent>
                </v:textbox>
                <w10:wrap type="tight"/>
              </v:shape>
            </w:pict>
          </mc:Fallback>
        </mc:AlternateContent>
      </w:r>
      <w:r w:rsidR="00DD6CB8" w:rsidRPr="003433CA">
        <w:rPr>
          <w:noProof/>
        </w:rPr>
        <w:drawing>
          <wp:anchor distT="0" distB="0" distL="114300" distR="114300" simplePos="0" relativeHeight="251607040" behindDoc="1" locked="0" layoutInCell="1" allowOverlap="1" wp14:anchorId="458F9A3D" wp14:editId="7E2B612E">
            <wp:simplePos x="0" y="0"/>
            <wp:positionH relativeFrom="page">
              <wp:align>center</wp:align>
            </wp:positionH>
            <wp:positionV relativeFrom="page">
              <wp:align>center</wp:align>
            </wp:positionV>
            <wp:extent cx="4050000" cy="5655600"/>
            <wp:effectExtent l="0" t="0" r="8255" b="2540"/>
            <wp:wrapTight wrapText="bothSides">
              <wp:wrapPolygon edited="0">
                <wp:start x="0" y="0"/>
                <wp:lineTo x="0" y="21537"/>
                <wp:lineTo x="21542" y="21537"/>
                <wp:lineTo x="215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4568" t="15126" r="34477" b="8066"/>
                    <a:stretch/>
                  </pic:blipFill>
                  <pic:spPr bwMode="auto">
                    <a:xfrm>
                      <a:off x="0" y="0"/>
                      <a:ext cx="4050000" cy="565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CB8">
        <w:br w:type="page"/>
      </w:r>
    </w:p>
    <w:p w14:paraId="501EF961" w14:textId="6C1E9524" w:rsidR="00DD6CB8" w:rsidRDefault="00DD6CB8" w:rsidP="00DB315B"/>
    <w:p w14:paraId="638BE96A" w14:textId="47542036" w:rsidR="00DD6CB8" w:rsidRDefault="0048743B">
      <w:r>
        <w:rPr>
          <w:noProof/>
        </w:rPr>
        <mc:AlternateContent>
          <mc:Choice Requires="wps">
            <w:drawing>
              <wp:anchor distT="0" distB="0" distL="114300" distR="114300" simplePos="0" relativeHeight="251685376" behindDoc="1" locked="0" layoutInCell="1" allowOverlap="1" wp14:anchorId="016491C3" wp14:editId="3751BBCE">
                <wp:simplePos x="0" y="0"/>
                <wp:positionH relativeFrom="column">
                  <wp:posOffset>741680</wp:posOffset>
                </wp:positionH>
                <wp:positionV relativeFrom="paragraph">
                  <wp:posOffset>6539230</wp:posOffset>
                </wp:positionV>
                <wp:extent cx="424053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4240530" cy="635"/>
                        </a:xfrm>
                        <a:prstGeom prst="rect">
                          <a:avLst/>
                        </a:prstGeom>
                        <a:solidFill>
                          <a:prstClr val="white"/>
                        </a:solidFill>
                        <a:ln>
                          <a:noFill/>
                        </a:ln>
                      </wps:spPr>
                      <wps:txbx>
                        <w:txbxContent>
                          <w:p w14:paraId="7C2349AF" w14:textId="7F4B1802"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4</w:t>
                            </w:r>
                            <w:r>
                              <w:rPr>
                                <w:noProof/>
                              </w:rPr>
                              <w:fldChar w:fldCharType="end"/>
                            </w:r>
                            <w:r>
                              <w:t xml:space="preserve"> Map of </w:t>
                            </w:r>
                            <w:r w:rsidR="00BD0582">
                              <w:t>Welsh</w:t>
                            </w:r>
                            <w:r>
                              <w:t xml:space="preserve"> Regions in 1093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6491C3" id="Text Box 14" o:spid="_x0000_s1029" type="#_x0000_t202" style="position:absolute;margin-left:58.4pt;margin-top:514.9pt;width:333.9pt;height:.05pt;z-index:-25163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" stroked="f">
                <v:textbox style="mso-fit-shape-to-text:t" inset="0,0,0,0">
                  <w:txbxContent>
                    <w:p w14:paraId="7C2349AF" w14:textId="7F4B1802"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4</w:t>
                      </w:r>
                      <w:r>
                        <w:rPr>
                          <w:noProof/>
                        </w:rPr>
                        <w:fldChar w:fldCharType="end"/>
                      </w:r>
                      <w:r>
                        <w:t xml:space="preserve"> Map of </w:t>
                      </w:r>
                      <w:r w:rsidR="00BD0582">
                        <w:t>Welsh</w:t>
                      </w:r>
                      <w:r>
                        <w:t xml:space="preserve"> Regions in 1093</w:t>
                      </w:r>
                    </w:p>
                  </w:txbxContent>
                </v:textbox>
                <w10:wrap type="tight"/>
              </v:shape>
            </w:pict>
          </mc:Fallback>
        </mc:AlternateContent>
      </w:r>
      <w:r w:rsidR="00DD6CB8" w:rsidRPr="0048210E">
        <w:rPr>
          <w:noProof/>
        </w:rPr>
        <w:drawing>
          <wp:anchor distT="0" distB="0" distL="114300" distR="114300" simplePos="0" relativeHeight="251649024" behindDoc="1" locked="0" layoutInCell="1" allowOverlap="1" wp14:anchorId="60A409F0" wp14:editId="613C0D28">
            <wp:simplePos x="0" y="0"/>
            <wp:positionH relativeFrom="page">
              <wp:align>center</wp:align>
            </wp:positionH>
            <wp:positionV relativeFrom="page">
              <wp:align>center</wp:align>
            </wp:positionV>
            <wp:extent cx="4240800" cy="4672800"/>
            <wp:effectExtent l="0" t="0" r="7620" b="0"/>
            <wp:wrapTight wrapText="bothSides">
              <wp:wrapPolygon edited="0">
                <wp:start x="0" y="0"/>
                <wp:lineTo x="0" y="21488"/>
                <wp:lineTo x="21542" y="21488"/>
                <wp:lineTo x="215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240800" cy="4672800"/>
                    </a:xfrm>
                    <a:prstGeom prst="rect">
                      <a:avLst/>
                    </a:prstGeom>
                  </pic:spPr>
                </pic:pic>
              </a:graphicData>
            </a:graphic>
            <wp14:sizeRelH relativeFrom="page">
              <wp14:pctWidth>0</wp14:pctWidth>
            </wp14:sizeRelH>
            <wp14:sizeRelV relativeFrom="page">
              <wp14:pctHeight>0</wp14:pctHeight>
            </wp14:sizeRelV>
          </wp:anchor>
        </w:drawing>
      </w:r>
      <w:r w:rsidR="00DD6CB8">
        <w:br w:type="page"/>
      </w:r>
    </w:p>
    <w:p w14:paraId="4043E9E4" w14:textId="45AD3E89" w:rsidR="00DD6CB8" w:rsidRDefault="00DD6CB8" w:rsidP="00DB315B"/>
    <w:p w14:paraId="6DF6F9C9" w14:textId="12C8F853" w:rsidR="00DD6CB8" w:rsidRDefault="0048743B">
      <w:r>
        <w:rPr>
          <w:noProof/>
        </w:rPr>
        <mc:AlternateContent>
          <mc:Choice Requires="wps">
            <w:drawing>
              <wp:anchor distT="0" distB="0" distL="114300" distR="114300" simplePos="0" relativeHeight="251687424" behindDoc="1" locked="0" layoutInCell="1" allowOverlap="1" wp14:anchorId="42EB3855" wp14:editId="2058BFE8">
                <wp:simplePos x="0" y="0"/>
                <wp:positionH relativeFrom="column">
                  <wp:posOffset>435610</wp:posOffset>
                </wp:positionH>
                <wp:positionV relativeFrom="paragraph">
                  <wp:posOffset>6514465</wp:posOffset>
                </wp:positionV>
                <wp:extent cx="485965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4859655" cy="635"/>
                        </a:xfrm>
                        <a:prstGeom prst="rect">
                          <a:avLst/>
                        </a:prstGeom>
                        <a:solidFill>
                          <a:prstClr val="white"/>
                        </a:solidFill>
                        <a:ln>
                          <a:noFill/>
                        </a:ln>
                      </wps:spPr>
                      <wps:txbx>
                        <w:txbxContent>
                          <w:p w14:paraId="3D523726" w14:textId="50ABD080"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5</w:t>
                            </w:r>
                            <w:r>
                              <w:rPr>
                                <w:noProof/>
                              </w:rPr>
                              <w:fldChar w:fldCharType="end"/>
                            </w:r>
                            <w:r>
                              <w:t xml:space="preserve"> Map showing Sepringham Priory and its distance from </w:t>
                            </w:r>
                            <w:r w:rsidR="00BD0582">
                              <w:t>Wales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EB3855" id="Text Box 15" o:spid="_x0000_s1030" type="#_x0000_t202" style="position:absolute;margin-left:34.3pt;margin-top:512.95pt;width:382.65pt;height:.05pt;z-index:-25162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" stroked="f">
                <v:textbox style="mso-fit-shape-to-text:t" inset="0,0,0,0">
                  <w:txbxContent>
                    <w:p w14:paraId="3D523726" w14:textId="50ABD080"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5</w:t>
                      </w:r>
                      <w:r>
                        <w:rPr>
                          <w:noProof/>
                        </w:rPr>
                        <w:fldChar w:fldCharType="end"/>
                      </w:r>
                      <w:r>
                        <w:t xml:space="preserve"> Map showing Sepringham Priory and its distance from </w:t>
                      </w:r>
                      <w:r w:rsidR="00BD0582">
                        <w:t>Wales</w:t>
                      </w:r>
                    </w:p>
                  </w:txbxContent>
                </v:textbox>
                <w10:wrap type="tight"/>
              </v:shape>
            </w:pict>
          </mc:Fallback>
        </mc:AlternateContent>
      </w:r>
      <w:r w:rsidR="00DD6CB8" w:rsidRPr="0035312C">
        <w:rPr>
          <w:noProof/>
        </w:rPr>
        <w:drawing>
          <wp:anchor distT="0" distB="0" distL="114300" distR="114300" simplePos="0" relativeHeight="251622400" behindDoc="1" locked="0" layoutInCell="1" allowOverlap="1" wp14:anchorId="630A9528" wp14:editId="57D1A3A7">
            <wp:simplePos x="0" y="0"/>
            <wp:positionH relativeFrom="page">
              <wp:align>center</wp:align>
            </wp:positionH>
            <wp:positionV relativeFrom="page">
              <wp:align>center</wp:align>
            </wp:positionV>
            <wp:extent cx="4860000" cy="4626000"/>
            <wp:effectExtent l="0" t="0" r="0" b="3175"/>
            <wp:wrapTight wrapText="bothSides">
              <wp:wrapPolygon edited="0">
                <wp:start x="0" y="0"/>
                <wp:lineTo x="0" y="21526"/>
                <wp:lineTo x="21507" y="21526"/>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8775" t="17963" r="52803" b="17038"/>
                    <a:stretch/>
                  </pic:blipFill>
                  <pic:spPr bwMode="auto">
                    <a:xfrm>
                      <a:off x="0" y="0"/>
                      <a:ext cx="4860000" cy="462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CB8">
        <w:br w:type="page"/>
      </w:r>
    </w:p>
    <w:p w14:paraId="05F206BF" w14:textId="49425DF3" w:rsidR="00DD6CB8" w:rsidRDefault="00DD6CB8" w:rsidP="00DB315B"/>
    <w:p w14:paraId="121B1A9B" w14:textId="392D7B69" w:rsidR="00DD6CB8" w:rsidRDefault="005A4B66">
      <w:r>
        <w:rPr>
          <w:noProof/>
        </w:rPr>
        <mc:AlternateContent>
          <mc:Choice Requires="wps">
            <w:drawing>
              <wp:anchor distT="0" distB="0" distL="114300" distR="114300" simplePos="0" relativeHeight="251730944" behindDoc="1" locked="0" layoutInCell="1" allowOverlap="1" wp14:anchorId="56CE23FE" wp14:editId="4FC31CCC">
                <wp:simplePos x="0" y="0"/>
                <wp:positionH relativeFrom="column">
                  <wp:posOffset>1075055</wp:posOffset>
                </wp:positionH>
                <wp:positionV relativeFrom="paragraph">
                  <wp:posOffset>6795770</wp:posOffset>
                </wp:positionV>
                <wp:extent cx="35814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581400" cy="635"/>
                        </a:xfrm>
                        <a:prstGeom prst="rect">
                          <a:avLst/>
                        </a:prstGeom>
                        <a:solidFill>
                          <a:prstClr val="white"/>
                        </a:solidFill>
                        <a:ln>
                          <a:noFill/>
                        </a:ln>
                      </wps:spPr>
                      <wps:txbx>
                        <w:txbxContent>
                          <w:p w14:paraId="6C8686D9" w14:textId="1848DD6D"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6</w:t>
                            </w:r>
                            <w:r>
                              <w:rPr>
                                <w:noProof/>
                              </w:rPr>
                              <w:fldChar w:fldCharType="end"/>
                            </w:r>
                            <w:r>
                              <w:t xml:space="preserve"> Map showing boundaries, kingdoms and settlements in Norman </w:t>
                            </w:r>
                            <w:r w:rsidR="00BD0582">
                              <w:t>Wales</w:t>
                            </w:r>
                            <w:r>
                              <w:t xml:space="preserve"> (After the death of Rhys ap Tewdwr)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CE23FE" id="Text Box 16" o:spid="_x0000_s1031" type="#_x0000_t202" style="position:absolute;margin-left:84.65pt;margin-top:535.1pt;width:282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" stroked="f">
                <v:textbox style="mso-fit-shape-to-text:t" inset="0,0,0,0">
                  <w:txbxContent>
                    <w:p w14:paraId="6C8686D9" w14:textId="1848DD6D" w:rsidR="00BD2D88" w:rsidRDefault="00BD2D88" w:rsidP="0048743B">
                      <w:pPr>
                        <w:pStyle w:val="Caption"/>
                        <w:rPr>
                          <w:noProof/>
                        </w:rPr>
                      </w:pPr>
                      <w:r>
                        <w:rPr>
                          <w:noProof/>
                        </w:rPr>
                        <w:fldChar w:fldCharType="begin"/>
                      </w:r>
                      <w:r>
                        <w:rPr>
                          <w:noProof/>
                        </w:rPr>
                        <w:instrText xml:space="preserve"> SEQ Equation \* ARABIC </w:instrText>
                      </w:r>
                      <w:r>
                        <w:rPr>
                          <w:noProof/>
                        </w:rPr>
                        <w:fldChar w:fldCharType="separate"/>
                      </w:r>
                      <w:r>
                        <w:rPr>
                          <w:noProof/>
                        </w:rPr>
                        <w:t>6</w:t>
                      </w:r>
                      <w:r>
                        <w:rPr>
                          <w:noProof/>
                        </w:rPr>
                        <w:fldChar w:fldCharType="end"/>
                      </w:r>
                      <w:r>
                        <w:t xml:space="preserve"> Map showing boundaries, kingdoms and settlements in Norman </w:t>
                      </w:r>
                      <w:r w:rsidR="00BD0582">
                        <w:t>Wales</w:t>
                      </w:r>
                      <w:r>
                        <w:t xml:space="preserve"> (After the death of Rhys ap Tewdwr)</w:t>
                      </w:r>
                    </w:p>
                  </w:txbxContent>
                </v:textbox>
                <w10:wrap type="tight"/>
              </v:shape>
            </w:pict>
          </mc:Fallback>
        </mc:AlternateContent>
      </w:r>
      <w:r w:rsidRPr="00DF6BBD">
        <w:rPr>
          <w:noProof/>
        </w:rPr>
        <w:drawing>
          <wp:anchor distT="0" distB="0" distL="114300" distR="114300" simplePos="0" relativeHeight="251727872" behindDoc="1" locked="0" layoutInCell="1" allowOverlap="1" wp14:anchorId="3F5E5233" wp14:editId="385382C6">
            <wp:simplePos x="0" y="0"/>
            <wp:positionH relativeFrom="page">
              <wp:align>center</wp:align>
            </wp:positionH>
            <wp:positionV relativeFrom="page">
              <wp:align>center</wp:align>
            </wp:positionV>
            <wp:extent cx="3582000" cy="5108400"/>
            <wp:effectExtent l="0" t="0" r="0" b="0"/>
            <wp:wrapTight wrapText="bothSides">
              <wp:wrapPolygon edited="0">
                <wp:start x="0" y="0"/>
                <wp:lineTo x="0" y="21509"/>
                <wp:lineTo x="21485" y="21509"/>
                <wp:lineTo x="2148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8347" t="26702" r="58254" b="13965"/>
                    <a:stretch/>
                  </pic:blipFill>
                  <pic:spPr bwMode="auto">
                    <a:xfrm>
                      <a:off x="0" y="0"/>
                      <a:ext cx="3582000" cy="510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CB8">
        <w:br w:type="page"/>
      </w:r>
    </w:p>
    <w:p w14:paraId="4F389895" w14:textId="4A88D5B2" w:rsidR="00DD6CB8" w:rsidRPr="008175A4" w:rsidRDefault="008175A4" w:rsidP="00DB315B">
      <w:pPr>
        <w:rPr>
          <w:b/>
          <w:bCs/>
          <w:u w:val="single"/>
        </w:rPr>
      </w:pPr>
      <w:r>
        <w:rPr>
          <w:b/>
          <w:bCs/>
          <w:u w:val="single"/>
        </w:rPr>
        <w:t>Appendix 2 – Genealogical Tables</w:t>
      </w:r>
    </w:p>
    <w:p w14:paraId="7688849B" w14:textId="27BCF072" w:rsidR="00DD6CB8" w:rsidRDefault="008175A4">
      <w:r>
        <w:rPr>
          <w:noProof/>
        </w:rPr>
        <mc:AlternateContent>
          <mc:Choice Requires="wps">
            <w:drawing>
              <wp:anchor distT="0" distB="0" distL="114300" distR="114300" simplePos="0" relativeHeight="251691520" behindDoc="1" locked="0" layoutInCell="1" allowOverlap="1" wp14:anchorId="16611D4F" wp14:editId="6D7C1A51">
                <wp:simplePos x="0" y="0"/>
                <wp:positionH relativeFrom="column">
                  <wp:posOffset>862965</wp:posOffset>
                </wp:positionH>
                <wp:positionV relativeFrom="paragraph">
                  <wp:posOffset>7509510</wp:posOffset>
                </wp:positionV>
                <wp:extent cx="4006215"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4006215" cy="635"/>
                        </a:xfrm>
                        <a:prstGeom prst="rect">
                          <a:avLst/>
                        </a:prstGeom>
                        <a:solidFill>
                          <a:prstClr val="white"/>
                        </a:solidFill>
                        <a:ln>
                          <a:noFill/>
                        </a:ln>
                      </wps:spPr>
                      <wps:txbx>
                        <w:txbxContent>
                          <w:p w14:paraId="579FF096" w14:textId="7BA4E8AF" w:rsidR="00BD2D88" w:rsidRDefault="00BD2D88" w:rsidP="008175A4">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Paternal Ancestry of Gruffudd ap Cynan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11D4F" id="Text Box 17" o:spid="_x0000_s1032" type="#_x0000_t202" style="position:absolute;margin-left:67.95pt;margin-top:591.3pt;width:315.45pt;height:.05pt;z-index:-251624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" stroked="f">
                <v:textbox style="mso-fit-shape-to-text:t" inset="0,0,0,0">
                  <w:txbxContent>
                    <w:p w14:paraId="579FF096" w14:textId="7BA4E8AF" w:rsidR="00BD2D88" w:rsidRDefault="00BD2D88" w:rsidP="008175A4">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Paternal Ancestry of Gruffudd ap Cynan</w:t>
                      </w:r>
                    </w:p>
                  </w:txbxContent>
                </v:textbox>
                <w10:wrap type="tight"/>
              </v:shape>
            </w:pict>
          </mc:Fallback>
        </mc:AlternateContent>
      </w:r>
      <w:r w:rsidR="00DD6CB8" w:rsidRPr="009D77F5">
        <w:rPr>
          <w:noProof/>
        </w:rPr>
        <w:drawing>
          <wp:anchor distT="0" distB="0" distL="114300" distR="114300" simplePos="0" relativeHeight="251664384" behindDoc="1" locked="0" layoutInCell="1" allowOverlap="1" wp14:anchorId="06EB3D92" wp14:editId="6DB0C0C8">
            <wp:simplePos x="0" y="0"/>
            <wp:positionH relativeFrom="page">
              <wp:align>center</wp:align>
            </wp:positionH>
            <wp:positionV relativeFrom="page">
              <wp:align>center</wp:align>
            </wp:positionV>
            <wp:extent cx="4006800" cy="6613200"/>
            <wp:effectExtent l="0" t="0" r="0" b="0"/>
            <wp:wrapTight wrapText="bothSides">
              <wp:wrapPolygon edited="0">
                <wp:start x="0" y="0"/>
                <wp:lineTo x="0" y="21529"/>
                <wp:lineTo x="21466" y="21529"/>
                <wp:lineTo x="214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9752" t="15600" r="35918" b="13019"/>
                    <a:stretch/>
                  </pic:blipFill>
                  <pic:spPr bwMode="auto">
                    <a:xfrm>
                      <a:off x="0" y="0"/>
                      <a:ext cx="4006800" cy="661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CB8">
        <w:br w:type="page"/>
      </w:r>
    </w:p>
    <w:p w14:paraId="6EA573BF" w14:textId="533FD8D7" w:rsidR="00DD6CB8" w:rsidRDefault="00DD6CB8" w:rsidP="00DB315B"/>
    <w:p w14:paraId="536E9B8D" w14:textId="493065FF" w:rsidR="00DD6CB8" w:rsidRDefault="00DD6CB8">
      <w:r>
        <w:rPr>
          <w:noProof/>
        </w:rPr>
        <mc:AlternateContent>
          <mc:Choice Requires="wps">
            <w:drawing>
              <wp:anchor distT="0" distB="0" distL="114300" distR="114300" simplePos="0" relativeHeight="251693056" behindDoc="0" locked="0" layoutInCell="1" allowOverlap="1" wp14:anchorId="2EEDBCDD" wp14:editId="45EE19F5">
                <wp:simplePos x="0" y="0"/>
                <wp:positionH relativeFrom="column">
                  <wp:posOffset>2103120</wp:posOffset>
                </wp:positionH>
                <wp:positionV relativeFrom="paragraph">
                  <wp:posOffset>5541010</wp:posOffset>
                </wp:positionV>
                <wp:extent cx="548640" cy="335280"/>
                <wp:effectExtent l="0" t="0" r="22860" b="26670"/>
                <wp:wrapNone/>
                <wp:docPr id="8" name="Oval 8"/>
                <wp:cNvGraphicFramePr/>
                <a:graphic xmlns:a="http://schemas.openxmlformats.org/drawingml/2006/main">
                  <a:graphicData uri="http://schemas.microsoft.com/office/word/2010/wordprocessingShape">
                    <wps:wsp>
                      <wps:cNvSpPr/>
                      <wps:spPr>
                        <a:xfrm>
                          <a:off x="0" y="0"/>
                          <a:ext cx="548640" cy="335280"/>
                        </a:xfrm>
                        <a:prstGeom prst="ellipse">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0A0E03B" w14:textId="77777777" w:rsidR="00BD2D88" w:rsidRDefault="00BD2D88" w:rsidP="00A419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DBCDD" id="Oval 8" o:spid="_x0000_s1033" style="position:absolute;margin-left:165.6pt;margin-top:436.3pt;width:43.2pt;height:2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" filled="f" strokecolor="red" strokeweight="1.5pt">
                <v:stroke joinstyle="miter"/>
                <v:textbox>
                  <w:txbxContent>
                    <w:p w14:paraId="50A0E03B" w14:textId="77777777" w:rsidR="00BD2D88" w:rsidRDefault="00BD2D88" w:rsidP="00A4194F">
                      <w:pPr>
                        <w:jc w:val="center"/>
                      </w:pPr>
                    </w:p>
                  </w:txbxContent>
                </v:textbox>
              </v:oval>
            </w:pict>
          </mc:Fallback>
        </mc:AlternateContent>
      </w:r>
      <w:r w:rsidR="008175A4">
        <w:rPr>
          <w:noProof/>
        </w:rPr>
        <mc:AlternateContent>
          <mc:Choice Requires="wps">
            <w:drawing>
              <wp:anchor distT="0" distB="0" distL="114300" distR="114300" simplePos="0" relativeHeight="251693568" behindDoc="1" locked="0" layoutInCell="1" allowOverlap="1" wp14:anchorId="60C5B543" wp14:editId="56763827">
                <wp:simplePos x="0" y="0"/>
                <wp:positionH relativeFrom="column">
                  <wp:posOffset>607060</wp:posOffset>
                </wp:positionH>
                <wp:positionV relativeFrom="paragraph">
                  <wp:posOffset>6626860</wp:posOffset>
                </wp:positionV>
                <wp:extent cx="451739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517390" cy="635"/>
                        </a:xfrm>
                        <a:prstGeom prst="rect">
                          <a:avLst/>
                        </a:prstGeom>
                        <a:solidFill>
                          <a:prstClr val="white"/>
                        </a:solidFill>
                        <a:ln>
                          <a:noFill/>
                        </a:ln>
                      </wps:spPr>
                      <wps:txbx>
                        <w:txbxContent>
                          <w:p w14:paraId="7271D705" w14:textId="703F2980" w:rsidR="00BD2D88" w:rsidRDefault="00BD2D88" w:rsidP="008175A4">
                            <w:pPr>
                              <w:pStyle w:val="Caption"/>
                              <w:rPr>
                                <w:noProof/>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Maternal Ancestry of Gruffudd ap Cynan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C5B543" id="Text Box 18" o:spid="_x0000_s1034" type="#_x0000_t202" style="position:absolute;margin-left:47.8pt;margin-top:521.8pt;width:355.7pt;height:.05pt;z-index:-25162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" stroked="f">
                <v:textbox style="mso-fit-shape-to-text:t" inset="0,0,0,0">
                  <w:txbxContent>
                    <w:p w14:paraId="7271D705" w14:textId="703F2980" w:rsidR="00BD2D88" w:rsidRDefault="00BD2D88" w:rsidP="008175A4">
                      <w:pPr>
                        <w:pStyle w:val="Caption"/>
                        <w:rPr>
                          <w:noProof/>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Maternal Ancestry of Gruffudd ap Cynan</w:t>
                      </w:r>
                    </w:p>
                  </w:txbxContent>
                </v:textbox>
                <w10:wrap type="tight"/>
              </v:shape>
            </w:pict>
          </mc:Fallback>
        </mc:AlternateContent>
      </w:r>
      <w:r w:rsidRPr="006B7C2A">
        <w:rPr>
          <w:noProof/>
        </w:rPr>
        <w:drawing>
          <wp:anchor distT="0" distB="0" distL="114300" distR="114300" simplePos="0" relativeHeight="251679744" behindDoc="1" locked="0" layoutInCell="1" allowOverlap="1" wp14:anchorId="60E0D805" wp14:editId="30E0BBEF">
            <wp:simplePos x="0" y="0"/>
            <wp:positionH relativeFrom="page">
              <wp:align>center</wp:align>
            </wp:positionH>
            <wp:positionV relativeFrom="page">
              <wp:align>center</wp:align>
            </wp:positionV>
            <wp:extent cx="4518000" cy="4852800"/>
            <wp:effectExtent l="0" t="0" r="0" b="5080"/>
            <wp:wrapTight wrapText="bothSides">
              <wp:wrapPolygon edited="0">
                <wp:start x="0" y="0"/>
                <wp:lineTo x="0" y="21538"/>
                <wp:lineTo x="21497" y="21538"/>
                <wp:lineTo x="2149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4567" t="24345" r="34988" b="17511"/>
                    <a:stretch/>
                  </pic:blipFill>
                  <pic:spPr bwMode="auto">
                    <a:xfrm>
                      <a:off x="0" y="0"/>
                      <a:ext cx="4518000" cy="485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2E4CCC21" w14:textId="290E6BC5" w:rsidR="00556ACF" w:rsidRPr="00885CE5" w:rsidRDefault="005A4B66" w:rsidP="00DB315B">
      <w:r>
        <w:rPr>
          <w:b/>
          <w:bCs/>
          <w:noProof/>
          <w:sz w:val="24"/>
          <w:szCs w:val="24"/>
          <w:u w:val="single"/>
        </w:rPr>
        <w:drawing>
          <wp:anchor distT="0" distB="0" distL="114300" distR="114300" simplePos="0" relativeHeight="251709440" behindDoc="1" locked="0" layoutInCell="1" allowOverlap="1" wp14:anchorId="246667B2" wp14:editId="7187A2FD">
            <wp:simplePos x="0" y="0"/>
            <wp:positionH relativeFrom="page">
              <wp:align>center</wp:align>
            </wp:positionH>
            <wp:positionV relativeFrom="page">
              <wp:align>center</wp:align>
            </wp:positionV>
            <wp:extent cx="3991610" cy="3886200"/>
            <wp:effectExtent l="0" t="0" r="8890" b="0"/>
            <wp:wrapTight wrapText="bothSides">
              <wp:wrapPolygon edited="0">
                <wp:start x="0" y="0"/>
                <wp:lineTo x="0" y="21494"/>
                <wp:lineTo x="21545" y="21494"/>
                <wp:lineTo x="2154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a:extLst>
                        <a:ext uri="{28A0092B-C50C-407E-A947-70E740481C1C}">
                          <a14:useLocalDpi xmlns:a14="http://schemas.microsoft.com/office/drawing/2010/main" val="0"/>
                        </a:ext>
                      </a:extLst>
                    </a:blip>
                    <a:srcRect b="4717"/>
                    <a:stretch/>
                  </pic:blipFill>
                  <pic:spPr bwMode="auto">
                    <a:xfrm>
                      <a:off x="0" y="0"/>
                      <a:ext cx="3992400" cy="38863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5A4">
        <w:rPr>
          <w:noProof/>
        </w:rPr>
        <mc:AlternateContent>
          <mc:Choice Requires="wps">
            <w:drawing>
              <wp:anchor distT="0" distB="0" distL="114300" distR="114300" simplePos="0" relativeHeight="251731968" behindDoc="1" locked="0" layoutInCell="1" allowOverlap="1" wp14:anchorId="4B393C0D" wp14:editId="29492861">
                <wp:simplePos x="0" y="0"/>
                <wp:positionH relativeFrom="column">
                  <wp:posOffset>865505</wp:posOffset>
                </wp:positionH>
                <wp:positionV relativeFrom="paragraph">
                  <wp:posOffset>6528435</wp:posOffset>
                </wp:positionV>
                <wp:extent cx="399224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3992245" cy="635"/>
                        </a:xfrm>
                        <a:prstGeom prst="rect">
                          <a:avLst/>
                        </a:prstGeom>
                        <a:solidFill>
                          <a:prstClr val="white"/>
                        </a:solidFill>
                        <a:ln>
                          <a:noFill/>
                        </a:ln>
                      </wps:spPr>
                      <wps:txbx>
                        <w:txbxContent>
                          <w:p w14:paraId="7E60FD94" w14:textId="23D9DF47" w:rsidR="00BD2D88" w:rsidRPr="00C245A7" w:rsidRDefault="00BD2D88" w:rsidP="008175A4">
                            <w:pPr>
                              <w:pStyle w:val="Caption"/>
                              <w:rPr>
                                <w:noProof/>
                                <w:sz w:val="24"/>
                                <w:szCs w:val="24"/>
                                <w:u w:val="single"/>
                              </w:rPr>
                            </w:pPr>
                            <w:r>
                              <w:rPr>
                                <w:b w:val="0"/>
                                <w:bCs w:val="0"/>
                                <w:noProof/>
                                <w:sz w:val="24"/>
                                <w:szCs w:val="24"/>
                                <w:u w:val="single"/>
                              </w:rPr>
                              <w:fldChar w:fldCharType="begin"/>
                            </w:r>
                            <w:r>
                              <w:rPr>
                                <w:b w:val="0"/>
                                <w:bCs w:val="0"/>
                                <w:noProof/>
                                <w:sz w:val="24"/>
                                <w:szCs w:val="24"/>
                                <w:u w:val="single"/>
                              </w:rPr>
                              <w:instrText xml:space="preserve"> SEQ Figure \* ARABIC </w:instrText>
                            </w:r>
                            <w:r>
                              <w:rPr>
                                <w:b w:val="0"/>
                                <w:bCs w:val="0"/>
                                <w:noProof/>
                                <w:sz w:val="24"/>
                                <w:szCs w:val="24"/>
                                <w:u w:val="single"/>
                              </w:rPr>
                              <w:fldChar w:fldCharType="separate"/>
                            </w:r>
                            <w:r>
                              <w:rPr>
                                <w:b w:val="0"/>
                                <w:bCs w:val="0"/>
                                <w:noProof/>
                                <w:sz w:val="24"/>
                                <w:szCs w:val="24"/>
                                <w:u w:val="single"/>
                              </w:rPr>
                              <w:t>3</w:t>
                            </w:r>
                            <w:r>
                              <w:rPr>
                                <w:b w:val="0"/>
                                <w:bCs w:val="0"/>
                                <w:noProof/>
                                <w:sz w:val="24"/>
                                <w:szCs w:val="24"/>
                                <w:u w:val="single"/>
                              </w:rPr>
                              <w:fldChar w:fldCharType="end"/>
                            </w:r>
                            <w:r>
                              <w:t xml:space="preserve"> Nest Ferch Rhys' Children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93C0D" id="Text Box 19" o:spid="_x0000_s1035" type="#_x0000_t202" style="position:absolute;margin-left:68.15pt;margin-top:514.05pt;width:314.35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" stroked="f">
                <v:textbox style="mso-fit-shape-to-text:t" inset="0,0,0,0">
                  <w:txbxContent>
                    <w:p w14:paraId="7E60FD94" w14:textId="23D9DF47" w:rsidR="00BD2D88" w:rsidRPr="00C245A7" w:rsidRDefault="00BD2D88" w:rsidP="008175A4">
                      <w:pPr>
                        <w:pStyle w:val="Caption"/>
                        <w:rPr>
                          <w:noProof/>
                          <w:sz w:val="24"/>
                          <w:szCs w:val="24"/>
                          <w:u w:val="single"/>
                        </w:rPr>
                      </w:pPr>
                      <w:r>
                        <w:rPr>
                          <w:b w:val="0"/>
                          <w:bCs w:val="0"/>
                          <w:noProof/>
                          <w:sz w:val="24"/>
                          <w:szCs w:val="24"/>
                          <w:u w:val="single"/>
                        </w:rPr>
                        <w:fldChar w:fldCharType="begin"/>
                      </w:r>
                      <w:r>
                        <w:rPr>
                          <w:b w:val="0"/>
                          <w:bCs w:val="0"/>
                          <w:noProof/>
                          <w:sz w:val="24"/>
                          <w:szCs w:val="24"/>
                          <w:u w:val="single"/>
                        </w:rPr>
                        <w:instrText xml:space="preserve"> SEQ Figure \* ARABIC </w:instrText>
                      </w:r>
                      <w:r>
                        <w:rPr>
                          <w:b w:val="0"/>
                          <w:bCs w:val="0"/>
                          <w:noProof/>
                          <w:sz w:val="24"/>
                          <w:szCs w:val="24"/>
                          <w:u w:val="single"/>
                        </w:rPr>
                        <w:fldChar w:fldCharType="separate"/>
                      </w:r>
                      <w:r>
                        <w:rPr>
                          <w:b w:val="0"/>
                          <w:bCs w:val="0"/>
                          <w:noProof/>
                          <w:sz w:val="24"/>
                          <w:szCs w:val="24"/>
                          <w:u w:val="single"/>
                        </w:rPr>
                        <w:t>3</w:t>
                      </w:r>
                      <w:r>
                        <w:rPr>
                          <w:b w:val="0"/>
                          <w:bCs w:val="0"/>
                          <w:noProof/>
                          <w:sz w:val="24"/>
                          <w:szCs w:val="24"/>
                          <w:u w:val="single"/>
                        </w:rPr>
                        <w:fldChar w:fldCharType="end"/>
                      </w:r>
                      <w:r>
                        <w:t xml:space="preserve"> Nest Ferch Rhys' Children</w:t>
                      </w:r>
                    </w:p>
                  </w:txbxContent>
                </v:textbox>
                <w10:wrap type="tight"/>
              </v:shape>
            </w:pict>
          </mc:Fallback>
        </mc:AlternateContent>
      </w:r>
    </w:p>
    <w:sectPr w:rsidR="00556ACF" w:rsidRPr="00885CE5" w:rsidSect="002565EC">
      <w:headerReference w:type="default" r:id="rId39"/>
      <w:head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3B457" w14:textId="77777777" w:rsidR="00BD2D88" w:rsidRDefault="00BD2D88" w:rsidP="00C72698">
      <w:pPr>
        <w:spacing w:after="0" w:line="240" w:lineRule="auto"/>
      </w:pPr>
      <w:r>
        <w:separator/>
      </w:r>
    </w:p>
  </w:endnote>
  <w:endnote w:type="continuationSeparator" w:id="0">
    <w:p w14:paraId="13853388" w14:textId="77777777" w:rsidR="00BD2D88" w:rsidRDefault="00BD2D88" w:rsidP="00C72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34C3FD" w14:textId="77777777" w:rsidR="00BD2D88" w:rsidRDefault="00BD2D88" w:rsidP="00C72698">
      <w:pPr>
        <w:spacing w:after="0" w:line="240" w:lineRule="auto"/>
      </w:pPr>
      <w:r>
        <w:separator/>
      </w:r>
    </w:p>
  </w:footnote>
  <w:footnote w:type="continuationSeparator" w:id="0">
    <w:p w14:paraId="07726623" w14:textId="77777777" w:rsidR="00BD2D88" w:rsidRDefault="00BD2D88" w:rsidP="00C72698">
      <w:pPr>
        <w:spacing w:after="0" w:line="240" w:lineRule="auto"/>
      </w:pPr>
      <w:r>
        <w:continuationSeparator/>
      </w:r>
    </w:p>
  </w:footnote>
  <w:footnote w:id="1">
    <w:p w14:paraId="31111E72" w14:textId="2710406F" w:rsidR="00BD2D88" w:rsidRDefault="00BD2D88">
      <w:pPr>
        <w:pStyle w:val="FootnoteText"/>
      </w:pPr>
      <w:r>
        <w:rPr>
          <w:rStyle w:val="FootnoteReference"/>
        </w:rPr>
        <w:footnoteRef/>
      </w:r>
      <w:r>
        <w:t xml:space="preserve"> Susan M. Johns, </w:t>
      </w:r>
      <w:r>
        <w:rPr>
          <w:i/>
        </w:rPr>
        <w:t xml:space="preserve">Gender, Nation and Conquest in the High Middle Ages: Nest of Deheubarth. </w:t>
      </w:r>
      <w:r>
        <w:t xml:space="preserve">(Manchester: </w:t>
      </w:r>
      <w:r>
        <w:tab/>
        <w:t>Manchester University Press, 2013) p.36.</w:t>
      </w:r>
    </w:p>
  </w:footnote>
  <w:footnote w:id="2">
    <w:p w14:paraId="7A29856A" w14:textId="3FF9EB84" w:rsidR="00BD2D88" w:rsidRPr="007B6611" w:rsidRDefault="00BD2D88">
      <w:pPr>
        <w:pStyle w:val="FootnoteText"/>
      </w:pPr>
      <w:r>
        <w:rPr>
          <w:rStyle w:val="FootnoteReference"/>
        </w:rPr>
        <w:footnoteRef/>
      </w:r>
      <w:r>
        <w:t xml:space="preserve"> Brian Golding, </w:t>
      </w:r>
      <w:r>
        <w:rPr>
          <w:i/>
          <w:iCs/>
        </w:rPr>
        <w:t>Conquest and Colonisation.</w:t>
      </w:r>
      <w:r>
        <w:t xml:space="preserve"> Revised ed.</w:t>
      </w:r>
      <w:r>
        <w:rPr>
          <w:i/>
          <w:iCs/>
        </w:rPr>
        <w:t xml:space="preserve"> </w:t>
      </w:r>
      <w:r>
        <w:t>(Hampshire: PALGRAVE, 2001) p.10.</w:t>
      </w:r>
    </w:p>
  </w:footnote>
  <w:footnote w:id="3">
    <w:p w14:paraId="0FC028D8" w14:textId="24FD25D9" w:rsidR="00BD2D88" w:rsidRDefault="00BD2D88">
      <w:pPr>
        <w:pStyle w:val="FootnoteText"/>
      </w:pPr>
      <w:r>
        <w:rPr>
          <w:rStyle w:val="FootnoteReference"/>
        </w:rPr>
        <w:footnoteRef/>
      </w:r>
      <w:r>
        <w:t xml:space="preserve"> </w:t>
      </w:r>
      <w:r w:rsidRPr="00250755">
        <w:t xml:space="preserve">Gerald of </w:t>
      </w:r>
      <w:r w:rsidR="00BD0582">
        <w:t>Wales</w:t>
      </w:r>
      <w:r w:rsidRPr="00250755">
        <w:t xml:space="preserve">, </w:t>
      </w:r>
      <w:r w:rsidRPr="005173C5">
        <w:rPr>
          <w:i/>
          <w:iCs/>
        </w:rPr>
        <w:t xml:space="preserve">The Journey through </w:t>
      </w:r>
      <w:r w:rsidR="00BD0582">
        <w:rPr>
          <w:i/>
          <w:iCs/>
        </w:rPr>
        <w:t>Wales</w:t>
      </w:r>
      <w:r w:rsidRPr="005173C5">
        <w:rPr>
          <w:i/>
          <w:iCs/>
        </w:rPr>
        <w:t xml:space="preserve"> and the description of </w:t>
      </w:r>
      <w:r w:rsidR="00BD0582">
        <w:rPr>
          <w:i/>
          <w:iCs/>
        </w:rPr>
        <w:t>Wales</w:t>
      </w:r>
      <w:r w:rsidRPr="00250755">
        <w:t xml:space="preserve">, trans. By. Lewis Thorpe (Suffolk: </w:t>
      </w:r>
      <w:r>
        <w:tab/>
      </w:r>
      <w:r w:rsidRPr="00250755">
        <w:t xml:space="preserve">The Chaucer Press, 1978) </w:t>
      </w:r>
      <w:r>
        <w:t>p.</w:t>
      </w:r>
      <w:r w:rsidRPr="00250755">
        <w:t>14</w:t>
      </w:r>
      <w:r>
        <w:t>9.</w:t>
      </w:r>
    </w:p>
  </w:footnote>
  <w:footnote w:id="4">
    <w:p w14:paraId="0AEAFD00" w14:textId="25AB1064" w:rsidR="00BD2D88" w:rsidRPr="000B2E9A" w:rsidRDefault="00BD2D88">
      <w:pPr>
        <w:pStyle w:val="FootnoteText"/>
      </w:pPr>
      <w:r>
        <w:rPr>
          <w:rStyle w:val="FootnoteReference"/>
        </w:rPr>
        <w:footnoteRef/>
      </w:r>
      <w:r>
        <w:t xml:space="preserve"> </w:t>
      </w:r>
      <w:r>
        <w:rPr>
          <w:i/>
          <w:iCs/>
        </w:rPr>
        <w:t>The Mabinogion</w:t>
      </w:r>
      <w:r>
        <w:t>, trans. By. T.P. Ellis and J. Lloyd (Oxford: Clarendon Press, 1929) pp.46-47.</w:t>
      </w:r>
    </w:p>
  </w:footnote>
  <w:footnote w:id="5">
    <w:p w14:paraId="072CF823" w14:textId="3B3989C0" w:rsidR="00BD2D88" w:rsidRDefault="00BD2D88" w:rsidP="00EA4BED">
      <w:pPr>
        <w:pStyle w:val="FootnoteText"/>
      </w:pPr>
      <w:r>
        <w:rPr>
          <w:rStyle w:val="FootnoteReference"/>
        </w:rPr>
        <w:footnoteRef/>
      </w:r>
      <w:r>
        <w:t xml:space="preserve"> Kari Maund, </w:t>
      </w:r>
      <w:r>
        <w:rPr>
          <w:i/>
        </w:rPr>
        <w:t xml:space="preserve">Princess Nest of </w:t>
      </w:r>
      <w:r w:rsidR="00BD0582">
        <w:rPr>
          <w:i/>
        </w:rPr>
        <w:t>Wales</w:t>
      </w:r>
      <w:r>
        <w:rPr>
          <w:i/>
        </w:rPr>
        <w:t xml:space="preserve">: Seductress of the English. </w:t>
      </w:r>
      <w:r>
        <w:t xml:space="preserve">(Gloucestershire: Tempus Publishing Limited, </w:t>
      </w:r>
      <w:r>
        <w:tab/>
        <w:t>2007) p.185.</w:t>
      </w:r>
    </w:p>
  </w:footnote>
  <w:footnote w:id="6">
    <w:p w14:paraId="0C331A46" w14:textId="1580594C" w:rsidR="00BD2D88" w:rsidRDefault="00BD2D88">
      <w:pPr>
        <w:pStyle w:val="FootnoteText"/>
      </w:pPr>
      <w:r>
        <w:rPr>
          <w:rStyle w:val="FootnoteReference"/>
        </w:rPr>
        <w:footnoteRef/>
      </w:r>
      <w:r>
        <w:t xml:space="preserve"> </w:t>
      </w:r>
      <w:r w:rsidRPr="00DC0730">
        <w:t xml:space="preserve">David Carpenter, </w:t>
      </w:r>
      <w:r w:rsidRPr="00DC0730">
        <w:rPr>
          <w:i/>
          <w:iCs/>
        </w:rPr>
        <w:t xml:space="preserve">The Struggle for Mastery: Britain, 1066-1284 </w:t>
      </w:r>
      <w:r w:rsidRPr="00DC0730">
        <w:t>(New York: Oxford University Press, 2003)</w:t>
      </w:r>
      <w:r>
        <w:t>.</w:t>
      </w:r>
    </w:p>
  </w:footnote>
  <w:footnote w:id="7">
    <w:p w14:paraId="22DAE19A" w14:textId="77EE6FAE" w:rsidR="00BD2D88" w:rsidRDefault="00BD2D88">
      <w:pPr>
        <w:pStyle w:val="FootnoteText"/>
      </w:pPr>
      <w:r>
        <w:rPr>
          <w:rStyle w:val="FootnoteReference"/>
        </w:rPr>
        <w:footnoteRef/>
      </w:r>
      <w:r>
        <w:t xml:space="preserve"> </w:t>
      </w:r>
      <w:r w:rsidRPr="00896D3E">
        <w:t xml:space="preserve">David Bates, </w:t>
      </w:r>
      <w:r w:rsidRPr="00896D3E">
        <w:rPr>
          <w:i/>
          <w:iCs/>
        </w:rPr>
        <w:t xml:space="preserve">The </w:t>
      </w:r>
      <w:proofErr w:type="gramStart"/>
      <w:r w:rsidRPr="00896D3E">
        <w:rPr>
          <w:i/>
          <w:iCs/>
        </w:rPr>
        <w:t>Normans</w:t>
      </w:r>
      <w:proofErr w:type="gramEnd"/>
      <w:r w:rsidRPr="00896D3E">
        <w:rPr>
          <w:i/>
          <w:iCs/>
        </w:rPr>
        <w:t xml:space="preserve"> and Empire </w:t>
      </w:r>
      <w:r w:rsidRPr="00896D3E">
        <w:t>(Oxford: Oxford University Press, 2013)</w:t>
      </w:r>
      <w:r>
        <w:t>.</w:t>
      </w:r>
    </w:p>
  </w:footnote>
  <w:footnote w:id="8">
    <w:p w14:paraId="4485B1F0" w14:textId="113F5376" w:rsidR="00BD2D88" w:rsidRDefault="00BD2D88">
      <w:pPr>
        <w:pStyle w:val="FootnoteText"/>
      </w:pPr>
      <w:r>
        <w:rPr>
          <w:rStyle w:val="FootnoteReference"/>
        </w:rPr>
        <w:footnoteRef/>
      </w:r>
      <w:r>
        <w:t xml:space="preserve"> </w:t>
      </w:r>
      <w:r w:rsidRPr="00F134A3">
        <w:t xml:space="preserve">Brendan Smith, </w:t>
      </w:r>
      <w:r w:rsidRPr="00F134A3">
        <w:rPr>
          <w:i/>
          <w:iCs/>
        </w:rPr>
        <w:t xml:space="preserve">Colonisation and Conquest in Medieval Ireland: The English in Louth 1170-1330 </w:t>
      </w:r>
      <w:r w:rsidRPr="00F134A3">
        <w:t xml:space="preserve">(Cambridge: </w:t>
      </w:r>
      <w:r>
        <w:tab/>
      </w:r>
      <w:r w:rsidRPr="00F134A3">
        <w:t>Cambridge University Press, 1999)</w:t>
      </w:r>
      <w:r>
        <w:t>.</w:t>
      </w:r>
    </w:p>
  </w:footnote>
  <w:footnote w:id="9">
    <w:p w14:paraId="4433AE6E" w14:textId="4571830D" w:rsidR="00BD2D88" w:rsidRDefault="00BD2D88">
      <w:pPr>
        <w:pStyle w:val="FootnoteText"/>
      </w:pPr>
      <w:r>
        <w:rPr>
          <w:rStyle w:val="FootnoteReference"/>
        </w:rPr>
        <w:footnoteRef/>
      </w:r>
      <w:r>
        <w:t xml:space="preserve"> </w:t>
      </w:r>
      <w:r w:rsidRPr="00F134A3">
        <w:t xml:space="preserve">Brian Golding, </w:t>
      </w:r>
      <w:proofErr w:type="gramStart"/>
      <w:r w:rsidRPr="00F134A3">
        <w:rPr>
          <w:i/>
          <w:iCs/>
        </w:rPr>
        <w:t>Conquest</w:t>
      </w:r>
      <w:proofErr w:type="gramEnd"/>
      <w:r w:rsidRPr="00F134A3">
        <w:rPr>
          <w:i/>
          <w:iCs/>
        </w:rPr>
        <w:t xml:space="preserve"> and colonisation </w:t>
      </w:r>
      <w:r w:rsidRPr="00F134A3">
        <w:t>(Hampshire: PALGRAVE, 2001)</w:t>
      </w:r>
      <w:r>
        <w:t>.</w:t>
      </w:r>
    </w:p>
  </w:footnote>
  <w:footnote w:id="10">
    <w:p w14:paraId="0F9FBC32" w14:textId="581107D2" w:rsidR="00BD2D88" w:rsidRPr="00FD316E" w:rsidRDefault="00BD2D88" w:rsidP="00E24BDE">
      <w:pPr>
        <w:pStyle w:val="FootnoteText"/>
      </w:pPr>
      <w:r>
        <w:rPr>
          <w:rStyle w:val="FootnoteReference"/>
        </w:rPr>
        <w:footnoteRef/>
      </w:r>
      <w:r>
        <w:t xml:space="preserve"> Danna R. Messer, </w:t>
      </w:r>
      <w:r>
        <w:rPr>
          <w:i/>
          <w:iCs/>
        </w:rPr>
        <w:t xml:space="preserve">The Uxorial lifecycle and female agency in </w:t>
      </w:r>
      <w:r w:rsidR="00BD0582">
        <w:rPr>
          <w:i/>
          <w:iCs/>
        </w:rPr>
        <w:t>Wales</w:t>
      </w:r>
      <w:r>
        <w:rPr>
          <w:i/>
          <w:iCs/>
        </w:rPr>
        <w:t xml:space="preserve"> in the twelfth and thirteenth centuries. </w:t>
      </w:r>
      <w:r>
        <w:rPr>
          <w:i/>
          <w:iCs/>
        </w:rPr>
        <w:tab/>
      </w:r>
      <w:r>
        <w:t>(Bangor: Bangor University, 2014).</w:t>
      </w:r>
    </w:p>
  </w:footnote>
  <w:footnote w:id="11">
    <w:p w14:paraId="7E03795E" w14:textId="34202304" w:rsidR="00BD2D88" w:rsidRDefault="00BD2D88" w:rsidP="00E24BDE">
      <w:pPr>
        <w:pStyle w:val="FootnoteText"/>
      </w:pPr>
      <w:r>
        <w:rPr>
          <w:rStyle w:val="FootnoteReference"/>
        </w:rPr>
        <w:footnoteRef/>
      </w:r>
      <w:r>
        <w:t xml:space="preserve"> Thomas Jeffrey Llewelyn Prichard, </w:t>
      </w:r>
      <w:r>
        <w:rPr>
          <w:i/>
        </w:rPr>
        <w:t xml:space="preserve">The Heroines of </w:t>
      </w:r>
      <w:r w:rsidR="00BD0582">
        <w:rPr>
          <w:i/>
        </w:rPr>
        <w:t>Welsh</w:t>
      </w:r>
      <w:r>
        <w:rPr>
          <w:i/>
        </w:rPr>
        <w:t xml:space="preserve"> History: </w:t>
      </w:r>
      <w:proofErr w:type="spellStart"/>
      <w:r>
        <w:rPr>
          <w:i/>
        </w:rPr>
        <w:t>Comprisisng</w:t>
      </w:r>
      <w:proofErr w:type="spellEnd"/>
      <w:r>
        <w:rPr>
          <w:i/>
        </w:rPr>
        <w:t xml:space="preserve"> Memoirs and Biographical </w:t>
      </w:r>
      <w:r>
        <w:rPr>
          <w:i/>
        </w:rPr>
        <w:tab/>
        <w:t xml:space="preserve">Notices of the Celebrated Women of </w:t>
      </w:r>
      <w:r w:rsidR="00BD0582">
        <w:rPr>
          <w:i/>
        </w:rPr>
        <w:t>Wales</w:t>
      </w:r>
      <w:r>
        <w:rPr>
          <w:i/>
        </w:rPr>
        <w:t xml:space="preserve"> </w:t>
      </w:r>
      <w:r w:rsidRPr="00747AF1">
        <w:t>(</w:t>
      </w:r>
      <w:proofErr w:type="spellStart"/>
      <w:r w:rsidRPr="00747AF1">
        <w:t>Briston</w:t>
      </w:r>
      <w:proofErr w:type="spellEnd"/>
      <w:r w:rsidRPr="00747AF1">
        <w:t xml:space="preserve">: </w:t>
      </w:r>
      <w:proofErr w:type="spellStart"/>
      <w:r w:rsidRPr="00747AF1">
        <w:t>Canynge’s</w:t>
      </w:r>
      <w:proofErr w:type="spellEnd"/>
      <w:r w:rsidRPr="00747AF1">
        <w:t xml:space="preserve"> House, 1854) </w:t>
      </w:r>
      <w:r>
        <w:t>p.46.</w:t>
      </w:r>
    </w:p>
    <w:p w14:paraId="23189C63" w14:textId="6EF55C9B" w:rsidR="00BD2D88" w:rsidRDefault="00BD2D88" w:rsidP="00E24BDE">
      <w:pPr>
        <w:pStyle w:val="FootnoteText"/>
      </w:pPr>
      <w:r>
        <w:tab/>
        <w:t xml:space="preserve">Writes Nest as though she is a helpless victim with no control over anything in her life as though </w:t>
      </w:r>
      <w:r>
        <w:tab/>
        <w:t>things happen to her rather than someone who participates in the world.</w:t>
      </w:r>
    </w:p>
  </w:footnote>
  <w:footnote w:id="12">
    <w:p w14:paraId="729ADFA1" w14:textId="57F187EF" w:rsidR="00BD2D88" w:rsidRDefault="00BD2D88">
      <w:pPr>
        <w:pStyle w:val="FootnoteText"/>
      </w:pPr>
      <w:r>
        <w:rPr>
          <w:rStyle w:val="FootnoteReference"/>
        </w:rPr>
        <w:footnoteRef/>
      </w:r>
      <w:r>
        <w:t xml:space="preserve"> Further reading, there are several articled and books that are listed here:</w:t>
      </w:r>
    </w:p>
    <w:p w14:paraId="37AAB786" w14:textId="410FDA56" w:rsidR="00BD2D88" w:rsidRDefault="00BD2D88" w:rsidP="003C1B49">
      <w:pPr>
        <w:pStyle w:val="FootnoteText"/>
      </w:pPr>
      <w:r>
        <w:tab/>
        <w:t xml:space="preserve">Kathleen Sheldon ‘Women and Colonialism’, </w:t>
      </w:r>
      <w:r w:rsidRPr="003C1B49">
        <w:rPr>
          <w:i/>
          <w:iCs/>
        </w:rPr>
        <w:t>Oxford Bibliographies</w:t>
      </w:r>
      <w:r>
        <w:t xml:space="preserve">, (2018). Available at: DOI: </w:t>
      </w:r>
      <w:r>
        <w:tab/>
      </w:r>
      <w:r>
        <w:tab/>
      </w:r>
      <w:r>
        <w:tab/>
        <w:t>10.1093/OBO/9780199846733-0067.</w:t>
      </w:r>
    </w:p>
    <w:p w14:paraId="2B4F573D" w14:textId="7896C754" w:rsidR="00BD2D88" w:rsidRDefault="00BD2D88" w:rsidP="003C1B49">
      <w:pPr>
        <w:pStyle w:val="FootnoteText"/>
      </w:pPr>
      <w:r>
        <w:tab/>
        <w:t xml:space="preserve">Helen, Bradford, ‘Women, Gender and Colonialism: Rethinking the History of the British Cape Colony </w:t>
      </w:r>
      <w:r>
        <w:tab/>
      </w:r>
      <w:r>
        <w:tab/>
        <w:t xml:space="preserve">and its Frontier Zones, c. 1806-70’, </w:t>
      </w:r>
      <w:r w:rsidRPr="003C1B49">
        <w:rPr>
          <w:i/>
          <w:iCs/>
        </w:rPr>
        <w:t>Journal of African History</w:t>
      </w:r>
      <w:r>
        <w:t xml:space="preserve">, 37(3) (1996). Available at: DOI: </w:t>
      </w:r>
      <w:r>
        <w:tab/>
      </w:r>
      <w:r>
        <w:tab/>
        <w:t>https://doi.org/10.1017/S0021853700035519.</w:t>
      </w:r>
    </w:p>
    <w:p w14:paraId="1DD2848C" w14:textId="4B69E4DD" w:rsidR="00BD2D88" w:rsidRDefault="00BD2D88" w:rsidP="003C1B49">
      <w:pPr>
        <w:pStyle w:val="FootnoteText"/>
      </w:pPr>
      <w:r>
        <w:tab/>
        <w:t xml:space="preserve">Terri L. Snyder, ‘Women, Race and the Law in Early America’, </w:t>
      </w:r>
      <w:r w:rsidRPr="003C1B49">
        <w:rPr>
          <w:i/>
          <w:iCs/>
        </w:rPr>
        <w:t>American History</w:t>
      </w:r>
      <w:r>
        <w:t xml:space="preserve">, (2015). Available at: </w:t>
      </w:r>
      <w:r>
        <w:tab/>
      </w:r>
      <w:r>
        <w:tab/>
        <w:t>DOI: 10.1093/</w:t>
      </w:r>
      <w:proofErr w:type="spellStart"/>
      <w:r>
        <w:t>acrefore</w:t>
      </w:r>
      <w:proofErr w:type="spellEnd"/>
      <w:r>
        <w:t>/9780199329175.013.12.</w:t>
      </w:r>
    </w:p>
    <w:p w14:paraId="366B3FB4" w14:textId="43EA594F" w:rsidR="00BD2D88" w:rsidRPr="0076168F" w:rsidRDefault="00BD2D88">
      <w:pPr>
        <w:pStyle w:val="FootnoteText"/>
      </w:pPr>
      <w:r>
        <w:tab/>
        <w:t xml:space="preserve">Ani </w:t>
      </w:r>
      <w:proofErr w:type="spellStart"/>
      <w:r>
        <w:t>Mikaere</w:t>
      </w:r>
      <w:proofErr w:type="spellEnd"/>
      <w:r>
        <w:t xml:space="preserve">, ‘Colonisation and the Imposition of Patriarchy: A </w:t>
      </w:r>
      <w:proofErr w:type="spellStart"/>
      <w:r>
        <w:t>Ngati</w:t>
      </w:r>
      <w:proofErr w:type="spellEnd"/>
      <w:r>
        <w:t xml:space="preserve"> Raukawa Women’s </w:t>
      </w:r>
      <w:r>
        <w:tab/>
      </w:r>
      <w:r>
        <w:tab/>
      </w:r>
      <w:r>
        <w:tab/>
      </w:r>
      <w:r>
        <w:tab/>
        <w:t xml:space="preserve">Perspective’, in </w:t>
      </w:r>
      <w:proofErr w:type="spellStart"/>
      <w:r>
        <w:t>Pihama</w:t>
      </w:r>
      <w:proofErr w:type="spellEnd"/>
      <w:r>
        <w:t xml:space="preserve">, Leonie et al (ed.) </w:t>
      </w:r>
      <w:r w:rsidRPr="003C1B49">
        <w:rPr>
          <w:i/>
          <w:iCs/>
        </w:rPr>
        <w:t>A collection of Writings 1999-2019 Volume II</w:t>
      </w:r>
      <w:r>
        <w:t xml:space="preserve">. </w:t>
      </w:r>
      <w:r>
        <w:tab/>
      </w:r>
      <w:r>
        <w:tab/>
      </w:r>
      <w:r>
        <w:tab/>
        <w:t xml:space="preserve">(Aotearoa: </w:t>
      </w:r>
      <w:proofErr w:type="spellStart"/>
      <w:r>
        <w:t>Te</w:t>
      </w:r>
      <w:proofErr w:type="spellEnd"/>
      <w:r>
        <w:t xml:space="preserve"> </w:t>
      </w:r>
      <w:proofErr w:type="spellStart"/>
      <w:r>
        <w:t>Kotahui</w:t>
      </w:r>
      <w:proofErr w:type="spellEnd"/>
      <w:r>
        <w:t xml:space="preserve"> Research institute, 2019).</w:t>
      </w:r>
    </w:p>
  </w:footnote>
  <w:footnote w:id="13">
    <w:p w14:paraId="14CBCFD7" w14:textId="2CDA0DE7" w:rsidR="00BD2D88" w:rsidRDefault="00BD2D88" w:rsidP="00E24BDE">
      <w:pPr>
        <w:pStyle w:val="FootnoteText"/>
      </w:pPr>
      <w:r>
        <w:rPr>
          <w:rStyle w:val="FootnoteReference"/>
        </w:rPr>
        <w:footnoteRef/>
      </w:r>
      <w:r>
        <w:t xml:space="preserve"> Elisabeth van </w:t>
      </w:r>
      <w:proofErr w:type="spellStart"/>
      <w:r>
        <w:t>Houts</w:t>
      </w:r>
      <w:proofErr w:type="spellEnd"/>
      <w:r>
        <w:t xml:space="preserve">, </w:t>
      </w:r>
      <w:r>
        <w:rPr>
          <w:i/>
          <w:iCs/>
        </w:rPr>
        <w:t xml:space="preserve">Memory and Gender in Medieval Europe 900-1200 </w:t>
      </w:r>
      <w:r>
        <w:t xml:space="preserve">(Hampshire: Macmillan Press, 1999) </w:t>
      </w:r>
      <w:r>
        <w:tab/>
        <w:t>p. 2.</w:t>
      </w:r>
    </w:p>
  </w:footnote>
  <w:footnote w:id="14">
    <w:p w14:paraId="69F12459" w14:textId="3846439E" w:rsidR="00BD2D88" w:rsidRPr="00051DCD" w:rsidRDefault="00BD2D88" w:rsidP="00E24BDE">
      <w:pPr>
        <w:pStyle w:val="FootnoteText"/>
      </w:pPr>
      <w:r>
        <w:rPr>
          <w:rStyle w:val="FootnoteReference"/>
        </w:rPr>
        <w:footnoteRef/>
      </w:r>
      <w:r>
        <w:t xml:space="preserve"> Ibid.</w:t>
      </w:r>
    </w:p>
  </w:footnote>
  <w:footnote w:id="15">
    <w:p w14:paraId="630C61D7" w14:textId="44A95BCF" w:rsidR="00BD2D88" w:rsidRDefault="00BD2D88" w:rsidP="00E24BDE">
      <w:pPr>
        <w:pStyle w:val="FootnoteText"/>
      </w:pPr>
      <w:r>
        <w:rPr>
          <w:rStyle w:val="FootnoteReference"/>
        </w:rPr>
        <w:footnoteRef/>
      </w:r>
      <w:r>
        <w:t xml:space="preserve"> </w:t>
      </w:r>
      <w:proofErr w:type="spellStart"/>
      <w:r>
        <w:t>Sioned</w:t>
      </w:r>
      <w:proofErr w:type="spellEnd"/>
      <w:r>
        <w:t xml:space="preserve"> Davies, ‘Storytelling in Medieval </w:t>
      </w:r>
      <w:r w:rsidR="00BD0582">
        <w:t>Wales</w:t>
      </w:r>
      <w:r>
        <w:t xml:space="preserve">’, </w:t>
      </w:r>
      <w:r>
        <w:rPr>
          <w:i/>
          <w:iCs/>
        </w:rPr>
        <w:t xml:space="preserve">Oral Tradition, </w:t>
      </w:r>
      <w:r>
        <w:t>7(2) (1992), 231-257 (p.232-234).</w:t>
      </w:r>
    </w:p>
  </w:footnote>
  <w:footnote w:id="16">
    <w:p w14:paraId="6D126A71" w14:textId="1FC3AF19" w:rsidR="00BD2D88" w:rsidRPr="00051DCD" w:rsidRDefault="00BD2D88" w:rsidP="00E24BDE">
      <w:pPr>
        <w:pStyle w:val="FootnoteText"/>
      </w:pPr>
      <w:r>
        <w:rPr>
          <w:rStyle w:val="FootnoteReference"/>
        </w:rPr>
        <w:footnoteRef/>
      </w:r>
      <w:r>
        <w:t xml:space="preserve"> </w:t>
      </w:r>
      <w:bookmarkStart w:id="1" w:name="_Hlk35028365"/>
      <w:r>
        <w:t xml:space="preserve">Davies, </w:t>
      </w:r>
      <w:r>
        <w:rPr>
          <w:i/>
          <w:iCs/>
        </w:rPr>
        <w:t xml:space="preserve">Storytelling. </w:t>
      </w:r>
      <w:r>
        <w:t>p.233</w:t>
      </w:r>
      <w:bookmarkEnd w:id="1"/>
      <w:r>
        <w:t>.</w:t>
      </w:r>
    </w:p>
  </w:footnote>
  <w:footnote w:id="17">
    <w:p w14:paraId="1CDAD2E9" w14:textId="4E2E1D28" w:rsidR="00BD2D88" w:rsidRPr="00821E2B" w:rsidRDefault="00BD2D88">
      <w:pPr>
        <w:pStyle w:val="FootnoteText"/>
      </w:pPr>
      <w:r>
        <w:rPr>
          <w:rStyle w:val="FootnoteReference"/>
        </w:rPr>
        <w:footnoteRef/>
      </w:r>
      <w:r>
        <w:t xml:space="preserve"> Ibid.</w:t>
      </w:r>
    </w:p>
  </w:footnote>
  <w:footnote w:id="18">
    <w:p w14:paraId="63381CB2" w14:textId="5AC811A8" w:rsidR="00BD2D88" w:rsidRPr="00B76ACB" w:rsidRDefault="00BD2D88" w:rsidP="00EA4BED">
      <w:pPr>
        <w:pStyle w:val="FootnoteText"/>
      </w:pPr>
      <w:r>
        <w:rPr>
          <w:rStyle w:val="FootnoteReference"/>
        </w:rPr>
        <w:footnoteRef/>
      </w:r>
      <w:bookmarkStart w:id="2" w:name="_Hlk7710102"/>
      <w:r w:rsidRPr="00B76ACB">
        <w:rPr>
          <w:i/>
        </w:rPr>
        <w:t xml:space="preserve">Brut Y Tywysogion, </w:t>
      </w:r>
      <w:r w:rsidRPr="00B76ACB">
        <w:t xml:space="preserve">trans. By John Williams (London: Longman, Green, Longman and Roberts, 1860) </w:t>
      </w:r>
      <w:r>
        <w:t>p.</w:t>
      </w:r>
      <w:r w:rsidRPr="00B76ACB">
        <w:t>53</w:t>
      </w:r>
      <w:r>
        <w:t>.</w:t>
      </w:r>
    </w:p>
    <w:bookmarkEnd w:id="2"/>
    <w:p w14:paraId="7AB1CB87" w14:textId="335B82B1" w:rsidR="00BD2D88" w:rsidRDefault="00BD2D88" w:rsidP="002B5986">
      <w:pPr>
        <w:pStyle w:val="FootnoteText"/>
        <w:ind w:left="1080"/>
      </w:pPr>
      <w:r>
        <w:t xml:space="preserve">Britons, </w:t>
      </w:r>
      <w:proofErr w:type="spellStart"/>
      <w:r>
        <w:t>i.e</w:t>
      </w:r>
      <w:proofErr w:type="spellEnd"/>
      <w:r>
        <w:t xml:space="preserve"> the </w:t>
      </w:r>
      <w:r w:rsidR="00BD0582">
        <w:t>Welsh</w:t>
      </w:r>
      <w:r>
        <w:t xml:space="preserve">, Irish and Scottish Celts. </w:t>
      </w:r>
    </w:p>
  </w:footnote>
  <w:footnote w:id="19">
    <w:p w14:paraId="729249CE" w14:textId="46A48DC5" w:rsidR="00BD2D88" w:rsidRDefault="00BD2D88">
      <w:pPr>
        <w:pStyle w:val="FootnoteText"/>
      </w:pPr>
      <w:r>
        <w:rPr>
          <w:rStyle w:val="FootnoteReference"/>
        </w:rPr>
        <w:footnoteRef/>
      </w:r>
      <w:r>
        <w:t xml:space="preserve"> </w:t>
      </w:r>
      <w:bookmarkStart w:id="4" w:name="_Hlk38115211"/>
      <w:r>
        <w:t xml:space="preserve">Kim M. Phillips, ‘The Medieval Maiden: Young Womanhood in Late Medieval England’ (unpublished doctoral </w:t>
      </w:r>
      <w:r>
        <w:tab/>
        <w:t xml:space="preserve">thesis, University of York, 1997) Available at: </w:t>
      </w:r>
      <w:hyperlink r:id="rId1" w:history="1">
        <w:r>
          <w:rPr>
            <w:rStyle w:val="Hyperlink"/>
          </w:rPr>
          <w:t>http://etheses.whiterose.ac.uk/2439/1/DX203902.pdf</w:t>
        </w:r>
      </w:hyperlink>
      <w:r>
        <w:t xml:space="preserve"> </w:t>
      </w:r>
      <w:r>
        <w:tab/>
        <w:t>[Accessed: 11</w:t>
      </w:r>
      <w:r w:rsidRPr="00D478D7">
        <w:rPr>
          <w:vertAlign w:val="superscript"/>
        </w:rPr>
        <w:t>th</w:t>
      </w:r>
      <w:r>
        <w:t xml:space="preserve"> March 2020] </w:t>
      </w:r>
      <w:proofErr w:type="spellStart"/>
      <w:r>
        <w:t>p.ii</w:t>
      </w:r>
      <w:bookmarkEnd w:id="4"/>
      <w:proofErr w:type="spellEnd"/>
      <w:r>
        <w:t>.</w:t>
      </w:r>
    </w:p>
  </w:footnote>
  <w:footnote w:id="20">
    <w:p w14:paraId="06780CEF" w14:textId="5E322574" w:rsidR="00BD2D88" w:rsidRDefault="00BD2D88">
      <w:pPr>
        <w:pStyle w:val="FootnoteText"/>
      </w:pPr>
      <w:r>
        <w:rPr>
          <w:rStyle w:val="FootnoteReference"/>
        </w:rPr>
        <w:footnoteRef/>
      </w:r>
      <w:r>
        <w:t xml:space="preserve"> Ibid.</w:t>
      </w:r>
    </w:p>
  </w:footnote>
  <w:footnote w:id="21">
    <w:p w14:paraId="5408A2B8" w14:textId="44D3CBED" w:rsidR="00BD2D88" w:rsidRDefault="00BD2D88">
      <w:pPr>
        <w:pStyle w:val="FootnoteText"/>
      </w:pPr>
      <w:r>
        <w:rPr>
          <w:rStyle w:val="FootnoteReference"/>
        </w:rPr>
        <w:footnoteRef/>
      </w:r>
      <w:r>
        <w:t xml:space="preserve"> </w:t>
      </w:r>
      <w:bookmarkStart w:id="5" w:name="_Hlk38115232"/>
      <w:proofErr w:type="spellStart"/>
      <w:r>
        <w:t>Kelcey</w:t>
      </w:r>
      <w:proofErr w:type="spellEnd"/>
      <w:r>
        <w:t xml:space="preserve"> Wilson-Lee, </w:t>
      </w:r>
      <w:r>
        <w:rPr>
          <w:i/>
          <w:iCs/>
        </w:rPr>
        <w:t>Daughters of Chivalry: The Forgotten Children of Edward I</w:t>
      </w:r>
      <w:r>
        <w:t xml:space="preserve"> (London: Picador, 2019).</w:t>
      </w:r>
    </w:p>
    <w:p w14:paraId="0F791EFA" w14:textId="528AAF74" w:rsidR="00BD2D88" w:rsidRPr="00E26CFB" w:rsidRDefault="00BD2D88">
      <w:pPr>
        <w:pStyle w:val="FootnoteText"/>
      </w:pPr>
      <w:r>
        <w:tab/>
        <w:t xml:space="preserve">This text also has the benefit of being set in the same period, allows us to see the same steps of the </w:t>
      </w:r>
      <w:r>
        <w:tab/>
        <w:t xml:space="preserve">colonisation of </w:t>
      </w:r>
      <w:r w:rsidR="00BD0582">
        <w:t>Wales</w:t>
      </w:r>
      <w:r>
        <w:t xml:space="preserve"> from the opposite perspective. Interestingly, Edward I’s youngest daughter </w:t>
      </w:r>
      <w:r>
        <w:tab/>
        <w:t>would have been born around the same time Gwenllian ferch Gruffudd was.</w:t>
      </w:r>
    </w:p>
    <w:bookmarkEnd w:id="5"/>
  </w:footnote>
  <w:footnote w:id="22">
    <w:p w14:paraId="7C79E422" w14:textId="2FF8F026" w:rsidR="00BD2D88" w:rsidRDefault="00BD2D88" w:rsidP="00820B15">
      <w:pPr>
        <w:pStyle w:val="FootnoteText"/>
      </w:pPr>
      <w:r>
        <w:rPr>
          <w:rStyle w:val="FootnoteReference"/>
        </w:rPr>
        <w:footnoteRef/>
      </w:r>
      <w:r>
        <w:t xml:space="preserve"> Christopher </w:t>
      </w:r>
      <w:proofErr w:type="spellStart"/>
      <w:r>
        <w:t>McAll</w:t>
      </w:r>
      <w:proofErr w:type="spellEnd"/>
      <w:r>
        <w:t xml:space="preserve">, ‘The Normal Paradigms of a Woman’s Life in the Irish and </w:t>
      </w:r>
      <w:r w:rsidR="00BD0582">
        <w:t>Welsh</w:t>
      </w:r>
      <w:r>
        <w:t xml:space="preserve"> Texts’ in </w:t>
      </w:r>
      <w:r>
        <w:rPr>
          <w:i/>
          <w:iCs/>
        </w:rPr>
        <w:t xml:space="preserve">The </w:t>
      </w:r>
      <w:r w:rsidR="00BD0582">
        <w:rPr>
          <w:i/>
          <w:iCs/>
        </w:rPr>
        <w:t>Welsh</w:t>
      </w:r>
      <w:r>
        <w:rPr>
          <w:i/>
          <w:iCs/>
        </w:rPr>
        <w:t xml:space="preserve"> Law </w:t>
      </w:r>
      <w:r>
        <w:rPr>
          <w:i/>
          <w:iCs/>
        </w:rPr>
        <w:tab/>
        <w:t xml:space="preserve">of Women, </w:t>
      </w:r>
      <w:r>
        <w:t xml:space="preserve">ed. by Dafydd Jenkins and </w:t>
      </w:r>
      <w:proofErr w:type="spellStart"/>
      <w:r>
        <w:t>Morfydd</w:t>
      </w:r>
      <w:proofErr w:type="spellEnd"/>
      <w:r>
        <w:t xml:space="preserve"> E. Owen (Cardiff: University of </w:t>
      </w:r>
      <w:r w:rsidR="00BD0582">
        <w:t>Wales</w:t>
      </w:r>
      <w:r>
        <w:t xml:space="preserve"> Press, 1980), pp. </w:t>
      </w:r>
      <w:r>
        <w:tab/>
        <w:t>7-23, (p.8).</w:t>
      </w:r>
    </w:p>
  </w:footnote>
  <w:footnote w:id="23">
    <w:p w14:paraId="1036BC4A" w14:textId="23E03529" w:rsidR="00BD2D88" w:rsidRPr="000E6287"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p.48.</w:t>
      </w:r>
    </w:p>
  </w:footnote>
  <w:footnote w:id="24">
    <w:p w14:paraId="0026022E" w14:textId="7ACF1BF0" w:rsidR="00BD2D88" w:rsidRPr="000930E2" w:rsidRDefault="00BD2D88" w:rsidP="00530F7C">
      <w:pPr>
        <w:pStyle w:val="FootnoteText"/>
      </w:pPr>
      <w:r>
        <w:rPr>
          <w:rStyle w:val="FootnoteReference"/>
        </w:rPr>
        <w:footnoteRef/>
      </w:r>
      <w:r>
        <w:t xml:space="preserve"> </w:t>
      </w:r>
      <w:bookmarkStart w:id="6" w:name="_Hlk38115273"/>
      <w:r>
        <w:t>Tegwyn Jones, ‘</w:t>
      </w:r>
      <w:proofErr w:type="spellStart"/>
      <w:r>
        <w:t>Carchar</w:t>
      </w:r>
      <w:proofErr w:type="spellEnd"/>
      <w:r>
        <w:t xml:space="preserve"> Braw’ </w:t>
      </w:r>
      <w:bookmarkStart w:id="7" w:name="_Hlk35089325"/>
      <w:r>
        <w:t xml:space="preserve">in </w:t>
      </w:r>
      <w:r>
        <w:rPr>
          <w:i/>
          <w:iCs/>
        </w:rPr>
        <w:t xml:space="preserve">A collection of Documents, </w:t>
      </w:r>
      <w:r>
        <w:t xml:space="preserve">ed. by Rhidian Griffiths (Aberystwyth: National </w:t>
      </w:r>
      <w:r>
        <w:tab/>
        <w:t xml:space="preserve">Library of </w:t>
      </w:r>
      <w:r w:rsidR="00BD0582">
        <w:t>Wales</w:t>
      </w:r>
      <w:r>
        <w:t xml:space="preserve">, 1986) </w:t>
      </w:r>
      <w:bookmarkEnd w:id="7"/>
      <w:r>
        <w:t>p.3</w:t>
      </w:r>
      <w:bookmarkEnd w:id="6"/>
      <w:r>
        <w:t>.</w:t>
      </w:r>
    </w:p>
  </w:footnote>
  <w:footnote w:id="25">
    <w:p w14:paraId="74331AAF" w14:textId="38F83DA1" w:rsidR="00BD2D88" w:rsidRPr="0057781B" w:rsidRDefault="00BD2D88">
      <w:pPr>
        <w:pStyle w:val="FootnoteText"/>
        <w:rPr>
          <w:sz w:val="22"/>
          <w:szCs w:val="22"/>
        </w:rPr>
      </w:pPr>
      <w:r w:rsidRPr="000930E2">
        <w:rPr>
          <w:rStyle w:val="FootnoteReference"/>
          <w:sz w:val="22"/>
          <w:szCs w:val="22"/>
        </w:rPr>
        <w:footnoteRef/>
      </w:r>
      <w:r w:rsidRPr="000930E2">
        <w:rPr>
          <w:sz w:val="22"/>
          <w:szCs w:val="22"/>
        </w:rPr>
        <w:t xml:space="preserve"> </w:t>
      </w:r>
      <w:bookmarkStart w:id="8" w:name="_Hlk38115284"/>
      <w:r w:rsidRPr="00B43496">
        <w:t xml:space="preserve">Annales Cambriae, </w:t>
      </w:r>
      <w:r>
        <w:t xml:space="preserve">in </w:t>
      </w:r>
      <w:r>
        <w:rPr>
          <w:i/>
          <w:iCs/>
        </w:rPr>
        <w:t xml:space="preserve">A collection of Documents, </w:t>
      </w:r>
      <w:r>
        <w:t xml:space="preserve">ed. by Rhidian Griffiths (Aberystwyth: National Library of </w:t>
      </w:r>
      <w:r>
        <w:tab/>
      </w:r>
      <w:r w:rsidR="00BD0582">
        <w:t>Wales</w:t>
      </w:r>
      <w:r>
        <w:t>, 1986) p.5</w:t>
      </w:r>
      <w:bookmarkEnd w:id="8"/>
      <w:r>
        <w:t>.</w:t>
      </w:r>
    </w:p>
  </w:footnote>
  <w:footnote w:id="26">
    <w:p w14:paraId="4D2E5EED" w14:textId="22BEDBB7" w:rsidR="00BD2D88" w:rsidRDefault="00BD2D88" w:rsidP="00530F7C">
      <w:pPr>
        <w:pStyle w:val="FootnoteText"/>
      </w:pPr>
      <w:r>
        <w:rPr>
          <w:rStyle w:val="FootnoteReference"/>
        </w:rPr>
        <w:footnoteRef/>
      </w:r>
      <w:r>
        <w:t xml:space="preserve"> Gwyneth Richards, </w:t>
      </w:r>
      <w:r w:rsidR="00BD0582">
        <w:rPr>
          <w:i/>
          <w:iCs/>
        </w:rPr>
        <w:t>Welsh</w:t>
      </w:r>
      <w:r>
        <w:rPr>
          <w:i/>
          <w:iCs/>
        </w:rPr>
        <w:t xml:space="preserve"> </w:t>
      </w:r>
      <w:r w:rsidR="00BD0582">
        <w:rPr>
          <w:i/>
          <w:iCs/>
        </w:rPr>
        <w:t>Noblewomen</w:t>
      </w:r>
      <w:r>
        <w:t xml:space="preserve"> p. 195.</w:t>
      </w:r>
    </w:p>
  </w:footnote>
  <w:footnote w:id="27">
    <w:p w14:paraId="6D0355D3" w14:textId="127C1F56" w:rsidR="00BD2D88" w:rsidRPr="00E0093D" w:rsidRDefault="00BD2D88">
      <w:pPr>
        <w:pStyle w:val="FootnoteText"/>
      </w:pPr>
      <w:r>
        <w:rPr>
          <w:rStyle w:val="FootnoteReference"/>
        </w:rPr>
        <w:footnoteRef/>
      </w:r>
      <w:r>
        <w:t xml:space="preserve"> </w:t>
      </w:r>
      <w:bookmarkStart w:id="9" w:name="_Hlk38115305"/>
      <w:r>
        <w:t xml:space="preserve">Kari Maund, </w:t>
      </w:r>
      <w:r>
        <w:rPr>
          <w:i/>
          <w:iCs/>
        </w:rPr>
        <w:t xml:space="preserve">The </w:t>
      </w:r>
      <w:r w:rsidR="00BD0582">
        <w:rPr>
          <w:i/>
          <w:iCs/>
        </w:rPr>
        <w:t>Welsh</w:t>
      </w:r>
      <w:r>
        <w:rPr>
          <w:i/>
          <w:iCs/>
        </w:rPr>
        <w:t xml:space="preserve"> Kings: The Medieval Rulers of </w:t>
      </w:r>
      <w:r w:rsidR="00BD0582">
        <w:rPr>
          <w:i/>
          <w:iCs/>
        </w:rPr>
        <w:t>Wales</w:t>
      </w:r>
      <w:r>
        <w:rPr>
          <w:i/>
          <w:iCs/>
        </w:rPr>
        <w:t xml:space="preserve">, </w:t>
      </w:r>
      <w:r>
        <w:t>(Gloucestershire: Tempus Publishing, 2000)</w:t>
      </w:r>
      <w:r>
        <w:rPr>
          <w:i/>
          <w:iCs/>
        </w:rPr>
        <w:t xml:space="preserve"> </w:t>
      </w:r>
      <w:r>
        <w:rPr>
          <w:i/>
          <w:iCs/>
        </w:rPr>
        <w:tab/>
      </w:r>
      <w:r>
        <w:t>p.85</w:t>
      </w:r>
      <w:bookmarkEnd w:id="9"/>
      <w:r>
        <w:t>.</w:t>
      </w:r>
    </w:p>
  </w:footnote>
  <w:footnote w:id="28">
    <w:p w14:paraId="39EB142B" w14:textId="43385BDE" w:rsidR="00BD2D88" w:rsidRDefault="00BD2D88">
      <w:pPr>
        <w:pStyle w:val="FootnoteText"/>
      </w:pPr>
      <w:r>
        <w:rPr>
          <w:rStyle w:val="FootnoteReference"/>
        </w:rPr>
        <w:footnoteRef/>
      </w:r>
      <w:r>
        <w:t xml:space="preserve"> See pages 45 and 46.</w:t>
      </w:r>
    </w:p>
  </w:footnote>
  <w:footnote w:id="29">
    <w:p w14:paraId="40A3F661" w14:textId="5391FA2F" w:rsidR="00BD2D88" w:rsidRPr="002813D8" w:rsidRDefault="00BD2D88">
      <w:pPr>
        <w:pStyle w:val="FootnoteText"/>
      </w:pPr>
      <w:r>
        <w:rPr>
          <w:rStyle w:val="FootnoteReference"/>
        </w:rPr>
        <w:footnoteRef/>
      </w:r>
      <w:r>
        <w:t xml:space="preserve"> </w:t>
      </w:r>
      <w:bookmarkStart w:id="10" w:name="_Hlk38115334"/>
      <w:r>
        <w:t xml:space="preserve">Gwynfor Evans, </w:t>
      </w:r>
      <w:r>
        <w:rPr>
          <w:i/>
          <w:iCs/>
        </w:rPr>
        <w:t xml:space="preserve">Land of my Fathers </w:t>
      </w:r>
      <w:r>
        <w:t xml:space="preserve">(Ceredigion: Y </w:t>
      </w:r>
      <w:proofErr w:type="spellStart"/>
      <w:r>
        <w:t>Lolfa</w:t>
      </w:r>
      <w:proofErr w:type="spellEnd"/>
      <w:r>
        <w:t xml:space="preserve"> </w:t>
      </w:r>
      <w:proofErr w:type="spellStart"/>
      <w:r>
        <w:t>Cyf</w:t>
      </w:r>
      <w:proofErr w:type="spellEnd"/>
      <w:r>
        <w:t>, 1992) p.174</w:t>
      </w:r>
      <w:bookmarkEnd w:id="10"/>
      <w:r>
        <w:t>.</w:t>
      </w:r>
    </w:p>
  </w:footnote>
  <w:footnote w:id="30">
    <w:p w14:paraId="293338B1" w14:textId="7259A17B" w:rsidR="00BD2D88" w:rsidRPr="006B34EB" w:rsidRDefault="00BD2D88">
      <w:pPr>
        <w:pStyle w:val="FootnoteText"/>
      </w:pPr>
      <w:r>
        <w:rPr>
          <w:rStyle w:val="FootnoteReference"/>
        </w:rPr>
        <w:footnoteRef/>
      </w:r>
      <w:r>
        <w:t xml:space="preserve"> </w:t>
      </w:r>
      <w:bookmarkStart w:id="11" w:name="_Hlk38115341"/>
      <w:r>
        <w:t xml:space="preserve">Ginny Burges, </w:t>
      </w:r>
      <w:r>
        <w:rPr>
          <w:i/>
          <w:iCs/>
        </w:rPr>
        <w:t xml:space="preserve">Remarkable Women: The Life and Times of Gwenllian ferch Gruffydd, (Warrior Princess of </w:t>
      </w:r>
      <w:r>
        <w:rPr>
          <w:i/>
          <w:iCs/>
        </w:rPr>
        <w:tab/>
      </w:r>
      <w:r w:rsidR="00BD0582">
        <w:rPr>
          <w:i/>
          <w:iCs/>
        </w:rPr>
        <w:t>Wales</w:t>
      </w:r>
      <w:r>
        <w:rPr>
          <w:i/>
          <w:iCs/>
        </w:rPr>
        <w:t>)</w:t>
      </w:r>
      <w:r>
        <w:t>, 2017, &lt;</w:t>
      </w:r>
      <w:r w:rsidRPr="00D724E6">
        <w:t xml:space="preserve"> </w:t>
      </w:r>
      <w:hyperlink r:id="rId2" w:history="1">
        <w:r w:rsidRPr="0022326E">
          <w:rPr>
            <w:rStyle w:val="Hyperlink"/>
          </w:rPr>
          <w:t>https://rhapsodyinwords.com/2017/04/30/remarkable-women-the-life-and-times-of-</w:t>
        </w:r>
        <w:r w:rsidRPr="00505944">
          <w:rPr>
            <w:rStyle w:val="Hyperlink"/>
            <w:u w:val="none"/>
          </w:rPr>
          <w:tab/>
        </w:r>
        <w:proofErr w:type="spellStart"/>
        <w:r w:rsidRPr="00505944">
          <w:rPr>
            <w:rStyle w:val="Hyperlink"/>
            <w:u w:val="none"/>
          </w:rPr>
          <w:t>g</w:t>
        </w:r>
        <w:r w:rsidRPr="0022326E">
          <w:rPr>
            <w:rStyle w:val="Hyperlink"/>
          </w:rPr>
          <w:t>wenllian</w:t>
        </w:r>
        <w:proofErr w:type="spellEnd"/>
        <w:r w:rsidRPr="0022326E">
          <w:rPr>
            <w:rStyle w:val="Hyperlink"/>
          </w:rPr>
          <w:t>-ferch-</w:t>
        </w:r>
        <w:proofErr w:type="spellStart"/>
        <w:r w:rsidRPr="0022326E">
          <w:rPr>
            <w:rStyle w:val="Hyperlink"/>
          </w:rPr>
          <w:t>gruffydd</w:t>
        </w:r>
        <w:proofErr w:type="spellEnd"/>
        <w:r w:rsidRPr="0022326E">
          <w:rPr>
            <w:rStyle w:val="Hyperlink"/>
          </w:rPr>
          <w:t>-warrior-princess-of-</w:t>
        </w:r>
        <w:r w:rsidR="00BD0582">
          <w:rPr>
            <w:rStyle w:val="Hyperlink"/>
          </w:rPr>
          <w:t>Wales</w:t>
        </w:r>
        <w:r w:rsidRPr="0022326E">
          <w:rPr>
            <w:rStyle w:val="Hyperlink"/>
          </w:rPr>
          <w:t>/</w:t>
        </w:r>
      </w:hyperlink>
      <w:r>
        <w:t>&gt;  [Accessed 13</w:t>
      </w:r>
      <w:r w:rsidRPr="00726BB0">
        <w:rPr>
          <w:vertAlign w:val="superscript"/>
        </w:rPr>
        <w:t>th</w:t>
      </w:r>
      <w:r>
        <w:t xml:space="preserve"> September 2019]</w:t>
      </w:r>
      <w:bookmarkEnd w:id="11"/>
      <w:r>
        <w:t>.</w:t>
      </w:r>
    </w:p>
  </w:footnote>
  <w:footnote w:id="31">
    <w:p w14:paraId="14C89B55" w14:textId="1D0F6333" w:rsidR="00BD2D88" w:rsidRDefault="00BD2D88">
      <w:pPr>
        <w:pStyle w:val="FootnoteText"/>
      </w:pPr>
      <w:r>
        <w:rPr>
          <w:rStyle w:val="FootnoteReference"/>
        </w:rPr>
        <w:footnoteRef/>
      </w:r>
      <w:r>
        <w:t xml:space="preserve"> See pages 46 and 48.</w:t>
      </w:r>
    </w:p>
  </w:footnote>
  <w:footnote w:id="32">
    <w:p w14:paraId="06FC7721" w14:textId="3189680A" w:rsidR="00BD2D88" w:rsidRPr="00190CD3" w:rsidRDefault="00BD2D88" w:rsidP="00530F7C">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 35.</w:t>
      </w:r>
    </w:p>
  </w:footnote>
  <w:footnote w:id="33">
    <w:p w14:paraId="1E72E45D" w14:textId="46006FB0" w:rsidR="00BD2D88" w:rsidRPr="00FC4A5D" w:rsidRDefault="00BD2D88" w:rsidP="00530F7C">
      <w:pPr>
        <w:pStyle w:val="FootnoteText"/>
      </w:pPr>
      <w:r>
        <w:rPr>
          <w:rStyle w:val="FootnoteReference"/>
        </w:rPr>
        <w:footnoteRef/>
      </w:r>
      <w:r>
        <w:t xml:space="preserve"> </w:t>
      </w:r>
      <w:r w:rsidRPr="00250755">
        <w:t xml:space="preserve">Gerald of </w:t>
      </w:r>
      <w:r w:rsidR="00BD0582">
        <w:t>Wales</w:t>
      </w:r>
      <w:r w:rsidRPr="00250755">
        <w:t xml:space="preserve">, </w:t>
      </w:r>
      <w:r w:rsidRPr="005173C5">
        <w:rPr>
          <w:i/>
          <w:iCs/>
        </w:rPr>
        <w:t xml:space="preserve">The Journey through </w:t>
      </w:r>
      <w:proofErr w:type="gramStart"/>
      <w:r w:rsidR="00BD0582">
        <w:rPr>
          <w:i/>
          <w:iCs/>
        </w:rPr>
        <w:t>Wales</w:t>
      </w:r>
      <w:proofErr w:type="gramEnd"/>
      <w:r w:rsidRPr="005173C5">
        <w:rPr>
          <w:i/>
          <w:iCs/>
        </w:rPr>
        <w:t xml:space="preserve"> and the description of </w:t>
      </w:r>
      <w:r w:rsidR="00BD0582">
        <w:rPr>
          <w:i/>
          <w:iCs/>
        </w:rPr>
        <w:t>Wales</w:t>
      </w:r>
      <w:r>
        <w:rPr>
          <w:i/>
          <w:iCs/>
        </w:rPr>
        <w:t xml:space="preserve">. </w:t>
      </w:r>
      <w:r>
        <w:t>p. 148.</w:t>
      </w:r>
    </w:p>
  </w:footnote>
  <w:footnote w:id="34">
    <w:p w14:paraId="5141653C" w14:textId="659D4F48" w:rsidR="00BD2D88"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p.46.</w:t>
      </w:r>
    </w:p>
    <w:p w14:paraId="37BF95C2" w14:textId="02784D41" w:rsidR="00BD2D88" w:rsidRPr="0024213B" w:rsidRDefault="00BD2D88">
      <w:pPr>
        <w:pStyle w:val="FootnoteText"/>
      </w:pPr>
      <w:r>
        <w:tab/>
        <w:t xml:space="preserve">This interaction wasn’t one of war, even if it was threatening in nature, and though there isn’t </w:t>
      </w:r>
      <w:r>
        <w:tab/>
        <w:t xml:space="preserve">definitive proof, it is widely accepted that Rhys submitted to William during this meeting, since from </w:t>
      </w:r>
      <w:r>
        <w:tab/>
        <w:t>then on he paid William £40 a year as a sort of tax.</w:t>
      </w:r>
    </w:p>
  </w:footnote>
  <w:footnote w:id="35">
    <w:p w14:paraId="739FF1CD" w14:textId="3F5045F6" w:rsidR="00BD2D88" w:rsidRDefault="00BD2D88">
      <w:pPr>
        <w:pStyle w:val="FootnoteText"/>
      </w:pPr>
      <w:r>
        <w:rPr>
          <w:rStyle w:val="FootnoteReference"/>
        </w:rPr>
        <w:footnoteRef/>
      </w:r>
      <w:r>
        <w:t xml:space="preserve"> Gerald of </w:t>
      </w:r>
      <w:r w:rsidR="00BD0582">
        <w:t>Wales</w:t>
      </w:r>
      <w:r>
        <w:t xml:space="preserve">, </w:t>
      </w:r>
      <w:r>
        <w:rPr>
          <w:i/>
          <w:iCs/>
        </w:rPr>
        <w:t xml:space="preserve">Journey through </w:t>
      </w:r>
      <w:proofErr w:type="gramStart"/>
      <w:r w:rsidR="00BD0582">
        <w:rPr>
          <w:i/>
          <w:iCs/>
        </w:rPr>
        <w:t>Wales</w:t>
      </w:r>
      <w:proofErr w:type="gramEnd"/>
      <w:r>
        <w:rPr>
          <w:i/>
          <w:iCs/>
        </w:rPr>
        <w:t xml:space="preserve"> and the Description of </w:t>
      </w:r>
      <w:r w:rsidR="00BD0582">
        <w:rPr>
          <w:i/>
          <w:iCs/>
        </w:rPr>
        <w:t>Wales</w:t>
      </w:r>
      <w:r>
        <w:rPr>
          <w:i/>
          <w:iCs/>
        </w:rPr>
        <w:t xml:space="preserve">. </w:t>
      </w:r>
      <w:r>
        <w:t>p.148.</w:t>
      </w:r>
    </w:p>
    <w:p w14:paraId="06EB52A1" w14:textId="090EE280" w:rsidR="00BD2D88" w:rsidRPr="00BE56CF" w:rsidRDefault="00BD2D88">
      <w:pPr>
        <w:pStyle w:val="FootnoteText"/>
      </w:pPr>
      <w:r>
        <w:tab/>
        <w:t xml:space="preserve">This is disputed by David Moore who argues in </w:t>
      </w:r>
      <w:r>
        <w:rPr>
          <w:i/>
          <w:iCs/>
        </w:rPr>
        <w:t xml:space="preserve">The </w:t>
      </w:r>
      <w:r w:rsidR="00BD0582">
        <w:rPr>
          <w:i/>
          <w:iCs/>
        </w:rPr>
        <w:t>Welsh</w:t>
      </w:r>
      <w:r>
        <w:rPr>
          <w:i/>
          <w:iCs/>
        </w:rPr>
        <w:t xml:space="preserve"> Wars of Independence</w:t>
      </w:r>
      <w:r>
        <w:t xml:space="preserve"> that he was on a </w:t>
      </w:r>
      <w:r>
        <w:tab/>
        <w:t xml:space="preserve">peaceful mission – which is substantiated by the idea that William I and Rhys ap Tewdwr were at </w:t>
      </w:r>
      <w:r>
        <w:tab/>
        <w:t xml:space="preserve">peace at this time. There was no cause for an unnecessary battle on either side. </w:t>
      </w:r>
    </w:p>
  </w:footnote>
  <w:footnote w:id="36">
    <w:p w14:paraId="2834148D" w14:textId="603EA8B9" w:rsidR="00BD2D88" w:rsidRDefault="00BD2D88">
      <w:pPr>
        <w:pStyle w:val="FootnoteText"/>
      </w:pPr>
      <w:r>
        <w:rPr>
          <w:rStyle w:val="FootnoteReference"/>
        </w:rPr>
        <w:footnoteRef/>
      </w:r>
      <w:r>
        <w:t xml:space="preserve"> See page 47.</w:t>
      </w:r>
    </w:p>
  </w:footnote>
  <w:footnote w:id="37">
    <w:p w14:paraId="7C77D5B9" w14:textId="1B8869C8" w:rsidR="00BD2D88" w:rsidRDefault="00BD2D88">
      <w:pPr>
        <w:pStyle w:val="FootnoteText"/>
      </w:pPr>
      <w:r>
        <w:rPr>
          <w:rStyle w:val="FootnoteReference"/>
        </w:rPr>
        <w:footnoteRef/>
      </w:r>
      <w:r>
        <w:t xml:space="preserve"> </w:t>
      </w:r>
      <w:bookmarkStart w:id="12" w:name="_Hlk38115372"/>
      <w:r>
        <w:t xml:space="preserve">J. Beverley Smith, </w:t>
      </w:r>
      <w:r>
        <w:rPr>
          <w:i/>
          <w:iCs/>
        </w:rPr>
        <w:t xml:space="preserve">Llywelyn ap Gruffudd: Prince of </w:t>
      </w:r>
      <w:r w:rsidR="00BD0582">
        <w:rPr>
          <w:i/>
          <w:iCs/>
        </w:rPr>
        <w:t>Wales</w:t>
      </w:r>
      <w:r>
        <w:rPr>
          <w:i/>
          <w:iCs/>
        </w:rPr>
        <w:t xml:space="preserve"> </w:t>
      </w:r>
      <w:r>
        <w:t xml:space="preserve">(Cardiff: University of </w:t>
      </w:r>
      <w:r w:rsidR="00BD0582">
        <w:t>Wales</w:t>
      </w:r>
      <w:r>
        <w:t xml:space="preserve"> Press, 1998) p.90.</w:t>
      </w:r>
    </w:p>
    <w:bookmarkEnd w:id="12"/>
    <w:p w14:paraId="6C09F59F" w14:textId="6CEF0A15" w:rsidR="00BD2D88" w:rsidRPr="00E51660" w:rsidRDefault="00BD2D88">
      <w:pPr>
        <w:pStyle w:val="FootnoteText"/>
      </w:pPr>
      <w:r>
        <w:tab/>
        <w:t xml:space="preserve">At least according to the poet </w:t>
      </w:r>
      <w:proofErr w:type="spellStart"/>
      <w:r>
        <w:t>Llygad</w:t>
      </w:r>
      <w:proofErr w:type="spellEnd"/>
      <w:r>
        <w:t xml:space="preserve"> </w:t>
      </w:r>
      <w:proofErr w:type="spellStart"/>
      <w:r>
        <w:t>Gwr</w:t>
      </w:r>
      <w:proofErr w:type="spellEnd"/>
      <w:r>
        <w:t>.</w:t>
      </w:r>
    </w:p>
  </w:footnote>
  <w:footnote w:id="38">
    <w:p w14:paraId="73EEA709" w14:textId="7909EEDF" w:rsidR="00BD2D88" w:rsidRDefault="00BD2D88">
      <w:pPr>
        <w:pStyle w:val="FootnoteText"/>
      </w:pPr>
      <w:r>
        <w:rPr>
          <w:rStyle w:val="FootnoteReference"/>
        </w:rPr>
        <w:footnoteRef/>
      </w:r>
      <w:r>
        <w:t xml:space="preserve"> See page 49.</w:t>
      </w:r>
    </w:p>
  </w:footnote>
  <w:footnote w:id="39">
    <w:p w14:paraId="2099A3C3" w14:textId="23ED0117" w:rsidR="00BD2D88" w:rsidRPr="005046A7" w:rsidRDefault="00BD2D88">
      <w:pPr>
        <w:pStyle w:val="FootnoteText"/>
      </w:pPr>
      <w:r>
        <w:rPr>
          <w:rStyle w:val="FootnoteReference"/>
        </w:rPr>
        <w:footnoteRef/>
      </w:r>
      <w:r>
        <w:t xml:space="preserve"> J. Beverley Smith, </w:t>
      </w:r>
      <w:r>
        <w:rPr>
          <w:i/>
          <w:iCs/>
        </w:rPr>
        <w:t>Llywelyn ap Gruffudd. p.</w:t>
      </w:r>
      <w:r>
        <w:t>580.</w:t>
      </w:r>
    </w:p>
  </w:footnote>
  <w:footnote w:id="40">
    <w:p w14:paraId="11B6F3B6" w14:textId="7AB3EBC5" w:rsidR="00BD2D88" w:rsidRPr="005D4EF5" w:rsidRDefault="00BD2D88">
      <w:pPr>
        <w:pStyle w:val="FootnoteText"/>
        <w:rPr>
          <w:iCs/>
        </w:rPr>
      </w:pPr>
      <w:r>
        <w:rPr>
          <w:rStyle w:val="FootnoteReference"/>
        </w:rPr>
        <w:footnoteRef/>
      </w:r>
      <w:r>
        <w:t xml:space="preserve"> Kari Maund, </w:t>
      </w:r>
      <w:r>
        <w:rPr>
          <w:i/>
        </w:rPr>
        <w:t xml:space="preserve">Princess Nest of </w:t>
      </w:r>
      <w:r w:rsidR="00BD0582">
        <w:rPr>
          <w:i/>
        </w:rPr>
        <w:t>Wales</w:t>
      </w:r>
      <w:r>
        <w:rPr>
          <w:i/>
        </w:rPr>
        <w:t xml:space="preserve">. </w:t>
      </w:r>
      <w:r>
        <w:rPr>
          <w:iCs/>
        </w:rPr>
        <w:t>p.8.</w:t>
      </w:r>
    </w:p>
  </w:footnote>
  <w:footnote w:id="41">
    <w:p w14:paraId="0AB0ADAC" w14:textId="08A8B55F" w:rsidR="00BD2D88" w:rsidRPr="002B2F14" w:rsidRDefault="00BD2D88">
      <w:pPr>
        <w:pStyle w:val="FootnoteText"/>
      </w:pPr>
      <w:r>
        <w:rPr>
          <w:rStyle w:val="FootnoteReference"/>
        </w:rPr>
        <w:footnoteRef/>
      </w:r>
      <w:r>
        <w:t xml:space="preserve"> Ibid.</w:t>
      </w:r>
    </w:p>
  </w:footnote>
  <w:footnote w:id="42">
    <w:p w14:paraId="784129C3" w14:textId="480F22E8" w:rsidR="00BD2D88"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p.49.</w:t>
      </w:r>
    </w:p>
    <w:p w14:paraId="04253B78" w14:textId="67F30049" w:rsidR="00BD2D88" w:rsidRPr="00B546CE" w:rsidRDefault="00BD2D88">
      <w:pPr>
        <w:pStyle w:val="FootnoteText"/>
      </w:pPr>
      <w:r>
        <w:tab/>
        <w:t xml:space="preserve">Maund writes that “Their [Nest and Gwladus] status was defined and referred to in relation to Rhys – </w:t>
      </w:r>
      <w:r>
        <w:tab/>
        <w:t xml:space="preserve">The King’s daughter, the King’s wife” - Norman’s afforded their own titles to the women in </w:t>
      </w:r>
      <w:r w:rsidR="00BD0582">
        <w:t>Wales</w:t>
      </w:r>
      <w:r>
        <w:t xml:space="preserve">, but </w:t>
      </w:r>
      <w:r>
        <w:tab/>
      </w:r>
      <w:r w:rsidR="00BD0582">
        <w:t>Welsh</w:t>
      </w:r>
      <w:r>
        <w:t xml:space="preserve"> culture did not recognise this.</w:t>
      </w:r>
    </w:p>
  </w:footnote>
  <w:footnote w:id="43">
    <w:p w14:paraId="0CAB8ED9" w14:textId="053D7845" w:rsidR="00BD2D88" w:rsidRPr="00066DE9" w:rsidRDefault="00BD2D88">
      <w:pPr>
        <w:pStyle w:val="FootnoteText"/>
      </w:pPr>
      <w:r>
        <w:rPr>
          <w:rStyle w:val="FootnoteReference"/>
        </w:rPr>
        <w:footnoteRef/>
      </w:r>
      <w:r>
        <w:t xml:space="preserve"> </w:t>
      </w:r>
      <w:proofErr w:type="spellStart"/>
      <w:r>
        <w:t>Gwenyth</w:t>
      </w:r>
      <w:proofErr w:type="spellEnd"/>
      <w:r>
        <w:t xml:space="preserve"> Richards, </w:t>
      </w:r>
      <w:r w:rsidR="00BD0582">
        <w:rPr>
          <w:i/>
          <w:iCs/>
        </w:rPr>
        <w:t>Welsh</w:t>
      </w:r>
      <w:r>
        <w:rPr>
          <w:i/>
          <w:iCs/>
        </w:rPr>
        <w:t xml:space="preserve"> </w:t>
      </w:r>
      <w:r w:rsidR="00BD0582">
        <w:rPr>
          <w:i/>
          <w:iCs/>
        </w:rPr>
        <w:t>Noblewomen</w:t>
      </w:r>
      <w:r>
        <w:t>. p.153.</w:t>
      </w:r>
    </w:p>
  </w:footnote>
  <w:footnote w:id="44">
    <w:p w14:paraId="55761D8D" w14:textId="2F449782" w:rsidR="00BD2D88" w:rsidRDefault="00BD2D88">
      <w:pPr>
        <w:pStyle w:val="FootnoteText"/>
      </w:pPr>
      <w:r>
        <w:rPr>
          <w:rStyle w:val="FootnoteReference"/>
        </w:rPr>
        <w:footnoteRef/>
      </w:r>
      <w:r>
        <w:t xml:space="preserve"> </w:t>
      </w:r>
      <w:proofErr w:type="spellStart"/>
      <w:r>
        <w:t>Nerys</w:t>
      </w:r>
      <w:proofErr w:type="spellEnd"/>
      <w:r>
        <w:t xml:space="preserve"> Patterson, ‘Women as Vassal: Gender Symmetry in Medieval </w:t>
      </w:r>
      <w:r w:rsidR="00BD0582">
        <w:t>Wales</w:t>
      </w:r>
      <w:r>
        <w:t>’, Proceedings</w:t>
      </w:r>
      <w:r>
        <w:rPr>
          <w:i/>
          <w:iCs/>
        </w:rPr>
        <w:t xml:space="preserve"> of the Harvard Celtic Colloquium</w:t>
      </w:r>
      <w:r>
        <w:t>, 8(1) (1988) 31-45 (pg36).</w:t>
      </w:r>
    </w:p>
  </w:footnote>
  <w:footnote w:id="45">
    <w:p w14:paraId="3C9457D9" w14:textId="276F1FA4" w:rsidR="00BD2D88" w:rsidRPr="00287BD0"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 63.</w:t>
      </w:r>
    </w:p>
  </w:footnote>
  <w:footnote w:id="46">
    <w:p w14:paraId="0773FC0C" w14:textId="2D5BC2D8" w:rsidR="00BD2D88" w:rsidRPr="00600D3E" w:rsidRDefault="00BD2D88" w:rsidP="009D49E3">
      <w:pPr>
        <w:pStyle w:val="FootnoteText"/>
      </w:pPr>
      <w:r>
        <w:rPr>
          <w:rStyle w:val="FootnoteReference"/>
        </w:rPr>
        <w:footnoteRef/>
      </w:r>
      <w:r>
        <w:t xml:space="preserve"> </w:t>
      </w:r>
      <w:proofErr w:type="spellStart"/>
      <w:r>
        <w:t>Nerys</w:t>
      </w:r>
      <w:proofErr w:type="spellEnd"/>
      <w:r>
        <w:t xml:space="preserve"> Patterson, ‘Women as Vassal’ p.35.</w:t>
      </w:r>
    </w:p>
  </w:footnote>
  <w:footnote w:id="47">
    <w:p w14:paraId="09CA27B1" w14:textId="344EB408" w:rsidR="00BD2D88" w:rsidRDefault="00BD2D88">
      <w:pPr>
        <w:pStyle w:val="FootnoteText"/>
      </w:pPr>
      <w:r>
        <w:rPr>
          <w:rStyle w:val="FootnoteReference"/>
        </w:rPr>
        <w:footnoteRef/>
      </w:r>
      <w:r>
        <w:t xml:space="preserve"> </w:t>
      </w:r>
      <w:bookmarkStart w:id="13" w:name="_Hlk38115403"/>
      <w:r>
        <w:t xml:space="preserve">Joanne M. Ferraro, ‘Childhood in Medieval and Early Modern Times’, in </w:t>
      </w:r>
      <w:r>
        <w:rPr>
          <w:i/>
          <w:iCs/>
        </w:rPr>
        <w:t xml:space="preserve">The Routledge History of Childhood </w:t>
      </w:r>
      <w:r>
        <w:rPr>
          <w:i/>
          <w:iCs/>
        </w:rPr>
        <w:tab/>
        <w:t xml:space="preserve">in the Western </w:t>
      </w:r>
      <w:r w:rsidRPr="00995393">
        <w:t>World</w:t>
      </w:r>
      <w:r>
        <w:t xml:space="preserve">. </w:t>
      </w:r>
      <w:r w:rsidRPr="00995393">
        <w:t>ed</w:t>
      </w:r>
      <w:r>
        <w:t xml:space="preserve">. by Paula S. </w:t>
      </w:r>
      <w:proofErr w:type="spellStart"/>
      <w:r>
        <w:t>Fass</w:t>
      </w:r>
      <w:proofErr w:type="spellEnd"/>
      <w:r>
        <w:t xml:space="preserve"> (Oxfordshire: Routledge LTD, 2012) pp.63-65</w:t>
      </w:r>
      <w:bookmarkEnd w:id="13"/>
      <w:r>
        <w:t>.</w:t>
      </w:r>
    </w:p>
  </w:footnote>
  <w:footnote w:id="48">
    <w:p w14:paraId="31694F67" w14:textId="4A5D6F65" w:rsidR="00BD2D88" w:rsidRPr="007E21F1" w:rsidRDefault="00BD2D88">
      <w:pPr>
        <w:pStyle w:val="FootnoteText"/>
        <w:rPr>
          <w:i/>
          <w:iCs/>
        </w:rPr>
      </w:pPr>
      <w:r>
        <w:rPr>
          <w:rStyle w:val="FootnoteReference"/>
        </w:rPr>
        <w:footnoteRef/>
      </w:r>
      <w:r>
        <w:t xml:space="preserve"> </w:t>
      </w:r>
      <w:proofErr w:type="spellStart"/>
      <w:r>
        <w:t>Nerys</w:t>
      </w:r>
      <w:proofErr w:type="spellEnd"/>
      <w:r>
        <w:t xml:space="preserve"> Patterson, ‘</w:t>
      </w:r>
      <w:r w:rsidRPr="006D6F6A">
        <w:t>Women as Vassal’</w:t>
      </w:r>
      <w:r>
        <w:t xml:space="preserve"> p.36.</w:t>
      </w:r>
    </w:p>
  </w:footnote>
  <w:footnote w:id="49">
    <w:p w14:paraId="423347FF" w14:textId="7D876362" w:rsidR="00BD2D88" w:rsidRDefault="00BD2D88">
      <w:pPr>
        <w:pStyle w:val="FootnoteText"/>
      </w:pPr>
      <w:r>
        <w:rPr>
          <w:rStyle w:val="FootnoteReference"/>
        </w:rPr>
        <w:footnoteRef/>
      </w:r>
      <w:r>
        <w:t xml:space="preserve"> Nicholas Orme, </w:t>
      </w:r>
      <w:r>
        <w:rPr>
          <w:i/>
          <w:iCs/>
        </w:rPr>
        <w:t xml:space="preserve">Medieval Children </w:t>
      </w:r>
      <w:r>
        <w:t>(New Haven: Yale University Press, 2003) pp.56-57.</w:t>
      </w:r>
    </w:p>
    <w:p w14:paraId="0E6FDDD2" w14:textId="7F9FF674" w:rsidR="00BD2D88" w:rsidRPr="00C86CE2" w:rsidRDefault="00BD2D88">
      <w:pPr>
        <w:pStyle w:val="FootnoteText"/>
      </w:pPr>
      <w:r>
        <w:tab/>
        <w:t>The word fostered mainly meant ‘to feed’ or ‘to bring up’ in medieval times.</w:t>
      </w:r>
    </w:p>
  </w:footnote>
  <w:footnote w:id="50">
    <w:p w14:paraId="1EE04D08" w14:textId="65531A9B" w:rsidR="00BD2D88" w:rsidRPr="00591788" w:rsidRDefault="00BD2D88">
      <w:pPr>
        <w:pStyle w:val="FootnoteText"/>
      </w:pPr>
      <w:r>
        <w:rPr>
          <w:rStyle w:val="FootnoteReference"/>
        </w:rPr>
        <w:footnoteRef/>
      </w:r>
      <w:r>
        <w:t xml:space="preserve"> </w:t>
      </w:r>
      <w:proofErr w:type="spellStart"/>
      <w:r>
        <w:t>Gwenyth</w:t>
      </w:r>
      <w:proofErr w:type="spellEnd"/>
      <w:r>
        <w:t xml:space="preserve"> Richards, </w:t>
      </w:r>
      <w:r w:rsidR="00BD0582">
        <w:rPr>
          <w:i/>
          <w:iCs/>
        </w:rPr>
        <w:t>Welsh</w:t>
      </w:r>
      <w:r>
        <w:rPr>
          <w:i/>
          <w:iCs/>
        </w:rPr>
        <w:t xml:space="preserve"> </w:t>
      </w:r>
      <w:r w:rsidR="00BD0582">
        <w:rPr>
          <w:i/>
          <w:iCs/>
        </w:rPr>
        <w:t>Noblewomen</w:t>
      </w:r>
      <w:r>
        <w:rPr>
          <w:i/>
          <w:iCs/>
        </w:rPr>
        <w:t xml:space="preserve">. </w:t>
      </w:r>
      <w:r>
        <w:t>pp.94-95.</w:t>
      </w:r>
    </w:p>
  </w:footnote>
  <w:footnote w:id="51">
    <w:p w14:paraId="0CF071F7" w14:textId="55E6BC3A" w:rsidR="00BD2D88" w:rsidRPr="00CA79AE" w:rsidRDefault="00BD2D88">
      <w:pPr>
        <w:pStyle w:val="FootnoteText"/>
      </w:pPr>
      <w:r>
        <w:rPr>
          <w:rStyle w:val="FootnoteReference"/>
        </w:rPr>
        <w:footnoteRef/>
      </w:r>
      <w:r>
        <w:t xml:space="preserve"> Nicholas Orme, ‘</w:t>
      </w:r>
      <w:r w:rsidRPr="0008788A">
        <w:t xml:space="preserve">Education in Medieval </w:t>
      </w:r>
      <w:r w:rsidR="00BD0582">
        <w:t>Wales</w:t>
      </w:r>
      <w:r>
        <w:t xml:space="preserve">’, </w:t>
      </w:r>
      <w:r>
        <w:rPr>
          <w:i/>
          <w:iCs/>
        </w:rPr>
        <w:t xml:space="preserve">The </w:t>
      </w:r>
      <w:r w:rsidR="00BD0582">
        <w:rPr>
          <w:i/>
          <w:iCs/>
        </w:rPr>
        <w:t>Welsh</w:t>
      </w:r>
      <w:r>
        <w:rPr>
          <w:i/>
          <w:iCs/>
        </w:rPr>
        <w:t xml:space="preserve"> History Review, </w:t>
      </w:r>
      <w:r>
        <w:t>27(4) (2015), 607-644 (p. 618).</w:t>
      </w:r>
    </w:p>
  </w:footnote>
  <w:footnote w:id="52">
    <w:p w14:paraId="40114D3C" w14:textId="7F3A60D0" w:rsidR="00BD2D88" w:rsidRDefault="00BD2D88">
      <w:pPr>
        <w:pStyle w:val="FootnoteText"/>
      </w:pPr>
      <w:r>
        <w:rPr>
          <w:rStyle w:val="FootnoteReference"/>
        </w:rPr>
        <w:footnoteRef/>
      </w:r>
      <w:r>
        <w:t xml:space="preserve"> </w:t>
      </w:r>
      <w:bookmarkStart w:id="14" w:name="_Hlk38115425"/>
      <w:r>
        <w:t xml:space="preserve">Hywel DDa, </w:t>
      </w:r>
      <w:r w:rsidRPr="00721CB3">
        <w:rPr>
          <w:i/>
          <w:iCs/>
        </w:rPr>
        <w:t>The Law</w:t>
      </w:r>
      <w:r>
        <w:t>, trans. By Dafydd Jenkins (Llandysul: Gomer Publishing, 1986).</w:t>
      </w:r>
    </w:p>
    <w:bookmarkEnd w:id="14"/>
  </w:footnote>
  <w:footnote w:id="53">
    <w:p w14:paraId="2DD50F2D" w14:textId="4835A1F7" w:rsidR="00BD2D88" w:rsidRPr="003B1C31"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P.51.</w:t>
      </w:r>
    </w:p>
  </w:footnote>
  <w:footnote w:id="54">
    <w:p w14:paraId="4657E5BF" w14:textId="57006BB4" w:rsidR="00BD2D88" w:rsidRPr="00217930" w:rsidRDefault="00BD2D88">
      <w:pPr>
        <w:pStyle w:val="FootnoteText"/>
      </w:pPr>
      <w:r>
        <w:rPr>
          <w:rStyle w:val="FootnoteReference"/>
        </w:rPr>
        <w:footnoteRef/>
      </w:r>
      <w:r>
        <w:t xml:space="preserve"> The Mabinogion, trans. By Jeffrey </w:t>
      </w:r>
      <w:proofErr w:type="spellStart"/>
      <w:r>
        <w:t>Gantz</w:t>
      </w:r>
      <w:proofErr w:type="spellEnd"/>
      <w:r>
        <w:t xml:space="preserve"> (London: Penguin Books Ltd, 1976) pp.66-83.</w:t>
      </w:r>
    </w:p>
  </w:footnote>
  <w:footnote w:id="55">
    <w:p w14:paraId="31FA8D31" w14:textId="24DD4081" w:rsidR="00BD2D88" w:rsidRPr="005B78F7" w:rsidRDefault="00BD2D88">
      <w:pPr>
        <w:pStyle w:val="FootnoteText"/>
        <w:rPr>
          <w:i/>
          <w:iCs/>
        </w:rPr>
      </w:pPr>
      <w:r>
        <w:rPr>
          <w:rStyle w:val="FootnoteReference"/>
        </w:rPr>
        <w:footnoteRef/>
      </w:r>
      <w:r>
        <w:rPr>
          <w:i/>
          <w:iCs/>
        </w:rPr>
        <w:t xml:space="preserve"> The Mabinogion,</w:t>
      </w:r>
      <w:r w:rsidRPr="0036031E">
        <w:t xml:space="preserve"> </w:t>
      </w:r>
      <w:r>
        <w:t xml:space="preserve">Jeffrey </w:t>
      </w:r>
      <w:proofErr w:type="spellStart"/>
      <w:r>
        <w:t>Gantz</w:t>
      </w:r>
      <w:proofErr w:type="spellEnd"/>
      <w:r>
        <w:t xml:space="preserve"> p.65.</w:t>
      </w:r>
    </w:p>
  </w:footnote>
  <w:footnote w:id="56">
    <w:p w14:paraId="17835A16" w14:textId="4630C63C" w:rsidR="00BD2D88" w:rsidRPr="00BC1788" w:rsidRDefault="00BD2D88">
      <w:pPr>
        <w:pStyle w:val="FootnoteText"/>
      </w:pPr>
      <w:r>
        <w:rPr>
          <w:rStyle w:val="FootnoteReference"/>
        </w:rPr>
        <w:footnoteRef/>
      </w:r>
      <w:r>
        <w:t xml:space="preserve"> </w:t>
      </w:r>
      <w:r>
        <w:rPr>
          <w:i/>
          <w:iCs/>
        </w:rPr>
        <w:t>The Mabinogion,</w:t>
      </w:r>
      <w:r>
        <w:t xml:space="preserve"> Jeffery </w:t>
      </w:r>
      <w:proofErr w:type="spellStart"/>
      <w:r>
        <w:t>Gantz</w:t>
      </w:r>
      <w:proofErr w:type="spellEnd"/>
      <w:r>
        <w:t>. p. 109.</w:t>
      </w:r>
    </w:p>
  </w:footnote>
  <w:footnote w:id="57">
    <w:p w14:paraId="0EDA2CCF" w14:textId="5831D093" w:rsidR="00BD2D88" w:rsidRPr="00BC1788" w:rsidRDefault="00BD2D88">
      <w:pPr>
        <w:pStyle w:val="FootnoteText"/>
      </w:pPr>
      <w:r>
        <w:rPr>
          <w:rStyle w:val="FootnoteReference"/>
        </w:rPr>
        <w:footnoteRef/>
      </w:r>
      <w:r>
        <w:t xml:space="preserve"> </w:t>
      </w:r>
      <w:r w:rsidRPr="00DA387C">
        <w:t>Ibid</w:t>
      </w:r>
      <w:r>
        <w:t>.</w:t>
      </w:r>
    </w:p>
  </w:footnote>
  <w:footnote w:id="58">
    <w:p w14:paraId="46A9F1BD" w14:textId="4DB59150" w:rsidR="00BD2D88" w:rsidRPr="00327C78" w:rsidRDefault="00BD2D88">
      <w:pPr>
        <w:pStyle w:val="FootnoteText"/>
      </w:pPr>
      <w:r>
        <w:rPr>
          <w:rStyle w:val="FootnoteReference"/>
        </w:rPr>
        <w:footnoteRef/>
      </w:r>
      <w:r>
        <w:t xml:space="preserve"> D. Simon Evans, </w:t>
      </w:r>
      <w:r>
        <w:rPr>
          <w:i/>
          <w:iCs/>
        </w:rPr>
        <w:t xml:space="preserve">A mediaeval Prince of </w:t>
      </w:r>
      <w:r w:rsidR="00BD0582">
        <w:rPr>
          <w:i/>
          <w:iCs/>
        </w:rPr>
        <w:t>Wales</w:t>
      </w:r>
      <w:r>
        <w:rPr>
          <w:i/>
          <w:iCs/>
        </w:rPr>
        <w:t xml:space="preserve">: Life of Gruffudd Ap Cynan (Historia </w:t>
      </w:r>
      <w:proofErr w:type="spellStart"/>
      <w:r>
        <w:rPr>
          <w:i/>
          <w:iCs/>
        </w:rPr>
        <w:t>Gruffud</w:t>
      </w:r>
      <w:proofErr w:type="spellEnd"/>
      <w:r>
        <w:rPr>
          <w:i/>
          <w:iCs/>
        </w:rPr>
        <w:t xml:space="preserve"> </w:t>
      </w:r>
      <w:proofErr w:type="spellStart"/>
      <w:r>
        <w:rPr>
          <w:i/>
          <w:iCs/>
        </w:rPr>
        <w:t>vab</w:t>
      </w:r>
      <w:proofErr w:type="spellEnd"/>
      <w:r>
        <w:rPr>
          <w:i/>
          <w:iCs/>
        </w:rPr>
        <w:t xml:space="preserve"> Kenan </w:t>
      </w:r>
      <w:r>
        <w:rPr>
          <w:i/>
          <w:iCs/>
        </w:rPr>
        <w:tab/>
      </w:r>
      <w:r>
        <w:t xml:space="preserve">(Somerset: </w:t>
      </w:r>
      <w:proofErr w:type="spellStart"/>
      <w:r>
        <w:t>Llanerch</w:t>
      </w:r>
      <w:proofErr w:type="spellEnd"/>
      <w:r>
        <w:t xml:space="preserve"> Enterprises, 1990) p. 58.</w:t>
      </w:r>
    </w:p>
  </w:footnote>
  <w:footnote w:id="59">
    <w:p w14:paraId="63463E1B" w14:textId="60DD0EDD" w:rsidR="00BD2D88" w:rsidRDefault="00BD2D88">
      <w:pPr>
        <w:pStyle w:val="FootnoteText"/>
      </w:pPr>
      <w:r>
        <w:rPr>
          <w:rStyle w:val="FootnoteReference"/>
        </w:rPr>
        <w:footnoteRef/>
      </w:r>
      <w:r>
        <w:t xml:space="preserve"> Nicholas Orme, ‘Education in Medieval </w:t>
      </w:r>
      <w:r w:rsidR="00BD0582">
        <w:t>Wales</w:t>
      </w:r>
      <w:r>
        <w:t>’. pp. 626, 643.</w:t>
      </w:r>
    </w:p>
  </w:footnote>
  <w:footnote w:id="60">
    <w:p w14:paraId="1609CBF1" w14:textId="05713A24" w:rsidR="00BD2D88" w:rsidRPr="00DA3B3E" w:rsidRDefault="00BD2D88" w:rsidP="00645434">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w:t>
      </w:r>
      <w:r w:rsidRPr="0026534A">
        <w:t>52</w:t>
      </w:r>
      <w:r>
        <w:t>.</w:t>
      </w:r>
    </w:p>
  </w:footnote>
  <w:footnote w:id="61">
    <w:p w14:paraId="10E19619" w14:textId="4128FBD9" w:rsidR="00BD2D88" w:rsidRDefault="00BD2D88" w:rsidP="00645434">
      <w:pPr>
        <w:pStyle w:val="FootnoteText"/>
      </w:pPr>
      <w:r>
        <w:rPr>
          <w:rStyle w:val="FootnoteReference"/>
        </w:rPr>
        <w:footnoteRef/>
      </w:r>
      <w:r>
        <w:t xml:space="preserve"> Nicholas Orme, ‘Education in Medieval </w:t>
      </w:r>
      <w:r w:rsidR="00BD0582">
        <w:t>Wales</w:t>
      </w:r>
      <w:r>
        <w:t>’. p.626.</w:t>
      </w:r>
    </w:p>
  </w:footnote>
  <w:footnote w:id="62">
    <w:p w14:paraId="19EEFB2B" w14:textId="22B67909" w:rsidR="00BD2D88" w:rsidRDefault="00BD2D88">
      <w:pPr>
        <w:pStyle w:val="FootnoteText"/>
      </w:pPr>
      <w:r>
        <w:rPr>
          <w:rStyle w:val="FootnoteReference"/>
        </w:rPr>
        <w:footnoteRef/>
      </w:r>
      <w:r>
        <w:t xml:space="preserve"> Gwyneth Richards, </w:t>
      </w:r>
      <w:r w:rsidR="00BD0582">
        <w:rPr>
          <w:i/>
          <w:iCs/>
        </w:rPr>
        <w:t>Welsh</w:t>
      </w:r>
      <w:r>
        <w:rPr>
          <w:i/>
          <w:iCs/>
        </w:rPr>
        <w:t xml:space="preserve"> </w:t>
      </w:r>
      <w:r w:rsidR="00BD0582">
        <w:rPr>
          <w:i/>
          <w:iCs/>
        </w:rPr>
        <w:t>Noblewomen</w:t>
      </w:r>
      <w:r>
        <w:t xml:space="preserve"> pp.194-195.</w:t>
      </w:r>
    </w:p>
  </w:footnote>
  <w:footnote w:id="63">
    <w:p w14:paraId="278B241C" w14:textId="7CC85BB6" w:rsidR="00BD2D88" w:rsidRDefault="00BD2D88">
      <w:pPr>
        <w:pStyle w:val="FootnoteText"/>
      </w:pPr>
      <w:r>
        <w:rPr>
          <w:rStyle w:val="FootnoteReference"/>
        </w:rPr>
        <w:footnoteRef/>
      </w:r>
      <w:r>
        <w:t xml:space="preserve"> Ibid.</w:t>
      </w:r>
    </w:p>
  </w:footnote>
  <w:footnote w:id="64">
    <w:p w14:paraId="6DD00EF2" w14:textId="66680D46" w:rsidR="00BD2D88" w:rsidRDefault="00BD2D88">
      <w:pPr>
        <w:pStyle w:val="FootnoteText"/>
      </w:pPr>
      <w:r>
        <w:rPr>
          <w:rStyle w:val="FootnoteReference"/>
        </w:rPr>
        <w:footnoteRef/>
      </w:r>
      <w:r>
        <w:t xml:space="preserve"> Nicholas Orme, ‘Education in Medieval </w:t>
      </w:r>
      <w:r w:rsidR="00BD0582">
        <w:t>Wales</w:t>
      </w:r>
      <w:r>
        <w:t>’. p. 612.</w:t>
      </w:r>
    </w:p>
  </w:footnote>
  <w:footnote w:id="65">
    <w:p w14:paraId="7946ED8E" w14:textId="14442436" w:rsidR="00BD2D88" w:rsidRPr="006770D4" w:rsidRDefault="00BD2D88">
      <w:pPr>
        <w:pStyle w:val="FootnoteText"/>
      </w:pPr>
      <w:r>
        <w:rPr>
          <w:rStyle w:val="FootnoteReference"/>
        </w:rPr>
        <w:footnoteRef/>
      </w:r>
      <w:r>
        <w:t xml:space="preserve"> Monastic </w:t>
      </w:r>
      <w:r w:rsidR="00BD0582">
        <w:t>Wales</w:t>
      </w:r>
      <w:r>
        <w:t xml:space="preserve">, </w:t>
      </w:r>
      <w:r>
        <w:rPr>
          <w:i/>
          <w:iCs/>
        </w:rPr>
        <w:t xml:space="preserve">Monastic </w:t>
      </w:r>
      <w:r w:rsidR="00BD0582">
        <w:rPr>
          <w:i/>
          <w:iCs/>
        </w:rPr>
        <w:t>Wales</w:t>
      </w:r>
      <w:r>
        <w:rPr>
          <w:i/>
          <w:iCs/>
        </w:rPr>
        <w:t xml:space="preserve">. </w:t>
      </w:r>
      <w:r>
        <w:t>Available at:</w:t>
      </w:r>
      <w:r w:rsidRPr="006770D4">
        <w:t xml:space="preserve"> </w:t>
      </w:r>
      <w:r>
        <w:tab/>
        <w:t>&lt;</w:t>
      </w:r>
      <w:hyperlink r:id="rId3" w:history="1">
        <w:r w:rsidRPr="00774EF2">
          <w:rPr>
            <w:rStyle w:val="Hyperlink"/>
          </w:rPr>
          <w:t>http://www.monastic</w:t>
        </w:r>
        <w:r w:rsidR="00BD0582">
          <w:rPr>
            <w:rStyle w:val="Hyperlink"/>
          </w:rPr>
          <w:t>Wales</w:t>
        </w:r>
        <w:r w:rsidRPr="00774EF2">
          <w:rPr>
            <w:rStyle w:val="Hyperlink"/>
          </w:rPr>
          <w:t>.org/browsedb.php?term=monastries+built+by+normans&amp;func=quicksea</w:t>
        </w:r>
        <w:r w:rsidRPr="006770D4">
          <w:rPr>
            <w:rStyle w:val="Hyperlink"/>
            <w:u w:val="none"/>
          </w:rPr>
          <w:tab/>
        </w:r>
        <w:proofErr w:type="spellStart"/>
        <w:r w:rsidRPr="00774EF2">
          <w:rPr>
            <w:rStyle w:val="Hyperlink"/>
          </w:rPr>
          <w:t>rch&amp;x</w:t>
        </w:r>
        <w:proofErr w:type="spellEnd"/>
        <w:r w:rsidRPr="00774EF2">
          <w:rPr>
            <w:rStyle w:val="Hyperlink"/>
          </w:rPr>
          <w:t>=0&amp;y=0</w:t>
        </w:r>
      </w:hyperlink>
      <w:r>
        <w:t>&gt; [Accessed: 4</w:t>
      </w:r>
      <w:r w:rsidRPr="006770D4">
        <w:rPr>
          <w:vertAlign w:val="superscript"/>
        </w:rPr>
        <w:t>th</w:t>
      </w:r>
      <w:r>
        <w:t xml:space="preserve"> May 2020].</w:t>
      </w:r>
    </w:p>
  </w:footnote>
  <w:footnote w:id="66">
    <w:p w14:paraId="22A8C75F" w14:textId="3AA158BB" w:rsidR="00BD2D88" w:rsidRPr="00D411D3" w:rsidRDefault="00BD2D88">
      <w:pPr>
        <w:pStyle w:val="FootnoteText"/>
      </w:pPr>
      <w:r>
        <w:rPr>
          <w:rStyle w:val="FootnoteReference"/>
        </w:rPr>
        <w:footnoteRef/>
      </w:r>
      <w:r>
        <w:t xml:space="preserve"> An</w:t>
      </w:r>
      <w:bookmarkStart w:id="15" w:name="_Hlk38115458"/>
      <w:r>
        <w:t xml:space="preserve">thony D. </w:t>
      </w:r>
      <w:proofErr w:type="spellStart"/>
      <w:r>
        <w:t>Carr</w:t>
      </w:r>
      <w:proofErr w:type="spellEnd"/>
      <w:r>
        <w:t xml:space="preserve">, </w:t>
      </w:r>
      <w:r>
        <w:rPr>
          <w:i/>
          <w:iCs/>
        </w:rPr>
        <w:t xml:space="preserve">The Gentry of North </w:t>
      </w:r>
      <w:r w:rsidR="00BD0582">
        <w:rPr>
          <w:i/>
          <w:iCs/>
        </w:rPr>
        <w:t>Wales</w:t>
      </w:r>
      <w:r>
        <w:rPr>
          <w:i/>
          <w:iCs/>
        </w:rPr>
        <w:t xml:space="preserve"> in the Later Middle Ages </w:t>
      </w:r>
      <w:r>
        <w:t xml:space="preserve">(Cardiff: University of </w:t>
      </w:r>
      <w:r w:rsidR="00BD0582">
        <w:t>Wales</w:t>
      </w:r>
      <w:r>
        <w:t xml:space="preserve"> Press, </w:t>
      </w:r>
      <w:r>
        <w:tab/>
        <w:t>2017) p. 141.</w:t>
      </w:r>
    </w:p>
    <w:bookmarkEnd w:id="15"/>
  </w:footnote>
  <w:footnote w:id="67">
    <w:p w14:paraId="2CAA7838" w14:textId="554880B1" w:rsidR="00BD2D88" w:rsidRPr="008018C3" w:rsidRDefault="00BD2D88">
      <w:pPr>
        <w:pStyle w:val="FootnoteText"/>
      </w:pPr>
      <w:r>
        <w:rPr>
          <w:rStyle w:val="FootnoteReference"/>
        </w:rPr>
        <w:footnoteRef/>
      </w:r>
      <w:r>
        <w:t xml:space="preserve"> Anthony D. </w:t>
      </w:r>
      <w:proofErr w:type="spellStart"/>
      <w:r>
        <w:t>Carr</w:t>
      </w:r>
      <w:proofErr w:type="spellEnd"/>
      <w:r>
        <w:t xml:space="preserve">, </w:t>
      </w:r>
      <w:r>
        <w:rPr>
          <w:i/>
          <w:iCs/>
        </w:rPr>
        <w:t xml:space="preserve">The Gentry of North </w:t>
      </w:r>
      <w:r w:rsidR="00BD0582">
        <w:rPr>
          <w:i/>
          <w:iCs/>
        </w:rPr>
        <w:t>Wales</w:t>
      </w:r>
      <w:r>
        <w:rPr>
          <w:i/>
          <w:iCs/>
        </w:rPr>
        <w:t xml:space="preserve">. </w:t>
      </w:r>
      <w:r>
        <w:t>p.163.</w:t>
      </w:r>
    </w:p>
  </w:footnote>
  <w:footnote w:id="68">
    <w:p w14:paraId="00F8A2D6" w14:textId="3A05B8DD" w:rsidR="00BD2D88" w:rsidRPr="00331C74" w:rsidRDefault="00BD2D88">
      <w:pPr>
        <w:pStyle w:val="FootnoteText"/>
      </w:pPr>
      <w:r>
        <w:rPr>
          <w:rStyle w:val="FootnoteReference"/>
        </w:rPr>
        <w:footnoteRef/>
      </w:r>
      <w:r>
        <w:t xml:space="preserve"> </w:t>
      </w:r>
      <w:bookmarkStart w:id="16" w:name="_Hlk38115474"/>
      <w:r>
        <w:rPr>
          <w:i/>
          <w:iCs/>
        </w:rPr>
        <w:t xml:space="preserve">The Mabinogion, </w:t>
      </w:r>
      <w:r>
        <w:t xml:space="preserve">trans. By </w:t>
      </w:r>
      <w:proofErr w:type="spellStart"/>
      <w:r>
        <w:t>Sioned</w:t>
      </w:r>
      <w:proofErr w:type="spellEnd"/>
      <w:r>
        <w:t xml:space="preserve"> Davies</w:t>
      </w:r>
      <w:r>
        <w:rPr>
          <w:i/>
          <w:iCs/>
        </w:rPr>
        <w:t xml:space="preserve"> </w:t>
      </w:r>
      <w:r>
        <w:t>(Oxford: Oxford University Press, 2007) p.23.</w:t>
      </w:r>
    </w:p>
    <w:bookmarkEnd w:id="16"/>
  </w:footnote>
  <w:footnote w:id="69">
    <w:p w14:paraId="7C51AA7E" w14:textId="7891E373" w:rsidR="00BD2D88" w:rsidRDefault="00BD2D88">
      <w:pPr>
        <w:pStyle w:val="FootnoteText"/>
      </w:pPr>
      <w:r>
        <w:rPr>
          <w:rStyle w:val="FootnoteReference"/>
        </w:rPr>
        <w:footnoteRef/>
      </w:r>
      <w:r>
        <w:t xml:space="preserve"> </w:t>
      </w:r>
      <w:bookmarkStart w:id="17" w:name="_Hlk38115481"/>
      <w:r>
        <w:t xml:space="preserve">Gruffudd ap Cynan is a great example of the power and connections that could be gained in a marriage, he </w:t>
      </w:r>
      <w:r>
        <w:tab/>
        <w:t xml:space="preserve">was the grandchild of a King of Gwynedd, but it was his ties to his Scandinavian heritage (on his </w:t>
      </w:r>
      <w:r>
        <w:tab/>
        <w:t>mother’s side, see page 52) that ensured he had the army needed to conquer the land.</w:t>
      </w:r>
    </w:p>
    <w:p w14:paraId="0942BD4C" w14:textId="0891B72D" w:rsidR="00BD2D88" w:rsidRPr="001218DE" w:rsidRDefault="00BD2D88">
      <w:pPr>
        <w:pStyle w:val="FootnoteText"/>
      </w:pPr>
      <w:r>
        <w:rPr>
          <w:i/>
          <w:iCs/>
        </w:rPr>
        <w:tab/>
      </w:r>
      <w:r w:rsidRPr="001218DE">
        <w:rPr>
          <w:i/>
          <w:iCs/>
        </w:rPr>
        <w:t>The History of Gruffudd ap Cynan</w:t>
      </w:r>
      <w:r>
        <w:rPr>
          <w:i/>
          <w:iCs/>
        </w:rPr>
        <w:t xml:space="preserve">, </w:t>
      </w:r>
      <w:r>
        <w:t xml:space="preserve">trans, by Arthur Jones (Manchester: Manchester University Press, </w:t>
      </w:r>
      <w:r>
        <w:tab/>
        <w:t>1910) p.47.</w:t>
      </w:r>
    </w:p>
    <w:bookmarkEnd w:id="17"/>
  </w:footnote>
  <w:footnote w:id="70">
    <w:p w14:paraId="6F617708" w14:textId="592CF85C" w:rsidR="00BD2D88" w:rsidRPr="008E4D71" w:rsidRDefault="00BD2D88">
      <w:pPr>
        <w:pStyle w:val="FootnoteText"/>
      </w:pPr>
      <w:r>
        <w:rPr>
          <w:rStyle w:val="FootnoteReference"/>
        </w:rPr>
        <w:footnoteRef/>
      </w:r>
      <w:r>
        <w:t xml:space="preserve"> Brian Golding, </w:t>
      </w:r>
      <w:r>
        <w:rPr>
          <w:i/>
          <w:iCs/>
        </w:rPr>
        <w:t>Conquest and Colonisation</w:t>
      </w:r>
      <w:r>
        <w:t>. P.10.</w:t>
      </w:r>
    </w:p>
  </w:footnote>
  <w:footnote w:id="71">
    <w:p w14:paraId="43D1DF64" w14:textId="2D40D869" w:rsidR="00BD2D88" w:rsidRDefault="00BD2D88">
      <w:pPr>
        <w:pStyle w:val="FootnoteText"/>
      </w:pPr>
      <w:r>
        <w:rPr>
          <w:rStyle w:val="FootnoteReference"/>
        </w:rPr>
        <w:footnoteRef/>
      </w:r>
      <w:r>
        <w:t xml:space="preserve"> Ibid.</w:t>
      </w:r>
    </w:p>
  </w:footnote>
  <w:footnote w:id="72">
    <w:p w14:paraId="01DA1BA4" w14:textId="740DE799" w:rsidR="00BD2D88" w:rsidRDefault="00BD2D88">
      <w:pPr>
        <w:pStyle w:val="FootnoteText"/>
      </w:pPr>
      <w:r>
        <w:rPr>
          <w:rStyle w:val="FootnoteReference"/>
        </w:rPr>
        <w:footnoteRef/>
      </w:r>
      <w:r>
        <w:t xml:space="preserve"> </w:t>
      </w:r>
      <w:bookmarkStart w:id="18" w:name="_Hlk38115490"/>
      <w:r>
        <w:t xml:space="preserve">S. Walpole, ‘Some Decisive Marriages of English History’, </w:t>
      </w:r>
      <w:r>
        <w:rPr>
          <w:i/>
          <w:iCs/>
        </w:rPr>
        <w:t>The New Review</w:t>
      </w:r>
      <w:r>
        <w:t>, 9(53), (1893), 384-392 (P.385)</w:t>
      </w:r>
    </w:p>
    <w:p w14:paraId="386D07EB" w14:textId="2BBAF8B5" w:rsidR="00BD2D88" w:rsidRPr="00184F69" w:rsidRDefault="00BD2D88">
      <w:pPr>
        <w:pStyle w:val="FootnoteText"/>
      </w:pPr>
      <w:r>
        <w:tab/>
        <w:t xml:space="preserve">It is unclear who they mean when they say “conqueror”, but I believe they are speaking of William the </w:t>
      </w:r>
      <w:r>
        <w:tab/>
        <w:t>Conqueror who Conquered Anglo-Saxon England in 1066.</w:t>
      </w:r>
    </w:p>
    <w:bookmarkEnd w:id="18"/>
  </w:footnote>
  <w:footnote w:id="73">
    <w:p w14:paraId="391DD079" w14:textId="3EE3F2F3" w:rsidR="00BD2D88" w:rsidRDefault="00BD2D88">
      <w:pPr>
        <w:pStyle w:val="FootnoteText"/>
      </w:pPr>
      <w:r>
        <w:rPr>
          <w:rStyle w:val="FootnoteReference"/>
        </w:rPr>
        <w:footnoteRef/>
      </w:r>
      <w:r>
        <w:t xml:space="preserve"> S. Walpole, ‘Some Decisive Marriages’. p.387.</w:t>
      </w:r>
    </w:p>
  </w:footnote>
  <w:footnote w:id="74">
    <w:p w14:paraId="5758428E" w14:textId="49EC1AC9" w:rsidR="00BD2D88" w:rsidRPr="00467335" w:rsidRDefault="00BD2D88">
      <w:pPr>
        <w:pStyle w:val="FootnoteText"/>
      </w:pPr>
      <w:r>
        <w:rPr>
          <w:rStyle w:val="FootnoteReference"/>
        </w:rPr>
        <w:footnoteRef/>
      </w:r>
      <w:r>
        <w:t xml:space="preserve"> </w:t>
      </w:r>
      <w:bookmarkStart w:id="19" w:name="_Hlk38115496"/>
      <w:r>
        <w:t xml:space="preserve">University of Cambridge, </w:t>
      </w:r>
      <w:r>
        <w:rPr>
          <w:i/>
          <w:iCs/>
        </w:rPr>
        <w:t xml:space="preserve">Aethelred the Unready, King of the English: 1,000 years of bad press. </w:t>
      </w:r>
      <w:r>
        <w:t>Available at:</w:t>
      </w:r>
      <w:r w:rsidRPr="00467335">
        <w:t xml:space="preserve"> </w:t>
      </w:r>
      <w:r>
        <w:tab/>
      </w:r>
      <w:hyperlink r:id="rId4" w:history="1">
        <w:r w:rsidRPr="00063C11">
          <w:rPr>
            <w:rStyle w:val="Hyperlink"/>
          </w:rPr>
          <w:t>https://www.cam.ac.uk/research/features/aethelred-the-unready-king-of-the-english-1000-years-of-</w:t>
        </w:r>
        <w:r w:rsidRPr="00397C3F">
          <w:rPr>
            <w:rStyle w:val="Hyperlink"/>
            <w:u w:val="none"/>
          </w:rPr>
          <w:tab/>
        </w:r>
        <w:r w:rsidRPr="00063C11">
          <w:rPr>
            <w:rStyle w:val="Hyperlink"/>
          </w:rPr>
          <w:t>bad-press</w:t>
        </w:r>
      </w:hyperlink>
      <w:r>
        <w:t xml:space="preserve"> [Accessed: 26</w:t>
      </w:r>
      <w:r w:rsidRPr="00467335">
        <w:rPr>
          <w:vertAlign w:val="superscript"/>
        </w:rPr>
        <w:t>th</w:t>
      </w:r>
      <w:r>
        <w:t xml:space="preserve"> March 2020].</w:t>
      </w:r>
    </w:p>
    <w:bookmarkEnd w:id="19"/>
  </w:footnote>
  <w:footnote w:id="75">
    <w:p w14:paraId="5E30E424" w14:textId="01CC67F1" w:rsidR="00BD2D88" w:rsidRDefault="00BD2D88">
      <w:pPr>
        <w:pStyle w:val="FootnoteText"/>
      </w:pPr>
      <w:r>
        <w:rPr>
          <w:rStyle w:val="FootnoteReference"/>
        </w:rPr>
        <w:footnoteRef/>
      </w:r>
      <w:r>
        <w:t xml:space="preserve"> S. Walpole, ‘Some Decisive Marriages’. p.387.</w:t>
      </w:r>
    </w:p>
  </w:footnote>
  <w:footnote w:id="76">
    <w:p w14:paraId="02CE91B7" w14:textId="19BC30A4" w:rsidR="00BD2D88" w:rsidRDefault="00BD2D88">
      <w:pPr>
        <w:pStyle w:val="FootnoteText"/>
      </w:pPr>
      <w:r>
        <w:rPr>
          <w:rStyle w:val="FootnoteReference"/>
        </w:rPr>
        <w:footnoteRef/>
      </w:r>
      <w:r>
        <w:t xml:space="preserve"> Ibid.</w:t>
      </w:r>
    </w:p>
  </w:footnote>
  <w:footnote w:id="77">
    <w:p w14:paraId="59CEDD0C" w14:textId="63A2BDDF" w:rsidR="00BD2D88" w:rsidRDefault="00BD2D88">
      <w:pPr>
        <w:pStyle w:val="FootnoteText"/>
      </w:pPr>
      <w:r>
        <w:rPr>
          <w:rStyle w:val="FootnoteReference"/>
        </w:rPr>
        <w:footnoteRef/>
      </w:r>
      <w:r>
        <w:t xml:space="preserve"> S. Walpole, ‘Some Decisive Marriages’. pp.387-388.</w:t>
      </w:r>
    </w:p>
  </w:footnote>
  <w:footnote w:id="78">
    <w:p w14:paraId="1657AB12" w14:textId="755B10FD" w:rsidR="00BD2D88" w:rsidRPr="0084258F" w:rsidRDefault="00BD2D88">
      <w:pPr>
        <w:pStyle w:val="FootnoteText"/>
      </w:pPr>
      <w:r>
        <w:rPr>
          <w:rStyle w:val="FootnoteReference"/>
        </w:rPr>
        <w:footnoteRef/>
      </w:r>
      <w:r>
        <w:t xml:space="preserve"> Kari Maund, </w:t>
      </w:r>
      <w:r>
        <w:rPr>
          <w:i/>
          <w:iCs/>
        </w:rPr>
        <w:t xml:space="preserve">Princess Nest. </w:t>
      </w:r>
      <w:r>
        <w:t>p.49.</w:t>
      </w:r>
    </w:p>
  </w:footnote>
  <w:footnote w:id="79">
    <w:p w14:paraId="0268E374" w14:textId="41A7B937" w:rsidR="00BD2D88" w:rsidRPr="006F083F" w:rsidRDefault="00BD2D88">
      <w:pPr>
        <w:pStyle w:val="FootnoteText"/>
      </w:pPr>
      <w:r>
        <w:rPr>
          <w:rStyle w:val="FootnoteReference"/>
        </w:rPr>
        <w:footnoteRef/>
      </w:r>
      <w:r>
        <w:t xml:space="preserve"> Kari Maund, </w:t>
      </w:r>
      <w:r>
        <w:rPr>
          <w:i/>
          <w:iCs/>
        </w:rPr>
        <w:t xml:space="preserve">Princess Nest. </w:t>
      </w:r>
      <w:r>
        <w:t>p.130.</w:t>
      </w:r>
    </w:p>
  </w:footnote>
  <w:footnote w:id="80">
    <w:p w14:paraId="74A6DC17" w14:textId="5A793DD5" w:rsidR="00BD2D88" w:rsidRPr="00826C3C" w:rsidRDefault="00BD2D88">
      <w:pPr>
        <w:pStyle w:val="FootnoteText"/>
      </w:pPr>
      <w:r>
        <w:rPr>
          <w:rStyle w:val="FootnoteReference"/>
        </w:rPr>
        <w:footnoteRef/>
      </w:r>
      <w:r>
        <w:t xml:space="preserve"> Kari Maund, </w:t>
      </w:r>
      <w:r>
        <w:rPr>
          <w:i/>
          <w:iCs/>
        </w:rPr>
        <w:t xml:space="preserve">Princess Nest. </w:t>
      </w:r>
      <w:r>
        <w:t>p.127.</w:t>
      </w:r>
    </w:p>
  </w:footnote>
  <w:footnote w:id="81">
    <w:p w14:paraId="20072882" w14:textId="7845FFD3" w:rsidR="00BD2D88" w:rsidRDefault="00BD2D88">
      <w:pPr>
        <w:pStyle w:val="FootnoteText"/>
      </w:pPr>
      <w:r>
        <w:rPr>
          <w:rStyle w:val="FootnoteReference"/>
        </w:rPr>
        <w:footnoteRef/>
      </w:r>
      <w:r>
        <w:t xml:space="preserve"> Ibid.</w:t>
      </w:r>
    </w:p>
  </w:footnote>
  <w:footnote w:id="82">
    <w:p w14:paraId="31255C83" w14:textId="4EB6039C" w:rsidR="00BD2D88" w:rsidRDefault="00BD2D88" w:rsidP="000100EA">
      <w:pPr>
        <w:pStyle w:val="FootnoteText"/>
      </w:pPr>
      <w:r>
        <w:rPr>
          <w:rStyle w:val="FootnoteReference"/>
        </w:rPr>
        <w:footnoteRef/>
      </w:r>
      <w:r>
        <w:t xml:space="preserve"> </w:t>
      </w:r>
      <w:bookmarkStart w:id="20" w:name="_Hlk38115528"/>
      <w:r>
        <w:t xml:space="preserve">Kathy E. </w:t>
      </w:r>
      <w:proofErr w:type="spellStart"/>
      <w:r>
        <w:t>Shimpock</w:t>
      </w:r>
      <w:proofErr w:type="spellEnd"/>
      <w:r>
        <w:t xml:space="preserve">, ‘The ‘Unlikely Female’ Characters of the </w:t>
      </w:r>
      <w:proofErr w:type="spellStart"/>
      <w:r>
        <w:t>Mabinogi</w:t>
      </w:r>
      <w:proofErr w:type="spellEnd"/>
      <w:r>
        <w:t xml:space="preserve">’ (unpublished doctoral thesis, </w:t>
      </w:r>
      <w:r>
        <w:tab/>
        <w:t xml:space="preserve">University of </w:t>
      </w:r>
      <w:r w:rsidR="00BD0582">
        <w:t>Wales</w:t>
      </w:r>
      <w:r>
        <w:t>, Trinity Saint David, 2017) pp.11-12.</w:t>
      </w:r>
    </w:p>
    <w:bookmarkEnd w:id="20"/>
  </w:footnote>
  <w:footnote w:id="83">
    <w:p w14:paraId="2ABD54AD" w14:textId="74072338" w:rsidR="00BD2D88" w:rsidRPr="003A0FA6" w:rsidRDefault="00BD2D88">
      <w:pPr>
        <w:pStyle w:val="FootnoteText"/>
      </w:pPr>
      <w:r>
        <w:rPr>
          <w:rStyle w:val="FootnoteReference"/>
        </w:rPr>
        <w:footnoteRef/>
      </w:r>
      <w:r>
        <w:t xml:space="preserve"> Kari Maund, </w:t>
      </w:r>
      <w:r>
        <w:rPr>
          <w:i/>
          <w:iCs/>
        </w:rPr>
        <w:t xml:space="preserve">Princess Nest. </w:t>
      </w:r>
      <w:r>
        <w:t>p.130.</w:t>
      </w:r>
    </w:p>
  </w:footnote>
  <w:footnote w:id="84">
    <w:p w14:paraId="7223F682" w14:textId="1B307006" w:rsidR="00BD2D88" w:rsidRDefault="00BD2D88">
      <w:pPr>
        <w:pStyle w:val="FootnoteText"/>
      </w:pPr>
      <w:bookmarkStart w:id="21" w:name="_Hlk38115535"/>
      <w:r>
        <w:rPr>
          <w:rStyle w:val="FootnoteReference"/>
        </w:rPr>
        <w:footnoteRef/>
      </w:r>
      <w:r>
        <w:t xml:space="preserve"> Freda Davies, ‘The Power of Beauty’, </w:t>
      </w:r>
      <w:r>
        <w:rPr>
          <w:i/>
        </w:rPr>
        <w:t xml:space="preserve">Pembrokeshire Life, </w:t>
      </w:r>
      <w:r>
        <w:t>April 2003, pp.6-7.</w:t>
      </w:r>
    </w:p>
    <w:bookmarkEnd w:id="21"/>
  </w:footnote>
  <w:footnote w:id="85">
    <w:p w14:paraId="6F063752" w14:textId="50DF2237" w:rsidR="00BD2D88" w:rsidRDefault="00BD2D88">
      <w:pPr>
        <w:pStyle w:val="FootnoteText"/>
      </w:pPr>
      <w:r>
        <w:rPr>
          <w:rStyle w:val="FootnoteReference"/>
        </w:rPr>
        <w:footnoteRef/>
      </w:r>
      <w:r>
        <w:t xml:space="preserve"> </w:t>
      </w:r>
      <w:r w:rsidRPr="001218DE">
        <w:rPr>
          <w:i/>
          <w:iCs/>
        </w:rPr>
        <w:t>The History of Gruffudd ap Cynan</w:t>
      </w:r>
      <w:r>
        <w:rPr>
          <w:i/>
          <w:iCs/>
        </w:rPr>
        <w:t xml:space="preserve">, </w:t>
      </w:r>
      <w:r>
        <w:t>trans, by Arthur Jones p.177.</w:t>
      </w:r>
    </w:p>
  </w:footnote>
  <w:footnote w:id="86">
    <w:p w14:paraId="1E0A8B6B" w14:textId="2C465A11" w:rsidR="00BD2D88" w:rsidRDefault="00BD2D88">
      <w:pPr>
        <w:pStyle w:val="FootnoteText"/>
      </w:pPr>
      <w:r>
        <w:rPr>
          <w:rStyle w:val="FootnoteReference"/>
        </w:rPr>
        <w:footnoteRef/>
      </w:r>
      <w:r>
        <w:t xml:space="preserve"> Freda Davies, ‘The Power of Beauty’.</w:t>
      </w:r>
    </w:p>
  </w:footnote>
  <w:footnote w:id="87">
    <w:p w14:paraId="434C06FC" w14:textId="7F15947C" w:rsidR="00BD2D88" w:rsidRDefault="00BD2D88">
      <w:pPr>
        <w:pStyle w:val="FootnoteText"/>
      </w:pPr>
      <w:r>
        <w:rPr>
          <w:rStyle w:val="FootnoteReference"/>
        </w:rPr>
        <w:footnoteRef/>
      </w:r>
      <w:r>
        <w:t xml:space="preserve"> </w:t>
      </w:r>
      <w:bookmarkStart w:id="22" w:name="_Hlk38115552"/>
      <w:r>
        <w:t xml:space="preserve">University of Notre Dame, </w:t>
      </w:r>
      <w:r>
        <w:rPr>
          <w:i/>
        </w:rPr>
        <w:t xml:space="preserve">‘The Helen of </w:t>
      </w:r>
      <w:r w:rsidR="00BD0582">
        <w:rPr>
          <w:i/>
        </w:rPr>
        <w:t>Wales</w:t>
      </w:r>
      <w:r>
        <w:rPr>
          <w:i/>
        </w:rPr>
        <w:t xml:space="preserve">’: Nest Ferch Rhys ap Tewdwr, a Shaper of History (Part 2), </w:t>
      </w:r>
      <w:r>
        <w:rPr>
          <w:i/>
        </w:rPr>
        <w:tab/>
      </w:r>
      <w:r>
        <w:t>2018 &lt;</w:t>
      </w:r>
      <w:hyperlink r:id="rId5" w:anchor="_ftn30" w:history="1">
        <w:r w:rsidRPr="0022326E">
          <w:rPr>
            <w:rStyle w:val="Hyperlink"/>
          </w:rPr>
          <w:t>https://sites.nd.edu/manuscript-studies/2018/09/07/the-helen-of-</w:t>
        </w:r>
        <w:r w:rsidR="00BD0582">
          <w:rPr>
            <w:rStyle w:val="Hyperlink"/>
          </w:rPr>
          <w:t>Wales</w:t>
        </w:r>
        <w:r w:rsidRPr="0022326E">
          <w:rPr>
            <w:rStyle w:val="Hyperlink"/>
          </w:rPr>
          <w:t>-nest-ferch-rhys-ap-</w:t>
        </w:r>
        <w:r w:rsidRPr="002451B3">
          <w:rPr>
            <w:rStyle w:val="Hyperlink"/>
            <w:u w:val="none"/>
          </w:rPr>
          <w:tab/>
        </w:r>
        <w:r w:rsidRPr="0022326E">
          <w:rPr>
            <w:rStyle w:val="Hyperlink"/>
          </w:rPr>
          <w:t>tewdwr-a-shaper-of-history-part-2/#_ftn30</w:t>
        </w:r>
      </w:hyperlink>
      <w:r>
        <w:t xml:space="preserve"> &gt;  [Accessed: 1</w:t>
      </w:r>
      <w:r w:rsidRPr="007B42A5">
        <w:rPr>
          <w:vertAlign w:val="superscript"/>
        </w:rPr>
        <w:t>st</w:t>
      </w:r>
      <w:r>
        <w:t xml:space="preserve"> April 2019]</w:t>
      </w:r>
      <w:bookmarkEnd w:id="22"/>
      <w:r>
        <w:t>.</w:t>
      </w:r>
    </w:p>
  </w:footnote>
  <w:footnote w:id="88">
    <w:p w14:paraId="01E98734" w14:textId="0FF9FFD7" w:rsidR="00BD2D88" w:rsidRDefault="00BD2D88">
      <w:pPr>
        <w:pStyle w:val="FootnoteText"/>
      </w:pPr>
      <w:r>
        <w:rPr>
          <w:rStyle w:val="FootnoteReference"/>
        </w:rPr>
        <w:footnoteRef/>
      </w:r>
      <w:r>
        <w:t xml:space="preserve"> </w:t>
      </w:r>
      <w:r w:rsidRPr="001218DE">
        <w:rPr>
          <w:i/>
          <w:iCs/>
        </w:rPr>
        <w:t>The History of Gruffudd ap Cynan</w:t>
      </w:r>
      <w:r>
        <w:rPr>
          <w:i/>
          <w:iCs/>
        </w:rPr>
        <w:t xml:space="preserve">, </w:t>
      </w:r>
      <w:r>
        <w:t>trans, by Arthur Jones p.177.</w:t>
      </w:r>
    </w:p>
  </w:footnote>
  <w:footnote w:id="89">
    <w:p w14:paraId="2A032A84" w14:textId="447EA50E" w:rsidR="00BD2D88" w:rsidRDefault="00BD2D88">
      <w:pPr>
        <w:pStyle w:val="FootnoteText"/>
      </w:pPr>
      <w:r>
        <w:rPr>
          <w:rStyle w:val="FootnoteReference"/>
        </w:rPr>
        <w:footnoteRef/>
      </w:r>
      <w:r>
        <w:t xml:space="preserve"> Kari Maund, </w:t>
      </w:r>
      <w:r>
        <w:rPr>
          <w:i/>
        </w:rPr>
        <w:t xml:space="preserve">Princess Nest of </w:t>
      </w:r>
      <w:r w:rsidR="00BD0582">
        <w:rPr>
          <w:i/>
        </w:rPr>
        <w:t>Wales</w:t>
      </w:r>
      <w:r>
        <w:rPr>
          <w:i/>
        </w:rPr>
        <w:t xml:space="preserve"> </w:t>
      </w:r>
      <w:r>
        <w:t>p.147.</w:t>
      </w:r>
    </w:p>
  </w:footnote>
  <w:footnote w:id="90">
    <w:p w14:paraId="4CDC59CD" w14:textId="1ED8155A" w:rsidR="00BD2D88" w:rsidRDefault="00BD2D88">
      <w:pPr>
        <w:pStyle w:val="FootnoteText"/>
      </w:pPr>
      <w:r>
        <w:rPr>
          <w:rStyle w:val="FootnoteReference"/>
        </w:rPr>
        <w:footnoteRef/>
      </w:r>
      <w:r>
        <w:t xml:space="preserve"> </w:t>
      </w:r>
      <w:bookmarkStart w:id="23" w:name="_Hlk38115559"/>
      <w:r>
        <w:t xml:space="preserve">Lois L. </w:t>
      </w:r>
      <w:proofErr w:type="spellStart"/>
      <w:r>
        <w:t>Huneyccutt</w:t>
      </w:r>
      <w:proofErr w:type="spellEnd"/>
      <w:r>
        <w:t xml:space="preserve">, </w:t>
      </w:r>
      <w:r>
        <w:rPr>
          <w:i/>
          <w:iCs/>
        </w:rPr>
        <w:t xml:space="preserve">Matilda of Scotland: A Study in Medieval Queenship, </w:t>
      </w:r>
      <w:r>
        <w:t xml:space="preserve">(Woodbridge: The Boydell Press, </w:t>
      </w:r>
      <w:r>
        <w:tab/>
        <w:t>2003)</w:t>
      </w:r>
      <w:r>
        <w:rPr>
          <w:i/>
          <w:iCs/>
        </w:rPr>
        <w:t xml:space="preserve"> </w:t>
      </w:r>
      <w:r>
        <w:t>pp.27-28.</w:t>
      </w:r>
    </w:p>
    <w:bookmarkEnd w:id="23"/>
  </w:footnote>
  <w:footnote w:id="91">
    <w:p w14:paraId="122B63DD" w14:textId="01F146AB" w:rsidR="00BD2D88" w:rsidRPr="0086528B" w:rsidRDefault="00BD2D88">
      <w:pPr>
        <w:pStyle w:val="FootnoteText"/>
      </w:pPr>
      <w:r>
        <w:rPr>
          <w:rStyle w:val="FootnoteReference"/>
        </w:rPr>
        <w:footnoteRef/>
      </w:r>
      <w:r>
        <w:t xml:space="preserve"> Ibid.</w:t>
      </w:r>
    </w:p>
  </w:footnote>
  <w:footnote w:id="92">
    <w:p w14:paraId="231FD3E3" w14:textId="4896C0AA" w:rsidR="00BD2D88" w:rsidRPr="004C59C5" w:rsidRDefault="00BD2D88">
      <w:pPr>
        <w:pStyle w:val="FootnoteText"/>
      </w:pPr>
      <w:r>
        <w:rPr>
          <w:rStyle w:val="FootnoteReference"/>
        </w:rPr>
        <w:footnoteRef/>
      </w:r>
      <w:r>
        <w:t xml:space="preserve"> </w:t>
      </w:r>
      <w:proofErr w:type="spellStart"/>
      <w:r>
        <w:t>Gwenyth</w:t>
      </w:r>
      <w:proofErr w:type="spellEnd"/>
      <w:r>
        <w:t xml:space="preserve"> Richards, </w:t>
      </w:r>
      <w:r w:rsidR="00BD0582">
        <w:rPr>
          <w:i/>
          <w:iCs/>
        </w:rPr>
        <w:t>Welsh</w:t>
      </w:r>
      <w:r>
        <w:rPr>
          <w:i/>
          <w:iCs/>
        </w:rPr>
        <w:t xml:space="preserve"> </w:t>
      </w:r>
      <w:r w:rsidR="00BD0582">
        <w:rPr>
          <w:i/>
          <w:iCs/>
        </w:rPr>
        <w:t>Noblewomen</w:t>
      </w:r>
      <w:r>
        <w:rPr>
          <w:i/>
          <w:iCs/>
        </w:rPr>
        <w:t xml:space="preserve">. </w:t>
      </w:r>
      <w:r>
        <w:t>pp.191-192.</w:t>
      </w:r>
    </w:p>
  </w:footnote>
  <w:footnote w:id="93">
    <w:p w14:paraId="542B8E93" w14:textId="62B7E51A" w:rsidR="00BD2D88" w:rsidRDefault="00BD2D88">
      <w:pPr>
        <w:pStyle w:val="FootnoteText"/>
      </w:pPr>
      <w:r>
        <w:rPr>
          <w:rStyle w:val="FootnoteReference"/>
        </w:rPr>
        <w:footnoteRef/>
      </w:r>
      <w:r>
        <w:t xml:space="preserve"> Ibid.</w:t>
      </w:r>
    </w:p>
  </w:footnote>
  <w:footnote w:id="94">
    <w:p w14:paraId="7D1C6010" w14:textId="43DCF441" w:rsidR="00BD2D88" w:rsidRDefault="00BD2D88">
      <w:pPr>
        <w:pStyle w:val="FootnoteText"/>
      </w:pPr>
      <w:r>
        <w:rPr>
          <w:rStyle w:val="FootnoteReference"/>
        </w:rPr>
        <w:footnoteRef/>
      </w:r>
      <w:r>
        <w:t xml:space="preserve"> </w:t>
      </w:r>
      <w:bookmarkStart w:id="24" w:name="_Hlk38115568"/>
      <w:r>
        <w:t xml:space="preserve">Michael Sheen, </w:t>
      </w:r>
      <w:r>
        <w:rPr>
          <w:i/>
        </w:rPr>
        <w:t>Annual Raymond Williams Memorial Lecture 2017 / Michael Sheen</w:t>
      </w:r>
      <w:r>
        <w:t xml:space="preserve">, online video recording, </w:t>
      </w:r>
      <w:r>
        <w:tab/>
      </w:r>
      <w:proofErr w:type="spellStart"/>
      <w:r>
        <w:t>Youtube</w:t>
      </w:r>
      <w:proofErr w:type="spellEnd"/>
      <w:r>
        <w:t>, 18</w:t>
      </w:r>
      <w:r w:rsidRPr="00C403C8">
        <w:rPr>
          <w:vertAlign w:val="superscript"/>
        </w:rPr>
        <w:t>th</w:t>
      </w:r>
      <w:r>
        <w:t xml:space="preserve"> November, 2017, &lt;</w:t>
      </w:r>
      <w:r w:rsidRPr="00C403C8">
        <w:rPr>
          <w:sz w:val="22"/>
          <w:szCs w:val="22"/>
        </w:rPr>
        <w:t xml:space="preserve"> </w:t>
      </w:r>
      <w:r>
        <w:rPr>
          <w:sz w:val="22"/>
          <w:szCs w:val="22"/>
        </w:rPr>
        <w:tab/>
      </w:r>
      <w:hyperlink r:id="rId6" w:history="1">
        <w:r w:rsidRPr="0068147B">
          <w:rPr>
            <w:rStyle w:val="Hyperlink"/>
          </w:rPr>
          <w:t>https://www.youtube.com/watch?v=bbVdA7zS8dE&amp;fbclid=IwAR1feHXTNzwQYcSOn2xswjZq</w:t>
        </w:r>
        <w:r w:rsidRPr="0068147B">
          <w:rPr>
            <w:rStyle w:val="Hyperlink"/>
            <w:u w:val="none"/>
          </w:rPr>
          <w:tab/>
        </w:r>
        <w:r w:rsidRPr="0068147B">
          <w:rPr>
            <w:rStyle w:val="Hyperlink"/>
          </w:rPr>
          <w:t>d6WGjUQfr1LrqoOsQ8upgBO0GsuooprApEU</w:t>
        </w:r>
      </w:hyperlink>
      <w:r w:rsidRPr="0068147B">
        <w:t>&gt; [Accessed: 18</w:t>
      </w:r>
      <w:r w:rsidRPr="0068147B">
        <w:rPr>
          <w:vertAlign w:val="superscript"/>
        </w:rPr>
        <w:t>th</w:t>
      </w:r>
      <w:r w:rsidRPr="0068147B">
        <w:t xml:space="preserve"> November 2017]</w:t>
      </w:r>
      <w:r>
        <w:t>.</w:t>
      </w:r>
    </w:p>
    <w:bookmarkEnd w:id="24"/>
  </w:footnote>
  <w:footnote w:id="95">
    <w:p w14:paraId="06E6180A" w14:textId="0791A661" w:rsidR="00BD2D88" w:rsidRDefault="00BD2D88">
      <w:pPr>
        <w:pStyle w:val="FootnoteText"/>
      </w:pPr>
      <w:r>
        <w:rPr>
          <w:rStyle w:val="FootnoteReference"/>
        </w:rPr>
        <w:footnoteRef/>
      </w:r>
      <w:r>
        <w:t xml:space="preserve"> Antony D. </w:t>
      </w:r>
      <w:proofErr w:type="spellStart"/>
      <w:r>
        <w:t>Carr</w:t>
      </w:r>
      <w:proofErr w:type="spellEnd"/>
      <w:r>
        <w:t xml:space="preserve">, </w:t>
      </w:r>
      <w:r>
        <w:rPr>
          <w:i/>
          <w:iCs/>
        </w:rPr>
        <w:t xml:space="preserve">The Gentry of North </w:t>
      </w:r>
      <w:r w:rsidR="00BD0582">
        <w:rPr>
          <w:i/>
          <w:iCs/>
        </w:rPr>
        <w:t>Wales</w:t>
      </w:r>
      <w:r>
        <w:rPr>
          <w:i/>
          <w:iCs/>
        </w:rPr>
        <w:t xml:space="preserve">. </w:t>
      </w:r>
      <w:r>
        <w:t>p.141.</w:t>
      </w:r>
    </w:p>
  </w:footnote>
  <w:footnote w:id="96">
    <w:p w14:paraId="673CCBB2" w14:textId="4A16CC97" w:rsidR="00BD2D88" w:rsidRDefault="00BD2D88" w:rsidP="00CA3EC4">
      <w:pPr>
        <w:pStyle w:val="FootnoteText"/>
      </w:pPr>
      <w:r>
        <w:rPr>
          <w:rStyle w:val="FootnoteReference"/>
        </w:rPr>
        <w:footnoteRef/>
      </w:r>
      <w:r>
        <w:t xml:space="preserve"> Kathy E. </w:t>
      </w:r>
      <w:proofErr w:type="spellStart"/>
      <w:r>
        <w:t>Shimpock</w:t>
      </w:r>
      <w:proofErr w:type="spellEnd"/>
      <w:r>
        <w:t>, ‘The ‘Unlikely Female’ Characters’ p.33.</w:t>
      </w:r>
    </w:p>
  </w:footnote>
  <w:footnote w:id="97">
    <w:p w14:paraId="374AAB5F" w14:textId="6DEE5040" w:rsidR="00BD2D88" w:rsidRDefault="00BD2D88">
      <w:pPr>
        <w:pStyle w:val="FootnoteText"/>
      </w:pPr>
      <w:r>
        <w:rPr>
          <w:rStyle w:val="FootnoteReference"/>
        </w:rPr>
        <w:footnoteRef/>
      </w:r>
      <w:r>
        <w:t xml:space="preserve"> Kathy E. </w:t>
      </w:r>
      <w:proofErr w:type="spellStart"/>
      <w:r>
        <w:t>Shimpock</w:t>
      </w:r>
      <w:proofErr w:type="spellEnd"/>
      <w:r>
        <w:t>, ‘The ‘Unlikely Female’ Characters’ p.35.</w:t>
      </w:r>
    </w:p>
  </w:footnote>
  <w:footnote w:id="98">
    <w:p w14:paraId="2E81FB3C" w14:textId="5359CF15" w:rsidR="00BD2D88" w:rsidRPr="0004109B" w:rsidRDefault="00BD2D88" w:rsidP="00BF03BD">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 47.</w:t>
      </w:r>
    </w:p>
  </w:footnote>
  <w:footnote w:id="99">
    <w:p w14:paraId="4F4C3400" w14:textId="5792D835" w:rsidR="00BD2D88" w:rsidRPr="00222EC4" w:rsidRDefault="00BD2D88">
      <w:pPr>
        <w:pStyle w:val="FootnoteText"/>
      </w:pPr>
      <w:r>
        <w:rPr>
          <w:rStyle w:val="FootnoteReference"/>
        </w:rPr>
        <w:footnoteRef/>
      </w:r>
      <w:r>
        <w:t xml:space="preserve"> Kari Maund, </w:t>
      </w:r>
      <w:r>
        <w:rPr>
          <w:i/>
          <w:iCs/>
        </w:rPr>
        <w:t xml:space="preserve">The </w:t>
      </w:r>
      <w:r w:rsidR="00BD0582">
        <w:rPr>
          <w:i/>
          <w:iCs/>
        </w:rPr>
        <w:t>Welsh</w:t>
      </w:r>
      <w:r>
        <w:rPr>
          <w:i/>
          <w:iCs/>
        </w:rPr>
        <w:t xml:space="preserve"> Kings. </w:t>
      </w:r>
      <w:r>
        <w:t>p. 91.</w:t>
      </w:r>
    </w:p>
  </w:footnote>
  <w:footnote w:id="100">
    <w:p w14:paraId="6A38A510" w14:textId="514E6FDA" w:rsidR="00BD2D88" w:rsidRPr="00352B87" w:rsidRDefault="00BD2D88">
      <w:pPr>
        <w:pStyle w:val="FootnoteText"/>
      </w:pPr>
      <w:r>
        <w:rPr>
          <w:rStyle w:val="FootnoteReference"/>
        </w:rPr>
        <w:footnoteRef/>
      </w:r>
      <w:r>
        <w:t xml:space="preserve"> </w:t>
      </w:r>
      <w:bookmarkStart w:id="25" w:name="_Hlk38115613"/>
      <w:r>
        <w:t xml:space="preserve">Ruth </w:t>
      </w:r>
      <w:proofErr w:type="spellStart"/>
      <w:r>
        <w:t>Mazo</w:t>
      </w:r>
      <w:proofErr w:type="spellEnd"/>
      <w:r>
        <w:t xml:space="preserve"> </w:t>
      </w:r>
      <w:proofErr w:type="spellStart"/>
      <w:r>
        <w:t>Karras</w:t>
      </w:r>
      <w:proofErr w:type="spellEnd"/>
      <w:r>
        <w:t xml:space="preserve">, </w:t>
      </w:r>
      <w:r>
        <w:rPr>
          <w:i/>
          <w:iCs/>
        </w:rPr>
        <w:t xml:space="preserve">Sexuality in Medieval Europe: Doing </w:t>
      </w:r>
      <w:proofErr w:type="gramStart"/>
      <w:r>
        <w:rPr>
          <w:i/>
          <w:iCs/>
        </w:rPr>
        <w:t>Unto</w:t>
      </w:r>
      <w:proofErr w:type="gramEnd"/>
      <w:r>
        <w:rPr>
          <w:i/>
          <w:iCs/>
        </w:rPr>
        <w:t xml:space="preserve"> Others, </w:t>
      </w:r>
      <w:r>
        <w:t xml:space="preserve">(Abingdon: Routledge &amp; CRC Press, </w:t>
      </w:r>
      <w:r>
        <w:tab/>
        <w:t>2012) p.71</w:t>
      </w:r>
      <w:bookmarkEnd w:id="25"/>
      <w:r>
        <w:t>.</w:t>
      </w:r>
    </w:p>
  </w:footnote>
  <w:footnote w:id="101">
    <w:p w14:paraId="31F78627" w14:textId="6C2E8FC5" w:rsidR="00BD2D88" w:rsidRDefault="00BD2D88">
      <w:pPr>
        <w:pStyle w:val="FootnoteText"/>
      </w:pPr>
      <w:r>
        <w:rPr>
          <w:rStyle w:val="FootnoteReference"/>
        </w:rPr>
        <w:footnoteRef/>
      </w:r>
      <w:r>
        <w:t xml:space="preserve"> </w:t>
      </w:r>
      <w:r>
        <w:rPr>
          <w:i/>
          <w:iCs/>
        </w:rPr>
        <w:t xml:space="preserve">The Mabinogion, </w:t>
      </w:r>
      <w:r>
        <w:t xml:space="preserve">trans. By </w:t>
      </w:r>
      <w:proofErr w:type="spellStart"/>
      <w:r>
        <w:t>Sioned</w:t>
      </w:r>
      <w:proofErr w:type="spellEnd"/>
      <w:r>
        <w:t xml:space="preserve"> Davies. P.23.</w:t>
      </w:r>
    </w:p>
  </w:footnote>
  <w:footnote w:id="102">
    <w:p w14:paraId="0DAE4BD3" w14:textId="502AAB2F" w:rsidR="00BD2D88" w:rsidRPr="00BF309C" w:rsidRDefault="00BD2D88">
      <w:pPr>
        <w:pStyle w:val="FootnoteText"/>
      </w:pPr>
      <w:r>
        <w:rPr>
          <w:rStyle w:val="FootnoteReference"/>
        </w:rPr>
        <w:footnoteRef/>
      </w:r>
      <w:r>
        <w:t xml:space="preserve"> </w:t>
      </w:r>
      <w:r>
        <w:rPr>
          <w:i/>
          <w:iCs/>
        </w:rPr>
        <w:t>The History of Gruffydd ap Cynan</w:t>
      </w:r>
      <w:r>
        <w:t>, Arthur Jones. p.88.</w:t>
      </w:r>
    </w:p>
  </w:footnote>
  <w:footnote w:id="103">
    <w:p w14:paraId="4312E5E2" w14:textId="4925DEA1" w:rsidR="00BD2D88" w:rsidRDefault="00BD2D88">
      <w:pPr>
        <w:pStyle w:val="FootnoteText"/>
      </w:pPr>
      <w:r>
        <w:rPr>
          <w:rStyle w:val="FootnoteReference"/>
        </w:rPr>
        <w:footnoteRef/>
      </w:r>
      <w:r>
        <w:t xml:space="preserve"> Ibid.</w:t>
      </w:r>
    </w:p>
  </w:footnote>
  <w:footnote w:id="104">
    <w:p w14:paraId="048A08DC" w14:textId="4CDA978F" w:rsidR="00BD2D88" w:rsidRDefault="00BD2D88">
      <w:pPr>
        <w:pStyle w:val="FootnoteText"/>
      </w:pPr>
      <w:r>
        <w:rPr>
          <w:rStyle w:val="FootnoteReference"/>
        </w:rPr>
        <w:footnoteRef/>
      </w:r>
      <w:r>
        <w:t xml:space="preserve"> Ibid.</w:t>
      </w:r>
    </w:p>
  </w:footnote>
  <w:footnote w:id="105">
    <w:p w14:paraId="62DA1C36" w14:textId="6B34E2DC" w:rsidR="00BD2D88" w:rsidRDefault="00BD2D88">
      <w:pPr>
        <w:pStyle w:val="FootnoteText"/>
      </w:pPr>
      <w:r>
        <w:rPr>
          <w:rStyle w:val="FootnoteReference"/>
        </w:rPr>
        <w:footnoteRef/>
      </w:r>
      <w:r>
        <w:t xml:space="preserve"> Kathy E. </w:t>
      </w:r>
      <w:proofErr w:type="spellStart"/>
      <w:r>
        <w:t>Shimpock</w:t>
      </w:r>
      <w:proofErr w:type="spellEnd"/>
      <w:r>
        <w:t>, ‘The ‘Unlikely Female’ Characters’, p.26.</w:t>
      </w:r>
    </w:p>
  </w:footnote>
  <w:footnote w:id="106">
    <w:p w14:paraId="71EE1FCE" w14:textId="7F0B03AD" w:rsidR="00BD2D88" w:rsidRPr="008F4F8E" w:rsidRDefault="00BD2D88">
      <w:pPr>
        <w:pStyle w:val="FootnoteText"/>
      </w:pPr>
      <w:r>
        <w:rPr>
          <w:rStyle w:val="FootnoteReference"/>
        </w:rPr>
        <w:footnoteRef/>
      </w:r>
      <w:r>
        <w:t xml:space="preserve"> Antony D. </w:t>
      </w:r>
      <w:proofErr w:type="spellStart"/>
      <w:r>
        <w:t>Carr</w:t>
      </w:r>
      <w:proofErr w:type="spellEnd"/>
      <w:r>
        <w:t xml:space="preserve">, </w:t>
      </w:r>
      <w:r>
        <w:rPr>
          <w:i/>
          <w:iCs/>
        </w:rPr>
        <w:t xml:space="preserve">The Gentry of North </w:t>
      </w:r>
      <w:r w:rsidR="00BD0582">
        <w:rPr>
          <w:i/>
          <w:iCs/>
        </w:rPr>
        <w:t>Wales</w:t>
      </w:r>
      <w:r>
        <w:rPr>
          <w:i/>
          <w:iCs/>
        </w:rPr>
        <w:t xml:space="preserve">, </w:t>
      </w:r>
      <w:r>
        <w:t>p.163.</w:t>
      </w:r>
    </w:p>
  </w:footnote>
  <w:footnote w:id="107">
    <w:p w14:paraId="02F47C3A" w14:textId="5DD3E6BF" w:rsidR="00BD2D88" w:rsidRDefault="00BD2D88">
      <w:pPr>
        <w:pStyle w:val="FootnoteText"/>
      </w:pPr>
      <w:r>
        <w:rPr>
          <w:rStyle w:val="FootnoteReference"/>
        </w:rPr>
        <w:footnoteRef/>
      </w:r>
      <w:r>
        <w:t xml:space="preserve"> </w:t>
      </w:r>
      <w:bookmarkStart w:id="26" w:name="_Hlk38115626"/>
      <w:r>
        <w:t xml:space="preserve">T.M. Charles-Edwards, ‘Nau </w:t>
      </w:r>
      <w:proofErr w:type="spellStart"/>
      <w:r>
        <w:t>Kynywedi</w:t>
      </w:r>
      <w:proofErr w:type="spellEnd"/>
      <w:r>
        <w:t xml:space="preserve"> </w:t>
      </w:r>
      <w:proofErr w:type="spellStart"/>
      <w:r>
        <w:t>Teithiauc</w:t>
      </w:r>
      <w:proofErr w:type="spellEnd"/>
      <w:proofErr w:type="gramStart"/>
      <w:r>
        <w:t>’  in</w:t>
      </w:r>
      <w:proofErr w:type="gramEnd"/>
      <w:r>
        <w:t xml:space="preserve"> </w:t>
      </w:r>
      <w:r>
        <w:rPr>
          <w:i/>
          <w:iCs/>
        </w:rPr>
        <w:t xml:space="preserve">The </w:t>
      </w:r>
      <w:r w:rsidR="00BD0582">
        <w:rPr>
          <w:i/>
          <w:iCs/>
        </w:rPr>
        <w:t>Welsh</w:t>
      </w:r>
      <w:r>
        <w:rPr>
          <w:i/>
          <w:iCs/>
        </w:rPr>
        <w:t xml:space="preserve"> Law of Women, </w:t>
      </w:r>
      <w:r>
        <w:t xml:space="preserve">ed. by Dafydd Jenkins and </w:t>
      </w:r>
      <w:r>
        <w:tab/>
      </w:r>
      <w:proofErr w:type="spellStart"/>
      <w:r>
        <w:t>Morfydd</w:t>
      </w:r>
      <w:proofErr w:type="spellEnd"/>
      <w:r>
        <w:t xml:space="preserve"> E. Owen (Cardiff: University of </w:t>
      </w:r>
      <w:r w:rsidR="00BD0582">
        <w:t>Wales</w:t>
      </w:r>
      <w:r>
        <w:t xml:space="preserve"> Press, 1980), pp. 24-40, (p.36)</w:t>
      </w:r>
      <w:bookmarkEnd w:id="26"/>
      <w:r>
        <w:t>.</w:t>
      </w:r>
    </w:p>
  </w:footnote>
  <w:footnote w:id="108">
    <w:p w14:paraId="2B9CE0CC" w14:textId="72580D9E" w:rsidR="00BD2D88" w:rsidRPr="000E5EA2" w:rsidRDefault="00BD2D88" w:rsidP="0053796D">
      <w:pPr>
        <w:pStyle w:val="FootnoteText"/>
      </w:pPr>
      <w:r>
        <w:rPr>
          <w:rStyle w:val="FootnoteReference"/>
        </w:rPr>
        <w:footnoteRef/>
      </w:r>
      <w:r>
        <w:t xml:space="preserve"> Kathy E. </w:t>
      </w:r>
      <w:proofErr w:type="spellStart"/>
      <w:r>
        <w:t>Shimpock</w:t>
      </w:r>
      <w:proofErr w:type="spellEnd"/>
      <w:r>
        <w:t>, ‘</w:t>
      </w:r>
      <w:r w:rsidRPr="000E5EA2">
        <w:t>The ‘Unlikely Female’ characters’</w:t>
      </w:r>
      <w:r>
        <w:rPr>
          <w:i/>
          <w:iCs/>
        </w:rPr>
        <w:t xml:space="preserve">, </w:t>
      </w:r>
      <w:r>
        <w:t>p.26.</w:t>
      </w:r>
    </w:p>
  </w:footnote>
  <w:footnote w:id="109">
    <w:p w14:paraId="0B98BB72" w14:textId="52809CAC" w:rsidR="00BD2D88" w:rsidRDefault="00BD2D88" w:rsidP="00375C79">
      <w:pPr>
        <w:pStyle w:val="FootnoteText"/>
      </w:pPr>
      <w:r>
        <w:rPr>
          <w:rStyle w:val="FootnoteReference"/>
        </w:rPr>
        <w:footnoteRef/>
      </w:r>
      <w:r>
        <w:t xml:space="preserve"> </w:t>
      </w:r>
      <w:r>
        <w:rPr>
          <w:i/>
          <w:iCs/>
        </w:rPr>
        <w:t>The History of Gruffydd ap Cynan</w:t>
      </w:r>
      <w:r>
        <w:t>, Arthur Jones. p.88.</w:t>
      </w:r>
    </w:p>
    <w:p w14:paraId="7D5BB244" w14:textId="77777777" w:rsidR="00BD2D88" w:rsidRDefault="00BD2D88" w:rsidP="00375C79">
      <w:pPr>
        <w:pStyle w:val="FootnoteText"/>
      </w:pPr>
      <w:r>
        <w:tab/>
        <w:t xml:space="preserve">He was willing to capture someone who had sought refuge with him - something that went against </w:t>
      </w:r>
      <w:r>
        <w:tab/>
        <w:t>medieval Noble customs.</w:t>
      </w:r>
    </w:p>
  </w:footnote>
  <w:footnote w:id="110">
    <w:p w14:paraId="340D6237" w14:textId="5C3AD4D6" w:rsidR="00BD2D88" w:rsidRDefault="00BD2D88">
      <w:pPr>
        <w:pStyle w:val="FootnoteText"/>
      </w:pPr>
      <w:r>
        <w:rPr>
          <w:rStyle w:val="FootnoteReference"/>
        </w:rPr>
        <w:footnoteRef/>
      </w:r>
      <w:r>
        <w:t xml:space="preserve"> David Pryce, a fiction author who focuses on </w:t>
      </w:r>
      <w:r w:rsidR="00BD0582">
        <w:t>Welsh</w:t>
      </w:r>
      <w:r>
        <w:t xml:space="preserve"> history, hypothesises that her father was preparing to </w:t>
      </w:r>
      <w:r>
        <w:tab/>
        <w:t>marry her off to a powerful Anglo-Norman Lord,</w:t>
      </w:r>
      <w:r>
        <w:rPr>
          <w:rStyle w:val="FootnoteReference"/>
        </w:rPr>
        <w:footnoteRef/>
      </w:r>
      <w:r>
        <w:t xml:space="preserve"> which although there’s no solid evidence to </w:t>
      </w:r>
      <w:r>
        <w:tab/>
        <w:t>support this claim, it falls in line with my own interpretation of the evidence that does exist.</w:t>
      </w:r>
    </w:p>
  </w:footnote>
  <w:footnote w:id="111">
    <w:p w14:paraId="25653308" w14:textId="556BF6C4" w:rsidR="00BD2D88" w:rsidRDefault="00BD2D88">
      <w:pPr>
        <w:pStyle w:val="FootnoteText"/>
      </w:pPr>
      <w:r>
        <w:rPr>
          <w:rStyle w:val="FootnoteReference"/>
        </w:rPr>
        <w:footnoteRef/>
      </w:r>
      <w:r>
        <w:t xml:space="preserve"> </w:t>
      </w:r>
      <w:r>
        <w:rPr>
          <w:i/>
          <w:iCs/>
        </w:rPr>
        <w:t>The History of Gruffydd ap Cynan</w:t>
      </w:r>
      <w:r>
        <w:t>, Arthur Jones. p.88.</w:t>
      </w:r>
    </w:p>
  </w:footnote>
  <w:footnote w:id="112">
    <w:p w14:paraId="282EAA90" w14:textId="353A20F9" w:rsidR="00BD2D88" w:rsidRDefault="00BD2D88">
      <w:pPr>
        <w:pStyle w:val="FootnoteText"/>
      </w:pPr>
      <w:r>
        <w:rPr>
          <w:rStyle w:val="FootnoteReference"/>
        </w:rPr>
        <w:footnoteRef/>
      </w:r>
      <w:bookmarkStart w:id="27" w:name="_Hlk38115667"/>
      <w:r>
        <w:t xml:space="preserve">R.R. Davies, </w:t>
      </w:r>
      <w:r>
        <w:rPr>
          <w:i/>
        </w:rPr>
        <w:t xml:space="preserve">The Age of Conquest: </w:t>
      </w:r>
      <w:r w:rsidR="00BD0582">
        <w:rPr>
          <w:i/>
        </w:rPr>
        <w:t>Wales</w:t>
      </w:r>
      <w:r>
        <w:rPr>
          <w:i/>
        </w:rPr>
        <w:t xml:space="preserve"> 1063-1415 </w:t>
      </w:r>
      <w:r>
        <w:t>(Oxford: Oxford University Press, 2000) pp.42-43.</w:t>
      </w:r>
    </w:p>
    <w:bookmarkEnd w:id="27"/>
  </w:footnote>
  <w:footnote w:id="113">
    <w:p w14:paraId="07714A34" w14:textId="7FF957FF" w:rsidR="00BD2D88" w:rsidRPr="002A053F" w:rsidRDefault="00BD2D88">
      <w:pPr>
        <w:pStyle w:val="FootnoteText"/>
      </w:pPr>
      <w:r>
        <w:rPr>
          <w:rStyle w:val="FootnoteReference"/>
        </w:rPr>
        <w:footnoteRef/>
      </w:r>
      <w:r>
        <w:t xml:space="preserve"> </w:t>
      </w:r>
      <w:bookmarkStart w:id="28" w:name="_Hlk38115675"/>
      <w:bookmarkStart w:id="29" w:name="_Hlk38115676"/>
      <w:r>
        <w:t xml:space="preserve">Sarah Woodbury, </w:t>
      </w:r>
      <w:r>
        <w:rPr>
          <w:i/>
          <w:iCs/>
        </w:rPr>
        <w:t xml:space="preserve">Marriage in the Medieval Era, </w:t>
      </w:r>
      <w:r>
        <w:t>2012, &lt;</w:t>
      </w:r>
      <w:r w:rsidRPr="006F588D">
        <w:t xml:space="preserve"> </w:t>
      </w:r>
      <w:hyperlink r:id="rId7" w:history="1">
        <w:r>
          <w:rPr>
            <w:rStyle w:val="Hyperlink"/>
          </w:rPr>
          <w:t>https://www.sarahwoodbury.com/marriage-customs-in-</w:t>
        </w:r>
        <w:r w:rsidR="00BD0582">
          <w:rPr>
            <w:rStyle w:val="Hyperlink"/>
          </w:rPr>
          <w:t>Wales</w:t>
        </w:r>
        <w:r>
          <w:rPr>
            <w:rStyle w:val="Hyperlink"/>
          </w:rPr>
          <w:t>/</w:t>
        </w:r>
      </w:hyperlink>
      <w:r>
        <w:t>&gt; [Accessed: 8</w:t>
      </w:r>
      <w:r w:rsidRPr="006F588D">
        <w:rPr>
          <w:vertAlign w:val="superscript"/>
        </w:rPr>
        <w:t>th</w:t>
      </w:r>
      <w:r>
        <w:t xml:space="preserve"> April 2020]</w:t>
      </w:r>
      <w:bookmarkEnd w:id="28"/>
      <w:bookmarkEnd w:id="29"/>
      <w:r>
        <w:t>.</w:t>
      </w:r>
    </w:p>
  </w:footnote>
  <w:footnote w:id="114">
    <w:p w14:paraId="0984CB1A" w14:textId="6250912D" w:rsidR="00BD2D88" w:rsidRPr="00BF246D" w:rsidRDefault="00BD2D88">
      <w:pPr>
        <w:pStyle w:val="FootnoteText"/>
      </w:pPr>
      <w:r>
        <w:rPr>
          <w:rStyle w:val="FootnoteReference"/>
        </w:rPr>
        <w:footnoteRef/>
      </w:r>
      <w:r>
        <w:t xml:space="preserve"> </w:t>
      </w:r>
      <w:proofErr w:type="spellStart"/>
      <w:r>
        <w:t>Myisha</w:t>
      </w:r>
      <w:proofErr w:type="spellEnd"/>
      <w:r>
        <w:t xml:space="preserve"> Cherry, ‘The Different Faces of Rebellion’, </w:t>
      </w:r>
      <w:proofErr w:type="spellStart"/>
      <w:r>
        <w:rPr>
          <w:i/>
          <w:iCs/>
        </w:rPr>
        <w:t>Huffpost</w:t>
      </w:r>
      <w:proofErr w:type="spellEnd"/>
      <w:r>
        <w:rPr>
          <w:i/>
          <w:iCs/>
        </w:rPr>
        <w:t xml:space="preserve">, </w:t>
      </w:r>
      <w:r>
        <w:t xml:space="preserve">22 September 2013, </w:t>
      </w:r>
      <w:r>
        <w:tab/>
        <w:t>&lt;</w:t>
      </w:r>
      <w:hyperlink r:id="rId8" w:history="1">
        <w:r w:rsidRPr="001B68C9">
          <w:rPr>
            <w:rStyle w:val="Hyperlink"/>
          </w:rPr>
          <w:t>https://www.huffpost.com/entry/the-different-faces-of-</w:t>
        </w:r>
        <w:r w:rsidRPr="00E147B5">
          <w:rPr>
            <w:rStyle w:val="Hyperlink"/>
            <w:u w:val="none"/>
          </w:rPr>
          <w:tab/>
        </w:r>
        <w:r w:rsidRPr="001B68C9">
          <w:rPr>
            <w:rStyle w:val="Hyperlink"/>
          </w:rPr>
          <w:t>re_b_3632966?guccounter=1&amp;guce_referrer=aHR0cHM6Ly93d3cuZ29vZ2xlLmNvbS8&amp;guce_referrer_</w:t>
        </w:r>
        <w:r w:rsidRPr="00E147B5">
          <w:rPr>
            <w:rStyle w:val="Hyperlink"/>
            <w:u w:val="none"/>
          </w:rPr>
          <w:tab/>
        </w:r>
        <w:r w:rsidRPr="001B68C9">
          <w:rPr>
            <w:rStyle w:val="Hyperlink"/>
          </w:rPr>
          <w:t>sig=AQAAACROsG0op_5UmbtCdg6svm0DMrtX-ZNp5QvBLPQEpgn-</w:t>
        </w:r>
        <w:r w:rsidRPr="00E147B5">
          <w:rPr>
            <w:rStyle w:val="Hyperlink"/>
            <w:u w:val="none"/>
          </w:rPr>
          <w:tab/>
        </w:r>
        <w:r w:rsidRPr="001B68C9">
          <w:rPr>
            <w:rStyle w:val="Hyperlink"/>
          </w:rPr>
          <w:t>SwgqF4waP4fD1roslOuAQDgecmS0soxKYg2LhoZYHvRX7xe3hC648YX04etJStrLZnPiiJWxEzpjq2Oz1K0Ky</w:t>
        </w:r>
        <w:r w:rsidRPr="00E147B5">
          <w:rPr>
            <w:rStyle w:val="Hyperlink"/>
            <w:u w:val="none"/>
          </w:rPr>
          <w:tab/>
        </w:r>
        <w:r w:rsidRPr="001B68C9">
          <w:rPr>
            <w:rStyle w:val="Hyperlink"/>
          </w:rPr>
          <w:t>jk5ndo48na9Td5iOPzyOezaRukwqksx-HW0fsWLAfd3</w:t>
        </w:r>
      </w:hyperlink>
      <w:r>
        <w:t>&gt; [Accessed: 25</w:t>
      </w:r>
      <w:r w:rsidRPr="00794161">
        <w:rPr>
          <w:vertAlign w:val="superscript"/>
        </w:rPr>
        <w:t>th</w:t>
      </w:r>
      <w:r>
        <w:t xml:space="preserve"> April 2020].</w:t>
      </w:r>
    </w:p>
  </w:footnote>
  <w:footnote w:id="115">
    <w:p w14:paraId="17959886" w14:textId="47DE5E96" w:rsidR="00BD2D88" w:rsidRDefault="00BD2D88">
      <w:pPr>
        <w:pStyle w:val="FootnoteText"/>
      </w:pPr>
      <w:r>
        <w:rPr>
          <w:rStyle w:val="FootnoteReference"/>
        </w:rPr>
        <w:footnoteRef/>
      </w:r>
      <w:r>
        <w:t xml:space="preserve"> </w:t>
      </w:r>
      <w:r>
        <w:rPr>
          <w:i/>
          <w:iCs/>
        </w:rPr>
        <w:t xml:space="preserve">The Mabinogion, </w:t>
      </w:r>
      <w:r>
        <w:t xml:space="preserve">trans. By </w:t>
      </w:r>
      <w:proofErr w:type="spellStart"/>
      <w:r>
        <w:t>Sioned</w:t>
      </w:r>
      <w:proofErr w:type="spellEnd"/>
      <w:r>
        <w:t xml:space="preserve"> Davies. pp. 16-17.</w:t>
      </w:r>
    </w:p>
    <w:p w14:paraId="49BABCDF" w14:textId="5C6BC3E0" w:rsidR="00BD2D88" w:rsidRDefault="00BD2D88">
      <w:pPr>
        <w:pStyle w:val="FootnoteText"/>
      </w:pPr>
      <w:r>
        <w:tab/>
        <w:t xml:space="preserve">When the women tell everyone that Rhiannon was strong enough to fight off six women on her own </w:t>
      </w:r>
      <w:r>
        <w:tab/>
        <w:t xml:space="preserve">in the Mabinogion, she is ostracised from the castle, sent to sit outside the castle walls and carry </w:t>
      </w:r>
      <w:r>
        <w:tab/>
        <w:t xml:space="preserve">people on her back, punishing her and making a statement to other women that physical strength is a </w:t>
      </w:r>
      <w:r>
        <w:tab/>
        <w:t xml:space="preserve">bad quality. </w:t>
      </w:r>
    </w:p>
  </w:footnote>
  <w:footnote w:id="116">
    <w:p w14:paraId="1B4B46BB" w14:textId="2BC0B0F4" w:rsidR="00BD2D88" w:rsidRDefault="00BD2D88">
      <w:pPr>
        <w:pStyle w:val="FootnoteText"/>
      </w:pPr>
      <w:r>
        <w:rPr>
          <w:rStyle w:val="FootnoteReference"/>
        </w:rPr>
        <w:footnoteRef/>
      </w:r>
      <w:r>
        <w:t xml:space="preserve"> Petronilla de </w:t>
      </w:r>
      <w:proofErr w:type="spellStart"/>
      <w:r>
        <w:t>Grandmesnil</w:t>
      </w:r>
      <w:proofErr w:type="spellEnd"/>
      <w:r>
        <w:t xml:space="preserve"> was the Countess of Leicester who mounted an attack against the Norman King </w:t>
      </w:r>
      <w:r>
        <w:tab/>
        <w:t xml:space="preserve">at her husband’s side. Her story of rebellion is remarkably </w:t>
      </w:r>
      <w:proofErr w:type="gramStart"/>
      <w:r>
        <w:t>similar to</w:t>
      </w:r>
      <w:proofErr w:type="gramEnd"/>
      <w:r>
        <w:t xml:space="preserve"> that of Gwenllian ferch Gruffudd </w:t>
      </w:r>
      <w:r>
        <w:tab/>
        <w:t>and allows us to see that women did rebel in physical ways like men.</w:t>
      </w:r>
    </w:p>
  </w:footnote>
  <w:footnote w:id="117">
    <w:p w14:paraId="38D9CC46" w14:textId="10C04BCA" w:rsidR="00BD2D88" w:rsidRPr="00611E73" w:rsidRDefault="00BD2D88">
      <w:pPr>
        <w:pStyle w:val="FootnoteText"/>
      </w:pPr>
      <w:r>
        <w:rPr>
          <w:rStyle w:val="FootnoteReference"/>
        </w:rPr>
        <w:footnoteRef/>
      </w:r>
      <w:r>
        <w:t xml:space="preserve"> Winward, ‘Some Aspects of the Women in </w:t>
      </w:r>
      <w:r>
        <w:rPr>
          <w:i/>
          <w:iCs/>
        </w:rPr>
        <w:t>The Four Branches’</w:t>
      </w:r>
      <w:r>
        <w:t xml:space="preserve">, p.84. cited by Kathy E. </w:t>
      </w:r>
      <w:proofErr w:type="spellStart"/>
      <w:r>
        <w:t>Shimpock</w:t>
      </w:r>
      <w:proofErr w:type="spellEnd"/>
      <w:r>
        <w:t xml:space="preserve">, in ‘The </w:t>
      </w:r>
      <w:r>
        <w:tab/>
        <w:t xml:space="preserve">‘Unlikely Female’ Characters of the </w:t>
      </w:r>
      <w:proofErr w:type="spellStart"/>
      <w:r>
        <w:t>Mabinogi</w:t>
      </w:r>
      <w:proofErr w:type="spellEnd"/>
      <w:r>
        <w:t xml:space="preserve">’ (unpublished doctoral thesis, University of </w:t>
      </w:r>
      <w:r w:rsidR="00BD0582">
        <w:t>Wales</w:t>
      </w:r>
      <w:r>
        <w:t xml:space="preserve">, </w:t>
      </w:r>
      <w:r>
        <w:tab/>
        <w:t>Trinity Saint David, 2017) p.29.</w:t>
      </w:r>
    </w:p>
  </w:footnote>
  <w:footnote w:id="118">
    <w:p w14:paraId="271E8967" w14:textId="2E3288F4" w:rsidR="00BD2D88" w:rsidRPr="00891159" w:rsidRDefault="00BD2D88">
      <w:pPr>
        <w:pStyle w:val="FootnoteText"/>
      </w:pPr>
      <w:r>
        <w:rPr>
          <w:rStyle w:val="FootnoteReference"/>
        </w:rPr>
        <w:footnoteRef/>
      </w:r>
      <w:r>
        <w:t xml:space="preserve"> Philip Warner, </w:t>
      </w:r>
      <w:r>
        <w:rPr>
          <w:i/>
          <w:iCs/>
        </w:rPr>
        <w:t xml:space="preserve">Famous </w:t>
      </w:r>
      <w:r w:rsidR="00BD0582">
        <w:rPr>
          <w:i/>
          <w:iCs/>
        </w:rPr>
        <w:t>Welsh</w:t>
      </w:r>
      <w:r>
        <w:rPr>
          <w:i/>
          <w:iCs/>
        </w:rPr>
        <w:t xml:space="preserve"> Battles </w:t>
      </w:r>
      <w:r>
        <w:t>(Glasgow: William Collins Sons &amp; CO. Ltd, 1977) pp.78-79.</w:t>
      </w:r>
    </w:p>
  </w:footnote>
  <w:footnote w:id="119">
    <w:p w14:paraId="3902C5F7" w14:textId="45FC2782" w:rsidR="00BD2D88" w:rsidRPr="009020DC" w:rsidRDefault="00BD2D88">
      <w:pPr>
        <w:pStyle w:val="FootnoteText"/>
      </w:pPr>
      <w:r>
        <w:rPr>
          <w:rStyle w:val="FootnoteReference"/>
        </w:rPr>
        <w:footnoteRef/>
      </w:r>
      <w:r>
        <w:t xml:space="preserve"> </w:t>
      </w:r>
      <w:r w:rsidRPr="00250755">
        <w:t xml:space="preserve">Gerald of </w:t>
      </w:r>
      <w:r w:rsidR="00BD0582">
        <w:t>Wales</w:t>
      </w:r>
      <w:r w:rsidRPr="00250755">
        <w:t xml:space="preserve">, </w:t>
      </w:r>
      <w:r w:rsidRPr="005173C5">
        <w:rPr>
          <w:i/>
          <w:iCs/>
        </w:rPr>
        <w:t xml:space="preserve">The Journey through </w:t>
      </w:r>
      <w:proofErr w:type="gramStart"/>
      <w:r w:rsidR="00BD0582">
        <w:rPr>
          <w:i/>
          <w:iCs/>
        </w:rPr>
        <w:t>Wales</w:t>
      </w:r>
      <w:proofErr w:type="gramEnd"/>
      <w:r w:rsidRPr="005173C5">
        <w:rPr>
          <w:i/>
          <w:iCs/>
        </w:rPr>
        <w:t xml:space="preserve"> and the description of </w:t>
      </w:r>
      <w:r w:rsidR="00BD0582">
        <w:rPr>
          <w:i/>
          <w:iCs/>
        </w:rPr>
        <w:t>Wales</w:t>
      </w:r>
      <w:r>
        <w:rPr>
          <w:i/>
          <w:iCs/>
        </w:rPr>
        <w:t xml:space="preserve">. </w:t>
      </w:r>
      <w:r>
        <w:t>pp.88-89.</w:t>
      </w:r>
    </w:p>
  </w:footnote>
  <w:footnote w:id="120">
    <w:p w14:paraId="5A931FA3" w14:textId="59883C88" w:rsidR="00BD2D88" w:rsidRPr="00A90C57" w:rsidRDefault="00BD2D88">
      <w:pPr>
        <w:pStyle w:val="FootnoteText"/>
      </w:pPr>
      <w:r>
        <w:rPr>
          <w:rStyle w:val="FootnoteReference"/>
        </w:rPr>
        <w:footnoteRef/>
      </w:r>
      <w:r>
        <w:t xml:space="preserve"> Kari Maund, </w:t>
      </w:r>
      <w:r>
        <w:rPr>
          <w:i/>
          <w:iCs/>
        </w:rPr>
        <w:t xml:space="preserve">The </w:t>
      </w:r>
      <w:r w:rsidR="00BD0582">
        <w:rPr>
          <w:i/>
          <w:iCs/>
        </w:rPr>
        <w:t>Welsh</w:t>
      </w:r>
      <w:r>
        <w:rPr>
          <w:i/>
          <w:iCs/>
        </w:rPr>
        <w:t xml:space="preserve"> Kings. </w:t>
      </w:r>
      <w:r>
        <w:t>p.97.</w:t>
      </w:r>
    </w:p>
  </w:footnote>
  <w:footnote w:id="121">
    <w:p w14:paraId="35DE7746" w14:textId="0D04E155" w:rsidR="00BD2D88" w:rsidRDefault="00BD2D88">
      <w:pPr>
        <w:pStyle w:val="FootnoteText"/>
      </w:pPr>
      <w:r>
        <w:rPr>
          <w:rStyle w:val="FootnoteReference"/>
        </w:rPr>
        <w:footnoteRef/>
      </w:r>
      <w:r>
        <w:t xml:space="preserve"> Phillip Warner, </w:t>
      </w:r>
      <w:r>
        <w:rPr>
          <w:i/>
          <w:iCs/>
        </w:rPr>
        <w:t xml:space="preserve">Famous </w:t>
      </w:r>
      <w:r w:rsidR="00BD0582">
        <w:rPr>
          <w:i/>
          <w:iCs/>
        </w:rPr>
        <w:t>Welsh</w:t>
      </w:r>
      <w:r>
        <w:rPr>
          <w:i/>
          <w:iCs/>
        </w:rPr>
        <w:t xml:space="preserve"> Battles</w:t>
      </w:r>
      <w:r>
        <w:t>. p.79.</w:t>
      </w:r>
    </w:p>
    <w:p w14:paraId="2CEDFF51" w14:textId="75015710" w:rsidR="00BD2D88" w:rsidRDefault="00BD2D88">
      <w:pPr>
        <w:pStyle w:val="FootnoteText"/>
      </w:pPr>
      <w:r>
        <w:tab/>
        <w:t xml:space="preserve">Warner’s take on Gwenllian is a little harsh, to me, she was only a girl trying to get back at the </w:t>
      </w:r>
      <w:r>
        <w:tab/>
        <w:t xml:space="preserve">people who had colonised her lands and were benefitting from the suffering of her people. She </w:t>
      </w:r>
      <w:r>
        <w:tab/>
        <w:t xml:space="preserve">probably was not a saint – but were the people she was fighting, innocent? </w:t>
      </w:r>
      <w:r w:rsidR="00BD0582">
        <w:t>Wales</w:t>
      </w:r>
      <w:r>
        <w:t xml:space="preserve"> Online, in a recent </w:t>
      </w:r>
      <w:r>
        <w:tab/>
        <w:t>article, refer to her as a Hero due to her ‘Maid Marion’ type actions during this time</w:t>
      </w:r>
    </w:p>
    <w:p w14:paraId="336BF709" w14:textId="5092EA64" w:rsidR="00BD2D88" w:rsidRPr="00902538" w:rsidRDefault="00BD2D88">
      <w:pPr>
        <w:pStyle w:val="FootnoteText"/>
      </w:pPr>
      <w:r>
        <w:tab/>
      </w:r>
      <w:r>
        <w:tab/>
        <w:t xml:space="preserve">Anna Lewis, ‘The Untold Story of </w:t>
      </w:r>
      <w:r w:rsidR="00BD0582">
        <w:t>Wales</w:t>
      </w:r>
      <w:r>
        <w:t xml:space="preserve">’ Joan of Arc – the sword-wielding heroine you’ve </w:t>
      </w:r>
      <w:r>
        <w:tab/>
      </w:r>
      <w:r>
        <w:tab/>
        <w:t xml:space="preserve">probably never heard of’, </w:t>
      </w:r>
      <w:r w:rsidR="00BD0582">
        <w:rPr>
          <w:i/>
          <w:iCs/>
        </w:rPr>
        <w:t>Wales</w:t>
      </w:r>
      <w:r>
        <w:rPr>
          <w:i/>
          <w:iCs/>
        </w:rPr>
        <w:t xml:space="preserve"> Online, </w:t>
      </w:r>
      <w:r>
        <w:t>1</w:t>
      </w:r>
      <w:r w:rsidRPr="00A37257">
        <w:rPr>
          <w:vertAlign w:val="superscript"/>
        </w:rPr>
        <w:t>st</w:t>
      </w:r>
      <w:r>
        <w:t xml:space="preserve"> May 2019. &lt;</w:t>
      </w:r>
      <w:r w:rsidRPr="00A37257">
        <w:t xml:space="preserve"> </w:t>
      </w:r>
      <w:r>
        <w:tab/>
      </w:r>
      <w:r>
        <w:tab/>
      </w:r>
      <w:r>
        <w:tab/>
      </w:r>
      <w:r>
        <w:tab/>
      </w:r>
      <w:r>
        <w:tab/>
      </w:r>
      <w:r>
        <w:tab/>
      </w:r>
      <w:hyperlink r:id="rId9" w:history="1">
        <w:r w:rsidRPr="001B68C9">
          <w:rPr>
            <w:rStyle w:val="Hyperlink"/>
          </w:rPr>
          <w:t>https://www.</w:t>
        </w:r>
        <w:r w:rsidR="00BD0582">
          <w:rPr>
            <w:rStyle w:val="Hyperlink"/>
          </w:rPr>
          <w:t>Wales</w:t>
        </w:r>
        <w:r w:rsidRPr="001B68C9">
          <w:rPr>
            <w:rStyle w:val="Hyperlink"/>
          </w:rPr>
          <w:t>online.co.uk/news/</w:t>
        </w:r>
        <w:r w:rsidR="00BD0582">
          <w:rPr>
            <w:rStyle w:val="Hyperlink"/>
          </w:rPr>
          <w:t>Wales</w:t>
        </w:r>
        <w:r w:rsidRPr="001B68C9">
          <w:rPr>
            <w:rStyle w:val="Hyperlink"/>
          </w:rPr>
          <w:t>-news/gwenllian-ferch-gruffydd-</w:t>
        </w:r>
        <w:r w:rsidR="00BD0582">
          <w:rPr>
            <w:rStyle w:val="Hyperlink"/>
          </w:rPr>
          <w:t>Wales</w:t>
        </w:r>
        <w:r w:rsidRPr="001B68C9">
          <w:rPr>
            <w:rStyle w:val="Hyperlink"/>
          </w:rPr>
          <w:t>-boudica-</w:t>
        </w:r>
        <w:r w:rsidRPr="00A37257">
          <w:rPr>
            <w:rStyle w:val="Hyperlink"/>
            <w:u w:val="none"/>
          </w:rPr>
          <w:tab/>
        </w:r>
        <w:r w:rsidRPr="00A37257">
          <w:rPr>
            <w:rStyle w:val="Hyperlink"/>
            <w:u w:val="none"/>
          </w:rPr>
          <w:tab/>
        </w:r>
        <w:r w:rsidRPr="001B68C9">
          <w:rPr>
            <w:rStyle w:val="Hyperlink"/>
          </w:rPr>
          <w:t>16147944</w:t>
        </w:r>
      </w:hyperlink>
      <w:r>
        <w:t>&gt; [Accessed: 26</w:t>
      </w:r>
      <w:r w:rsidRPr="00A37257">
        <w:rPr>
          <w:vertAlign w:val="superscript"/>
        </w:rPr>
        <w:t>th</w:t>
      </w:r>
      <w:r>
        <w:t xml:space="preserve"> April 2020].</w:t>
      </w:r>
    </w:p>
  </w:footnote>
  <w:footnote w:id="122">
    <w:p w14:paraId="46DC389D" w14:textId="6D59BD2D" w:rsidR="00BD2D88" w:rsidRDefault="00BD2D88">
      <w:pPr>
        <w:pStyle w:val="FootnoteText"/>
      </w:pPr>
      <w:r>
        <w:rPr>
          <w:rStyle w:val="FootnoteReference"/>
        </w:rPr>
        <w:footnoteRef/>
      </w:r>
      <w:r>
        <w:t xml:space="preserve"> It may be important to note that this marriage may have been her first act of rebellion, as mentioned in the </w:t>
      </w:r>
      <w:r>
        <w:tab/>
        <w:t xml:space="preserve">previous chapter, she very well may have disobeyed her father’s orders, and his plans to procure a </w:t>
      </w:r>
      <w:r>
        <w:tab/>
        <w:t xml:space="preserve">Norman husband for her, in order to marry a </w:t>
      </w:r>
      <w:r w:rsidR="00BD0582">
        <w:t>Welsh</w:t>
      </w:r>
      <w:r>
        <w:t xml:space="preserve"> man.</w:t>
      </w:r>
    </w:p>
  </w:footnote>
  <w:footnote w:id="123">
    <w:p w14:paraId="069C0429" w14:textId="301EC2D7" w:rsidR="00BD2D88" w:rsidRDefault="00BD2D88">
      <w:pPr>
        <w:pStyle w:val="FootnoteText"/>
      </w:pPr>
      <w:r>
        <w:rPr>
          <w:rStyle w:val="FootnoteReference"/>
        </w:rPr>
        <w:footnoteRef/>
      </w:r>
      <w:r>
        <w:t xml:space="preserve"> Perhaps due to Gruffudd ap Cynan’s dislike of him and their union.</w:t>
      </w:r>
    </w:p>
  </w:footnote>
  <w:footnote w:id="124">
    <w:p w14:paraId="3B21B662" w14:textId="491FFF31" w:rsidR="00BD2D88" w:rsidRPr="00D26CAB" w:rsidRDefault="00BD2D88">
      <w:pPr>
        <w:pStyle w:val="FootnoteText"/>
        <w:rPr>
          <w:i/>
          <w:iCs/>
        </w:rPr>
      </w:pPr>
      <w:r>
        <w:rPr>
          <w:rStyle w:val="FootnoteReference"/>
        </w:rPr>
        <w:footnoteRef/>
      </w:r>
      <w:r>
        <w:t xml:space="preserve"> Gerald of </w:t>
      </w:r>
      <w:r w:rsidR="00BD0582">
        <w:t>Wales</w:t>
      </w:r>
      <w:r>
        <w:t xml:space="preserve">, </w:t>
      </w:r>
      <w:r>
        <w:rPr>
          <w:i/>
          <w:iCs/>
        </w:rPr>
        <w:t xml:space="preserve">The Journey through </w:t>
      </w:r>
      <w:proofErr w:type="gramStart"/>
      <w:r w:rsidR="00BD0582">
        <w:rPr>
          <w:i/>
          <w:iCs/>
        </w:rPr>
        <w:t>Wales</w:t>
      </w:r>
      <w:proofErr w:type="gramEnd"/>
      <w:r>
        <w:rPr>
          <w:i/>
          <w:iCs/>
        </w:rPr>
        <w:t xml:space="preserve"> and the description of </w:t>
      </w:r>
      <w:r w:rsidR="00BD0582">
        <w:rPr>
          <w:i/>
          <w:iCs/>
        </w:rPr>
        <w:t>Wales</w:t>
      </w:r>
      <w:r>
        <w:rPr>
          <w:i/>
          <w:iCs/>
        </w:rPr>
        <w:t>. p. 137.</w:t>
      </w:r>
    </w:p>
  </w:footnote>
  <w:footnote w:id="125">
    <w:p w14:paraId="57957072" w14:textId="1458E646" w:rsidR="00BD2D88" w:rsidRDefault="00BD2D88">
      <w:pPr>
        <w:pStyle w:val="FootnoteText"/>
      </w:pPr>
      <w:r>
        <w:rPr>
          <w:rStyle w:val="FootnoteReference"/>
        </w:rPr>
        <w:footnoteRef/>
      </w:r>
      <w:r>
        <w:t xml:space="preserve"> The act of beheading Gwenllian may have been meant as an act of respect in a way, women were often </w:t>
      </w:r>
      <w:r>
        <w:tab/>
        <w:t xml:space="preserve">burned at the stake, while men captured during battle were beheaded, by beheading her, in her </w:t>
      </w:r>
      <w:r>
        <w:tab/>
        <w:t>death she was elevated to the status of the men she fought against and beside.</w:t>
      </w:r>
    </w:p>
    <w:p w14:paraId="4C524463" w14:textId="5289EC72" w:rsidR="00BD2D88" w:rsidRPr="00B14880" w:rsidRDefault="00BD2D88">
      <w:pPr>
        <w:pStyle w:val="FootnoteText"/>
      </w:pPr>
      <w:r>
        <w:tab/>
      </w:r>
      <w:r>
        <w:tab/>
        <w:t xml:space="preserve">Naked History, </w:t>
      </w:r>
      <w:r>
        <w:rPr>
          <w:i/>
          <w:iCs/>
        </w:rPr>
        <w:t xml:space="preserve">Gwenllian ferch Gruffudd. </w:t>
      </w:r>
      <w:r>
        <w:t>2016 &lt;</w:t>
      </w:r>
      <w:r w:rsidRPr="00D57773">
        <w:t xml:space="preserve"> </w:t>
      </w:r>
      <w:hyperlink r:id="rId10" w:history="1">
        <w:r w:rsidRPr="001B68C9">
          <w:rPr>
            <w:rStyle w:val="Hyperlink"/>
          </w:rPr>
          <w:t>http://www.historynaked.com/gwenllian-</w:t>
        </w:r>
        <w:r w:rsidRPr="006E119B">
          <w:rPr>
            <w:rStyle w:val="Hyperlink"/>
            <w:u w:val="none"/>
          </w:rPr>
          <w:tab/>
        </w:r>
        <w:r w:rsidRPr="006E119B">
          <w:rPr>
            <w:rStyle w:val="Hyperlink"/>
            <w:u w:val="none"/>
          </w:rPr>
          <w:tab/>
        </w:r>
        <w:r w:rsidRPr="001B68C9">
          <w:rPr>
            <w:rStyle w:val="Hyperlink"/>
          </w:rPr>
          <w:t>ferch-</w:t>
        </w:r>
        <w:proofErr w:type="spellStart"/>
        <w:r w:rsidRPr="001B68C9">
          <w:rPr>
            <w:rStyle w:val="Hyperlink"/>
          </w:rPr>
          <w:t>gruffydd</w:t>
        </w:r>
        <w:proofErr w:type="spellEnd"/>
        <w:r w:rsidRPr="001B68C9">
          <w:rPr>
            <w:rStyle w:val="Hyperlink"/>
          </w:rPr>
          <w:t>/</w:t>
        </w:r>
      </w:hyperlink>
      <w:r>
        <w:t>&gt; [Accessed 10</w:t>
      </w:r>
      <w:r w:rsidRPr="00D57773">
        <w:rPr>
          <w:vertAlign w:val="superscript"/>
        </w:rPr>
        <w:t>th</w:t>
      </w:r>
      <w:r>
        <w:t xml:space="preserve"> March 2020].</w:t>
      </w:r>
    </w:p>
  </w:footnote>
  <w:footnote w:id="126">
    <w:p w14:paraId="6CAC40EB" w14:textId="09FECFF4" w:rsidR="00BD2D88" w:rsidRPr="00532851" w:rsidRDefault="00BD2D88">
      <w:pPr>
        <w:pStyle w:val="FootnoteText"/>
      </w:pPr>
      <w:r>
        <w:rPr>
          <w:rStyle w:val="FootnoteReference"/>
        </w:rPr>
        <w:footnoteRef/>
      </w:r>
      <w:r>
        <w:t xml:space="preserve"> Gerald of </w:t>
      </w:r>
      <w:r w:rsidR="00BD0582">
        <w:t>Wales</w:t>
      </w:r>
      <w:r>
        <w:t xml:space="preserve">, </w:t>
      </w:r>
      <w:r>
        <w:rPr>
          <w:i/>
          <w:iCs/>
        </w:rPr>
        <w:t xml:space="preserve">The Journey through </w:t>
      </w:r>
      <w:proofErr w:type="gramStart"/>
      <w:r w:rsidR="00BD0582">
        <w:rPr>
          <w:i/>
          <w:iCs/>
        </w:rPr>
        <w:t>Wales</w:t>
      </w:r>
      <w:proofErr w:type="gramEnd"/>
      <w:r>
        <w:rPr>
          <w:i/>
          <w:iCs/>
        </w:rPr>
        <w:t xml:space="preserve"> and the description of </w:t>
      </w:r>
      <w:r w:rsidR="00BD0582">
        <w:rPr>
          <w:i/>
          <w:iCs/>
        </w:rPr>
        <w:t>Wales</w:t>
      </w:r>
      <w:r>
        <w:rPr>
          <w:i/>
          <w:iCs/>
        </w:rPr>
        <w:t xml:space="preserve">. </w:t>
      </w:r>
      <w:r>
        <w:t>p.137.</w:t>
      </w:r>
    </w:p>
  </w:footnote>
  <w:footnote w:id="127">
    <w:p w14:paraId="45EBB543" w14:textId="7A1F5067" w:rsidR="00BD2D88" w:rsidRDefault="00BD2D88">
      <w:pPr>
        <w:pStyle w:val="FootnoteText"/>
      </w:pPr>
      <w:r>
        <w:rPr>
          <w:rStyle w:val="FootnoteReference"/>
        </w:rPr>
        <w:footnoteRef/>
      </w:r>
      <w:r>
        <w:t xml:space="preserve"> Phillip Warner, </w:t>
      </w:r>
      <w:r>
        <w:rPr>
          <w:i/>
          <w:iCs/>
        </w:rPr>
        <w:t xml:space="preserve">Famous </w:t>
      </w:r>
      <w:r w:rsidR="00BD0582">
        <w:rPr>
          <w:i/>
          <w:iCs/>
        </w:rPr>
        <w:t>Welsh</w:t>
      </w:r>
      <w:r>
        <w:rPr>
          <w:i/>
          <w:iCs/>
        </w:rPr>
        <w:t xml:space="preserve"> Battles. </w:t>
      </w:r>
      <w:r>
        <w:t>p.79.</w:t>
      </w:r>
    </w:p>
    <w:p w14:paraId="5B700A07" w14:textId="5DF7A42A" w:rsidR="00BD2D88" w:rsidRPr="000C7484" w:rsidRDefault="00BD2D88">
      <w:pPr>
        <w:pStyle w:val="FootnoteText"/>
      </w:pPr>
      <w:r>
        <w:tab/>
        <w:t xml:space="preserve">For centuries after, </w:t>
      </w:r>
      <w:r w:rsidR="00BD0582">
        <w:t>Welsh</w:t>
      </w:r>
      <w:r>
        <w:t xml:space="preserve"> men going to battle used “Justice for Gwenllian” as their battle cry.</w:t>
      </w:r>
    </w:p>
  </w:footnote>
  <w:footnote w:id="128">
    <w:p w14:paraId="33D9527B" w14:textId="34D00D20" w:rsidR="00BD2D88" w:rsidRDefault="00BD2D88">
      <w:pPr>
        <w:pStyle w:val="FootnoteText"/>
      </w:pPr>
      <w:r>
        <w:rPr>
          <w:rStyle w:val="FootnoteReference"/>
        </w:rPr>
        <w:footnoteRef/>
      </w:r>
      <w:r>
        <w:t xml:space="preserve"> John Davies, </w:t>
      </w:r>
      <w:r>
        <w:rPr>
          <w:i/>
          <w:iCs/>
        </w:rPr>
        <w:t xml:space="preserve">A History of </w:t>
      </w:r>
      <w:r w:rsidR="00BD0582">
        <w:rPr>
          <w:i/>
          <w:iCs/>
        </w:rPr>
        <w:t>Wales</w:t>
      </w:r>
      <w:r>
        <w:t>, (London: Penguin Books Limited, 2007) p.121.</w:t>
      </w:r>
    </w:p>
    <w:p w14:paraId="3FDA339F" w14:textId="54A8FB72" w:rsidR="00BD2D88" w:rsidRPr="00A23049" w:rsidRDefault="00BD2D88">
      <w:pPr>
        <w:pStyle w:val="FootnoteText"/>
      </w:pPr>
      <w:r>
        <w:tab/>
        <w:t>See Page 50 for a map (</w:t>
      </w:r>
      <w:proofErr w:type="spellStart"/>
      <w:r>
        <w:t>Ystrad</w:t>
      </w:r>
      <w:proofErr w:type="spellEnd"/>
      <w:r>
        <w:t xml:space="preserve"> </w:t>
      </w:r>
      <w:proofErr w:type="spellStart"/>
      <w:r>
        <w:t>Twyi</w:t>
      </w:r>
      <w:proofErr w:type="spellEnd"/>
      <w:r>
        <w:t xml:space="preserve">, Ceredigion, and Dyfed can all be found in the Kingdom of </w:t>
      </w:r>
      <w:r>
        <w:tab/>
      </w:r>
      <w:r>
        <w:tab/>
        <w:t>Deheubarth.</w:t>
      </w:r>
    </w:p>
  </w:footnote>
  <w:footnote w:id="129">
    <w:p w14:paraId="52AC0135" w14:textId="70F3A1E8" w:rsidR="00BD2D88" w:rsidRDefault="00BD2D88">
      <w:pPr>
        <w:pStyle w:val="FootnoteText"/>
      </w:pPr>
      <w:r>
        <w:rPr>
          <w:rStyle w:val="FootnoteReference"/>
        </w:rPr>
        <w:footnoteRef/>
      </w:r>
      <w:r>
        <w:t xml:space="preserve"> David Crouch, ‘</w:t>
      </w:r>
      <w:proofErr w:type="spellStart"/>
      <w:r>
        <w:t>Grandmesnil</w:t>
      </w:r>
      <w:proofErr w:type="spellEnd"/>
      <w:r>
        <w:t xml:space="preserve">, Petronilla de, Countess of Leicester’, </w:t>
      </w:r>
      <w:r>
        <w:rPr>
          <w:i/>
          <w:iCs/>
        </w:rPr>
        <w:t xml:space="preserve">Oxford Dictionary of National Biography, </w:t>
      </w:r>
      <w:r>
        <w:rPr>
          <w:i/>
          <w:iCs/>
        </w:rPr>
        <w:tab/>
      </w:r>
      <w:r>
        <w:t>(2008) &lt;</w:t>
      </w:r>
      <w:r w:rsidRPr="001C12FB">
        <w:t xml:space="preserve"> </w:t>
      </w:r>
      <w:hyperlink r:id="rId11" w:history="1">
        <w:r w:rsidRPr="001B68C9">
          <w:rPr>
            <w:rStyle w:val="Hyperlink"/>
          </w:rPr>
          <w:t>https://doi-org.ezproxy.uwtsd.ac.uk/10.1093/ref:odnb/47224</w:t>
        </w:r>
      </w:hyperlink>
      <w:r>
        <w:t>&gt; .</w:t>
      </w:r>
    </w:p>
  </w:footnote>
  <w:footnote w:id="130">
    <w:p w14:paraId="544C758E" w14:textId="0EC32F20" w:rsidR="00BD2D88" w:rsidRDefault="00BD2D88">
      <w:pPr>
        <w:pStyle w:val="FootnoteText"/>
      </w:pPr>
      <w:r>
        <w:rPr>
          <w:rStyle w:val="FootnoteReference"/>
        </w:rPr>
        <w:footnoteRef/>
      </w:r>
      <w:r>
        <w:t xml:space="preserve"> Ibid.</w:t>
      </w:r>
    </w:p>
  </w:footnote>
  <w:footnote w:id="131">
    <w:p w14:paraId="334137EB" w14:textId="306A60C3" w:rsidR="00BD2D88" w:rsidRDefault="00BD2D88">
      <w:pPr>
        <w:pStyle w:val="FootnoteText"/>
      </w:pPr>
      <w:r>
        <w:rPr>
          <w:rStyle w:val="FootnoteReference"/>
        </w:rPr>
        <w:footnoteRef/>
      </w:r>
      <w:r>
        <w:t xml:space="preserve"> Ibid.</w:t>
      </w:r>
    </w:p>
  </w:footnote>
  <w:footnote w:id="132">
    <w:p w14:paraId="46D33935" w14:textId="328EA4E5" w:rsidR="00BD2D88" w:rsidRDefault="00BD2D88">
      <w:pPr>
        <w:pStyle w:val="FootnoteText"/>
      </w:pPr>
      <w:r>
        <w:rPr>
          <w:rStyle w:val="FootnoteReference"/>
        </w:rPr>
        <w:footnoteRef/>
      </w:r>
      <w:r>
        <w:t xml:space="preserve"> Ibid.</w:t>
      </w:r>
    </w:p>
  </w:footnote>
  <w:footnote w:id="133">
    <w:p w14:paraId="221981D5" w14:textId="2558B8F7" w:rsidR="00BD2D88" w:rsidRDefault="00BD2D88">
      <w:pPr>
        <w:pStyle w:val="FootnoteText"/>
      </w:pPr>
      <w:r>
        <w:rPr>
          <w:rStyle w:val="FootnoteReference"/>
        </w:rPr>
        <w:footnoteRef/>
      </w:r>
      <w:r>
        <w:t xml:space="preserve"> Kathy E. </w:t>
      </w:r>
      <w:proofErr w:type="spellStart"/>
      <w:r>
        <w:t>Shimpock</w:t>
      </w:r>
      <w:proofErr w:type="spellEnd"/>
      <w:r>
        <w:t>, ‘The ‘Unlikely Female’ Characters’. P.18.</w:t>
      </w:r>
    </w:p>
    <w:p w14:paraId="73DAB3FF" w14:textId="6D84A2E6" w:rsidR="00BD2D88" w:rsidRPr="003516D1" w:rsidRDefault="00BD2D88">
      <w:pPr>
        <w:pStyle w:val="FootnoteText"/>
      </w:pPr>
      <w:r>
        <w:tab/>
      </w:r>
      <w:r>
        <w:tab/>
        <w:t xml:space="preserve">In the Mabinogion, Rhiannon shows similar rebellions, and in fact her husband defers to her </w:t>
      </w:r>
      <w:r>
        <w:tab/>
      </w:r>
      <w:r>
        <w:tab/>
        <w:t>judgement twice throughout the first branch.</w:t>
      </w:r>
    </w:p>
  </w:footnote>
  <w:footnote w:id="134">
    <w:p w14:paraId="7A5C8928" w14:textId="57BC920D" w:rsidR="00BD2D88" w:rsidRPr="003442D9" w:rsidRDefault="00BD2D88">
      <w:pPr>
        <w:pStyle w:val="FootnoteText"/>
      </w:pPr>
      <w:r>
        <w:rPr>
          <w:rStyle w:val="FootnoteReference"/>
        </w:rPr>
        <w:footnoteRef/>
      </w:r>
      <w:r>
        <w:t xml:space="preserve"> Terry </w:t>
      </w:r>
      <w:proofErr w:type="spellStart"/>
      <w:r>
        <w:t>Breverton</w:t>
      </w:r>
      <w:proofErr w:type="spellEnd"/>
      <w:r>
        <w:t xml:space="preserve">, </w:t>
      </w:r>
      <w:r>
        <w:rPr>
          <w:i/>
          <w:iCs/>
        </w:rPr>
        <w:t>Owain Glyndwr</w:t>
      </w:r>
      <w:r>
        <w:t xml:space="preserve"> (Gloucestershire: Amberley Publishing, 2012) </w:t>
      </w:r>
      <w:proofErr w:type="spellStart"/>
      <w:proofErr w:type="gramStart"/>
      <w:r>
        <w:t>p.ii</w:t>
      </w:r>
      <w:proofErr w:type="spellEnd"/>
      <w:r>
        <w:t>.</w:t>
      </w:r>
      <w:proofErr w:type="gramEnd"/>
    </w:p>
  </w:footnote>
  <w:footnote w:id="135">
    <w:p w14:paraId="12398469" w14:textId="783BF102" w:rsidR="00BD2D88" w:rsidRPr="00517F87" w:rsidRDefault="00BD2D88">
      <w:pPr>
        <w:pStyle w:val="FootnoteText"/>
      </w:pPr>
      <w:r>
        <w:rPr>
          <w:rStyle w:val="FootnoteReference"/>
        </w:rPr>
        <w:footnoteRef/>
      </w:r>
      <w:r>
        <w:t xml:space="preserve"> Phillip Warner, </w:t>
      </w:r>
      <w:r>
        <w:rPr>
          <w:i/>
          <w:iCs/>
        </w:rPr>
        <w:t>British Battlefields</w:t>
      </w:r>
      <w:r>
        <w:t xml:space="preserve">, cited in, Terry </w:t>
      </w:r>
      <w:proofErr w:type="spellStart"/>
      <w:r>
        <w:t>Breverton</w:t>
      </w:r>
      <w:proofErr w:type="spellEnd"/>
      <w:r>
        <w:t xml:space="preserve">, </w:t>
      </w:r>
      <w:r>
        <w:rPr>
          <w:i/>
          <w:iCs/>
        </w:rPr>
        <w:t xml:space="preserve">Owain Glyndwr </w:t>
      </w:r>
      <w:r>
        <w:t xml:space="preserve">(Gloucestershire: Amberley </w:t>
      </w:r>
      <w:r>
        <w:tab/>
        <w:t xml:space="preserve">Publishing, 2012) </w:t>
      </w:r>
      <w:proofErr w:type="spellStart"/>
      <w:r>
        <w:t>p.i.</w:t>
      </w:r>
      <w:proofErr w:type="spellEnd"/>
    </w:p>
  </w:footnote>
  <w:footnote w:id="136">
    <w:p w14:paraId="2A5D329B" w14:textId="4ED13CC1" w:rsidR="00BD2D88" w:rsidRPr="00A175F3" w:rsidRDefault="00BD2D88">
      <w:pPr>
        <w:pStyle w:val="FootnoteText"/>
        <w:rPr>
          <w:i/>
          <w:iCs/>
        </w:rPr>
      </w:pPr>
      <w:r>
        <w:rPr>
          <w:rStyle w:val="FootnoteReference"/>
        </w:rPr>
        <w:footnoteRef/>
      </w:r>
      <w:r>
        <w:t xml:space="preserve"> Walter o Guisborough in </w:t>
      </w:r>
      <w:r>
        <w:rPr>
          <w:i/>
          <w:iCs/>
        </w:rPr>
        <w:t xml:space="preserve">A collection of documents, </w:t>
      </w:r>
      <w:r>
        <w:t>ed. by Rhidian Griffiths</w:t>
      </w:r>
      <w:r>
        <w:rPr>
          <w:i/>
          <w:iCs/>
        </w:rPr>
        <w:t xml:space="preserve"> (Aberystwyth: National Library </w:t>
      </w:r>
      <w:r>
        <w:rPr>
          <w:i/>
          <w:iCs/>
        </w:rPr>
        <w:tab/>
        <w:t xml:space="preserve">of </w:t>
      </w:r>
      <w:r w:rsidR="00BD0582">
        <w:rPr>
          <w:i/>
          <w:iCs/>
        </w:rPr>
        <w:t>Wales</w:t>
      </w:r>
      <w:r>
        <w:rPr>
          <w:i/>
          <w:iCs/>
        </w:rPr>
        <w:t>, 1986) p.7.</w:t>
      </w:r>
    </w:p>
  </w:footnote>
  <w:footnote w:id="137">
    <w:p w14:paraId="693C01F4" w14:textId="5EC0576A" w:rsidR="00BD2D88" w:rsidRDefault="00BD2D88">
      <w:pPr>
        <w:pStyle w:val="FootnoteText"/>
      </w:pPr>
      <w:r>
        <w:rPr>
          <w:rStyle w:val="FootnoteReference"/>
        </w:rPr>
        <w:footnoteRef/>
      </w:r>
      <w:r>
        <w:t xml:space="preserve"> Walter o Guisborough, in </w:t>
      </w:r>
      <w:r>
        <w:rPr>
          <w:i/>
          <w:iCs/>
        </w:rPr>
        <w:t>A collection of documents.  p.8.</w:t>
      </w:r>
    </w:p>
  </w:footnote>
  <w:footnote w:id="138">
    <w:p w14:paraId="6D7900C4" w14:textId="13E663DD" w:rsidR="00BD2D88" w:rsidRPr="00B85E8E" w:rsidRDefault="00BD2D88">
      <w:pPr>
        <w:pStyle w:val="FootnoteText"/>
        <w:rPr>
          <w:i/>
          <w:iCs/>
        </w:rPr>
      </w:pPr>
      <w:r>
        <w:rPr>
          <w:rStyle w:val="FootnoteReference"/>
        </w:rPr>
        <w:footnoteRef/>
      </w:r>
      <w:r>
        <w:t xml:space="preserve"> Andrew Knighton, </w:t>
      </w:r>
      <w:r>
        <w:rPr>
          <w:i/>
          <w:iCs/>
        </w:rPr>
        <w:t xml:space="preserve"> What Happened to Prisoners of War In Medieval England, 2016, &lt;</w:t>
      </w:r>
      <w:r w:rsidRPr="00A07EBB">
        <w:t xml:space="preserve"> </w:t>
      </w:r>
      <w:r>
        <w:tab/>
      </w:r>
      <w:hyperlink r:id="rId12" w:history="1">
        <w:r w:rsidRPr="00774EF2">
          <w:rPr>
            <w:rStyle w:val="Hyperlink"/>
          </w:rPr>
          <w:t>https://www.warhistoryonline.com/medieval/happened-prisoners-war-medieval-england.html</w:t>
        </w:r>
      </w:hyperlink>
      <w:r>
        <w:t xml:space="preserve">&gt; </w:t>
      </w:r>
      <w:r>
        <w:tab/>
        <w:t>[Accessed: 2</w:t>
      </w:r>
      <w:r w:rsidRPr="00A07EBB">
        <w:rPr>
          <w:vertAlign w:val="superscript"/>
        </w:rPr>
        <w:t>nd</w:t>
      </w:r>
      <w:r>
        <w:t xml:space="preserve"> May 2020].</w:t>
      </w:r>
    </w:p>
  </w:footnote>
  <w:footnote w:id="139">
    <w:p w14:paraId="3EF4B35C" w14:textId="5C81EA7E" w:rsidR="00BD2D88" w:rsidRPr="00881FAF" w:rsidRDefault="00BD2D88">
      <w:pPr>
        <w:pStyle w:val="FootnoteText"/>
      </w:pPr>
      <w:r>
        <w:rPr>
          <w:rStyle w:val="FootnoteReference"/>
        </w:rPr>
        <w:footnoteRef/>
      </w:r>
      <w:r>
        <w:t xml:space="preserve"> </w:t>
      </w:r>
      <w:proofErr w:type="spellStart"/>
      <w:r>
        <w:t>Felin</w:t>
      </w:r>
      <w:proofErr w:type="spellEnd"/>
      <w:r>
        <w:t xml:space="preserve"> </w:t>
      </w:r>
      <w:proofErr w:type="spellStart"/>
      <w:r>
        <w:t>Fach</w:t>
      </w:r>
      <w:proofErr w:type="spellEnd"/>
      <w:r>
        <w:t xml:space="preserve">, </w:t>
      </w:r>
      <w:r>
        <w:rPr>
          <w:i/>
          <w:iCs/>
        </w:rPr>
        <w:t xml:space="preserve">What Happened at </w:t>
      </w:r>
      <w:proofErr w:type="spellStart"/>
      <w:r>
        <w:rPr>
          <w:i/>
          <w:iCs/>
        </w:rPr>
        <w:t>Cilmeri</w:t>
      </w:r>
      <w:proofErr w:type="spellEnd"/>
      <w:r>
        <w:rPr>
          <w:i/>
          <w:iCs/>
        </w:rPr>
        <w:t>, 11</w:t>
      </w:r>
      <w:r w:rsidRPr="00881FAF">
        <w:rPr>
          <w:i/>
          <w:iCs/>
          <w:vertAlign w:val="superscript"/>
        </w:rPr>
        <w:t>th</w:t>
      </w:r>
      <w:r>
        <w:rPr>
          <w:i/>
          <w:iCs/>
        </w:rPr>
        <w:t xml:space="preserve"> December 1282? </w:t>
      </w:r>
      <w:r>
        <w:t>2019 &lt;</w:t>
      </w:r>
      <w:r w:rsidRPr="00F319A2">
        <w:t xml:space="preserve"> </w:t>
      </w:r>
      <w:r>
        <w:tab/>
      </w:r>
      <w:hyperlink r:id="rId13" w:history="1">
        <w:r w:rsidRPr="00774EF2">
          <w:rPr>
            <w:rStyle w:val="Hyperlink"/>
          </w:rPr>
          <w:t>https://www.felinfach.com/blogs/blog/cilmeri-holy-ground</w:t>
        </w:r>
      </w:hyperlink>
      <w:r>
        <w:t>&gt; [Accessed:29</w:t>
      </w:r>
      <w:r w:rsidRPr="00F319A2">
        <w:rPr>
          <w:vertAlign w:val="superscript"/>
        </w:rPr>
        <w:t>th</w:t>
      </w:r>
      <w:r>
        <w:t xml:space="preserve"> April 2020].</w:t>
      </w:r>
    </w:p>
  </w:footnote>
  <w:footnote w:id="140">
    <w:p w14:paraId="5A20779C" w14:textId="0891CD69" w:rsidR="00BD2D88" w:rsidRPr="005122C4" w:rsidRDefault="00BD2D88">
      <w:pPr>
        <w:pStyle w:val="FootnoteText"/>
      </w:pPr>
      <w:r>
        <w:rPr>
          <w:rStyle w:val="FootnoteReference"/>
        </w:rPr>
        <w:footnoteRef/>
      </w:r>
      <w:r>
        <w:t xml:space="preserve"> Terry </w:t>
      </w:r>
      <w:proofErr w:type="spellStart"/>
      <w:r>
        <w:t>Breverton</w:t>
      </w:r>
      <w:proofErr w:type="spellEnd"/>
      <w:r>
        <w:t xml:space="preserve">, </w:t>
      </w:r>
      <w:r>
        <w:rPr>
          <w:i/>
          <w:iCs/>
        </w:rPr>
        <w:t>Owain Glyndwr</w:t>
      </w:r>
      <w:r>
        <w:t xml:space="preserve">. </w:t>
      </w:r>
      <w:proofErr w:type="spellStart"/>
      <w:r>
        <w:t>p.i.</w:t>
      </w:r>
      <w:proofErr w:type="spellEnd"/>
    </w:p>
  </w:footnote>
  <w:footnote w:id="141">
    <w:p w14:paraId="2F5DE548" w14:textId="7F0DCA32" w:rsidR="00BD2D88" w:rsidRDefault="00BD2D88">
      <w:pPr>
        <w:pStyle w:val="FootnoteText"/>
      </w:pPr>
      <w:r>
        <w:rPr>
          <w:rStyle w:val="FootnoteReference"/>
        </w:rPr>
        <w:footnoteRef/>
      </w:r>
      <w:r>
        <w:t xml:space="preserve"> Ibid.</w:t>
      </w:r>
    </w:p>
  </w:footnote>
  <w:footnote w:id="142">
    <w:p w14:paraId="69C21DC0" w14:textId="4F12EBFB" w:rsidR="00BD2D88" w:rsidRDefault="00BD2D88">
      <w:pPr>
        <w:pStyle w:val="FootnoteText"/>
      </w:pPr>
      <w:r>
        <w:rPr>
          <w:rStyle w:val="FootnoteReference"/>
        </w:rPr>
        <w:footnoteRef/>
      </w:r>
      <w:r>
        <w:t xml:space="preserve"> </w:t>
      </w:r>
      <w:r>
        <w:rPr>
          <w:i/>
          <w:iCs/>
        </w:rPr>
        <w:t xml:space="preserve">The Mabinogion, </w:t>
      </w:r>
      <w:r>
        <w:t xml:space="preserve">trans. By </w:t>
      </w:r>
      <w:proofErr w:type="spellStart"/>
      <w:r>
        <w:t>Sioned</w:t>
      </w:r>
      <w:proofErr w:type="spellEnd"/>
      <w:r>
        <w:t xml:space="preserve"> Davies. p.27-29.</w:t>
      </w:r>
    </w:p>
  </w:footnote>
  <w:footnote w:id="143">
    <w:p w14:paraId="4F560098" w14:textId="4AA920E7" w:rsidR="00BD2D88"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p.153.</w:t>
      </w:r>
    </w:p>
    <w:p w14:paraId="59F6E16E" w14:textId="58F78D80" w:rsidR="00BD2D88" w:rsidRPr="00B931E8" w:rsidRDefault="00BD2D88">
      <w:pPr>
        <w:pStyle w:val="FootnoteText"/>
      </w:pPr>
      <w:r>
        <w:tab/>
      </w:r>
      <w:r>
        <w:tab/>
        <w:t xml:space="preserve">Three of her children were given </w:t>
      </w:r>
      <w:r w:rsidR="00BD0582">
        <w:t>Welsh</w:t>
      </w:r>
      <w:r>
        <w:t xml:space="preserve"> names; Angharad, Gwladus and Hywel. Nest’s eldest </w:t>
      </w:r>
      <w:r>
        <w:tab/>
      </w:r>
      <w:r>
        <w:tab/>
        <w:t xml:space="preserve">son, Henry (Son of Henry I) gave his son the </w:t>
      </w:r>
      <w:r w:rsidR="00BD0582">
        <w:t>Welsh</w:t>
      </w:r>
      <w:r>
        <w:t xml:space="preserve"> name </w:t>
      </w:r>
      <w:proofErr w:type="spellStart"/>
      <w:r>
        <w:t>Meilyr</w:t>
      </w:r>
      <w:proofErr w:type="spellEnd"/>
      <w:r>
        <w:t>. (See also, page 53).</w:t>
      </w:r>
    </w:p>
  </w:footnote>
  <w:footnote w:id="144">
    <w:p w14:paraId="3D9DA4B0" w14:textId="521070A5" w:rsidR="00BD2D88" w:rsidRDefault="00BD2D88">
      <w:pPr>
        <w:pStyle w:val="FootnoteText"/>
      </w:pPr>
      <w:r>
        <w:rPr>
          <w:rStyle w:val="FootnoteReference"/>
        </w:rPr>
        <w:footnoteRef/>
      </w:r>
      <w:r>
        <w:t xml:space="preserve"> Ibid.</w:t>
      </w:r>
    </w:p>
  </w:footnote>
  <w:footnote w:id="145">
    <w:p w14:paraId="3B7DD32D" w14:textId="191AB89F" w:rsidR="00BD2D88" w:rsidRPr="006E0358" w:rsidRDefault="00BD2D88">
      <w:pPr>
        <w:pStyle w:val="FootnoteText"/>
      </w:pPr>
      <w:r>
        <w:rPr>
          <w:rStyle w:val="FootnoteReference"/>
        </w:rPr>
        <w:footnoteRef/>
      </w:r>
      <w:r>
        <w:t xml:space="preserve"> Gerald of </w:t>
      </w:r>
      <w:r w:rsidR="00BD0582">
        <w:t>Wales</w:t>
      </w:r>
      <w:r>
        <w:t xml:space="preserve">, </w:t>
      </w:r>
      <w:r>
        <w:rPr>
          <w:i/>
          <w:iCs/>
        </w:rPr>
        <w:t xml:space="preserve">The Autobiography of Gerald of </w:t>
      </w:r>
      <w:r w:rsidR="00BD0582">
        <w:rPr>
          <w:i/>
          <w:iCs/>
        </w:rPr>
        <w:t>Wales</w:t>
      </w:r>
      <w:r>
        <w:rPr>
          <w:i/>
          <w:iCs/>
        </w:rPr>
        <w:t xml:space="preserve">, </w:t>
      </w:r>
      <w:r>
        <w:t>trans. By H. E. Butler (</w:t>
      </w:r>
      <w:proofErr w:type="spellStart"/>
      <w:r>
        <w:t>Sufflok</w:t>
      </w:r>
      <w:proofErr w:type="spellEnd"/>
      <w:r>
        <w:t xml:space="preserve">: The Boydell Press, </w:t>
      </w:r>
      <w:r>
        <w:tab/>
        <w:t>1937) p.83.</w:t>
      </w:r>
    </w:p>
  </w:footnote>
  <w:footnote w:id="146">
    <w:p w14:paraId="7C553B58" w14:textId="2FAAE544" w:rsidR="00BD2D88" w:rsidRPr="006E0358" w:rsidRDefault="00BD2D88" w:rsidP="00302304">
      <w:pPr>
        <w:pStyle w:val="FootnoteText"/>
      </w:pPr>
      <w:r>
        <w:rPr>
          <w:rStyle w:val="FootnoteReference"/>
        </w:rPr>
        <w:footnoteRef/>
      </w:r>
      <w:r>
        <w:t xml:space="preserve"> Ibid.</w:t>
      </w:r>
    </w:p>
    <w:p w14:paraId="51298B54" w14:textId="6CD2902F" w:rsidR="00BD2D88" w:rsidRDefault="00BD2D88">
      <w:pPr>
        <w:pStyle w:val="FootnoteText"/>
      </w:pPr>
    </w:p>
  </w:footnote>
  <w:footnote w:id="147">
    <w:p w14:paraId="22A1F72C" w14:textId="1E5694E2" w:rsidR="00BD2D88" w:rsidRPr="00706DE7"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w:t>
      </w:r>
      <w:r>
        <w:t xml:space="preserve"> p.141.</w:t>
      </w:r>
    </w:p>
  </w:footnote>
  <w:footnote w:id="148">
    <w:p w14:paraId="6CEEE9E4" w14:textId="0E89D82A" w:rsidR="00BD2D88" w:rsidRDefault="00BD2D88">
      <w:pPr>
        <w:pStyle w:val="FootnoteText"/>
      </w:pPr>
      <w:r>
        <w:rPr>
          <w:rStyle w:val="FootnoteReference"/>
        </w:rPr>
        <w:footnoteRef/>
      </w:r>
      <w:r>
        <w:t xml:space="preserve"> Olwen Davies, ‘</w:t>
      </w:r>
      <w:r w:rsidRPr="00723DE3">
        <w:t xml:space="preserve">Princess Nest: The Helen of </w:t>
      </w:r>
      <w:r w:rsidR="00BD0582">
        <w:t>Wales</w:t>
      </w:r>
      <w:r>
        <w:t xml:space="preserve">’, </w:t>
      </w:r>
      <w:r>
        <w:rPr>
          <w:i/>
        </w:rPr>
        <w:t xml:space="preserve">Country Quest, </w:t>
      </w:r>
      <w:r>
        <w:t>November 2007, p.33.</w:t>
      </w:r>
    </w:p>
  </w:footnote>
  <w:footnote w:id="149">
    <w:p w14:paraId="0A94BF41" w14:textId="1A225436" w:rsidR="00BD2D88"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pp.90, 127.</w:t>
      </w:r>
    </w:p>
    <w:p w14:paraId="57C8D83C" w14:textId="6C3435A5" w:rsidR="00BD2D88" w:rsidRPr="00AE6BF8" w:rsidRDefault="00BD2D88">
      <w:pPr>
        <w:pStyle w:val="FootnoteText"/>
      </w:pPr>
      <w:r>
        <w:tab/>
        <w:t xml:space="preserve">Nest was captured by Arnulf de </w:t>
      </w:r>
      <w:proofErr w:type="spellStart"/>
      <w:r>
        <w:t>Belleme</w:t>
      </w:r>
      <w:proofErr w:type="spellEnd"/>
      <w:r>
        <w:t xml:space="preserve">, who Gerald worked for, it perhaps makes sense then for </w:t>
      </w:r>
      <w:r>
        <w:tab/>
        <w:t>Arnulf to have been involved in the battle that killed Rhys ap Tewdwr.</w:t>
      </w:r>
    </w:p>
  </w:footnote>
  <w:footnote w:id="150">
    <w:p w14:paraId="3100DC74" w14:textId="13D73971" w:rsidR="00BD2D88" w:rsidRPr="00936F63" w:rsidRDefault="00BD2D88">
      <w:pPr>
        <w:pStyle w:val="FootnoteText"/>
      </w:pPr>
      <w:r>
        <w:rPr>
          <w:rStyle w:val="FootnoteReference"/>
        </w:rPr>
        <w:footnoteRef/>
      </w:r>
      <w:r>
        <w:t xml:space="preserve"> Kari Maund, </w:t>
      </w:r>
      <w:r>
        <w:rPr>
          <w:i/>
          <w:iCs/>
        </w:rPr>
        <w:t xml:space="preserve">Princess Nest of </w:t>
      </w:r>
      <w:r w:rsidR="00BD0582">
        <w:rPr>
          <w:i/>
          <w:iCs/>
        </w:rPr>
        <w:t>Wales</w:t>
      </w:r>
      <w:r>
        <w:rPr>
          <w:i/>
          <w:iCs/>
        </w:rPr>
        <w:t xml:space="preserve">. </w:t>
      </w:r>
      <w:r>
        <w:t>p.138.</w:t>
      </w:r>
    </w:p>
  </w:footnote>
  <w:footnote w:id="151">
    <w:p w14:paraId="79923B6D" w14:textId="639C67E8" w:rsidR="00BD2D88" w:rsidRDefault="00BD2D88">
      <w:pPr>
        <w:pStyle w:val="FootnoteText"/>
      </w:pPr>
      <w:r>
        <w:rPr>
          <w:rStyle w:val="FootnoteReference"/>
        </w:rPr>
        <w:footnoteRef/>
      </w:r>
      <w:r>
        <w:t xml:space="preserve"> I cannot fully accept that Nest was complicit in the kidnapping purely because of the children. They were </w:t>
      </w:r>
      <w:r>
        <w:tab/>
        <w:t xml:space="preserve">taken too, and then she convinced him to let them all go. But if she had gone willingly, surely, she </w:t>
      </w:r>
      <w:r>
        <w:tab/>
        <w:t xml:space="preserve">would have kept them close? What if her plot had been discovered? Would Gerald have hurt them? </w:t>
      </w:r>
      <w:r>
        <w:tab/>
        <w:t>Would anyone else?</w:t>
      </w:r>
    </w:p>
  </w:footnote>
  <w:footnote w:id="152">
    <w:p w14:paraId="0BF99307" w14:textId="7ECDDAFE" w:rsidR="00BD2D88" w:rsidRPr="00FE658D" w:rsidRDefault="00BD2D88">
      <w:pPr>
        <w:pStyle w:val="FootnoteText"/>
      </w:pPr>
      <w:r>
        <w:rPr>
          <w:rStyle w:val="FootnoteReference"/>
        </w:rPr>
        <w:footnoteRef/>
      </w:r>
      <w:r>
        <w:t xml:space="preserve"> Gerald of </w:t>
      </w:r>
      <w:r w:rsidR="00BD0582">
        <w:t>Wales</w:t>
      </w:r>
      <w:r>
        <w:t xml:space="preserve">, </w:t>
      </w:r>
      <w:r>
        <w:rPr>
          <w:i/>
          <w:iCs/>
        </w:rPr>
        <w:t xml:space="preserve">Journey through </w:t>
      </w:r>
      <w:proofErr w:type="gramStart"/>
      <w:r w:rsidR="00BD0582">
        <w:rPr>
          <w:i/>
          <w:iCs/>
        </w:rPr>
        <w:t>Wales</w:t>
      </w:r>
      <w:proofErr w:type="gramEnd"/>
      <w:r>
        <w:rPr>
          <w:i/>
          <w:iCs/>
        </w:rPr>
        <w:t xml:space="preserve"> and description of </w:t>
      </w:r>
      <w:r w:rsidR="00BD0582">
        <w:rPr>
          <w:i/>
          <w:iCs/>
        </w:rPr>
        <w:t>Wales</w:t>
      </w:r>
      <w:r>
        <w:rPr>
          <w:i/>
          <w:iCs/>
        </w:rPr>
        <w:t xml:space="preserve">. </w:t>
      </w:r>
      <w:r>
        <w:t>p.89.</w:t>
      </w:r>
    </w:p>
  </w:footnote>
  <w:footnote w:id="153">
    <w:p w14:paraId="38945B7A" w14:textId="024B0A2C" w:rsidR="00BD2D88" w:rsidRDefault="00BD2D88">
      <w:pPr>
        <w:pStyle w:val="FootnoteText"/>
      </w:pPr>
      <w:r>
        <w:rPr>
          <w:rStyle w:val="FootnoteReference"/>
        </w:rPr>
        <w:footnoteRef/>
      </w:r>
      <w:r>
        <w:t xml:space="preserve"> Ibid.</w:t>
      </w:r>
    </w:p>
  </w:footnote>
  <w:footnote w:id="154">
    <w:p w14:paraId="79AC96A0" w14:textId="1F1AEFDA" w:rsidR="00BD2D88" w:rsidRDefault="00BD2D88">
      <w:pPr>
        <w:pStyle w:val="FootnoteText"/>
      </w:pPr>
      <w:r>
        <w:rPr>
          <w:rStyle w:val="FootnoteReference"/>
        </w:rPr>
        <w:footnoteRef/>
      </w:r>
      <w:r>
        <w:t xml:space="preserve"> Heather Rose Jones, </w:t>
      </w:r>
      <w:r>
        <w:rPr>
          <w:i/>
          <w:iCs/>
        </w:rPr>
        <w:t>A Simple Guide to Constructing 13</w:t>
      </w:r>
      <w:r w:rsidRPr="003A2885">
        <w:rPr>
          <w:i/>
          <w:iCs/>
          <w:vertAlign w:val="superscript"/>
        </w:rPr>
        <w:t>th</w:t>
      </w:r>
      <w:r>
        <w:rPr>
          <w:i/>
          <w:iCs/>
        </w:rPr>
        <w:t xml:space="preserve"> Century </w:t>
      </w:r>
      <w:r w:rsidR="00BD0582">
        <w:rPr>
          <w:i/>
          <w:iCs/>
        </w:rPr>
        <w:t>Welsh</w:t>
      </w:r>
      <w:r>
        <w:rPr>
          <w:i/>
          <w:iCs/>
        </w:rPr>
        <w:t xml:space="preserve"> Names</w:t>
      </w:r>
      <w:r>
        <w:t xml:space="preserve"> </w:t>
      </w:r>
      <w:r>
        <w:tab/>
        <w:t>&lt;</w:t>
      </w:r>
      <w:hyperlink r:id="rId14" w:history="1">
        <w:r>
          <w:rPr>
            <w:rStyle w:val="Hyperlink"/>
          </w:rPr>
          <w:t>https://heraldry.sca.org/names/</w:t>
        </w:r>
        <w:r w:rsidR="00BD0582">
          <w:rPr>
            <w:rStyle w:val="Hyperlink"/>
          </w:rPr>
          <w:t>Welsh</w:t>
        </w:r>
        <w:r>
          <w:rPr>
            <w:rStyle w:val="Hyperlink"/>
          </w:rPr>
          <w:t>13.html</w:t>
        </w:r>
      </w:hyperlink>
      <w:r>
        <w:t>&gt; [Accessed 27</w:t>
      </w:r>
      <w:r w:rsidRPr="008C62DD">
        <w:rPr>
          <w:vertAlign w:val="superscript"/>
        </w:rPr>
        <w:t>th</w:t>
      </w:r>
      <w:r>
        <w:t xml:space="preserve"> April 2020].</w:t>
      </w:r>
    </w:p>
    <w:p w14:paraId="226287DD" w14:textId="5705FB75" w:rsidR="00BD2D88" w:rsidRPr="003A2885" w:rsidRDefault="00BD2D88">
      <w:pPr>
        <w:pStyle w:val="FootnoteText"/>
      </w:pPr>
      <w:r>
        <w:tab/>
      </w:r>
      <w:r>
        <w:tab/>
        <w:t xml:space="preserve">This website uses information taken from the </w:t>
      </w:r>
      <w:proofErr w:type="spellStart"/>
      <w:r>
        <w:t>Merionet</w:t>
      </w:r>
      <w:proofErr w:type="spellEnd"/>
      <w:r>
        <w:t xml:space="preserve"> Lay Subsidy Roll of 1292-3 – giving us </w:t>
      </w:r>
      <w:r>
        <w:tab/>
      </w:r>
      <w:r>
        <w:tab/>
        <w:t xml:space="preserve">an indication of just how popular </w:t>
      </w:r>
      <w:r w:rsidR="00BD0582">
        <w:t>Welsh</w:t>
      </w:r>
      <w:r>
        <w:t xml:space="preserve"> names still were.</w:t>
      </w:r>
    </w:p>
  </w:footnote>
  <w:footnote w:id="155">
    <w:p w14:paraId="2155EC1D" w14:textId="53A03A89" w:rsidR="00BD2D88" w:rsidRPr="00BE2AAB" w:rsidRDefault="00BD2D88">
      <w:pPr>
        <w:pStyle w:val="FootnoteText"/>
      </w:pPr>
      <w:r>
        <w:rPr>
          <w:rStyle w:val="FootnoteReference"/>
        </w:rPr>
        <w:footnoteRef/>
      </w:r>
      <w:r>
        <w:t xml:space="preserve"> Gerald of </w:t>
      </w:r>
      <w:r w:rsidR="00BD0582">
        <w:t>Wales</w:t>
      </w:r>
      <w:r>
        <w:t xml:space="preserve">, </w:t>
      </w:r>
      <w:r>
        <w:rPr>
          <w:i/>
          <w:iCs/>
        </w:rPr>
        <w:t xml:space="preserve">Journey through </w:t>
      </w:r>
      <w:proofErr w:type="gramStart"/>
      <w:r w:rsidR="00BD0582">
        <w:rPr>
          <w:i/>
          <w:iCs/>
        </w:rPr>
        <w:t>Wales</w:t>
      </w:r>
      <w:proofErr w:type="gramEnd"/>
      <w:r>
        <w:rPr>
          <w:i/>
          <w:iCs/>
        </w:rPr>
        <w:t xml:space="preserve"> and description of </w:t>
      </w:r>
      <w:r w:rsidR="00BD0582">
        <w:rPr>
          <w:i/>
          <w:iCs/>
        </w:rPr>
        <w:t>Wales</w:t>
      </w:r>
      <w:r>
        <w:rPr>
          <w:i/>
          <w:iCs/>
        </w:rPr>
        <w:t xml:space="preserve">. </w:t>
      </w:r>
      <w:r>
        <w:t>p.88.</w:t>
      </w:r>
    </w:p>
  </w:footnote>
  <w:footnote w:id="156">
    <w:p w14:paraId="04F3A228" w14:textId="2BE0798C" w:rsidR="00BD2D88" w:rsidRPr="000E6EE0" w:rsidRDefault="00BD2D88">
      <w:pPr>
        <w:pStyle w:val="FootnoteText"/>
      </w:pPr>
      <w:r>
        <w:rPr>
          <w:rStyle w:val="FootnoteReference"/>
        </w:rPr>
        <w:footnoteRef/>
      </w:r>
      <w:r>
        <w:t xml:space="preserve"> Harriet Webster, et al. </w:t>
      </w:r>
      <w:r>
        <w:rPr>
          <w:i/>
          <w:iCs/>
        </w:rPr>
        <w:t xml:space="preserve">City Witness </w:t>
      </w:r>
      <w:r>
        <w:t>&lt;</w:t>
      </w:r>
      <w:hyperlink r:id="rId15" w:history="1">
        <w:r>
          <w:rPr>
            <w:rStyle w:val="Hyperlink"/>
          </w:rPr>
          <w:t>http://www.medievalswansea.ac.uk/en/game/</w:t>
        </w:r>
      </w:hyperlink>
      <w:r>
        <w:t>&gt; [Accessed:27</w:t>
      </w:r>
      <w:r w:rsidRPr="00E46CDE">
        <w:rPr>
          <w:vertAlign w:val="superscript"/>
        </w:rPr>
        <w:t>th</w:t>
      </w:r>
      <w:r>
        <w:t xml:space="preserve"> April </w:t>
      </w:r>
      <w:r>
        <w:tab/>
        <w:t>2020].</w:t>
      </w:r>
    </w:p>
  </w:footnote>
  <w:footnote w:id="157">
    <w:p w14:paraId="2AFA99DC" w14:textId="5DA3AFB2" w:rsidR="00BD2D88" w:rsidRDefault="00BD2D88" w:rsidP="00AE3062">
      <w:pPr>
        <w:pStyle w:val="FootnoteText"/>
      </w:pPr>
      <w:r>
        <w:rPr>
          <w:rStyle w:val="FootnoteReference"/>
        </w:rPr>
        <w:footnoteRef/>
      </w:r>
      <w:r>
        <w:t xml:space="preserve"> Susan M. Johns, </w:t>
      </w:r>
      <w:r>
        <w:rPr>
          <w:i/>
        </w:rPr>
        <w:t xml:space="preserve">Gender, Nation and Conquest </w:t>
      </w:r>
      <w:r>
        <w:t>p.36.</w:t>
      </w:r>
    </w:p>
    <w:p w14:paraId="6AED4856" w14:textId="77777777" w:rsidR="00BD2D88" w:rsidRDefault="00BD2D88" w:rsidP="00AE3062">
      <w:pPr>
        <w:pStyle w:val="FootnoteText"/>
      </w:pPr>
    </w:p>
  </w:footnote>
  <w:footnote w:id="158">
    <w:p w14:paraId="2414BAE0" w14:textId="6B983693" w:rsidR="00BD2D88" w:rsidRPr="00FD19DC" w:rsidRDefault="00BD2D88" w:rsidP="00FF2818">
      <w:pPr>
        <w:pStyle w:val="FootnoteText"/>
      </w:pPr>
      <w:r>
        <w:rPr>
          <w:rStyle w:val="FootnoteReference"/>
        </w:rPr>
        <w:footnoteRef/>
      </w:r>
      <w:r>
        <w:t xml:space="preserve"> Joseph Campbell, </w:t>
      </w:r>
      <w:r>
        <w:rPr>
          <w:i/>
          <w:iCs/>
        </w:rPr>
        <w:t xml:space="preserve"> Quotes, </w:t>
      </w:r>
      <w:r>
        <w:t>N.D. &lt;</w:t>
      </w:r>
      <w:r w:rsidRPr="00B92617">
        <w:t xml:space="preserve"> </w:t>
      </w:r>
      <w:hyperlink r:id="rId16" w:history="1">
        <w:r>
          <w:rPr>
            <w:rStyle w:val="Hyperlink"/>
          </w:rPr>
          <w:t>https://www.goodreads.com/author/quotes/20105.Joseph_Campbell</w:t>
        </w:r>
      </w:hyperlink>
      <w:r>
        <w:t xml:space="preserve">&gt; </w:t>
      </w:r>
      <w:r>
        <w:tab/>
        <w:t>[Accessed: 1</w:t>
      </w:r>
      <w:r w:rsidRPr="00B92617">
        <w:rPr>
          <w:vertAlign w:val="superscript"/>
        </w:rPr>
        <w:t>st</w:t>
      </w:r>
      <w:r>
        <w:t xml:space="preserve"> May 2020].</w:t>
      </w:r>
    </w:p>
  </w:footnote>
  <w:footnote w:id="159">
    <w:p w14:paraId="4A51ED7B" w14:textId="4972895B" w:rsidR="00BD2D88" w:rsidRPr="008D0F36" w:rsidRDefault="00BD2D88" w:rsidP="00DC40F8">
      <w:pPr>
        <w:pStyle w:val="FootnoteText"/>
      </w:pPr>
      <w:r>
        <w:rPr>
          <w:rStyle w:val="FootnoteReference"/>
        </w:rPr>
        <w:footnoteRef/>
      </w:r>
      <w:r>
        <w:t xml:space="preserve"> Morgan Kay, ‘Gendered Postcolonial Discourse in the </w:t>
      </w:r>
      <w:proofErr w:type="spellStart"/>
      <w:r>
        <w:t>Mabinogi</w:t>
      </w:r>
      <w:proofErr w:type="spellEnd"/>
      <w:r>
        <w:t xml:space="preserve">’, </w:t>
      </w:r>
      <w:r>
        <w:rPr>
          <w:i/>
          <w:iCs/>
        </w:rPr>
        <w:t xml:space="preserve">Proceedings of the Harvard Celtic </w:t>
      </w:r>
      <w:r>
        <w:rPr>
          <w:i/>
          <w:iCs/>
        </w:rPr>
        <w:tab/>
        <w:t xml:space="preserve">Colloquium, </w:t>
      </w:r>
      <w:r>
        <w:t>24/25 (2004/2005), pp.216-228 (216) &lt;</w:t>
      </w:r>
      <w:r w:rsidRPr="00BD1486">
        <w:t xml:space="preserve"> </w:t>
      </w:r>
      <w:hyperlink r:id="rId17" w:history="1">
        <w:r w:rsidRPr="00C663F0">
          <w:rPr>
            <w:rStyle w:val="Hyperlink"/>
          </w:rPr>
          <w:t>https://www.jstor.org/stable/40285191?read-</w:t>
        </w:r>
        <w:r w:rsidRPr="005F338F">
          <w:rPr>
            <w:rStyle w:val="Hyperlink"/>
            <w:u w:val="none"/>
          </w:rPr>
          <w:tab/>
        </w:r>
        <w:r w:rsidRPr="00C663F0">
          <w:rPr>
            <w:rStyle w:val="Hyperlink"/>
          </w:rPr>
          <w:t>now=1&amp;refreqid=excelsior%3A69b1f8165b30e5bf25c78e199b07c7af&amp;seq=4#page_scan_tab_content</w:t>
        </w:r>
        <w:r w:rsidRPr="005F338F">
          <w:rPr>
            <w:rStyle w:val="Hyperlink"/>
            <w:u w:val="none"/>
          </w:rPr>
          <w:tab/>
        </w:r>
        <w:r w:rsidRPr="00C663F0">
          <w:rPr>
            <w:rStyle w:val="Hyperlink"/>
          </w:rPr>
          <w:t>s</w:t>
        </w:r>
      </w:hyperlink>
      <w:r>
        <w:t>&gt; [Accessed: 23</w:t>
      </w:r>
      <w:r w:rsidRPr="005F338F">
        <w:rPr>
          <w:vertAlign w:val="superscript"/>
        </w:rPr>
        <w:t>rd</w:t>
      </w:r>
      <w:r>
        <w:t xml:space="preserve"> April 2020].</w:t>
      </w:r>
    </w:p>
    <w:p w14:paraId="34ABB5DC" w14:textId="025A658F" w:rsidR="00BD2D88" w:rsidRDefault="00BD2D88" w:rsidP="00DC40F8">
      <w:pPr>
        <w:pStyle w:val="FootnoteText"/>
      </w:pPr>
      <w:r>
        <w:tab/>
      </w:r>
      <w:r>
        <w:tab/>
        <w:t xml:space="preserve">This text notes that several of the themes of the Mabinogion may have been influenced by </w:t>
      </w:r>
      <w:r>
        <w:tab/>
      </w:r>
      <w:r>
        <w:tab/>
        <w:t xml:space="preserve">the colonisation and so the stories became more about loss, sadness, and devastation, in a </w:t>
      </w:r>
      <w:r>
        <w:tab/>
      </w:r>
      <w:r>
        <w:tab/>
        <w:t>way that perhaps they had not been before.</w:t>
      </w:r>
    </w:p>
  </w:footnote>
  <w:footnote w:id="160">
    <w:p w14:paraId="07328C52" w14:textId="77777777" w:rsidR="00BD2D88" w:rsidRDefault="00BD2D88" w:rsidP="00BC423D">
      <w:pPr>
        <w:pStyle w:val="FootnoteText"/>
      </w:pPr>
      <w:r>
        <w:rPr>
          <w:rStyle w:val="FootnoteReference"/>
        </w:rPr>
        <w:footnoteRef/>
      </w:r>
      <w:r>
        <w:t xml:space="preserve"> Nest ferch Rhys is an example, but so is Nest ferch </w:t>
      </w:r>
      <w:proofErr w:type="spellStart"/>
      <w:r>
        <w:t>Osbern</w:t>
      </w:r>
      <w:proofErr w:type="spellEnd"/>
      <w:r>
        <w:t xml:space="preserve">. </w:t>
      </w:r>
    </w:p>
  </w:footnote>
  <w:footnote w:id="161">
    <w:p w14:paraId="393DDAB0" w14:textId="77777777" w:rsidR="00BD2D88" w:rsidRDefault="00BD2D88" w:rsidP="00BC423D">
      <w:pPr>
        <w:pStyle w:val="FootnoteText"/>
      </w:pPr>
      <w:r>
        <w:rPr>
          <w:rStyle w:val="FootnoteReference"/>
        </w:rPr>
        <w:footnoteRef/>
      </w:r>
      <w:r>
        <w:t xml:space="preserve"> See Gruffudd ap Cynan turning on Gruffudd ap Rhys ap Tewdwr, </w:t>
      </w:r>
      <w:proofErr w:type="gramStart"/>
      <w:r>
        <w:t>and also</w:t>
      </w:r>
      <w:proofErr w:type="gramEnd"/>
      <w:r>
        <w:t xml:space="preserve"> Owain ap Cadwgan being stripped </w:t>
      </w:r>
      <w:r>
        <w:tab/>
        <w:t>of his land by Henry I after kidnapping Nest.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9804251"/>
      <w:docPartObj>
        <w:docPartGallery w:val="Page Numbers (Top of Page)"/>
        <w:docPartUnique/>
      </w:docPartObj>
    </w:sdtPr>
    <w:sdtEndPr>
      <w:rPr>
        <w:color w:val="7F7F7F" w:themeColor="background1" w:themeShade="7F"/>
        <w:spacing w:val="60"/>
      </w:rPr>
    </w:sdtEndPr>
    <w:sdtContent>
      <w:p w14:paraId="24B0B8E4" w14:textId="034BEABB" w:rsidR="00BD2D88" w:rsidRDefault="00BD2D8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ADB7A2" w14:textId="77777777" w:rsidR="00BD2D88" w:rsidRDefault="00BD2D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1185919"/>
      <w:docPartObj>
        <w:docPartGallery w:val="Page Numbers (Top of Page)"/>
        <w:docPartUnique/>
      </w:docPartObj>
    </w:sdtPr>
    <w:sdtEndPr>
      <w:rPr>
        <w:color w:val="7F7F7F" w:themeColor="background1" w:themeShade="7F"/>
        <w:spacing w:val="60"/>
      </w:rPr>
    </w:sdtEndPr>
    <w:sdtContent>
      <w:p w14:paraId="65461D17" w14:textId="48A06F99" w:rsidR="00BD2D88" w:rsidRDefault="00BD2D8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AF05717" w14:textId="77777777" w:rsidR="00BD2D88" w:rsidRDefault="00BD2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89723C"/>
    <w:multiLevelType w:val="hybridMultilevel"/>
    <w:tmpl w:val="56E4E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537A2"/>
    <w:multiLevelType w:val="hybridMultilevel"/>
    <w:tmpl w:val="8B083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7C64619"/>
    <w:multiLevelType w:val="hybridMultilevel"/>
    <w:tmpl w:val="041C271C"/>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7814654D"/>
    <w:multiLevelType w:val="hybridMultilevel"/>
    <w:tmpl w:val="2452C1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4199F"/>
    <w:multiLevelType w:val="multilevel"/>
    <w:tmpl w:val="1DC8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0NLSwACJLC1NTCyUdpeDU4uLM/DyQAmODWgARuwSsLQAAAA=="/>
  </w:docVars>
  <w:rsids>
    <w:rsidRoot w:val="000C3991"/>
    <w:rsid w:val="00000996"/>
    <w:rsid w:val="00000C86"/>
    <w:rsid w:val="0000347B"/>
    <w:rsid w:val="000037EB"/>
    <w:rsid w:val="000059C2"/>
    <w:rsid w:val="00005F05"/>
    <w:rsid w:val="00007983"/>
    <w:rsid w:val="00007CC7"/>
    <w:rsid w:val="000100EA"/>
    <w:rsid w:val="00010351"/>
    <w:rsid w:val="0001057A"/>
    <w:rsid w:val="0001196E"/>
    <w:rsid w:val="00012589"/>
    <w:rsid w:val="0001389C"/>
    <w:rsid w:val="0001596B"/>
    <w:rsid w:val="00015E4B"/>
    <w:rsid w:val="00020D22"/>
    <w:rsid w:val="0002141E"/>
    <w:rsid w:val="0002153C"/>
    <w:rsid w:val="0002182B"/>
    <w:rsid w:val="00025754"/>
    <w:rsid w:val="00026B1D"/>
    <w:rsid w:val="00026F62"/>
    <w:rsid w:val="00026F66"/>
    <w:rsid w:val="000311F6"/>
    <w:rsid w:val="00031C01"/>
    <w:rsid w:val="00032D09"/>
    <w:rsid w:val="00032D4C"/>
    <w:rsid w:val="00034049"/>
    <w:rsid w:val="00034CDC"/>
    <w:rsid w:val="0003574F"/>
    <w:rsid w:val="00036CEF"/>
    <w:rsid w:val="0004109B"/>
    <w:rsid w:val="00042D42"/>
    <w:rsid w:val="00044142"/>
    <w:rsid w:val="000442B9"/>
    <w:rsid w:val="00045543"/>
    <w:rsid w:val="0004655A"/>
    <w:rsid w:val="00046851"/>
    <w:rsid w:val="000474EE"/>
    <w:rsid w:val="00047B40"/>
    <w:rsid w:val="00051841"/>
    <w:rsid w:val="00051938"/>
    <w:rsid w:val="00051A6E"/>
    <w:rsid w:val="00051BD5"/>
    <w:rsid w:val="00051DCD"/>
    <w:rsid w:val="00052CE0"/>
    <w:rsid w:val="00053013"/>
    <w:rsid w:val="00055EAA"/>
    <w:rsid w:val="0005649B"/>
    <w:rsid w:val="0005747B"/>
    <w:rsid w:val="00057542"/>
    <w:rsid w:val="00060F24"/>
    <w:rsid w:val="00062A3A"/>
    <w:rsid w:val="00062F31"/>
    <w:rsid w:val="00064B41"/>
    <w:rsid w:val="00064BEE"/>
    <w:rsid w:val="000651A4"/>
    <w:rsid w:val="0006657B"/>
    <w:rsid w:val="000668D7"/>
    <w:rsid w:val="00066DE9"/>
    <w:rsid w:val="0007072A"/>
    <w:rsid w:val="000720F5"/>
    <w:rsid w:val="00073185"/>
    <w:rsid w:val="00073985"/>
    <w:rsid w:val="0007457C"/>
    <w:rsid w:val="00075737"/>
    <w:rsid w:val="00075F7A"/>
    <w:rsid w:val="00076C75"/>
    <w:rsid w:val="00076D62"/>
    <w:rsid w:val="00077373"/>
    <w:rsid w:val="00081922"/>
    <w:rsid w:val="000827E1"/>
    <w:rsid w:val="0008377D"/>
    <w:rsid w:val="00085A7E"/>
    <w:rsid w:val="00085D33"/>
    <w:rsid w:val="00086783"/>
    <w:rsid w:val="00086885"/>
    <w:rsid w:val="0008788A"/>
    <w:rsid w:val="00090613"/>
    <w:rsid w:val="00091423"/>
    <w:rsid w:val="0009309B"/>
    <w:rsid w:val="000930E2"/>
    <w:rsid w:val="00094AFA"/>
    <w:rsid w:val="000A0482"/>
    <w:rsid w:val="000A2C24"/>
    <w:rsid w:val="000A3499"/>
    <w:rsid w:val="000A3709"/>
    <w:rsid w:val="000A3A57"/>
    <w:rsid w:val="000A450F"/>
    <w:rsid w:val="000A523F"/>
    <w:rsid w:val="000A55EA"/>
    <w:rsid w:val="000A70BB"/>
    <w:rsid w:val="000B05EF"/>
    <w:rsid w:val="000B2CD1"/>
    <w:rsid w:val="000B2E9A"/>
    <w:rsid w:val="000B5493"/>
    <w:rsid w:val="000C3347"/>
    <w:rsid w:val="000C36A0"/>
    <w:rsid w:val="000C36DF"/>
    <w:rsid w:val="000C3991"/>
    <w:rsid w:val="000C3ED1"/>
    <w:rsid w:val="000C4752"/>
    <w:rsid w:val="000C573D"/>
    <w:rsid w:val="000C7484"/>
    <w:rsid w:val="000D1603"/>
    <w:rsid w:val="000D1CD8"/>
    <w:rsid w:val="000D1F6B"/>
    <w:rsid w:val="000D2743"/>
    <w:rsid w:val="000D426F"/>
    <w:rsid w:val="000D4677"/>
    <w:rsid w:val="000E1545"/>
    <w:rsid w:val="000E2B37"/>
    <w:rsid w:val="000E319A"/>
    <w:rsid w:val="000E381F"/>
    <w:rsid w:val="000E5EA2"/>
    <w:rsid w:val="000E6287"/>
    <w:rsid w:val="000E6EE0"/>
    <w:rsid w:val="000E71C8"/>
    <w:rsid w:val="000F2DE6"/>
    <w:rsid w:val="000F42E7"/>
    <w:rsid w:val="000F4364"/>
    <w:rsid w:val="000F63A3"/>
    <w:rsid w:val="000F75D5"/>
    <w:rsid w:val="00100988"/>
    <w:rsid w:val="00101122"/>
    <w:rsid w:val="00101CB3"/>
    <w:rsid w:val="0010225C"/>
    <w:rsid w:val="001032EB"/>
    <w:rsid w:val="00103C90"/>
    <w:rsid w:val="00107864"/>
    <w:rsid w:val="00107FE7"/>
    <w:rsid w:val="00110BBA"/>
    <w:rsid w:val="00111757"/>
    <w:rsid w:val="00112B44"/>
    <w:rsid w:val="00112D5E"/>
    <w:rsid w:val="00112F5F"/>
    <w:rsid w:val="001140BA"/>
    <w:rsid w:val="00114EEE"/>
    <w:rsid w:val="001155F5"/>
    <w:rsid w:val="00116776"/>
    <w:rsid w:val="00117412"/>
    <w:rsid w:val="001203FC"/>
    <w:rsid w:val="001218DE"/>
    <w:rsid w:val="00124583"/>
    <w:rsid w:val="001249E7"/>
    <w:rsid w:val="0012613E"/>
    <w:rsid w:val="001267E0"/>
    <w:rsid w:val="00126C20"/>
    <w:rsid w:val="00131124"/>
    <w:rsid w:val="0013215B"/>
    <w:rsid w:val="00133B2B"/>
    <w:rsid w:val="00133CAA"/>
    <w:rsid w:val="001346A6"/>
    <w:rsid w:val="001363BC"/>
    <w:rsid w:val="001368A7"/>
    <w:rsid w:val="001370E1"/>
    <w:rsid w:val="001401ED"/>
    <w:rsid w:val="00140269"/>
    <w:rsid w:val="0014098D"/>
    <w:rsid w:val="00141524"/>
    <w:rsid w:val="00142CF9"/>
    <w:rsid w:val="0014483F"/>
    <w:rsid w:val="00144B65"/>
    <w:rsid w:val="00146408"/>
    <w:rsid w:val="001470CF"/>
    <w:rsid w:val="00147460"/>
    <w:rsid w:val="00147694"/>
    <w:rsid w:val="00152984"/>
    <w:rsid w:val="001536A6"/>
    <w:rsid w:val="00154B4B"/>
    <w:rsid w:val="00154C28"/>
    <w:rsid w:val="00157A05"/>
    <w:rsid w:val="00160799"/>
    <w:rsid w:val="00161313"/>
    <w:rsid w:val="0016492B"/>
    <w:rsid w:val="001651EA"/>
    <w:rsid w:val="00165DEA"/>
    <w:rsid w:val="001677DA"/>
    <w:rsid w:val="00170FA0"/>
    <w:rsid w:val="00171C72"/>
    <w:rsid w:val="00174028"/>
    <w:rsid w:val="0017428A"/>
    <w:rsid w:val="00174CD9"/>
    <w:rsid w:val="00176280"/>
    <w:rsid w:val="001803C9"/>
    <w:rsid w:val="00180A5D"/>
    <w:rsid w:val="0018119B"/>
    <w:rsid w:val="0018196B"/>
    <w:rsid w:val="00182BAA"/>
    <w:rsid w:val="00184A11"/>
    <w:rsid w:val="00184C1B"/>
    <w:rsid w:val="00184F69"/>
    <w:rsid w:val="00184FEC"/>
    <w:rsid w:val="001853F5"/>
    <w:rsid w:val="00190CA4"/>
    <w:rsid w:val="00190CD3"/>
    <w:rsid w:val="001918D0"/>
    <w:rsid w:val="00192356"/>
    <w:rsid w:val="00192AFA"/>
    <w:rsid w:val="0019316B"/>
    <w:rsid w:val="00195F07"/>
    <w:rsid w:val="001A1B5D"/>
    <w:rsid w:val="001A264C"/>
    <w:rsid w:val="001A4045"/>
    <w:rsid w:val="001A43D2"/>
    <w:rsid w:val="001A43D9"/>
    <w:rsid w:val="001A4748"/>
    <w:rsid w:val="001A52FF"/>
    <w:rsid w:val="001A55EC"/>
    <w:rsid w:val="001A56DC"/>
    <w:rsid w:val="001A664D"/>
    <w:rsid w:val="001A7833"/>
    <w:rsid w:val="001A7B53"/>
    <w:rsid w:val="001B05BA"/>
    <w:rsid w:val="001B0C88"/>
    <w:rsid w:val="001B36B6"/>
    <w:rsid w:val="001B46B8"/>
    <w:rsid w:val="001B6124"/>
    <w:rsid w:val="001C01A4"/>
    <w:rsid w:val="001C089D"/>
    <w:rsid w:val="001C0E1B"/>
    <w:rsid w:val="001C1170"/>
    <w:rsid w:val="001C1242"/>
    <w:rsid w:val="001C12FB"/>
    <w:rsid w:val="001C2CD9"/>
    <w:rsid w:val="001C3812"/>
    <w:rsid w:val="001C44CF"/>
    <w:rsid w:val="001C55F6"/>
    <w:rsid w:val="001C6550"/>
    <w:rsid w:val="001C6972"/>
    <w:rsid w:val="001C77D4"/>
    <w:rsid w:val="001D00B7"/>
    <w:rsid w:val="001D1BB6"/>
    <w:rsid w:val="001D2667"/>
    <w:rsid w:val="001D3915"/>
    <w:rsid w:val="001D4422"/>
    <w:rsid w:val="001D4A56"/>
    <w:rsid w:val="001D4AFA"/>
    <w:rsid w:val="001D5359"/>
    <w:rsid w:val="001D5AF9"/>
    <w:rsid w:val="001D640A"/>
    <w:rsid w:val="001D6815"/>
    <w:rsid w:val="001D7468"/>
    <w:rsid w:val="001E1187"/>
    <w:rsid w:val="001E37A6"/>
    <w:rsid w:val="001E38B7"/>
    <w:rsid w:val="001E4E9C"/>
    <w:rsid w:val="001E6866"/>
    <w:rsid w:val="001E7455"/>
    <w:rsid w:val="001E7E00"/>
    <w:rsid w:val="001F0198"/>
    <w:rsid w:val="001F1513"/>
    <w:rsid w:val="001F2056"/>
    <w:rsid w:val="001F565D"/>
    <w:rsid w:val="001F7D54"/>
    <w:rsid w:val="002019BA"/>
    <w:rsid w:val="002037ED"/>
    <w:rsid w:val="00205999"/>
    <w:rsid w:val="00205D5E"/>
    <w:rsid w:val="0020661B"/>
    <w:rsid w:val="00210066"/>
    <w:rsid w:val="00215576"/>
    <w:rsid w:val="00216139"/>
    <w:rsid w:val="00216E55"/>
    <w:rsid w:val="00217186"/>
    <w:rsid w:val="00217930"/>
    <w:rsid w:val="00217ACA"/>
    <w:rsid w:val="002222BE"/>
    <w:rsid w:val="00222EC4"/>
    <w:rsid w:val="00222F59"/>
    <w:rsid w:val="0022430C"/>
    <w:rsid w:val="00225896"/>
    <w:rsid w:val="002275A4"/>
    <w:rsid w:val="002313BB"/>
    <w:rsid w:val="00231B77"/>
    <w:rsid w:val="00233117"/>
    <w:rsid w:val="00234EF5"/>
    <w:rsid w:val="0023560E"/>
    <w:rsid w:val="00235ED7"/>
    <w:rsid w:val="0024024B"/>
    <w:rsid w:val="0024164F"/>
    <w:rsid w:val="002416FC"/>
    <w:rsid w:val="0024207E"/>
    <w:rsid w:val="0024213B"/>
    <w:rsid w:val="0024266E"/>
    <w:rsid w:val="00243087"/>
    <w:rsid w:val="00243FCB"/>
    <w:rsid w:val="00244727"/>
    <w:rsid w:val="002451B3"/>
    <w:rsid w:val="00246128"/>
    <w:rsid w:val="002465EF"/>
    <w:rsid w:val="002467B8"/>
    <w:rsid w:val="0025048B"/>
    <w:rsid w:val="002505FD"/>
    <w:rsid w:val="00250755"/>
    <w:rsid w:val="0025247E"/>
    <w:rsid w:val="00253C14"/>
    <w:rsid w:val="00255360"/>
    <w:rsid w:val="00255811"/>
    <w:rsid w:val="00255A9C"/>
    <w:rsid w:val="002565EC"/>
    <w:rsid w:val="002569BE"/>
    <w:rsid w:val="00256A85"/>
    <w:rsid w:val="00256E25"/>
    <w:rsid w:val="00257348"/>
    <w:rsid w:val="00257625"/>
    <w:rsid w:val="00260216"/>
    <w:rsid w:val="0026534A"/>
    <w:rsid w:val="002671CC"/>
    <w:rsid w:val="00267CD6"/>
    <w:rsid w:val="00270207"/>
    <w:rsid w:val="0027026F"/>
    <w:rsid w:val="002710B5"/>
    <w:rsid w:val="00271AF9"/>
    <w:rsid w:val="00271E01"/>
    <w:rsid w:val="00274539"/>
    <w:rsid w:val="002766CB"/>
    <w:rsid w:val="00277554"/>
    <w:rsid w:val="00280EBF"/>
    <w:rsid w:val="002813D8"/>
    <w:rsid w:val="0028176E"/>
    <w:rsid w:val="00281864"/>
    <w:rsid w:val="002821FB"/>
    <w:rsid w:val="002826EB"/>
    <w:rsid w:val="00284975"/>
    <w:rsid w:val="00284C16"/>
    <w:rsid w:val="00285873"/>
    <w:rsid w:val="002866FA"/>
    <w:rsid w:val="00286AC9"/>
    <w:rsid w:val="002871F6"/>
    <w:rsid w:val="00287BD0"/>
    <w:rsid w:val="00287CF0"/>
    <w:rsid w:val="0029010D"/>
    <w:rsid w:val="00292716"/>
    <w:rsid w:val="00292DF5"/>
    <w:rsid w:val="0029337F"/>
    <w:rsid w:val="00293DA1"/>
    <w:rsid w:val="002944F8"/>
    <w:rsid w:val="00294FBD"/>
    <w:rsid w:val="002952C2"/>
    <w:rsid w:val="00296E76"/>
    <w:rsid w:val="00297415"/>
    <w:rsid w:val="00297939"/>
    <w:rsid w:val="002A04A1"/>
    <w:rsid w:val="002A053F"/>
    <w:rsid w:val="002A1A97"/>
    <w:rsid w:val="002A3AFD"/>
    <w:rsid w:val="002A3F14"/>
    <w:rsid w:val="002A4E7C"/>
    <w:rsid w:val="002A566F"/>
    <w:rsid w:val="002A56DE"/>
    <w:rsid w:val="002A5739"/>
    <w:rsid w:val="002A6C88"/>
    <w:rsid w:val="002A79DC"/>
    <w:rsid w:val="002B0078"/>
    <w:rsid w:val="002B070A"/>
    <w:rsid w:val="002B0DB9"/>
    <w:rsid w:val="002B2AA3"/>
    <w:rsid w:val="002B2F14"/>
    <w:rsid w:val="002B4717"/>
    <w:rsid w:val="002B51FC"/>
    <w:rsid w:val="002B5986"/>
    <w:rsid w:val="002B5FB7"/>
    <w:rsid w:val="002B727B"/>
    <w:rsid w:val="002C04D9"/>
    <w:rsid w:val="002C0A81"/>
    <w:rsid w:val="002C0C71"/>
    <w:rsid w:val="002C2D24"/>
    <w:rsid w:val="002C3E38"/>
    <w:rsid w:val="002C642D"/>
    <w:rsid w:val="002C77F0"/>
    <w:rsid w:val="002D07E3"/>
    <w:rsid w:val="002D21E4"/>
    <w:rsid w:val="002D256C"/>
    <w:rsid w:val="002D3AC9"/>
    <w:rsid w:val="002D5197"/>
    <w:rsid w:val="002D7825"/>
    <w:rsid w:val="002E0238"/>
    <w:rsid w:val="002E415C"/>
    <w:rsid w:val="002E53E7"/>
    <w:rsid w:val="002E6BF5"/>
    <w:rsid w:val="002F11F5"/>
    <w:rsid w:val="002F1D17"/>
    <w:rsid w:val="002F3981"/>
    <w:rsid w:val="002F4744"/>
    <w:rsid w:val="002F62A3"/>
    <w:rsid w:val="002F7022"/>
    <w:rsid w:val="002F7144"/>
    <w:rsid w:val="002F77F3"/>
    <w:rsid w:val="00300A08"/>
    <w:rsid w:val="00301CA7"/>
    <w:rsid w:val="00302304"/>
    <w:rsid w:val="00304A6B"/>
    <w:rsid w:val="00304F48"/>
    <w:rsid w:val="00305B2A"/>
    <w:rsid w:val="0031286A"/>
    <w:rsid w:val="003128F0"/>
    <w:rsid w:val="0031305D"/>
    <w:rsid w:val="003144C1"/>
    <w:rsid w:val="00314C3B"/>
    <w:rsid w:val="00315A83"/>
    <w:rsid w:val="00316358"/>
    <w:rsid w:val="00320933"/>
    <w:rsid w:val="003213BB"/>
    <w:rsid w:val="00321AC9"/>
    <w:rsid w:val="00325060"/>
    <w:rsid w:val="00326519"/>
    <w:rsid w:val="003266AD"/>
    <w:rsid w:val="00326C8F"/>
    <w:rsid w:val="00327C78"/>
    <w:rsid w:val="00330B54"/>
    <w:rsid w:val="00330DAD"/>
    <w:rsid w:val="00330E13"/>
    <w:rsid w:val="00331C74"/>
    <w:rsid w:val="00332378"/>
    <w:rsid w:val="003352DC"/>
    <w:rsid w:val="0033579C"/>
    <w:rsid w:val="00336202"/>
    <w:rsid w:val="0033628D"/>
    <w:rsid w:val="00336A4B"/>
    <w:rsid w:val="003433CA"/>
    <w:rsid w:val="0034344D"/>
    <w:rsid w:val="00343CE4"/>
    <w:rsid w:val="003442D9"/>
    <w:rsid w:val="0034463D"/>
    <w:rsid w:val="0034475A"/>
    <w:rsid w:val="00344F6F"/>
    <w:rsid w:val="00345900"/>
    <w:rsid w:val="00345A1C"/>
    <w:rsid w:val="003461C2"/>
    <w:rsid w:val="00350949"/>
    <w:rsid w:val="00350EAD"/>
    <w:rsid w:val="003516D1"/>
    <w:rsid w:val="00351D49"/>
    <w:rsid w:val="00352B87"/>
    <w:rsid w:val="0035312C"/>
    <w:rsid w:val="00353CDD"/>
    <w:rsid w:val="003553DF"/>
    <w:rsid w:val="00355938"/>
    <w:rsid w:val="003575BA"/>
    <w:rsid w:val="0036031E"/>
    <w:rsid w:val="00360FD2"/>
    <w:rsid w:val="0036160B"/>
    <w:rsid w:val="00363A0F"/>
    <w:rsid w:val="00363F2E"/>
    <w:rsid w:val="0036412D"/>
    <w:rsid w:val="00364DB1"/>
    <w:rsid w:val="00364E2B"/>
    <w:rsid w:val="00365420"/>
    <w:rsid w:val="003658B1"/>
    <w:rsid w:val="00370368"/>
    <w:rsid w:val="00371FBF"/>
    <w:rsid w:val="003729C1"/>
    <w:rsid w:val="00373125"/>
    <w:rsid w:val="00373CA8"/>
    <w:rsid w:val="003740B4"/>
    <w:rsid w:val="00374FD6"/>
    <w:rsid w:val="003753FF"/>
    <w:rsid w:val="00375C79"/>
    <w:rsid w:val="003766A3"/>
    <w:rsid w:val="00377D5E"/>
    <w:rsid w:val="0038398E"/>
    <w:rsid w:val="00384195"/>
    <w:rsid w:val="0038429C"/>
    <w:rsid w:val="0038536C"/>
    <w:rsid w:val="00385D2D"/>
    <w:rsid w:val="0038604E"/>
    <w:rsid w:val="00387D4D"/>
    <w:rsid w:val="003918AB"/>
    <w:rsid w:val="00393298"/>
    <w:rsid w:val="003936FD"/>
    <w:rsid w:val="00393F13"/>
    <w:rsid w:val="003965A5"/>
    <w:rsid w:val="003971C7"/>
    <w:rsid w:val="00397C3F"/>
    <w:rsid w:val="003A0FA6"/>
    <w:rsid w:val="003A154F"/>
    <w:rsid w:val="003A1D6A"/>
    <w:rsid w:val="003A1E24"/>
    <w:rsid w:val="003A1EFC"/>
    <w:rsid w:val="003A2885"/>
    <w:rsid w:val="003A2E53"/>
    <w:rsid w:val="003A3C73"/>
    <w:rsid w:val="003A4208"/>
    <w:rsid w:val="003A4DB8"/>
    <w:rsid w:val="003A6412"/>
    <w:rsid w:val="003B005C"/>
    <w:rsid w:val="003B151F"/>
    <w:rsid w:val="003B1831"/>
    <w:rsid w:val="003B1C31"/>
    <w:rsid w:val="003B29D9"/>
    <w:rsid w:val="003B2CED"/>
    <w:rsid w:val="003B3914"/>
    <w:rsid w:val="003B4FC2"/>
    <w:rsid w:val="003B6852"/>
    <w:rsid w:val="003B70B0"/>
    <w:rsid w:val="003B785D"/>
    <w:rsid w:val="003B7EEA"/>
    <w:rsid w:val="003C01DE"/>
    <w:rsid w:val="003C0DB4"/>
    <w:rsid w:val="003C11CE"/>
    <w:rsid w:val="003C1B49"/>
    <w:rsid w:val="003C40A0"/>
    <w:rsid w:val="003C54DE"/>
    <w:rsid w:val="003C659C"/>
    <w:rsid w:val="003C696F"/>
    <w:rsid w:val="003C735E"/>
    <w:rsid w:val="003D0251"/>
    <w:rsid w:val="003D2B50"/>
    <w:rsid w:val="003D7361"/>
    <w:rsid w:val="003D7C60"/>
    <w:rsid w:val="003E1BF4"/>
    <w:rsid w:val="003E2128"/>
    <w:rsid w:val="003E2844"/>
    <w:rsid w:val="003E3675"/>
    <w:rsid w:val="003E50FB"/>
    <w:rsid w:val="003E57CB"/>
    <w:rsid w:val="003E6932"/>
    <w:rsid w:val="003E6E25"/>
    <w:rsid w:val="003E710B"/>
    <w:rsid w:val="003F24A2"/>
    <w:rsid w:val="003F45D2"/>
    <w:rsid w:val="003F4D3B"/>
    <w:rsid w:val="003F50C0"/>
    <w:rsid w:val="003F70A4"/>
    <w:rsid w:val="003F757E"/>
    <w:rsid w:val="004024A2"/>
    <w:rsid w:val="00403C20"/>
    <w:rsid w:val="004047B0"/>
    <w:rsid w:val="0040557D"/>
    <w:rsid w:val="00410399"/>
    <w:rsid w:val="00412F81"/>
    <w:rsid w:val="00413E34"/>
    <w:rsid w:val="0042021E"/>
    <w:rsid w:val="004213C9"/>
    <w:rsid w:val="00422230"/>
    <w:rsid w:val="004223AC"/>
    <w:rsid w:val="00424028"/>
    <w:rsid w:val="004242D6"/>
    <w:rsid w:val="004245FB"/>
    <w:rsid w:val="00425E21"/>
    <w:rsid w:val="004268F8"/>
    <w:rsid w:val="00426A04"/>
    <w:rsid w:val="00426BEF"/>
    <w:rsid w:val="00427CBE"/>
    <w:rsid w:val="00430347"/>
    <w:rsid w:val="00431BF1"/>
    <w:rsid w:val="00431DAD"/>
    <w:rsid w:val="00432234"/>
    <w:rsid w:val="004324E0"/>
    <w:rsid w:val="00432AC2"/>
    <w:rsid w:val="0043308C"/>
    <w:rsid w:val="004334AE"/>
    <w:rsid w:val="00433F21"/>
    <w:rsid w:val="00435D5A"/>
    <w:rsid w:val="0043609D"/>
    <w:rsid w:val="00436CDF"/>
    <w:rsid w:val="00437805"/>
    <w:rsid w:val="0044144C"/>
    <w:rsid w:val="00442569"/>
    <w:rsid w:val="00442B6E"/>
    <w:rsid w:val="00442F4E"/>
    <w:rsid w:val="00443EEE"/>
    <w:rsid w:val="00444B56"/>
    <w:rsid w:val="00444CF7"/>
    <w:rsid w:val="00445565"/>
    <w:rsid w:val="00447C12"/>
    <w:rsid w:val="004518E5"/>
    <w:rsid w:val="00453EA1"/>
    <w:rsid w:val="00454A20"/>
    <w:rsid w:val="00454CB4"/>
    <w:rsid w:val="00456030"/>
    <w:rsid w:val="00456C43"/>
    <w:rsid w:val="00457534"/>
    <w:rsid w:val="00461686"/>
    <w:rsid w:val="004616FA"/>
    <w:rsid w:val="004621F7"/>
    <w:rsid w:val="004625A3"/>
    <w:rsid w:val="00462876"/>
    <w:rsid w:val="00462AB9"/>
    <w:rsid w:val="00462D62"/>
    <w:rsid w:val="00463C62"/>
    <w:rsid w:val="00464B3E"/>
    <w:rsid w:val="00465B63"/>
    <w:rsid w:val="00465B90"/>
    <w:rsid w:val="00467335"/>
    <w:rsid w:val="00470581"/>
    <w:rsid w:val="0047093A"/>
    <w:rsid w:val="00470D70"/>
    <w:rsid w:val="0047142A"/>
    <w:rsid w:val="00472CD8"/>
    <w:rsid w:val="0047427C"/>
    <w:rsid w:val="004751BC"/>
    <w:rsid w:val="004755A5"/>
    <w:rsid w:val="004774EE"/>
    <w:rsid w:val="00481052"/>
    <w:rsid w:val="0048210E"/>
    <w:rsid w:val="0048248B"/>
    <w:rsid w:val="00482C04"/>
    <w:rsid w:val="00482FCC"/>
    <w:rsid w:val="0048399D"/>
    <w:rsid w:val="004851F6"/>
    <w:rsid w:val="004860C9"/>
    <w:rsid w:val="004863C8"/>
    <w:rsid w:val="00486A4A"/>
    <w:rsid w:val="004872CE"/>
    <w:rsid w:val="0048743B"/>
    <w:rsid w:val="0048775C"/>
    <w:rsid w:val="00487923"/>
    <w:rsid w:val="004900AB"/>
    <w:rsid w:val="0049017A"/>
    <w:rsid w:val="00492125"/>
    <w:rsid w:val="00493140"/>
    <w:rsid w:val="00493AFC"/>
    <w:rsid w:val="00494C35"/>
    <w:rsid w:val="00495F81"/>
    <w:rsid w:val="004961E1"/>
    <w:rsid w:val="004964A2"/>
    <w:rsid w:val="00496647"/>
    <w:rsid w:val="004972B6"/>
    <w:rsid w:val="004A1134"/>
    <w:rsid w:val="004A1235"/>
    <w:rsid w:val="004A1525"/>
    <w:rsid w:val="004A264E"/>
    <w:rsid w:val="004A4F72"/>
    <w:rsid w:val="004A4FCE"/>
    <w:rsid w:val="004A5595"/>
    <w:rsid w:val="004A6BB1"/>
    <w:rsid w:val="004B0785"/>
    <w:rsid w:val="004B184B"/>
    <w:rsid w:val="004B3A64"/>
    <w:rsid w:val="004B4908"/>
    <w:rsid w:val="004B5DE7"/>
    <w:rsid w:val="004B687A"/>
    <w:rsid w:val="004B79DC"/>
    <w:rsid w:val="004B7B21"/>
    <w:rsid w:val="004B7FD6"/>
    <w:rsid w:val="004C0284"/>
    <w:rsid w:val="004C0510"/>
    <w:rsid w:val="004C08DF"/>
    <w:rsid w:val="004C1ACE"/>
    <w:rsid w:val="004C333D"/>
    <w:rsid w:val="004C3DD4"/>
    <w:rsid w:val="004C48ED"/>
    <w:rsid w:val="004C5787"/>
    <w:rsid w:val="004C59C5"/>
    <w:rsid w:val="004C5D66"/>
    <w:rsid w:val="004C6004"/>
    <w:rsid w:val="004C6482"/>
    <w:rsid w:val="004C733A"/>
    <w:rsid w:val="004D0AD9"/>
    <w:rsid w:val="004D43BE"/>
    <w:rsid w:val="004D5356"/>
    <w:rsid w:val="004D7EA9"/>
    <w:rsid w:val="004E16F5"/>
    <w:rsid w:val="004E1FFF"/>
    <w:rsid w:val="004E2A80"/>
    <w:rsid w:val="004E34D5"/>
    <w:rsid w:val="004E40EA"/>
    <w:rsid w:val="004E4FFB"/>
    <w:rsid w:val="004E5293"/>
    <w:rsid w:val="004E57AC"/>
    <w:rsid w:val="004E59EA"/>
    <w:rsid w:val="004E62B9"/>
    <w:rsid w:val="004E742A"/>
    <w:rsid w:val="004E7B65"/>
    <w:rsid w:val="004F0133"/>
    <w:rsid w:val="004F07AC"/>
    <w:rsid w:val="004F0E6E"/>
    <w:rsid w:val="004F16B2"/>
    <w:rsid w:val="004F1998"/>
    <w:rsid w:val="004F362F"/>
    <w:rsid w:val="004F4087"/>
    <w:rsid w:val="004F6444"/>
    <w:rsid w:val="004F6842"/>
    <w:rsid w:val="00500B01"/>
    <w:rsid w:val="005010E7"/>
    <w:rsid w:val="005016E0"/>
    <w:rsid w:val="00502DD2"/>
    <w:rsid w:val="005046A7"/>
    <w:rsid w:val="00504C76"/>
    <w:rsid w:val="00505944"/>
    <w:rsid w:val="0050598E"/>
    <w:rsid w:val="005072AC"/>
    <w:rsid w:val="0051158E"/>
    <w:rsid w:val="00511631"/>
    <w:rsid w:val="00511F72"/>
    <w:rsid w:val="005122C4"/>
    <w:rsid w:val="00513B62"/>
    <w:rsid w:val="005141D8"/>
    <w:rsid w:val="005142EB"/>
    <w:rsid w:val="00514344"/>
    <w:rsid w:val="00514B4B"/>
    <w:rsid w:val="00514F38"/>
    <w:rsid w:val="00516D2D"/>
    <w:rsid w:val="0051708E"/>
    <w:rsid w:val="005172F4"/>
    <w:rsid w:val="005173C5"/>
    <w:rsid w:val="00517F87"/>
    <w:rsid w:val="005207B8"/>
    <w:rsid w:val="00520B69"/>
    <w:rsid w:val="00525E83"/>
    <w:rsid w:val="005269BB"/>
    <w:rsid w:val="00527910"/>
    <w:rsid w:val="00527B58"/>
    <w:rsid w:val="00530F7C"/>
    <w:rsid w:val="0053267A"/>
    <w:rsid w:val="00532851"/>
    <w:rsid w:val="00533281"/>
    <w:rsid w:val="00533930"/>
    <w:rsid w:val="005348DE"/>
    <w:rsid w:val="0053796D"/>
    <w:rsid w:val="00541C7B"/>
    <w:rsid w:val="005426ED"/>
    <w:rsid w:val="00544258"/>
    <w:rsid w:val="005515C9"/>
    <w:rsid w:val="00552126"/>
    <w:rsid w:val="00552F77"/>
    <w:rsid w:val="0055380F"/>
    <w:rsid w:val="005549FB"/>
    <w:rsid w:val="00554B70"/>
    <w:rsid w:val="00554CE2"/>
    <w:rsid w:val="00555019"/>
    <w:rsid w:val="00556120"/>
    <w:rsid w:val="00556ACF"/>
    <w:rsid w:val="005576F3"/>
    <w:rsid w:val="00560183"/>
    <w:rsid w:val="0056023A"/>
    <w:rsid w:val="0056050D"/>
    <w:rsid w:val="00561184"/>
    <w:rsid w:val="00565329"/>
    <w:rsid w:val="005660FA"/>
    <w:rsid w:val="005665DC"/>
    <w:rsid w:val="00566C1D"/>
    <w:rsid w:val="00566CB3"/>
    <w:rsid w:val="00566F7A"/>
    <w:rsid w:val="00567578"/>
    <w:rsid w:val="00567722"/>
    <w:rsid w:val="0057495E"/>
    <w:rsid w:val="00575EAA"/>
    <w:rsid w:val="00576ECA"/>
    <w:rsid w:val="0057781B"/>
    <w:rsid w:val="005805BC"/>
    <w:rsid w:val="00581421"/>
    <w:rsid w:val="00582952"/>
    <w:rsid w:val="0058520B"/>
    <w:rsid w:val="00585C7D"/>
    <w:rsid w:val="00586C7E"/>
    <w:rsid w:val="00586D01"/>
    <w:rsid w:val="00587F19"/>
    <w:rsid w:val="00591788"/>
    <w:rsid w:val="00594415"/>
    <w:rsid w:val="00594D9D"/>
    <w:rsid w:val="00595045"/>
    <w:rsid w:val="005958C2"/>
    <w:rsid w:val="00596E39"/>
    <w:rsid w:val="00597330"/>
    <w:rsid w:val="0059775D"/>
    <w:rsid w:val="00597E01"/>
    <w:rsid w:val="005A0BCF"/>
    <w:rsid w:val="005A0D7C"/>
    <w:rsid w:val="005A1CCF"/>
    <w:rsid w:val="005A308E"/>
    <w:rsid w:val="005A441F"/>
    <w:rsid w:val="005A4B66"/>
    <w:rsid w:val="005A5615"/>
    <w:rsid w:val="005A6A13"/>
    <w:rsid w:val="005B0D95"/>
    <w:rsid w:val="005B1226"/>
    <w:rsid w:val="005B1C15"/>
    <w:rsid w:val="005B1D14"/>
    <w:rsid w:val="005B2580"/>
    <w:rsid w:val="005B5965"/>
    <w:rsid w:val="005B64D7"/>
    <w:rsid w:val="005B7085"/>
    <w:rsid w:val="005B78F7"/>
    <w:rsid w:val="005C1576"/>
    <w:rsid w:val="005C1FAA"/>
    <w:rsid w:val="005C220E"/>
    <w:rsid w:val="005C4C09"/>
    <w:rsid w:val="005C597A"/>
    <w:rsid w:val="005C73A3"/>
    <w:rsid w:val="005C73FD"/>
    <w:rsid w:val="005C7A52"/>
    <w:rsid w:val="005D1E1A"/>
    <w:rsid w:val="005D263E"/>
    <w:rsid w:val="005D2887"/>
    <w:rsid w:val="005D2AC9"/>
    <w:rsid w:val="005D2F27"/>
    <w:rsid w:val="005D463B"/>
    <w:rsid w:val="005D4EF5"/>
    <w:rsid w:val="005D57E1"/>
    <w:rsid w:val="005D57FD"/>
    <w:rsid w:val="005D5A92"/>
    <w:rsid w:val="005D69F5"/>
    <w:rsid w:val="005D747F"/>
    <w:rsid w:val="005E144B"/>
    <w:rsid w:val="005E28AB"/>
    <w:rsid w:val="005E45C6"/>
    <w:rsid w:val="005E472C"/>
    <w:rsid w:val="005E71B3"/>
    <w:rsid w:val="005F0BD5"/>
    <w:rsid w:val="005F0C52"/>
    <w:rsid w:val="005F338F"/>
    <w:rsid w:val="005F5439"/>
    <w:rsid w:val="005F64CE"/>
    <w:rsid w:val="005F77B6"/>
    <w:rsid w:val="00600D3E"/>
    <w:rsid w:val="00601259"/>
    <w:rsid w:val="00601AD7"/>
    <w:rsid w:val="00601CEB"/>
    <w:rsid w:val="00601EA9"/>
    <w:rsid w:val="00604F93"/>
    <w:rsid w:val="006068C9"/>
    <w:rsid w:val="00610854"/>
    <w:rsid w:val="00610CEB"/>
    <w:rsid w:val="00611197"/>
    <w:rsid w:val="00611E73"/>
    <w:rsid w:val="006129F1"/>
    <w:rsid w:val="006133D1"/>
    <w:rsid w:val="00614BEE"/>
    <w:rsid w:val="00615267"/>
    <w:rsid w:val="0062071E"/>
    <w:rsid w:val="00624D87"/>
    <w:rsid w:val="00626AA5"/>
    <w:rsid w:val="00626F11"/>
    <w:rsid w:val="006278CB"/>
    <w:rsid w:val="006310A8"/>
    <w:rsid w:val="00631F52"/>
    <w:rsid w:val="00632D31"/>
    <w:rsid w:val="00633342"/>
    <w:rsid w:val="006338F3"/>
    <w:rsid w:val="0063418B"/>
    <w:rsid w:val="00636967"/>
    <w:rsid w:val="00637848"/>
    <w:rsid w:val="006422E1"/>
    <w:rsid w:val="006424D0"/>
    <w:rsid w:val="00642E4C"/>
    <w:rsid w:val="00643745"/>
    <w:rsid w:val="00643D0B"/>
    <w:rsid w:val="006449FC"/>
    <w:rsid w:val="00644F4E"/>
    <w:rsid w:val="00645434"/>
    <w:rsid w:val="00645AC7"/>
    <w:rsid w:val="00647810"/>
    <w:rsid w:val="00650015"/>
    <w:rsid w:val="0065132B"/>
    <w:rsid w:val="00652B40"/>
    <w:rsid w:val="006538D6"/>
    <w:rsid w:val="006539D9"/>
    <w:rsid w:val="00655A88"/>
    <w:rsid w:val="0065642C"/>
    <w:rsid w:val="006606C4"/>
    <w:rsid w:val="006615DB"/>
    <w:rsid w:val="00661F16"/>
    <w:rsid w:val="006653F1"/>
    <w:rsid w:val="0066569F"/>
    <w:rsid w:val="00665C69"/>
    <w:rsid w:val="006668AF"/>
    <w:rsid w:val="0066695E"/>
    <w:rsid w:val="00666D68"/>
    <w:rsid w:val="0067019E"/>
    <w:rsid w:val="0067205C"/>
    <w:rsid w:val="00673E98"/>
    <w:rsid w:val="00674376"/>
    <w:rsid w:val="00674681"/>
    <w:rsid w:val="00674C95"/>
    <w:rsid w:val="006757E6"/>
    <w:rsid w:val="00675CF0"/>
    <w:rsid w:val="006770D4"/>
    <w:rsid w:val="006772B5"/>
    <w:rsid w:val="00677668"/>
    <w:rsid w:val="00677AAF"/>
    <w:rsid w:val="00680D08"/>
    <w:rsid w:val="0068147B"/>
    <w:rsid w:val="0068206D"/>
    <w:rsid w:val="0068236C"/>
    <w:rsid w:val="0068275C"/>
    <w:rsid w:val="006840B6"/>
    <w:rsid w:val="006903A9"/>
    <w:rsid w:val="006906D5"/>
    <w:rsid w:val="00692AF4"/>
    <w:rsid w:val="00692FC9"/>
    <w:rsid w:val="0069357E"/>
    <w:rsid w:val="00693787"/>
    <w:rsid w:val="00694DD3"/>
    <w:rsid w:val="00697D6A"/>
    <w:rsid w:val="006A64D5"/>
    <w:rsid w:val="006A6551"/>
    <w:rsid w:val="006A66B9"/>
    <w:rsid w:val="006A7382"/>
    <w:rsid w:val="006A74C9"/>
    <w:rsid w:val="006A7685"/>
    <w:rsid w:val="006A7B5E"/>
    <w:rsid w:val="006B114F"/>
    <w:rsid w:val="006B1327"/>
    <w:rsid w:val="006B34EB"/>
    <w:rsid w:val="006B3B9A"/>
    <w:rsid w:val="006B3E61"/>
    <w:rsid w:val="006B550D"/>
    <w:rsid w:val="006B57A3"/>
    <w:rsid w:val="006B57FB"/>
    <w:rsid w:val="006B5B57"/>
    <w:rsid w:val="006B6422"/>
    <w:rsid w:val="006B6530"/>
    <w:rsid w:val="006B7C2A"/>
    <w:rsid w:val="006C04A5"/>
    <w:rsid w:val="006C1A18"/>
    <w:rsid w:val="006C3846"/>
    <w:rsid w:val="006C48C6"/>
    <w:rsid w:val="006C4FE8"/>
    <w:rsid w:val="006C60A5"/>
    <w:rsid w:val="006C6C92"/>
    <w:rsid w:val="006C756A"/>
    <w:rsid w:val="006C7992"/>
    <w:rsid w:val="006D09AE"/>
    <w:rsid w:val="006D0FE1"/>
    <w:rsid w:val="006D1F20"/>
    <w:rsid w:val="006D31D3"/>
    <w:rsid w:val="006D371A"/>
    <w:rsid w:val="006D3B50"/>
    <w:rsid w:val="006D45E7"/>
    <w:rsid w:val="006D68BF"/>
    <w:rsid w:val="006D6AB3"/>
    <w:rsid w:val="006D6F6A"/>
    <w:rsid w:val="006D7E7D"/>
    <w:rsid w:val="006E0358"/>
    <w:rsid w:val="006E0B79"/>
    <w:rsid w:val="006E119B"/>
    <w:rsid w:val="006E3265"/>
    <w:rsid w:val="006E34B4"/>
    <w:rsid w:val="006E7C02"/>
    <w:rsid w:val="006F0610"/>
    <w:rsid w:val="006F083F"/>
    <w:rsid w:val="006F313B"/>
    <w:rsid w:val="006F3E6B"/>
    <w:rsid w:val="006F43CB"/>
    <w:rsid w:val="006F588D"/>
    <w:rsid w:val="006F6407"/>
    <w:rsid w:val="007006FF"/>
    <w:rsid w:val="00700D69"/>
    <w:rsid w:val="007012C0"/>
    <w:rsid w:val="0070477E"/>
    <w:rsid w:val="00704864"/>
    <w:rsid w:val="00704BE4"/>
    <w:rsid w:val="0070520D"/>
    <w:rsid w:val="00705A4A"/>
    <w:rsid w:val="00706DE7"/>
    <w:rsid w:val="00707CD8"/>
    <w:rsid w:val="0071052D"/>
    <w:rsid w:val="007105FA"/>
    <w:rsid w:val="00710D81"/>
    <w:rsid w:val="00711690"/>
    <w:rsid w:val="00711B31"/>
    <w:rsid w:val="00712897"/>
    <w:rsid w:val="00715922"/>
    <w:rsid w:val="0071661D"/>
    <w:rsid w:val="00717A82"/>
    <w:rsid w:val="00720E74"/>
    <w:rsid w:val="0072109C"/>
    <w:rsid w:val="00721CB3"/>
    <w:rsid w:val="00721E6D"/>
    <w:rsid w:val="00723FEB"/>
    <w:rsid w:val="00724D36"/>
    <w:rsid w:val="007251E6"/>
    <w:rsid w:val="00726BB0"/>
    <w:rsid w:val="00730AFB"/>
    <w:rsid w:val="00730FCF"/>
    <w:rsid w:val="00731E0D"/>
    <w:rsid w:val="007325D6"/>
    <w:rsid w:val="00732C78"/>
    <w:rsid w:val="007340D2"/>
    <w:rsid w:val="00734124"/>
    <w:rsid w:val="00734B80"/>
    <w:rsid w:val="00734E89"/>
    <w:rsid w:val="00736252"/>
    <w:rsid w:val="00736543"/>
    <w:rsid w:val="00736EEC"/>
    <w:rsid w:val="00737424"/>
    <w:rsid w:val="007407BD"/>
    <w:rsid w:val="007422E5"/>
    <w:rsid w:val="0074315B"/>
    <w:rsid w:val="007452B5"/>
    <w:rsid w:val="00746751"/>
    <w:rsid w:val="00746ABB"/>
    <w:rsid w:val="00747A8D"/>
    <w:rsid w:val="007502EC"/>
    <w:rsid w:val="00750D57"/>
    <w:rsid w:val="00752AEA"/>
    <w:rsid w:val="0075337D"/>
    <w:rsid w:val="00756E2E"/>
    <w:rsid w:val="00760618"/>
    <w:rsid w:val="00760A8F"/>
    <w:rsid w:val="0076168F"/>
    <w:rsid w:val="00761B5B"/>
    <w:rsid w:val="0076208F"/>
    <w:rsid w:val="00762769"/>
    <w:rsid w:val="00765A55"/>
    <w:rsid w:val="00765DD4"/>
    <w:rsid w:val="00765E7D"/>
    <w:rsid w:val="00766CD9"/>
    <w:rsid w:val="00772DE7"/>
    <w:rsid w:val="00776720"/>
    <w:rsid w:val="00776841"/>
    <w:rsid w:val="00776E5D"/>
    <w:rsid w:val="0078024D"/>
    <w:rsid w:val="007807E1"/>
    <w:rsid w:val="00784217"/>
    <w:rsid w:val="0078490B"/>
    <w:rsid w:val="00785A1D"/>
    <w:rsid w:val="007864A2"/>
    <w:rsid w:val="00786801"/>
    <w:rsid w:val="0078795F"/>
    <w:rsid w:val="00787EBE"/>
    <w:rsid w:val="007926E5"/>
    <w:rsid w:val="00794161"/>
    <w:rsid w:val="007946E6"/>
    <w:rsid w:val="0079563B"/>
    <w:rsid w:val="007964D3"/>
    <w:rsid w:val="00796CC3"/>
    <w:rsid w:val="007A35D4"/>
    <w:rsid w:val="007A374A"/>
    <w:rsid w:val="007A3787"/>
    <w:rsid w:val="007A7DF6"/>
    <w:rsid w:val="007B0FB9"/>
    <w:rsid w:val="007B18D3"/>
    <w:rsid w:val="007B2A11"/>
    <w:rsid w:val="007B2BDB"/>
    <w:rsid w:val="007B2E14"/>
    <w:rsid w:val="007B53A7"/>
    <w:rsid w:val="007B53F7"/>
    <w:rsid w:val="007B5CC4"/>
    <w:rsid w:val="007B5E98"/>
    <w:rsid w:val="007B6611"/>
    <w:rsid w:val="007B75F5"/>
    <w:rsid w:val="007B7CE2"/>
    <w:rsid w:val="007C0182"/>
    <w:rsid w:val="007C0667"/>
    <w:rsid w:val="007C1917"/>
    <w:rsid w:val="007C1E9F"/>
    <w:rsid w:val="007C2FCC"/>
    <w:rsid w:val="007C677F"/>
    <w:rsid w:val="007C6840"/>
    <w:rsid w:val="007D0232"/>
    <w:rsid w:val="007D0BF4"/>
    <w:rsid w:val="007D12D6"/>
    <w:rsid w:val="007D2219"/>
    <w:rsid w:val="007D2282"/>
    <w:rsid w:val="007D334D"/>
    <w:rsid w:val="007D4056"/>
    <w:rsid w:val="007D54F3"/>
    <w:rsid w:val="007D653C"/>
    <w:rsid w:val="007D6AB5"/>
    <w:rsid w:val="007D6E27"/>
    <w:rsid w:val="007E0333"/>
    <w:rsid w:val="007E1AF3"/>
    <w:rsid w:val="007E21F1"/>
    <w:rsid w:val="007E2C5D"/>
    <w:rsid w:val="007E3656"/>
    <w:rsid w:val="007E3C4D"/>
    <w:rsid w:val="007E4DD9"/>
    <w:rsid w:val="007E6AEA"/>
    <w:rsid w:val="007E6CA5"/>
    <w:rsid w:val="007E74D2"/>
    <w:rsid w:val="007F0C8C"/>
    <w:rsid w:val="007F0D53"/>
    <w:rsid w:val="007F10BA"/>
    <w:rsid w:val="007F1B18"/>
    <w:rsid w:val="007F2019"/>
    <w:rsid w:val="007F2262"/>
    <w:rsid w:val="007F28D1"/>
    <w:rsid w:val="007F2FCC"/>
    <w:rsid w:val="007F334B"/>
    <w:rsid w:val="007F35B5"/>
    <w:rsid w:val="007F5E09"/>
    <w:rsid w:val="007F74DA"/>
    <w:rsid w:val="00800969"/>
    <w:rsid w:val="00800E14"/>
    <w:rsid w:val="00800FD0"/>
    <w:rsid w:val="008015A4"/>
    <w:rsid w:val="008018C3"/>
    <w:rsid w:val="00801E2F"/>
    <w:rsid w:val="00802978"/>
    <w:rsid w:val="00803A21"/>
    <w:rsid w:val="00803D52"/>
    <w:rsid w:val="0080437A"/>
    <w:rsid w:val="00804685"/>
    <w:rsid w:val="00806A54"/>
    <w:rsid w:val="00807F37"/>
    <w:rsid w:val="00811659"/>
    <w:rsid w:val="00813660"/>
    <w:rsid w:val="008136C4"/>
    <w:rsid w:val="008138E8"/>
    <w:rsid w:val="0081394D"/>
    <w:rsid w:val="008175A4"/>
    <w:rsid w:val="0081767F"/>
    <w:rsid w:val="00817758"/>
    <w:rsid w:val="00820259"/>
    <w:rsid w:val="00820B15"/>
    <w:rsid w:val="00821E2B"/>
    <w:rsid w:val="00822998"/>
    <w:rsid w:val="00823145"/>
    <w:rsid w:val="00823217"/>
    <w:rsid w:val="008240AD"/>
    <w:rsid w:val="00825531"/>
    <w:rsid w:val="00825B34"/>
    <w:rsid w:val="00826C3C"/>
    <w:rsid w:val="00827A5C"/>
    <w:rsid w:val="0083172C"/>
    <w:rsid w:val="00831784"/>
    <w:rsid w:val="00831C78"/>
    <w:rsid w:val="00833CB8"/>
    <w:rsid w:val="00835603"/>
    <w:rsid w:val="00835765"/>
    <w:rsid w:val="0083654C"/>
    <w:rsid w:val="00841E08"/>
    <w:rsid w:val="008422D3"/>
    <w:rsid w:val="0084258F"/>
    <w:rsid w:val="00842605"/>
    <w:rsid w:val="00847929"/>
    <w:rsid w:val="008501CB"/>
    <w:rsid w:val="00851549"/>
    <w:rsid w:val="008532F9"/>
    <w:rsid w:val="00855829"/>
    <w:rsid w:val="00857416"/>
    <w:rsid w:val="00861210"/>
    <w:rsid w:val="008614DC"/>
    <w:rsid w:val="00862381"/>
    <w:rsid w:val="00862834"/>
    <w:rsid w:val="0086343F"/>
    <w:rsid w:val="00863507"/>
    <w:rsid w:val="00864579"/>
    <w:rsid w:val="0086528B"/>
    <w:rsid w:val="00865AF1"/>
    <w:rsid w:val="008665FB"/>
    <w:rsid w:val="00867AAB"/>
    <w:rsid w:val="008716C5"/>
    <w:rsid w:val="00871A4A"/>
    <w:rsid w:val="00873A20"/>
    <w:rsid w:val="00874963"/>
    <w:rsid w:val="008762A8"/>
    <w:rsid w:val="00881FAF"/>
    <w:rsid w:val="00884008"/>
    <w:rsid w:val="00884260"/>
    <w:rsid w:val="0088448D"/>
    <w:rsid w:val="008848F1"/>
    <w:rsid w:val="0088556C"/>
    <w:rsid w:val="00885CE5"/>
    <w:rsid w:val="008861D1"/>
    <w:rsid w:val="00886A5C"/>
    <w:rsid w:val="00886B1E"/>
    <w:rsid w:val="008901AD"/>
    <w:rsid w:val="00890BD8"/>
    <w:rsid w:val="00890C19"/>
    <w:rsid w:val="00890DA7"/>
    <w:rsid w:val="00891159"/>
    <w:rsid w:val="00892C87"/>
    <w:rsid w:val="00893529"/>
    <w:rsid w:val="00896D3E"/>
    <w:rsid w:val="00896F77"/>
    <w:rsid w:val="00897318"/>
    <w:rsid w:val="00897F2F"/>
    <w:rsid w:val="008A02B8"/>
    <w:rsid w:val="008A06CC"/>
    <w:rsid w:val="008A14F5"/>
    <w:rsid w:val="008A1664"/>
    <w:rsid w:val="008A2F31"/>
    <w:rsid w:val="008A4539"/>
    <w:rsid w:val="008A45A1"/>
    <w:rsid w:val="008A4EA5"/>
    <w:rsid w:val="008A626A"/>
    <w:rsid w:val="008A6E28"/>
    <w:rsid w:val="008A764F"/>
    <w:rsid w:val="008B3F94"/>
    <w:rsid w:val="008B598E"/>
    <w:rsid w:val="008B630A"/>
    <w:rsid w:val="008B749C"/>
    <w:rsid w:val="008B74FC"/>
    <w:rsid w:val="008C1850"/>
    <w:rsid w:val="008C385C"/>
    <w:rsid w:val="008C438D"/>
    <w:rsid w:val="008C4E7A"/>
    <w:rsid w:val="008C5C1A"/>
    <w:rsid w:val="008C62DD"/>
    <w:rsid w:val="008D020A"/>
    <w:rsid w:val="008D07D0"/>
    <w:rsid w:val="008D0C5E"/>
    <w:rsid w:val="008D0F36"/>
    <w:rsid w:val="008D1223"/>
    <w:rsid w:val="008D1FE8"/>
    <w:rsid w:val="008D3C91"/>
    <w:rsid w:val="008D4026"/>
    <w:rsid w:val="008D4848"/>
    <w:rsid w:val="008D494A"/>
    <w:rsid w:val="008D4D15"/>
    <w:rsid w:val="008E07DE"/>
    <w:rsid w:val="008E08FD"/>
    <w:rsid w:val="008E0E36"/>
    <w:rsid w:val="008E16AA"/>
    <w:rsid w:val="008E33C4"/>
    <w:rsid w:val="008E347E"/>
    <w:rsid w:val="008E4598"/>
    <w:rsid w:val="008E4D71"/>
    <w:rsid w:val="008E7ECD"/>
    <w:rsid w:val="008F04E5"/>
    <w:rsid w:val="008F062C"/>
    <w:rsid w:val="008F2427"/>
    <w:rsid w:val="008F3CFF"/>
    <w:rsid w:val="008F3DFD"/>
    <w:rsid w:val="008F4F8E"/>
    <w:rsid w:val="008F528F"/>
    <w:rsid w:val="008F5616"/>
    <w:rsid w:val="008F6BC6"/>
    <w:rsid w:val="009000C7"/>
    <w:rsid w:val="00900147"/>
    <w:rsid w:val="009009E1"/>
    <w:rsid w:val="009019C5"/>
    <w:rsid w:val="00901A28"/>
    <w:rsid w:val="009020DC"/>
    <w:rsid w:val="00902538"/>
    <w:rsid w:val="00905E45"/>
    <w:rsid w:val="0090680E"/>
    <w:rsid w:val="00906A92"/>
    <w:rsid w:val="0090730D"/>
    <w:rsid w:val="009104DD"/>
    <w:rsid w:val="009113B1"/>
    <w:rsid w:val="00911ECC"/>
    <w:rsid w:val="00912D01"/>
    <w:rsid w:val="00913305"/>
    <w:rsid w:val="00913C55"/>
    <w:rsid w:val="00915044"/>
    <w:rsid w:val="00916082"/>
    <w:rsid w:val="00917D19"/>
    <w:rsid w:val="00920BA9"/>
    <w:rsid w:val="0092360A"/>
    <w:rsid w:val="00924F50"/>
    <w:rsid w:val="009264BE"/>
    <w:rsid w:val="00926A27"/>
    <w:rsid w:val="0093078F"/>
    <w:rsid w:val="009339F6"/>
    <w:rsid w:val="0093491F"/>
    <w:rsid w:val="00934B44"/>
    <w:rsid w:val="00936F63"/>
    <w:rsid w:val="0094003D"/>
    <w:rsid w:val="00940269"/>
    <w:rsid w:val="00940ABD"/>
    <w:rsid w:val="00940F1E"/>
    <w:rsid w:val="009415C2"/>
    <w:rsid w:val="00942694"/>
    <w:rsid w:val="009434CB"/>
    <w:rsid w:val="00945FAF"/>
    <w:rsid w:val="00946899"/>
    <w:rsid w:val="00946A80"/>
    <w:rsid w:val="009470FE"/>
    <w:rsid w:val="00950F2F"/>
    <w:rsid w:val="00953161"/>
    <w:rsid w:val="00953439"/>
    <w:rsid w:val="00953B3E"/>
    <w:rsid w:val="00956989"/>
    <w:rsid w:val="009572A8"/>
    <w:rsid w:val="009625D6"/>
    <w:rsid w:val="00962759"/>
    <w:rsid w:val="009629D4"/>
    <w:rsid w:val="00963847"/>
    <w:rsid w:val="00964EFF"/>
    <w:rsid w:val="009652BD"/>
    <w:rsid w:val="009668C2"/>
    <w:rsid w:val="0096768F"/>
    <w:rsid w:val="0097102A"/>
    <w:rsid w:val="009725E2"/>
    <w:rsid w:val="00972B4D"/>
    <w:rsid w:val="00973C8C"/>
    <w:rsid w:val="00975088"/>
    <w:rsid w:val="00975608"/>
    <w:rsid w:val="00975B64"/>
    <w:rsid w:val="00980121"/>
    <w:rsid w:val="00980299"/>
    <w:rsid w:val="0098179E"/>
    <w:rsid w:val="0098311C"/>
    <w:rsid w:val="00983FAD"/>
    <w:rsid w:val="00986D0F"/>
    <w:rsid w:val="0099045E"/>
    <w:rsid w:val="00991499"/>
    <w:rsid w:val="009915D7"/>
    <w:rsid w:val="00991973"/>
    <w:rsid w:val="009927AB"/>
    <w:rsid w:val="009936FD"/>
    <w:rsid w:val="009939EB"/>
    <w:rsid w:val="0099444D"/>
    <w:rsid w:val="00995393"/>
    <w:rsid w:val="0099725A"/>
    <w:rsid w:val="009975D6"/>
    <w:rsid w:val="009A108B"/>
    <w:rsid w:val="009A2DD7"/>
    <w:rsid w:val="009A6854"/>
    <w:rsid w:val="009A79BC"/>
    <w:rsid w:val="009B3D42"/>
    <w:rsid w:val="009B4A2D"/>
    <w:rsid w:val="009B4C5F"/>
    <w:rsid w:val="009B56E3"/>
    <w:rsid w:val="009B5DEE"/>
    <w:rsid w:val="009B6FCA"/>
    <w:rsid w:val="009B7341"/>
    <w:rsid w:val="009B7F07"/>
    <w:rsid w:val="009C39DF"/>
    <w:rsid w:val="009C5937"/>
    <w:rsid w:val="009C6711"/>
    <w:rsid w:val="009C75AC"/>
    <w:rsid w:val="009C7CCD"/>
    <w:rsid w:val="009D1F88"/>
    <w:rsid w:val="009D2254"/>
    <w:rsid w:val="009D4150"/>
    <w:rsid w:val="009D49E3"/>
    <w:rsid w:val="009D5FE3"/>
    <w:rsid w:val="009D77F5"/>
    <w:rsid w:val="009D7E0F"/>
    <w:rsid w:val="009E0934"/>
    <w:rsid w:val="009E328A"/>
    <w:rsid w:val="009E5E74"/>
    <w:rsid w:val="009E5ECD"/>
    <w:rsid w:val="009E70A1"/>
    <w:rsid w:val="009F08C4"/>
    <w:rsid w:val="009F2E53"/>
    <w:rsid w:val="009F43FF"/>
    <w:rsid w:val="009F55E0"/>
    <w:rsid w:val="009F57CE"/>
    <w:rsid w:val="009F7C34"/>
    <w:rsid w:val="009F7FEE"/>
    <w:rsid w:val="00A01796"/>
    <w:rsid w:val="00A02712"/>
    <w:rsid w:val="00A05379"/>
    <w:rsid w:val="00A05400"/>
    <w:rsid w:val="00A05AD2"/>
    <w:rsid w:val="00A0753B"/>
    <w:rsid w:val="00A07EBB"/>
    <w:rsid w:val="00A10BA8"/>
    <w:rsid w:val="00A1118A"/>
    <w:rsid w:val="00A125DD"/>
    <w:rsid w:val="00A126B4"/>
    <w:rsid w:val="00A15086"/>
    <w:rsid w:val="00A175F3"/>
    <w:rsid w:val="00A177AB"/>
    <w:rsid w:val="00A207A9"/>
    <w:rsid w:val="00A20E76"/>
    <w:rsid w:val="00A21906"/>
    <w:rsid w:val="00A21DFA"/>
    <w:rsid w:val="00A22589"/>
    <w:rsid w:val="00A23049"/>
    <w:rsid w:val="00A248FE"/>
    <w:rsid w:val="00A2714B"/>
    <w:rsid w:val="00A30C3F"/>
    <w:rsid w:val="00A3134B"/>
    <w:rsid w:val="00A31419"/>
    <w:rsid w:val="00A315CD"/>
    <w:rsid w:val="00A318C6"/>
    <w:rsid w:val="00A32024"/>
    <w:rsid w:val="00A32500"/>
    <w:rsid w:val="00A35E6A"/>
    <w:rsid w:val="00A37257"/>
    <w:rsid w:val="00A374E0"/>
    <w:rsid w:val="00A402EB"/>
    <w:rsid w:val="00A4194F"/>
    <w:rsid w:val="00A425C6"/>
    <w:rsid w:val="00A42E40"/>
    <w:rsid w:val="00A43F2A"/>
    <w:rsid w:val="00A44152"/>
    <w:rsid w:val="00A4591A"/>
    <w:rsid w:val="00A471F4"/>
    <w:rsid w:val="00A5184B"/>
    <w:rsid w:val="00A520BF"/>
    <w:rsid w:val="00A524E8"/>
    <w:rsid w:val="00A53B96"/>
    <w:rsid w:val="00A54B47"/>
    <w:rsid w:val="00A552ED"/>
    <w:rsid w:val="00A55AB3"/>
    <w:rsid w:val="00A560F1"/>
    <w:rsid w:val="00A56326"/>
    <w:rsid w:val="00A5766B"/>
    <w:rsid w:val="00A60B09"/>
    <w:rsid w:val="00A62081"/>
    <w:rsid w:val="00A6477C"/>
    <w:rsid w:val="00A666FA"/>
    <w:rsid w:val="00A72538"/>
    <w:rsid w:val="00A72A83"/>
    <w:rsid w:val="00A72C22"/>
    <w:rsid w:val="00A764DF"/>
    <w:rsid w:val="00A778E1"/>
    <w:rsid w:val="00A801A4"/>
    <w:rsid w:val="00A80264"/>
    <w:rsid w:val="00A804DB"/>
    <w:rsid w:val="00A83015"/>
    <w:rsid w:val="00A846CE"/>
    <w:rsid w:val="00A85AA7"/>
    <w:rsid w:val="00A85E6A"/>
    <w:rsid w:val="00A861FF"/>
    <w:rsid w:val="00A863A8"/>
    <w:rsid w:val="00A8755D"/>
    <w:rsid w:val="00A90C57"/>
    <w:rsid w:val="00A91D3F"/>
    <w:rsid w:val="00A91EFD"/>
    <w:rsid w:val="00A934C0"/>
    <w:rsid w:val="00A97B46"/>
    <w:rsid w:val="00AA1673"/>
    <w:rsid w:val="00AA22AD"/>
    <w:rsid w:val="00AA6885"/>
    <w:rsid w:val="00AB0956"/>
    <w:rsid w:val="00AB0AA2"/>
    <w:rsid w:val="00AB0D89"/>
    <w:rsid w:val="00AB12A2"/>
    <w:rsid w:val="00AB1C5B"/>
    <w:rsid w:val="00AB3371"/>
    <w:rsid w:val="00AB35EC"/>
    <w:rsid w:val="00AB3A9E"/>
    <w:rsid w:val="00AB4152"/>
    <w:rsid w:val="00AB4631"/>
    <w:rsid w:val="00AB5389"/>
    <w:rsid w:val="00AB7404"/>
    <w:rsid w:val="00AC09DB"/>
    <w:rsid w:val="00AC2A72"/>
    <w:rsid w:val="00AC4319"/>
    <w:rsid w:val="00AC636A"/>
    <w:rsid w:val="00AC707A"/>
    <w:rsid w:val="00AD070C"/>
    <w:rsid w:val="00AD1624"/>
    <w:rsid w:val="00AD22E3"/>
    <w:rsid w:val="00AD2F72"/>
    <w:rsid w:val="00AD34E5"/>
    <w:rsid w:val="00AD3AB1"/>
    <w:rsid w:val="00AD48EC"/>
    <w:rsid w:val="00AD5C4E"/>
    <w:rsid w:val="00AE0501"/>
    <w:rsid w:val="00AE1E66"/>
    <w:rsid w:val="00AE27E6"/>
    <w:rsid w:val="00AE2B2D"/>
    <w:rsid w:val="00AE3062"/>
    <w:rsid w:val="00AE31BD"/>
    <w:rsid w:val="00AE3705"/>
    <w:rsid w:val="00AE3D79"/>
    <w:rsid w:val="00AE49B0"/>
    <w:rsid w:val="00AE539D"/>
    <w:rsid w:val="00AE6BF8"/>
    <w:rsid w:val="00AE7B3D"/>
    <w:rsid w:val="00AF0CCD"/>
    <w:rsid w:val="00AF1823"/>
    <w:rsid w:val="00AF202B"/>
    <w:rsid w:val="00AF316D"/>
    <w:rsid w:val="00AF40D2"/>
    <w:rsid w:val="00AF4884"/>
    <w:rsid w:val="00B009E5"/>
    <w:rsid w:val="00B01A46"/>
    <w:rsid w:val="00B02E6F"/>
    <w:rsid w:val="00B040C1"/>
    <w:rsid w:val="00B103BF"/>
    <w:rsid w:val="00B1139A"/>
    <w:rsid w:val="00B12188"/>
    <w:rsid w:val="00B1324F"/>
    <w:rsid w:val="00B13677"/>
    <w:rsid w:val="00B14880"/>
    <w:rsid w:val="00B1517E"/>
    <w:rsid w:val="00B167C9"/>
    <w:rsid w:val="00B17CBF"/>
    <w:rsid w:val="00B2269D"/>
    <w:rsid w:val="00B22832"/>
    <w:rsid w:val="00B22B8C"/>
    <w:rsid w:val="00B2503B"/>
    <w:rsid w:val="00B25360"/>
    <w:rsid w:val="00B2557E"/>
    <w:rsid w:val="00B25EDC"/>
    <w:rsid w:val="00B26D1F"/>
    <w:rsid w:val="00B27798"/>
    <w:rsid w:val="00B27B05"/>
    <w:rsid w:val="00B30386"/>
    <w:rsid w:val="00B30423"/>
    <w:rsid w:val="00B3106B"/>
    <w:rsid w:val="00B324DA"/>
    <w:rsid w:val="00B32770"/>
    <w:rsid w:val="00B33B95"/>
    <w:rsid w:val="00B34D3B"/>
    <w:rsid w:val="00B35046"/>
    <w:rsid w:val="00B408C7"/>
    <w:rsid w:val="00B40F89"/>
    <w:rsid w:val="00B426EB"/>
    <w:rsid w:val="00B43496"/>
    <w:rsid w:val="00B4623D"/>
    <w:rsid w:val="00B46B43"/>
    <w:rsid w:val="00B47D81"/>
    <w:rsid w:val="00B521F3"/>
    <w:rsid w:val="00B53794"/>
    <w:rsid w:val="00B541A2"/>
    <w:rsid w:val="00B546CE"/>
    <w:rsid w:val="00B56C01"/>
    <w:rsid w:val="00B607A6"/>
    <w:rsid w:val="00B6167B"/>
    <w:rsid w:val="00B623E5"/>
    <w:rsid w:val="00B63FB0"/>
    <w:rsid w:val="00B660A8"/>
    <w:rsid w:val="00B67CC7"/>
    <w:rsid w:val="00B706B6"/>
    <w:rsid w:val="00B71BA3"/>
    <w:rsid w:val="00B727A2"/>
    <w:rsid w:val="00B72804"/>
    <w:rsid w:val="00B73212"/>
    <w:rsid w:val="00B74F71"/>
    <w:rsid w:val="00B75399"/>
    <w:rsid w:val="00B758AD"/>
    <w:rsid w:val="00B766B2"/>
    <w:rsid w:val="00B76B99"/>
    <w:rsid w:val="00B76EB8"/>
    <w:rsid w:val="00B8004D"/>
    <w:rsid w:val="00B80A72"/>
    <w:rsid w:val="00B80F13"/>
    <w:rsid w:val="00B81230"/>
    <w:rsid w:val="00B81CD8"/>
    <w:rsid w:val="00B81F26"/>
    <w:rsid w:val="00B82EEF"/>
    <w:rsid w:val="00B82EF7"/>
    <w:rsid w:val="00B83823"/>
    <w:rsid w:val="00B83EF3"/>
    <w:rsid w:val="00B84271"/>
    <w:rsid w:val="00B85E8E"/>
    <w:rsid w:val="00B85E90"/>
    <w:rsid w:val="00B8694E"/>
    <w:rsid w:val="00B87786"/>
    <w:rsid w:val="00B90F76"/>
    <w:rsid w:val="00B9214C"/>
    <w:rsid w:val="00B92617"/>
    <w:rsid w:val="00B931E8"/>
    <w:rsid w:val="00B95A71"/>
    <w:rsid w:val="00B96666"/>
    <w:rsid w:val="00B96907"/>
    <w:rsid w:val="00B97135"/>
    <w:rsid w:val="00BA0438"/>
    <w:rsid w:val="00BA1743"/>
    <w:rsid w:val="00BA1E00"/>
    <w:rsid w:val="00BA25DA"/>
    <w:rsid w:val="00BA3AC3"/>
    <w:rsid w:val="00BA5165"/>
    <w:rsid w:val="00BB118A"/>
    <w:rsid w:val="00BB22A5"/>
    <w:rsid w:val="00BB28E6"/>
    <w:rsid w:val="00BB28ED"/>
    <w:rsid w:val="00BB3081"/>
    <w:rsid w:val="00BB7708"/>
    <w:rsid w:val="00BC0575"/>
    <w:rsid w:val="00BC143A"/>
    <w:rsid w:val="00BC1788"/>
    <w:rsid w:val="00BC28B5"/>
    <w:rsid w:val="00BC3896"/>
    <w:rsid w:val="00BC423D"/>
    <w:rsid w:val="00BC522F"/>
    <w:rsid w:val="00BC5311"/>
    <w:rsid w:val="00BC5584"/>
    <w:rsid w:val="00BC5D60"/>
    <w:rsid w:val="00BC63B2"/>
    <w:rsid w:val="00BC7E19"/>
    <w:rsid w:val="00BD0404"/>
    <w:rsid w:val="00BD0582"/>
    <w:rsid w:val="00BD1486"/>
    <w:rsid w:val="00BD1E7E"/>
    <w:rsid w:val="00BD1F17"/>
    <w:rsid w:val="00BD2A29"/>
    <w:rsid w:val="00BD2BA0"/>
    <w:rsid w:val="00BD2D88"/>
    <w:rsid w:val="00BD362C"/>
    <w:rsid w:val="00BD3716"/>
    <w:rsid w:val="00BD3B14"/>
    <w:rsid w:val="00BD4413"/>
    <w:rsid w:val="00BD55B5"/>
    <w:rsid w:val="00BD658F"/>
    <w:rsid w:val="00BD6AAE"/>
    <w:rsid w:val="00BD7869"/>
    <w:rsid w:val="00BD7FE8"/>
    <w:rsid w:val="00BE11E5"/>
    <w:rsid w:val="00BE1328"/>
    <w:rsid w:val="00BE14C3"/>
    <w:rsid w:val="00BE2AAB"/>
    <w:rsid w:val="00BE43E7"/>
    <w:rsid w:val="00BE56CF"/>
    <w:rsid w:val="00BE7F74"/>
    <w:rsid w:val="00BF0296"/>
    <w:rsid w:val="00BF03BD"/>
    <w:rsid w:val="00BF128C"/>
    <w:rsid w:val="00BF246D"/>
    <w:rsid w:val="00BF309C"/>
    <w:rsid w:val="00BF49E5"/>
    <w:rsid w:val="00BF4E4A"/>
    <w:rsid w:val="00BF70F7"/>
    <w:rsid w:val="00BF7991"/>
    <w:rsid w:val="00C00A79"/>
    <w:rsid w:val="00C0430A"/>
    <w:rsid w:val="00C045BC"/>
    <w:rsid w:val="00C04FEF"/>
    <w:rsid w:val="00C07E7F"/>
    <w:rsid w:val="00C10C48"/>
    <w:rsid w:val="00C10D7C"/>
    <w:rsid w:val="00C1242F"/>
    <w:rsid w:val="00C1372C"/>
    <w:rsid w:val="00C152BD"/>
    <w:rsid w:val="00C177AD"/>
    <w:rsid w:val="00C2264F"/>
    <w:rsid w:val="00C25017"/>
    <w:rsid w:val="00C2533D"/>
    <w:rsid w:val="00C25479"/>
    <w:rsid w:val="00C256AC"/>
    <w:rsid w:val="00C25F21"/>
    <w:rsid w:val="00C26589"/>
    <w:rsid w:val="00C31CEE"/>
    <w:rsid w:val="00C31F29"/>
    <w:rsid w:val="00C32848"/>
    <w:rsid w:val="00C32935"/>
    <w:rsid w:val="00C32F34"/>
    <w:rsid w:val="00C346C9"/>
    <w:rsid w:val="00C367E6"/>
    <w:rsid w:val="00C411E5"/>
    <w:rsid w:val="00C43BDC"/>
    <w:rsid w:val="00C461A2"/>
    <w:rsid w:val="00C47271"/>
    <w:rsid w:val="00C50999"/>
    <w:rsid w:val="00C528AA"/>
    <w:rsid w:val="00C5368A"/>
    <w:rsid w:val="00C53C5F"/>
    <w:rsid w:val="00C5572B"/>
    <w:rsid w:val="00C56196"/>
    <w:rsid w:val="00C57F94"/>
    <w:rsid w:val="00C600CD"/>
    <w:rsid w:val="00C60C1E"/>
    <w:rsid w:val="00C63103"/>
    <w:rsid w:val="00C63C52"/>
    <w:rsid w:val="00C659AC"/>
    <w:rsid w:val="00C66FA3"/>
    <w:rsid w:val="00C7163C"/>
    <w:rsid w:val="00C71AD8"/>
    <w:rsid w:val="00C71B32"/>
    <w:rsid w:val="00C72698"/>
    <w:rsid w:val="00C72E34"/>
    <w:rsid w:val="00C74BAF"/>
    <w:rsid w:val="00C75160"/>
    <w:rsid w:val="00C7781D"/>
    <w:rsid w:val="00C77E53"/>
    <w:rsid w:val="00C80C66"/>
    <w:rsid w:val="00C817A9"/>
    <w:rsid w:val="00C8632C"/>
    <w:rsid w:val="00C86CE2"/>
    <w:rsid w:val="00C871C7"/>
    <w:rsid w:val="00C87B39"/>
    <w:rsid w:val="00C900E0"/>
    <w:rsid w:val="00C902C8"/>
    <w:rsid w:val="00C90FF0"/>
    <w:rsid w:val="00C919DB"/>
    <w:rsid w:val="00C91C64"/>
    <w:rsid w:val="00C93584"/>
    <w:rsid w:val="00C95355"/>
    <w:rsid w:val="00C95698"/>
    <w:rsid w:val="00C9637B"/>
    <w:rsid w:val="00C965E2"/>
    <w:rsid w:val="00C97473"/>
    <w:rsid w:val="00C974EC"/>
    <w:rsid w:val="00C97F35"/>
    <w:rsid w:val="00CA012F"/>
    <w:rsid w:val="00CA16FB"/>
    <w:rsid w:val="00CA1CE5"/>
    <w:rsid w:val="00CA3D0A"/>
    <w:rsid w:val="00CA3EC4"/>
    <w:rsid w:val="00CA4553"/>
    <w:rsid w:val="00CA4A56"/>
    <w:rsid w:val="00CA79AE"/>
    <w:rsid w:val="00CB02B9"/>
    <w:rsid w:val="00CB0442"/>
    <w:rsid w:val="00CB0A0F"/>
    <w:rsid w:val="00CB20D2"/>
    <w:rsid w:val="00CB38E7"/>
    <w:rsid w:val="00CB44FA"/>
    <w:rsid w:val="00CB4D84"/>
    <w:rsid w:val="00CB5018"/>
    <w:rsid w:val="00CB53DD"/>
    <w:rsid w:val="00CB571C"/>
    <w:rsid w:val="00CB5F61"/>
    <w:rsid w:val="00CC183F"/>
    <w:rsid w:val="00CC1841"/>
    <w:rsid w:val="00CC2E45"/>
    <w:rsid w:val="00CC30F3"/>
    <w:rsid w:val="00CC4276"/>
    <w:rsid w:val="00CC4BA1"/>
    <w:rsid w:val="00CC4C07"/>
    <w:rsid w:val="00CC6CD9"/>
    <w:rsid w:val="00CD0C96"/>
    <w:rsid w:val="00CD30E3"/>
    <w:rsid w:val="00CD3BBA"/>
    <w:rsid w:val="00CD3E3F"/>
    <w:rsid w:val="00CD49A7"/>
    <w:rsid w:val="00CD6E48"/>
    <w:rsid w:val="00CD716B"/>
    <w:rsid w:val="00CD7894"/>
    <w:rsid w:val="00CE1499"/>
    <w:rsid w:val="00CE29DE"/>
    <w:rsid w:val="00CE31D3"/>
    <w:rsid w:val="00CE3E26"/>
    <w:rsid w:val="00CE3F31"/>
    <w:rsid w:val="00CE4523"/>
    <w:rsid w:val="00CE4871"/>
    <w:rsid w:val="00CE5B2C"/>
    <w:rsid w:val="00CE6E80"/>
    <w:rsid w:val="00CF05FA"/>
    <w:rsid w:val="00CF07D1"/>
    <w:rsid w:val="00CF11A0"/>
    <w:rsid w:val="00CF158A"/>
    <w:rsid w:val="00CF3970"/>
    <w:rsid w:val="00CF6A4B"/>
    <w:rsid w:val="00CF7979"/>
    <w:rsid w:val="00D01BFA"/>
    <w:rsid w:val="00D0240E"/>
    <w:rsid w:val="00D02B47"/>
    <w:rsid w:val="00D02F59"/>
    <w:rsid w:val="00D03568"/>
    <w:rsid w:val="00D03E47"/>
    <w:rsid w:val="00D0639A"/>
    <w:rsid w:val="00D07636"/>
    <w:rsid w:val="00D07733"/>
    <w:rsid w:val="00D07FA9"/>
    <w:rsid w:val="00D11B9A"/>
    <w:rsid w:val="00D12EF0"/>
    <w:rsid w:val="00D2084D"/>
    <w:rsid w:val="00D20C3A"/>
    <w:rsid w:val="00D2110C"/>
    <w:rsid w:val="00D2218F"/>
    <w:rsid w:val="00D2292C"/>
    <w:rsid w:val="00D23DFC"/>
    <w:rsid w:val="00D24559"/>
    <w:rsid w:val="00D247C0"/>
    <w:rsid w:val="00D24933"/>
    <w:rsid w:val="00D24D3A"/>
    <w:rsid w:val="00D25DE7"/>
    <w:rsid w:val="00D26CAB"/>
    <w:rsid w:val="00D3014B"/>
    <w:rsid w:val="00D3309B"/>
    <w:rsid w:val="00D34E72"/>
    <w:rsid w:val="00D35A66"/>
    <w:rsid w:val="00D3613F"/>
    <w:rsid w:val="00D36D10"/>
    <w:rsid w:val="00D37087"/>
    <w:rsid w:val="00D37D63"/>
    <w:rsid w:val="00D40286"/>
    <w:rsid w:val="00D4081E"/>
    <w:rsid w:val="00D411D3"/>
    <w:rsid w:val="00D41824"/>
    <w:rsid w:val="00D41CD6"/>
    <w:rsid w:val="00D42F54"/>
    <w:rsid w:val="00D434E4"/>
    <w:rsid w:val="00D45EE0"/>
    <w:rsid w:val="00D478D7"/>
    <w:rsid w:val="00D51E44"/>
    <w:rsid w:val="00D51FA8"/>
    <w:rsid w:val="00D51FBD"/>
    <w:rsid w:val="00D52289"/>
    <w:rsid w:val="00D52A2D"/>
    <w:rsid w:val="00D52CC9"/>
    <w:rsid w:val="00D541EB"/>
    <w:rsid w:val="00D550FC"/>
    <w:rsid w:val="00D5555A"/>
    <w:rsid w:val="00D55929"/>
    <w:rsid w:val="00D559EB"/>
    <w:rsid w:val="00D55A8B"/>
    <w:rsid w:val="00D55B0F"/>
    <w:rsid w:val="00D56733"/>
    <w:rsid w:val="00D5689B"/>
    <w:rsid w:val="00D568C8"/>
    <w:rsid w:val="00D57061"/>
    <w:rsid w:val="00D573F7"/>
    <w:rsid w:val="00D57691"/>
    <w:rsid w:val="00D57773"/>
    <w:rsid w:val="00D57792"/>
    <w:rsid w:val="00D57D04"/>
    <w:rsid w:val="00D60E04"/>
    <w:rsid w:val="00D633C8"/>
    <w:rsid w:val="00D650BF"/>
    <w:rsid w:val="00D66C59"/>
    <w:rsid w:val="00D66E2D"/>
    <w:rsid w:val="00D66E2F"/>
    <w:rsid w:val="00D67B5A"/>
    <w:rsid w:val="00D71FEC"/>
    <w:rsid w:val="00D724E6"/>
    <w:rsid w:val="00D72C87"/>
    <w:rsid w:val="00D73326"/>
    <w:rsid w:val="00D76F71"/>
    <w:rsid w:val="00D8185C"/>
    <w:rsid w:val="00D830FB"/>
    <w:rsid w:val="00D836D1"/>
    <w:rsid w:val="00D84CDA"/>
    <w:rsid w:val="00D858F9"/>
    <w:rsid w:val="00D859AC"/>
    <w:rsid w:val="00D867E3"/>
    <w:rsid w:val="00D86B41"/>
    <w:rsid w:val="00D86E13"/>
    <w:rsid w:val="00D8726E"/>
    <w:rsid w:val="00D916AC"/>
    <w:rsid w:val="00D91F92"/>
    <w:rsid w:val="00D92550"/>
    <w:rsid w:val="00D937AC"/>
    <w:rsid w:val="00D948F0"/>
    <w:rsid w:val="00D95994"/>
    <w:rsid w:val="00D96061"/>
    <w:rsid w:val="00D97507"/>
    <w:rsid w:val="00DA13F5"/>
    <w:rsid w:val="00DA1BA7"/>
    <w:rsid w:val="00DA2905"/>
    <w:rsid w:val="00DA2A71"/>
    <w:rsid w:val="00DA31CC"/>
    <w:rsid w:val="00DA3608"/>
    <w:rsid w:val="00DA36AD"/>
    <w:rsid w:val="00DA387C"/>
    <w:rsid w:val="00DA3B3E"/>
    <w:rsid w:val="00DA6764"/>
    <w:rsid w:val="00DA7691"/>
    <w:rsid w:val="00DB0732"/>
    <w:rsid w:val="00DB242F"/>
    <w:rsid w:val="00DB2E58"/>
    <w:rsid w:val="00DB315B"/>
    <w:rsid w:val="00DB3C07"/>
    <w:rsid w:val="00DB3C76"/>
    <w:rsid w:val="00DB633E"/>
    <w:rsid w:val="00DB6E18"/>
    <w:rsid w:val="00DB7BB2"/>
    <w:rsid w:val="00DC0730"/>
    <w:rsid w:val="00DC281F"/>
    <w:rsid w:val="00DC40F8"/>
    <w:rsid w:val="00DC4252"/>
    <w:rsid w:val="00DC6DAB"/>
    <w:rsid w:val="00DC742A"/>
    <w:rsid w:val="00DC754D"/>
    <w:rsid w:val="00DD08A6"/>
    <w:rsid w:val="00DD14FE"/>
    <w:rsid w:val="00DD1828"/>
    <w:rsid w:val="00DD1E95"/>
    <w:rsid w:val="00DD204D"/>
    <w:rsid w:val="00DD3495"/>
    <w:rsid w:val="00DD4B1F"/>
    <w:rsid w:val="00DD4CA2"/>
    <w:rsid w:val="00DD4ED8"/>
    <w:rsid w:val="00DD59AC"/>
    <w:rsid w:val="00DD6103"/>
    <w:rsid w:val="00DD6CB8"/>
    <w:rsid w:val="00DD78D8"/>
    <w:rsid w:val="00DE0A35"/>
    <w:rsid w:val="00DE43DA"/>
    <w:rsid w:val="00DE459C"/>
    <w:rsid w:val="00DE566C"/>
    <w:rsid w:val="00DE6ADA"/>
    <w:rsid w:val="00DF05A8"/>
    <w:rsid w:val="00DF0A6C"/>
    <w:rsid w:val="00DF0C7C"/>
    <w:rsid w:val="00DF157E"/>
    <w:rsid w:val="00DF3A84"/>
    <w:rsid w:val="00DF5604"/>
    <w:rsid w:val="00DF6720"/>
    <w:rsid w:val="00DF6BBD"/>
    <w:rsid w:val="00E0093D"/>
    <w:rsid w:val="00E00FA2"/>
    <w:rsid w:val="00E015A9"/>
    <w:rsid w:val="00E01F9C"/>
    <w:rsid w:val="00E027C4"/>
    <w:rsid w:val="00E03DD5"/>
    <w:rsid w:val="00E04504"/>
    <w:rsid w:val="00E04DC3"/>
    <w:rsid w:val="00E05A5C"/>
    <w:rsid w:val="00E05CAB"/>
    <w:rsid w:val="00E06292"/>
    <w:rsid w:val="00E1005A"/>
    <w:rsid w:val="00E112D8"/>
    <w:rsid w:val="00E11E7C"/>
    <w:rsid w:val="00E1293A"/>
    <w:rsid w:val="00E12972"/>
    <w:rsid w:val="00E12E10"/>
    <w:rsid w:val="00E147B5"/>
    <w:rsid w:val="00E15210"/>
    <w:rsid w:val="00E157AF"/>
    <w:rsid w:val="00E16FBA"/>
    <w:rsid w:val="00E1752F"/>
    <w:rsid w:val="00E20C86"/>
    <w:rsid w:val="00E21315"/>
    <w:rsid w:val="00E21566"/>
    <w:rsid w:val="00E2156A"/>
    <w:rsid w:val="00E21F64"/>
    <w:rsid w:val="00E22496"/>
    <w:rsid w:val="00E22C8D"/>
    <w:rsid w:val="00E23C0D"/>
    <w:rsid w:val="00E243E6"/>
    <w:rsid w:val="00E245F9"/>
    <w:rsid w:val="00E24BDE"/>
    <w:rsid w:val="00E24F80"/>
    <w:rsid w:val="00E258D2"/>
    <w:rsid w:val="00E269B0"/>
    <w:rsid w:val="00E26BCD"/>
    <w:rsid w:val="00E26CFB"/>
    <w:rsid w:val="00E26F09"/>
    <w:rsid w:val="00E30536"/>
    <w:rsid w:val="00E33D34"/>
    <w:rsid w:val="00E34DE1"/>
    <w:rsid w:val="00E35A29"/>
    <w:rsid w:val="00E35B7B"/>
    <w:rsid w:val="00E35BD2"/>
    <w:rsid w:val="00E363A4"/>
    <w:rsid w:val="00E37808"/>
    <w:rsid w:val="00E40412"/>
    <w:rsid w:val="00E4098A"/>
    <w:rsid w:val="00E4250F"/>
    <w:rsid w:val="00E42BEF"/>
    <w:rsid w:val="00E45E1A"/>
    <w:rsid w:val="00E46CDE"/>
    <w:rsid w:val="00E473B1"/>
    <w:rsid w:val="00E5071A"/>
    <w:rsid w:val="00E51660"/>
    <w:rsid w:val="00E52189"/>
    <w:rsid w:val="00E5416B"/>
    <w:rsid w:val="00E56207"/>
    <w:rsid w:val="00E57C3F"/>
    <w:rsid w:val="00E57FD1"/>
    <w:rsid w:val="00E61868"/>
    <w:rsid w:val="00E62308"/>
    <w:rsid w:val="00E64120"/>
    <w:rsid w:val="00E66A27"/>
    <w:rsid w:val="00E6787F"/>
    <w:rsid w:val="00E73C6F"/>
    <w:rsid w:val="00E77B6E"/>
    <w:rsid w:val="00E8042E"/>
    <w:rsid w:val="00E80CFB"/>
    <w:rsid w:val="00E811DF"/>
    <w:rsid w:val="00E8173E"/>
    <w:rsid w:val="00E82664"/>
    <w:rsid w:val="00E8358C"/>
    <w:rsid w:val="00E83D06"/>
    <w:rsid w:val="00E8747A"/>
    <w:rsid w:val="00E87BC6"/>
    <w:rsid w:val="00E91073"/>
    <w:rsid w:val="00E91D91"/>
    <w:rsid w:val="00E9316B"/>
    <w:rsid w:val="00E935E5"/>
    <w:rsid w:val="00E94BF1"/>
    <w:rsid w:val="00E954BE"/>
    <w:rsid w:val="00E96800"/>
    <w:rsid w:val="00E96C78"/>
    <w:rsid w:val="00EA1829"/>
    <w:rsid w:val="00EA1952"/>
    <w:rsid w:val="00EA2310"/>
    <w:rsid w:val="00EA2431"/>
    <w:rsid w:val="00EA4BED"/>
    <w:rsid w:val="00EA73E6"/>
    <w:rsid w:val="00EB06D3"/>
    <w:rsid w:val="00EB0DCC"/>
    <w:rsid w:val="00EB1C2F"/>
    <w:rsid w:val="00EB29C3"/>
    <w:rsid w:val="00EB3357"/>
    <w:rsid w:val="00EB36A9"/>
    <w:rsid w:val="00EB46D5"/>
    <w:rsid w:val="00EB696B"/>
    <w:rsid w:val="00EB6DA2"/>
    <w:rsid w:val="00EB7BD6"/>
    <w:rsid w:val="00EC024B"/>
    <w:rsid w:val="00EC06DF"/>
    <w:rsid w:val="00EC0AFE"/>
    <w:rsid w:val="00EC0D8C"/>
    <w:rsid w:val="00EC1B66"/>
    <w:rsid w:val="00EC3B6D"/>
    <w:rsid w:val="00EC5434"/>
    <w:rsid w:val="00EC7BB1"/>
    <w:rsid w:val="00ED01E7"/>
    <w:rsid w:val="00ED02CD"/>
    <w:rsid w:val="00ED13E3"/>
    <w:rsid w:val="00ED1AD4"/>
    <w:rsid w:val="00ED1E17"/>
    <w:rsid w:val="00ED1E92"/>
    <w:rsid w:val="00ED25DC"/>
    <w:rsid w:val="00ED5D7B"/>
    <w:rsid w:val="00ED7AD6"/>
    <w:rsid w:val="00ED7C8C"/>
    <w:rsid w:val="00EE1413"/>
    <w:rsid w:val="00EE2AB9"/>
    <w:rsid w:val="00EE3439"/>
    <w:rsid w:val="00EE3878"/>
    <w:rsid w:val="00EE5942"/>
    <w:rsid w:val="00EE5FD4"/>
    <w:rsid w:val="00EF16E5"/>
    <w:rsid w:val="00EF1E44"/>
    <w:rsid w:val="00EF2B97"/>
    <w:rsid w:val="00EF3158"/>
    <w:rsid w:val="00EF3443"/>
    <w:rsid w:val="00EF552F"/>
    <w:rsid w:val="00EF5680"/>
    <w:rsid w:val="00EF5EA8"/>
    <w:rsid w:val="00EF6B90"/>
    <w:rsid w:val="00EF77C9"/>
    <w:rsid w:val="00F00C93"/>
    <w:rsid w:val="00F01557"/>
    <w:rsid w:val="00F01580"/>
    <w:rsid w:val="00F022A9"/>
    <w:rsid w:val="00F04660"/>
    <w:rsid w:val="00F04CEA"/>
    <w:rsid w:val="00F052E3"/>
    <w:rsid w:val="00F05F26"/>
    <w:rsid w:val="00F0714C"/>
    <w:rsid w:val="00F074C0"/>
    <w:rsid w:val="00F102E0"/>
    <w:rsid w:val="00F109D9"/>
    <w:rsid w:val="00F11E14"/>
    <w:rsid w:val="00F128FB"/>
    <w:rsid w:val="00F134A3"/>
    <w:rsid w:val="00F158A0"/>
    <w:rsid w:val="00F1630C"/>
    <w:rsid w:val="00F16AFD"/>
    <w:rsid w:val="00F20B42"/>
    <w:rsid w:val="00F20E66"/>
    <w:rsid w:val="00F22D3E"/>
    <w:rsid w:val="00F230B8"/>
    <w:rsid w:val="00F241EF"/>
    <w:rsid w:val="00F24A86"/>
    <w:rsid w:val="00F2643D"/>
    <w:rsid w:val="00F27CFF"/>
    <w:rsid w:val="00F30963"/>
    <w:rsid w:val="00F319A2"/>
    <w:rsid w:val="00F32E1A"/>
    <w:rsid w:val="00F33A59"/>
    <w:rsid w:val="00F3469A"/>
    <w:rsid w:val="00F35E1A"/>
    <w:rsid w:val="00F365EA"/>
    <w:rsid w:val="00F36809"/>
    <w:rsid w:val="00F369DF"/>
    <w:rsid w:val="00F3782C"/>
    <w:rsid w:val="00F37C37"/>
    <w:rsid w:val="00F40573"/>
    <w:rsid w:val="00F415F2"/>
    <w:rsid w:val="00F41FEA"/>
    <w:rsid w:val="00F425FB"/>
    <w:rsid w:val="00F4341F"/>
    <w:rsid w:val="00F437ED"/>
    <w:rsid w:val="00F474E0"/>
    <w:rsid w:val="00F475B4"/>
    <w:rsid w:val="00F520A0"/>
    <w:rsid w:val="00F5239B"/>
    <w:rsid w:val="00F52D5C"/>
    <w:rsid w:val="00F52FE1"/>
    <w:rsid w:val="00F5595E"/>
    <w:rsid w:val="00F561E6"/>
    <w:rsid w:val="00F573B6"/>
    <w:rsid w:val="00F60926"/>
    <w:rsid w:val="00F60F76"/>
    <w:rsid w:val="00F61EC1"/>
    <w:rsid w:val="00F6249A"/>
    <w:rsid w:val="00F625CC"/>
    <w:rsid w:val="00F6260D"/>
    <w:rsid w:val="00F67B63"/>
    <w:rsid w:val="00F67C8B"/>
    <w:rsid w:val="00F700E7"/>
    <w:rsid w:val="00F70E9F"/>
    <w:rsid w:val="00F716D3"/>
    <w:rsid w:val="00F71AC3"/>
    <w:rsid w:val="00F7221C"/>
    <w:rsid w:val="00F722E8"/>
    <w:rsid w:val="00F7257E"/>
    <w:rsid w:val="00F73E8B"/>
    <w:rsid w:val="00F741F5"/>
    <w:rsid w:val="00F80032"/>
    <w:rsid w:val="00F8257B"/>
    <w:rsid w:val="00F827DC"/>
    <w:rsid w:val="00F839A5"/>
    <w:rsid w:val="00F83A7C"/>
    <w:rsid w:val="00F859CB"/>
    <w:rsid w:val="00F927AA"/>
    <w:rsid w:val="00F93701"/>
    <w:rsid w:val="00F9419A"/>
    <w:rsid w:val="00F94BC4"/>
    <w:rsid w:val="00F94E38"/>
    <w:rsid w:val="00F94EE6"/>
    <w:rsid w:val="00F96704"/>
    <w:rsid w:val="00F97CB7"/>
    <w:rsid w:val="00F97F79"/>
    <w:rsid w:val="00FA0C47"/>
    <w:rsid w:val="00FA2696"/>
    <w:rsid w:val="00FA3697"/>
    <w:rsid w:val="00FA46BD"/>
    <w:rsid w:val="00FA5A0F"/>
    <w:rsid w:val="00FA630D"/>
    <w:rsid w:val="00FA69BB"/>
    <w:rsid w:val="00FA7131"/>
    <w:rsid w:val="00FB05AA"/>
    <w:rsid w:val="00FB2E0F"/>
    <w:rsid w:val="00FB351D"/>
    <w:rsid w:val="00FB3DD0"/>
    <w:rsid w:val="00FB511B"/>
    <w:rsid w:val="00FB5902"/>
    <w:rsid w:val="00FB7B55"/>
    <w:rsid w:val="00FB7B5E"/>
    <w:rsid w:val="00FC2F60"/>
    <w:rsid w:val="00FC3965"/>
    <w:rsid w:val="00FC3C3D"/>
    <w:rsid w:val="00FC4A5D"/>
    <w:rsid w:val="00FC5029"/>
    <w:rsid w:val="00FC6262"/>
    <w:rsid w:val="00FC67DA"/>
    <w:rsid w:val="00FD03C5"/>
    <w:rsid w:val="00FD19DC"/>
    <w:rsid w:val="00FD1D47"/>
    <w:rsid w:val="00FD2F7C"/>
    <w:rsid w:val="00FD316E"/>
    <w:rsid w:val="00FD41A3"/>
    <w:rsid w:val="00FD6493"/>
    <w:rsid w:val="00FD6F5C"/>
    <w:rsid w:val="00FE0478"/>
    <w:rsid w:val="00FE0482"/>
    <w:rsid w:val="00FE1B50"/>
    <w:rsid w:val="00FE37A1"/>
    <w:rsid w:val="00FE4AB7"/>
    <w:rsid w:val="00FE5BA3"/>
    <w:rsid w:val="00FE63EC"/>
    <w:rsid w:val="00FE658D"/>
    <w:rsid w:val="00FE6856"/>
    <w:rsid w:val="00FF09A4"/>
    <w:rsid w:val="00FF15C5"/>
    <w:rsid w:val="00FF2818"/>
    <w:rsid w:val="00FF4FF7"/>
    <w:rsid w:val="00FF53B2"/>
    <w:rsid w:val="00FF5E6D"/>
    <w:rsid w:val="00FF6B3A"/>
    <w:rsid w:val="00FF6CC0"/>
    <w:rsid w:val="00FF7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327D40"/>
  <w15:chartTrackingRefBased/>
  <w15:docId w15:val="{8F91BE31-2CB1-4EEA-9000-A6EA25ED6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3BB"/>
  </w:style>
  <w:style w:type="paragraph" w:styleId="Heading1">
    <w:name w:val="heading 1"/>
    <w:basedOn w:val="Normal"/>
    <w:next w:val="Normal"/>
    <w:link w:val="Heading1Char"/>
    <w:uiPriority w:val="9"/>
    <w:qFormat/>
    <w:rsid w:val="003213B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213B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13B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13B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213B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213B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213B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213B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213B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72698"/>
    <w:pPr>
      <w:spacing w:after="0" w:line="240" w:lineRule="auto"/>
    </w:pPr>
    <w:rPr>
      <w:sz w:val="20"/>
      <w:szCs w:val="20"/>
    </w:rPr>
  </w:style>
  <w:style w:type="character" w:customStyle="1" w:styleId="FootnoteTextChar">
    <w:name w:val="Footnote Text Char"/>
    <w:basedOn w:val="DefaultParagraphFont"/>
    <w:link w:val="FootnoteText"/>
    <w:uiPriority w:val="99"/>
    <w:rsid w:val="00C72698"/>
    <w:rPr>
      <w:sz w:val="20"/>
      <w:szCs w:val="20"/>
    </w:rPr>
  </w:style>
  <w:style w:type="character" w:styleId="FootnoteReference">
    <w:name w:val="footnote reference"/>
    <w:basedOn w:val="DefaultParagraphFont"/>
    <w:uiPriority w:val="99"/>
    <w:semiHidden/>
    <w:unhideWhenUsed/>
    <w:rsid w:val="00C72698"/>
    <w:rPr>
      <w:vertAlign w:val="superscript"/>
    </w:rPr>
  </w:style>
  <w:style w:type="character" w:styleId="Hyperlink">
    <w:name w:val="Hyperlink"/>
    <w:basedOn w:val="DefaultParagraphFont"/>
    <w:uiPriority w:val="99"/>
    <w:unhideWhenUsed/>
    <w:rsid w:val="00436CDF"/>
    <w:rPr>
      <w:color w:val="0000FF"/>
      <w:u w:val="single"/>
    </w:rPr>
  </w:style>
  <w:style w:type="paragraph" w:styleId="EndnoteText">
    <w:name w:val="endnote text"/>
    <w:basedOn w:val="Normal"/>
    <w:link w:val="EndnoteTextChar"/>
    <w:uiPriority w:val="99"/>
    <w:semiHidden/>
    <w:unhideWhenUsed/>
    <w:rsid w:val="00A125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25DD"/>
    <w:rPr>
      <w:sz w:val="20"/>
      <w:szCs w:val="20"/>
    </w:rPr>
  </w:style>
  <w:style w:type="character" w:styleId="EndnoteReference">
    <w:name w:val="endnote reference"/>
    <w:basedOn w:val="DefaultParagraphFont"/>
    <w:uiPriority w:val="99"/>
    <w:semiHidden/>
    <w:unhideWhenUsed/>
    <w:rsid w:val="00A125DD"/>
    <w:rPr>
      <w:vertAlign w:val="superscript"/>
    </w:rPr>
  </w:style>
  <w:style w:type="character" w:styleId="CommentReference">
    <w:name w:val="annotation reference"/>
    <w:basedOn w:val="DefaultParagraphFont"/>
    <w:uiPriority w:val="99"/>
    <w:semiHidden/>
    <w:unhideWhenUsed/>
    <w:rsid w:val="0017428A"/>
    <w:rPr>
      <w:sz w:val="16"/>
      <w:szCs w:val="16"/>
    </w:rPr>
  </w:style>
  <w:style w:type="paragraph" w:styleId="CommentText">
    <w:name w:val="annotation text"/>
    <w:basedOn w:val="Normal"/>
    <w:link w:val="CommentTextChar"/>
    <w:uiPriority w:val="99"/>
    <w:semiHidden/>
    <w:unhideWhenUsed/>
    <w:rsid w:val="0017428A"/>
    <w:pPr>
      <w:spacing w:line="240" w:lineRule="auto"/>
    </w:pPr>
    <w:rPr>
      <w:sz w:val="20"/>
      <w:szCs w:val="20"/>
    </w:rPr>
  </w:style>
  <w:style w:type="character" w:customStyle="1" w:styleId="CommentTextChar">
    <w:name w:val="Comment Text Char"/>
    <w:basedOn w:val="DefaultParagraphFont"/>
    <w:link w:val="CommentText"/>
    <w:uiPriority w:val="99"/>
    <w:semiHidden/>
    <w:rsid w:val="0017428A"/>
    <w:rPr>
      <w:sz w:val="20"/>
      <w:szCs w:val="20"/>
    </w:rPr>
  </w:style>
  <w:style w:type="paragraph" w:styleId="CommentSubject">
    <w:name w:val="annotation subject"/>
    <w:basedOn w:val="CommentText"/>
    <w:next w:val="CommentText"/>
    <w:link w:val="CommentSubjectChar"/>
    <w:uiPriority w:val="99"/>
    <w:semiHidden/>
    <w:unhideWhenUsed/>
    <w:rsid w:val="0017428A"/>
    <w:rPr>
      <w:b/>
      <w:bCs/>
    </w:rPr>
  </w:style>
  <w:style w:type="character" w:customStyle="1" w:styleId="CommentSubjectChar">
    <w:name w:val="Comment Subject Char"/>
    <w:basedOn w:val="CommentTextChar"/>
    <w:link w:val="CommentSubject"/>
    <w:uiPriority w:val="99"/>
    <w:semiHidden/>
    <w:rsid w:val="0017428A"/>
    <w:rPr>
      <w:b/>
      <w:bCs/>
      <w:sz w:val="20"/>
      <w:szCs w:val="20"/>
    </w:rPr>
  </w:style>
  <w:style w:type="paragraph" w:styleId="BalloonText">
    <w:name w:val="Balloon Text"/>
    <w:basedOn w:val="Normal"/>
    <w:link w:val="BalloonTextChar"/>
    <w:uiPriority w:val="99"/>
    <w:semiHidden/>
    <w:unhideWhenUsed/>
    <w:rsid w:val="001742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28A"/>
    <w:rPr>
      <w:rFonts w:ascii="Segoe UI" w:hAnsi="Segoe UI" w:cs="Segoe UI"/>
      <w:sz w:val="18"/>
      <w:szCs w:val="18"/>
    </w:rPr>
  </w:style>
  <w:style w:type="character" w:styleId="UnresolvedMention">
    <w:name w:val="Unresolved Mention"/>
    <w:basedOn w:val="DefaultParagraphFont"/>
    <w:uiPriority w:val="99"/>
    <w:semiHidden/>
    <w:unhideWhenUsed/>
    <w:rsid w:val="00051DCD"/>
    <w:rPr>
      <w:color w:val="605E5C"/>
      <w:shd w:val="clear" w:color="auto" w:fill="E1DFDD"/>
    </w:rPr>
  </w:style>
  <w:style w:type="character" w:styleId="FollowedHyperlink">
    <w:name w:val="FollowedHyperlink"/>
    <w:basedOn w:val="DefaultParagraphFont"/>
    <w:uiPriority w:val="99"/>
    <w:semiHidden/>
    <w:unhideWhenUsed/>
    <w:rsid w:val="00051DCD"/>
    <w:rPr>
      <w:color w:val="954F72" w:themeColor="followedHyperlink"/>
      <w:u w:val="single"/>
    </w:rPr>
  </w:style>
  <w:style w:type="paragraph" w:styleId="Header">
    <w:name w:val="header"/>
    <w:basedOn w:val="Normal"/>
    <w:link w:val="HeaderChar"/>
    <w:uiPriority w:val="99"/>
    <w:unhideWhenUsed/>
    <w:rsid w:val="00107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FE7"/>
  </w:style>
  <w:style w:type="paragraph" w:styleId="Footer">
    <w:name w:val="footer"/>
    <w:basedOn w:val="Normal"/>
    <w:link w:val="FooterChar"/>
    <w:uiPriority w:val="99"/>
    <w:unhideWhenUsed/>
    <w:rsid w:val="00107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FE7"/>
  </w:style>
  <w:style w:type="table" w:styleId="TableGrid">
    <w:name w:val="Table Grid"/>
    <w:basedOn w:val="TableNormal"/>
    <w:uiPriority w:val="39"/>
    <w:rsid w:val="00410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3914"/>
    <w:pPr>
      <w:ind w:left="720"/>
      <w:contextualSpacing/>
    </w:pPr>
  </w:style>
  <w:style w:type="paragraph" w:styleId="NoSpacing">
    <w:name w:val="No Spacing"/>
    <w:link w:val="NoSpacingChar"/>
    <w:uiPriority w:val="1"/>
    <w:qFormat/>
    <w:rsid w:val="003213BB"/>
    <w:pPr>
      <w:spacing w:after="0" w:line="240" w:lineRule="auto"/>
    </w:pPr>
  </w:style>
  <w:style w:type="character" w:customStyle="1" w:styleId="NoSpacingChar">
    <w:name w:val="No Spacing Char"/>
    <w:basedOn w:val="DefaultParagraphFont"/>
    <w:link w:val="NoSpacing"/>
    <w:uiPriority w:val="1"/>
    <w:rsid w:val="002565EC"/>
  </w:style>
  <w:style w:type="character" w:customStyle="1" w:styleId="Heading1Char">
    <w:name w:val="Heading 1 Char"/>
    <w:basedOn w:val="DefaultParagraphFont"/>
    <w:link w:val="Heading1"/>
    <w:uiPriority w:val="9"/>
    <w:rsid w:val="003213BB"/>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3213BB"/>
    <w:pPr>
      <w:outlineLvl w:val="9"/>
    </w:pPr>
  </w:style>
  <w:style w:type="paragraph" w:styleId="TOC2">
    <w:name w:val="toc 2"/>
    <w:basedOn w:val="Normal"/>
    <w:next w:val="Normal"/>
    <w:autoRedefine/>
    <w:uiPriority w:val="39"/>
    <w:unhideWhenUsed/>
    <w:rsid w:val="008D1223"/>
    <w:pPr>
      <w:spacing w:after="100"/>
      <w:ind w:left="220"/>
    </w:pPr>
    <w:rPr>
      <w:rFonts w:cs="Times New Roman"/>
      <w:lang w:val="en-US"/>
    </w:rPr>
  </w:style>
  <w:style w:type="paragraph" w:styleId="TOC1">
    <w:name w:val="toc 1"/>
    <w:basedOn w:val="Normal"/>
    <w:next w:val="Normal"/>
    <w:autoRedefine/>
    <w:uiPriority w:val="39"/>
    <w:unhideWhenUsed/>
    <w:rsid w:val="008D1223"/>
    <w:pPr>
      <w:spacing w:after="100"/>
    </w:pPr>
    <w:rPr>
      <w:rFonts w:cs="Times New Roman"/>
      <w:lang w:val="en-US"/>
    </w:rPr>
  </w:style>
  <w:style w:type="paragraph" w:styleId="TOC3">
    <w:name w:val="toc 3"/>
    <w:basedOn w:val="Normal"/>
    <w:next w:val="Normal"/>
    <w:autoRedefine/>
    <w:uiPriority w:val="39"/>
    <w:unhideWhenUsed/>
    <w:rsid w:val="008D1223"/>
    <w:pPr>
      <w:spacing w:after="100"/>
      <w:ind w:left="440"/>
    </w:pPr>
    <w:rPr>
      <w:rFonts w:cs="Times New Roman"/>
      <w:lang w:val="en-US"/>
    </w:rPr>
  </w:style>
  <w:style w:type="paragraph" w:styleId="IntenseQuote">
    <w:name w:val="Intense Quote"/>
    <w:basedOn w:val="Normal"/>
    <w:next w:val="Normal"/>
    <w:link w:val="IntenseQuoteChar"/>
    <w:uiPriority w:val="30"/>
    <w:qFormat/>
    <w:rsid w:val="003213B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213BB"/>
    <w:rPr>
      <w:rFonts w:asciiTheme="majorHAnsi" w:eastAsiaTheme="majorEastAsia" w:hAnsiTheme="majorHAnsi" w:cstheme="majorBidi"/>
      <w:color w:val="44546A" w:themeColor="text2"/>
      <w:spacing w:val="-6"/>
      <w:sz w:val="32"/>
      <w:szCs w:val="32"/>
    </w:rPr>
  </w:style>
  <w:style w:type="character" w:styleId="Strong">
    <w:name w:val="Strong"/>
    <w:basedOn w:val="DefaultParagraphFont"/>
    <w:uiPriority w:val="22"/>
    <w:qFormat/>
    <w:rsid w:val="003213BB"/>
    <w:rPr>
      <w:b/>
      <w:bCs/>
    </w:rPr>
  </w:style>
  <w:style w:type="character" w:styleId="Emphasis">
    <w:name w:val="Emphasis"/>
    <w:basedOn w:val="DefaultParagraphFont"/>
    <w:uiPriority w:val="20"/>
    <w:qFormat/>
    <w:rsid w:val="003213BB"/>
    <w:rPr>
      <w:i/>
      <w:iCs/>
    </w:rPr>
  </w:style>
  <w:style w:type="character" w:customStyle="1" w:styleId="Heading2Char">
    <w:name w:val="Heading 2 Char"/>
    <w:basedOn w:val="DefaultParagraphFont"/>
    <w:link w:val="Heading2"/>
    <w:uiPriority w:val="9"/>
    <w:rsid w:val="003213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13B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13B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213B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213B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213B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213B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213B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3213BB"/>
    <w:pPr>
      <w:spacing w:line="240" w:lineRule="auto"/>
    </w:pPr>
    <w:rPr>
      <w:b/>
      <w:bCs/>
      <w:smallCaps/>
      <w:color w:val="44546A" w:themeColor="text2"/>
    </w:rPr>
  </w:style>
  <w:style w:type="paragraph" w:styleId="Title">
    <w:name w:val="Title"/>
    <w:basedOn w:val="Normal"/>
    <w:next w:val="Normal"/>
    <w:link w:val="TitleChar"/>
    <w:uiPriority w:val="10"/>
    <w:qFormat/>
    <w:rsid w:val="003213B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213B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213B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213BB"/>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3213B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213BB"/>
    <w:rPr>
      <w:color w:val="44546A" w:themeColor="text2"/>
      <w:sz w:val="24"/>
      <w:szCs w:val="24"/>
    </w:rPr>
  </w:style>
  <w:style w:type="character" w:styleId="SubtleEmphasis">
    <w:name w:val="Subtle Emphasis"/>
    <w:basedOn w:val="DefaultParagraphFont"/>
    <w:uiPriority w:val="19"/>
    <w:qFormat/>
    <w:rsid w:val="003213BB"/>
    <w:rPr>
      <w:i/>
      <w:iCs/>
      <w:color w:val="595959" w:themeColor="text1" w:themeTint="A6"/>
    </w:rPr>
  </w:style>
  <w:style w:type="character" w:styleId="IntenseEmphasis">
    <w:name w:val="Intense Emphasis"/>
    <w:basedOn w:val="DefaultParagraphFont"/>
    <w:uiPriority w:val="21"/>
    <w:qFormat/>
    <w:rsid w:val="003213BB"/>
    <w:rPr>
      <w:b/>
      <w:bCs/>
      <w:i/>
      <w:iCs/>
    </w:rPr>
  </w:style>
  <w:style w:type="character" w:styleId="SubtleReference">
    <w:name w:val="Subtle Reference"/>
    <w:basedOn w:val="DefaultParagraphFont"/>
    <w:uiPriority w:val="31"/>
    <w:qFormat/>
    <w:rsid w:val="003213B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213BB"/>
    <w:rPr>
      <w:b/>
      <w:bCs/>
      <w:smallCaps/>
      <w:color w:val="44546A" w:themeColor="text2"/>
      <w:u w:val="single"/>
    </w:rPr>
  </w:style>
  <w:style w:type="character" w:styleId="BookTitle">
    <w:name w:val="Book Title"/>
    <w:basedOn w:val="DefaultParagraphFont"/>
    <w:uiPriority w:val="33"/>
    <w:qFormat/>
    <w:rsid w:val="003213BB"/>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48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hapsodyinwords.com/2017/04/30/remarkable-women-%09the-life-and-times-of-gwenllian-ferch-gruffydd-warrior-princess-of-wales/" TargetMode="External"/><Relationship Id="rId18" Type="http://schemas.openxmlformats.org/officeDocument/2006/relationships/hyperlink" Target="https://www.felinfach.com/blogs/blog/cilmeri-holy-ground" TargetMode="External"/><Relationship Id="rId26" Type="http://schemas.openxmlformats.org/officeDocument/2006/relationships/hyperlink" Target="https://www.cam.ac.uk/research/features/aethelred-the-unready-king-of-the-%09english-1000-years-of-bad-press"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warhistoryonline.com/medieval/happened-prisoners-war-medieval-%09england.html" TargetMode="External"/><Relationship Id="rId34" Type="http://schemas.openxmlformats.org/officeDocument/2006/relationships/image" Target="media/image7.png"/><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mospace.umsystem.edu/xmlui/bitstream/handle/10355/64600/OralTradition7-2-%09Davies.pdf?sequence=1&amp;isAllowed=y" TargetMode="External"/><Relationship Id="rId25" Type="http://schemas.openxmlformats.org/officeDocument/2006/relationships/hyperlink" Target="https://www.youtube.com/watch?v=bbVdA7zS8dE&amp;fbclid=IwAR1feHXTNzwQYcSOn2xswjZ%09qd6WGjUQfr1LrqoOsQ8upgBO0GsuooprApEU" TargetMode="External"/><Relationship Id="rId33" Type="http://schemas.openxmlformats.org/officeDocument/2006/relationships/image" Target="media/image6.png"/><Relationship Id="rId38"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hyperlink" Target="https://doi-org.ezproxy.uwtsd.ac.uk/10.1093/ref:odnb/47224" TargetMode="External"/><Relationship Id="rId20" Type="http://schemas.openxmlformats.org/officeDocument/2006/relationships/hyperlink" Target="https://www.jstor.org/stable/40285191?read-%09now=1&amp;refreqid=excelsior%3A69b1f8165b30e5bf25c78e199b07c7af&amp;seq=4#page_scan_ta	b_contents" TargetMode="External"/><Relationship Id="rId29" Type="http://schemas.openxmlformats.org/officeDocument/2006/relationships/hyperlink" Target="https://www.sarahwoodbury.com/marriage-customs-in-wal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monasticwales.org/browsedb.php?term=monastries+built+by+normans&amp;func%09=quicksearch&amp;x=0&amp;y=0"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huffpost.com/entry/the-different-faces-of%20%09re_b_3632966?guccounter=1&amp;guce_referrer=aHR0cHM6Ly93d3cuZ29vZ2xlLmNvbS8&amp;guce_%09referrer_sig=AQAAACROsG0op_5UmbtCdg6svm0DMrtX-ZNp5QvBLPQEpgn-%09SwgqF4waP4fD1roslOuAQDgecmS0soxKYg2LhoZYHvRX7xe3hC648YX04etJStrLZnPiiJWxEzpjq%092Oz1K0Kyjk5ndo48na9Td5iOPzyOezaRukwqksx-HW0fsWLAfd3" TargetMode="External"/><Relationship Id="rId23" Type="http://schemas.openxmlformats.org/officeDocument/2006/relationships/hyperlink" Target="http://www.historynaked.com/gwenllian-ferch-gruffydd/" TargetMode="External"/><Relationship Id="rId28" Type="http://schemas.openxmlformats.org/officeDocument/2006/relationships/hyperlink" Target="http://www.medievalswansea.ac.uk/en/game/" TargetMode="External"/><Relationship Id="rId36"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https://heraldry.sca.org/names/welsh13.html"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dreads.com/author/quotes/20105.Joseph_Campbell" TargetMode="External"/><Relationship Id="rId22" Type="http://schemas.openxmlformats.org/officeDocument/2006/relationships/hyperlink" Target="https://www.walesonline.co.uk/news/wales-news/gwenllian-ferch-gruffydd-wales-boudica-%0916147944" TargetMode="External"/><Relationship Id="rId27" Type="http://schemas.openxmlformats.org/officeDocument/2006/relationships/hyperlink" Target="https://sites.nd.edu/manuscript-studies/2018/09/07/the-helen-of-wales-%09nest-ferch-rhys-ap-tewdwr-a-shaper-of-history-part-2/" TargetMode="Externa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uffpost.com/entry/the-different-faces-of-%09re_b_3632966?guccounter=1&amp;guce_referrer=aHR0cHM6Ly93d3cuZ29vZ2xlLmNvbS8&amp;guce_referrer_%09sig=AQAAACROsG0op_5UmbtCdg6svm0DMrtX-ZNp5QvBLPQEpgn-%09SwgqF4waP4fD1roslOuAQDgecmS0soxKYg2LhoZYHvRX7xe3hC648YX04etJStrLZnPiiJWxEzpjq2Oz1K0Ky%09jk5ndo48na9Td5iOPzyOezaRukwqksx-HW0fsWLAfd3" TargetMode="External"/><Relationship Id="rId13" Type="http://schemas.openxmlformats.org/officeDocument/2006/relationships/hyperlink" Target="https://www.felinfach.com/blogs/blog/cilmeri-holy-ground" TargetMode="External"/><Relationship Id="rId3" Type="http://schemas.openxmlformats.org/officeDocument/2006/relationships/hyperlink" Target="http://www.monasticwales.org/browsedb.php?term=monastries+built+by+normans&amp;func=quicksea%09rch&amp;x=0&amp;y=0" TargetMode="External"/><Relationship Id="rId7" Type="http://schemas.openxmlformats.org/officeDocument/2006/relationships/hyperlink" Target="https://www.sarahwoodbury.com/marriage-customs-in-wales/" TargetMode="External"/><Relationship Id="rId12" Type="http://schemas.openxmlformats.org/officeDocument/2006/relationships/hyperlink" Target="https://www.warhistoryonline.com/medieval/happened-prisoners-war-medieval-england.html" TargetMode="External"/><Relationship Id="rId17" Type="http://schemas.openxmlformats.org/officeDocument/2006/relationships/hyperlink" Target="https://www.jstor.org/stable/40285191?read-%09now=1&amp;refreqid=excelsior%3A69b1f8165b30e5bf25c78e199b07c7af&amp;seq=4#page_scan_tab_content	s" TargetMode="External"/><Relationship Id="rId2" Type="http://schemas.openxmlformats.org/officeDocument/2006/relationships/hyperlink" Target="https://rhapsodyinwords.com/2017/04/30/remarkable-women-the-life-and-times-of-%09gwenllian-ferch-gruffydd-warrior-princess-of-wales/" TargetMode="External"/><Relationship Id="rId16" Type="http://schemas.openxmlformats.org/officeDocument/2006/relationships/hyperlink" Target="https://www.goodreads.com/author/quotes/20105.Joseph_Campbell" TargetMode="External"/><Relationship Id="rId1" Type="http://schemas.openxmlformats.org/officeDocument/2006/relationships/hyperlink" Target="http://etheses.whiterose.ac.uk/2439/1/DX203902.pdf" TargetMode="External"/><Relationship Id="rId6" Type="http://schemas.openxmlformats.org/officeDocument/2006/relationships/hyperlink" Target="https://www.youtube.com/watch?v=bbVdA7zS8dE&amp;fbclid=IwAR1feHXTNzwQYcSOn2xswjZq%09d6WGjUQfr1LrqoOsQ8upgBO0GsuooprApEU" TargetMode="External"/><Relationship Id="rId11" Type="http://schemas.openxmlformats.org/officeDocument/2006/relationships/hyperlink" Target="https://doi-org.ezproxy.uwtsd.ac.uk/10.1093/ref:odnb/47224" TargetMode="External"/><Relationship Id="rId5" Type="http://schemas.openxmlformats.org/officeDocument/2006/relationships/hyperlink" Target="https://sites.nd.edu/manuscript-studies/2018/09/07/the-helen-of-wales-nest-ferch-rhys-ap-%09tewdwr-a-shaper-of-history-part-2/" TargetMode="External"/><Relationship Id="rId15" Type="http://schemas.openxmlformats.org/officeDocument/2006/relationships/hyperlink" Target="http://www.medievalswansea.ac.uk/en/game/" TargetMode="External"/><Relationship Id="rId10" Type="http://schemas.openxmlformats.org/officeDocument/2006/relationships/hyperlink" Target="http://www.historynaked.com/gwenllian-%09%09ferch-gruffydd/" TargetMode="External"/><Relationship Id="rId4" Type="http://schemas.openxmlformats.org/officeDocument/2006/relationships/hyperlink" Target="https://www.cam.ac.uk/research/features/aethelred-the-unready-king-of-the-english-1000-years-of-%09bad-press" TargetMode="External"/><Relationship Id="rId9" Type="http://schemas.openxmlformats.org/officeDocument/2006/relationships/hyperlink" Target="https://www.walesonline.co.uk/news/wales-news/gwenllian-ferch-gruffydd-wales-boudica-%09%0916147944" TargetMode="External"/><Relationship Id="rId14" Type="http://schemas.openxmlformats.org/officeDocument/2006/relationships/hyperlink" Target="https://heraldry.sca.org/names/welsh13.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53ECE99C35C4DC8B595C3665227A03F"/>
        <w:category>
          <w:name w:val="General"/>
          <w:gallery w:val="placeholder"/>
        </w:category>
        <w:types>
          <w:type w:val="bbPlcHdr"/>
        </w:types>
        <w:behaviors>
          <w:behavior w:val="content"/>
        </w:behaviors>
        <w:guid w:val="{22F1D55E-1092-4EAD-8B21-B226F5AED4CB}"/>
      </w:docPartPr>
      <w:docPartBody>
        <w:p w:rsidR="0045724F" w:rsidRDefault="0045724F" w:rsidP="0045724F">
          <w:pPr>
            <w:pStyle w:val="953ECE99C35C4DC8B595C3665227A03F"/>
          </w:pPr>
          <w:r>
            <w:rPr>
              <w:rFonts w:asciiTheme="majorHAnsi" w:eastAsiaTheme="majorEastAsia" w:hAnsiTheme="majorHAnsi" w:cstheme="majorBidi"/>
              <w:caps/>
              <w:color w:val="4472C4" w:themeColor="accent1"/>
              <w:sz w:val="80"/>
              <w:szCs w:val="80"/>
            </w:rPr>
            <w:t>[Document title]</w:t>
          </w:r>
        </w:p>
      </w:docPartBody>
    </w:docPart>
    <w:docPart>
      <w:docPartPr>
        <w:name w:val="3CA635EA5A9B487F8E74583D480A502A"/>
        <w:category>
          <w:name w:val="General"/>
          <w:gallery w:val="placeholder"/>
        </w:category>
        <w:types>
          <w:type w:val="bbPlcHdr"/>
        </w:types>
        <w:behaviors>
          <w:behavior w:val="content"/>
        </w:behaviors>
        <w:guid w:val="{A963228A-D173-42C7-A2A3-303B96AEB8B3}"/>
      </w:docPartPr>
      <w:docPartBody>
        <w:p w:rsidR="0045724F" w:rsidRDefault="0045724F" w:rsidP="0045724F">
          <w:pPr>
            <w:pStyle w:val="3CA635EA5A9B487F8E74583D480A502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24F"/>
    <w:rsid w:val="000C3732"/>
    <w:rsid w:val="00176E15"/>
    <w:rsid w:val="001F3678"/>
    <w:rsid w:val="002216F1"/>
    <w:rsid w:val="002B286A"/>
    <w:rsid w:val="0045724F"/>
    <w:rsid w:val="005420DB"/>
    <w:rsid w:val="00557185"/>
    <w:rsid w:val="006043A2"/>
    <w:rsid w:val="00722858"/>
    <w:rsid w:val="00726C44"/>
    <w:rsid w:val="007C4AB4"/>
    <w:rsid w:val="008A20C5"/>
    <w:rsid w:val="00950838"/>
    <w:rsid w:val="00A60EEA"/>
    <w:rsid w:val="00B0753F"/>
    <w:rsid w:val="00C3487C"/>
    <w:rsid w:val="00C43E69"/>
    <w:rsid w:val="00C73007"/>
    <w:rsid w:val="00C83077"/>
    <w:rsid w:val="00C9500D"/>
    <w:rsid w:val="00DA0F27"/>
    <w:rsid w:val="00E5471D"/>
    <w:rsid w:val="00E71CC4"/>
    <w:rsid w:val="00FC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3ECE99C35C4DC8B595C3665227A03F">
    <w:name w:val="953ECE99C35C4DC8B595C3665227A03F"/>
    <w:rsid w:val="0045724F"/>
  </w:style>
  <w:style w:type="paragraph" w:customStyle="1" w:styleId="3CA635EA5A9B487F8E74583D480A502A">
    <w:name w:val="3CA635EA5A9B487F8E74583D480A502A"/>
    <w:rsid w:val="0045724F"/>
  </w:style>
  <w:style w:type="paragraph" w:customStyle="1" w:styleId="EDA1084DE42543EEBD911D18D8969A59">
    <w:name w:val="EDA1084DE42543EEBD911D18D8969A59"/>
    <w:rsid w:val="00A60EEA"/>
  </w:style>
  <w:style w:type="paragraph" w:customStyle="1" w:styleId="AABA7366527E4681B6A7A4EBF7D98B98">
    <w:name w:val="AABA7366527E4681B6A7A4EBF7D98B98"/>
    <w:rsid w:val="00A60EEA"/>
  </w:style>
  <w:style w:type="paragraph" w:customStyle="1" w:styleId="C79F5A238A994A909CE108E41FEB2601">
    <w:name w:val="C79F5A238A994A909CE108E41FEB2601"/>
    <w:rsid w:val="00A60EEA"/>
  </w:style>
  <w:style w:type="paragraph" w:customStyle="1" w:styleId="45FD347B958A45929E68F7FC116FDE4B">
    <w:name w:val="45FD347B958A45929E68F7FC116FDE4B"/>
    <w:rsid w:val="00C73007"/>
  </w:style>
  <w:style w:type="paragraph" w:customStyle="1" w:styleId="0C0646E32F524DD9B2F4632525FC78FF">
    <w:name w:val="0C0646E32F524DD9B2F4632525FC78FF"/>
    <w:rsid w:val="00C73007"/>
  </w:style>
  <w:style w:type="paragraph" w:customStyle="1" w:styleId="F63835651D364C7C874D67B3CF80E63C">
    <w:name w:val="F63835651D364C7C874D67B3CF80E63C"/>
    <w:rsid w:val="00C73007"/>
  </w:style>
  <w:style w:type="paragraph" w:customStyle="1" w:styleId="573B3503D1C94EACA0D0E078CFB5291F">
    <w:name w:val="573B3503D1C94EACA0D0E078CFB5291F"/>
    <w:rsid w:val="00E71CC4"/>
  </w:style>
  <w:style w:type="paragraph" w:customStyle="1" w:styleId="8DCAC264DBB34140BDCAA5FBF89CAE97">
    <w:name w:val="8DCAC264DBB34140BDCAA5FBF89CAE97"/>
    <w:rsid w:val="00E71CC4"/>
  </w:style>
  <w:style w:type="paragraph" w:customStyle="1" w:styleId="DF51972A92174B57BDC86FEC5812A439">
    <w:name w:val="DF51972A92174B57BDC86FEC5812A439"/>
    <w:rsid w:val="00E71C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4" ma:contentTypeDescription="Create a new document." ma:contentTypeScope="" ma:versionID="f64248ba6051f4118acf941004309bfb">
  <xsd:schema xmlns:xsd="http://www.w3.org/2001/XMLSchema" xmlns:xs="http://www.w3.org/2001/XMLSchema" xmlns:p="http://schemas.microsoft.com/office/2006/metadata/properties" xmlns:ns3="b374be35-f12f-4173-83eb-fa42d7030e72" targetNamespace="http://schemas.microsoft.com/office/2006/metadata/properties" ma:root="true" ma:fieldsID="4875a564ea152e30007be39183bd80de" ns3:_="">
    <xsd:import namespace="b374be35-f12f-4173-83eb-fa42d7030e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725A3-BFA5-459F-802E-A6E610B8AAA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b374be35-f12f-4173-83eb-fa42d7030e72"/>
    <ds:schemaRef ds:uri="http://www.w3.org/XML/1998/namespace"/>
    <ds:schemaRef ds:uri="http://purl.org/dc/dcmitype/"/>
  </ds:schemaRefs>
</ds:datastoreItem>
</file>

<file path=customXml/itemProps2.xml><?xml version="1.0" encoding="utf-8"?>
<ds:datastoreItem xmlns:ds="http://schemas.openxmlformats.org/officeDocument/2006/customXml" ds:itemID="{5C83E589-2D48-4EEE-8224-AE7792D1504F}">
  <ds:schemaRefs>
    <ds:schemaRef ds:uri="http://schemas.microsoft.com/sharepoint/v3/contenttype/forms"/>
  </ds:schemaRefs>
</ds:datastoreItem>
</file>

<file path=customXml/itemProps3.xml><?xml version="1.0" encoding="utf-8"?>
<ds:datastoreItem xmlns:ds="http://schemas.openxmlformats.org/officeDocument/2006/customXml" ds:itemID="{C9018330-308E-4B77-9D8E-1DACBEB3B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3BD505-7D2A-49F3-96B3-44296DC68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13049</Words>
  <Characters>66685</Characters>
  <Application>Microsoft Office Word</Application>
  <DocSecurity>0</DocSecurity>
  <Lines>995</Lines>
  <Paragraphs>238</Paragraphs>
  <ScaleCrop>false</ScaleCrop>
  <HeadingPairs>
    <vt:vector size="2" baseType="variant">
      <vt:variant>
        <vt:lpstr>Title</vt:lpstr>
      </vt:variant>
      <vt:variant>
        <vt:i4>1</vt:i4>
      </vt:variant>
    </vt:vector>
  </HeadingPairs>
  <TitlesOfParts>
    <vt:vector size="1" baseType="lpstr">
      <vt:lpstr>Nest Ferch Rhys and Gwenllian Ferch Gruffudd: Women and The Colonisation of Wales</vt:lpstr>
    </vt:vector>
  </TitlesOfParts>
  <Company/>
  <LinksUpToDate>false</LinksUpToDate>
  <CharactersWithSpaces>79496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Nest Ferch Rhys and Gwenllian Ferch Gruffudd: Women and The Colonisation of Wales</dc:title>
  <dc:subject>Dissertation submitted in partial fulfilment of B.A. (Hons) in History and Anthropology. University of Wales Trinity Saint David.</dc:subject>
  <dc:creator>Lucy Peebles (1701044)</dc:creator>
  <cp:keywords/>
  <dc:description/>
  <cp:lastModifiedBy>Lucy Peebles (1701044)</cp:lastModifiedBy>
  <cp:revision>2</cp:revision>
  <cp:lastPrinted>2020-02-20T18:03:00Z</cp:lastPrinted>
  <dcterms:created xsi:type="dcterms:W3CDTF">2020-05-10T21:20:00Z</dcterms:created>
  <dcterms:modified xsi:type="dcterms:W3CDTF">2020-05-10T21:20:00Z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ies>
</file>