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F2A353" w14:textId="4A7C4988" w:rsidR="006C1678" w:rsidRPr="001F5D60" w:rsidRDefault="006C1678" w:rsidP="005021BA">
      <w:pPr>
        <w:spacing w:after="0" w:line="240" w:lineRule="auto"/>
        <w:rPr>
          <w:rFonts w:ascii="Arial" w:hAnsi="Arial" w:cs="Arial"/>
        </w:rPr>
      </w:pPr>
      <w:r w:rsidRPr="001F5D60">
        <w:rPr>
          <w:rFonts w:ascii="Arial" w:hAnsi="Arial" w:cs="Arial"/>
        </w:rPr>
        <w:t>Module Code:</w:t>
      </w:r>
      <w:r w:rsidR="000D7B77" w:rsidRPr="001F5D60">
        <w:rPr>
          <w:rFonts w:ascii="Arial" w:hAnsi="Arial" w:cs="Arial"/>
        </w:rPr>
        <w:tab/>
      </w:r>
      <w:r w:rsidR="000D7B77" w:rsidRPr="001F5D60">
        <w:rPr>
          <w:rFonts w:ascii="Arial" w:hAnsi="Arial" w:cs="Arial"/>
        </w:rPr>
        <w:tab/>
      </w:r>
      <w:r w:rsidR="006657A1" w:rsidRPr="001F5D60">
        <w:rPr>
          <w:rFonts w:ascii="Arial" w:hAnsi="Arial" w:cs="Arial"/>
        </w:rPr>
        <w:t>HP</w:t>
      </w:r>
      <w:r w:rsidR="006E2A0F">
        <w:rPr>
          <w:rFonts w:ascii="Arial" w:hAnsi="Arial" w:cs="Arial"/>
        </w:rPr>
        <w:t>AN5047/6047</w:t>
      </w:r>
    </w:p>
    <w:p w14:paraId="2B706E69" w14:textId="58196133" w:rsidR="000D7B77" w:rsidRPr="001F5D60" w:rsidRDefault="006E2A0F" w:rsidP="005021BA">
      <w:pPr>
        <w:spacing w:after="0" w:line="240" w:lineRule="auto"/>
        <w:rPr>
          <w:rFonts w:ascii="Arial" w:hAnsi="Arial" w:cs="Arial"/>
        </w:rPr>
      </w:pPr>
      <w:r>
        <w:rPr>
          <w:rFonts w:ascii="Arial" w:hAnsi="Arial" w:cs="Arial"/>
        </w:rPr>
        <w:t xml:space="preserve">Session </w:t>
      </w:r>
      <w:r w:rsidR="006C1678" w:rsidRPr="001F5D60">
        <w:rPr>
          <w:rFonts w:ascii="Arial" w:hAnsi="Arial" w:cs="Arial"/>
        </w:rPr>
        <w:t xml:space="preserve">Title: </w:t>
      </w:r>
      <w:r w:rsidR="006C1678" w:rsidRPr="001F5D60">
        <w:rPr>
          <w:rFonts w:ascii="Arial" w:hAnsi="Arial" w:cs="Arial"/>
        </w:rPr>
        <w:tab/>
      </w:r>
      <w:r w:rsidR="00C54897" w:rsidRPr="001F5D60">
        <w:rPr>
          <w:rFonts w:ascii="Arial" w:hAnsi="Arial" w:cs="Arial"/>
        </w:rPr>
        <w:tab/>
      </w:r>
      <w:r w:rsidR="00FF15A9" w:rsidRPr="00FF15A9">
        <w:rPr>
          <w:rFonts w:ascii="Arial" w:hAnsi="Arial" w:cs="Arial"/>
          <w:color w:val="000000" w:themeColor="text1"/>
        </w:rPr>
        <w:t>Exploring the Irish Traveller Culture</w:t>
      </w:r>
      <w:r w:rsidR="006C1678" w:rsidRPr="001F5D60">
        <w:rPr>
          <w:rFonts w:ascii="Arial" w:hAnsi="Arial" w:cs="Arial"/>
        </w:rPr>
        <w:tab/>
      </w:r>
    </w:p>
    <w:p w14:paraId="13488205" w14:textId="6D395743" w:rsidR="006C1678" w:rsidRPr="001F5D60" w:rsidRDefault="006C1678" w:rsidP="005021BA">
      <w:pPr>
        <w:spacing w:after="0" w:line="240" w:lineRule="auto"/>
        <w:rPr>
          <w:rFonts w:ascii="Arial" w:hAnsi="Arial" w:cs="Arial"/>
        </w:rPr>
      </w:pPr>
      <w:r w:rsidRPr="001F5D60">
        <w:rPr>
          <w:rFonts w:ascii="Arial" w:hAnsi="Arial" w:cs="Arial"/>
        </w:rPr>
        <w:t>Dated:</w:t>
      </w:r>
      <w:r w:rsidR="006657A1" w:rsidRPr="001F5D60">
        <w:rPr>
          <w:rFonts w:ascii="Arial" w:hAnsi="Arial" w:cs="Arial"/>
        </w:rPr>
        <w:tab/>
      </w:r>
      <w:r w:rsidR="006657A1" w:rsidRPr="001F5D60">
        <w:rPr>
          <w:rFonts w:ascii="Arial" w:hAnsi="Arial" w:cs="Arial"/>
        </w:rPr>
        <w:tab/>
      </w:r>
      <w:r w:rsidR="006657A1" w:rsidRPr="001F5D60">
        <w:rPr>
          <w:rFonts w:ascii="Arial" w:hAnsi="Arial" w:cs="Arial"/>
        </w:rPr>
        <w:tab/>
      </w:r>
      <w:r w:rsidR="00EA5ED9">
        <w:rPr>
          <w:rFonts w:ascii="Arial" w:hAnsi="Arial" w:cs="Arial"/>
        </w:rPr>
        <w:t>20</w:t>
      </w:r>
      <w:r w:rsidR="00117286">
        <w:rPr>
          <w:rFonts w:ascii="Arial" w:hAnsi="Arial" w:cs="Arial"/>
        </w:rPr>
        <w:t xml:space="preserve"> </w:t>
      </w:r>
      <w:r w:rsidR="006E2A0F">
        <w:rPr>
          <w:rFonts w:ascii="Arial" w:hAnsi="Arial" w:cs="Arial"/>
        </w:rPr>
        <w:t>December 2024</w:t>
      </w:r>
    </w:p>
    <w:p w14:paraId="1B927E47" w14:textId="5EE14F12" w:rsidR="006C1678" w:rsidRPr="001F5D60" w:rsidRDefault="006C1678" w:rsidP="005021BA">
      <w:pPr>
        <w:spacing w:after="0" w:line="240" w:lineRule="auto"/>
        <w:rPr>
          <w:rFonts w:ascii="Arial" w:hAnsi="Arial" w:cs="Arial"/>
        </w:rPr>
      </w:pPr>
      <w:r w:rsidRPr="001F5D60">
        <w:rPr>
          <w:rFonts w:ascii="Arial" w:hAnsi="Arial" w:cs="Arial"/>
        </w:rPr>
        <w:t>Level:</w:t>
      </w:r>
      <w:r w:rsidR="00636690" w:rsidRPr="001F5D60">
        <w:rPr>
          <w:rFonts w:ascii="Arial" w:hAnsi="Arial" w:cs="Arial"/>
        </w:rPr>
        <w:tab/>
      </w:r>
      <w:r w:rsidR="00636690" w:rsidRPr="001F5D60">
        <w:rPr>
          <w:rFonts w:ascii="Arial" w:hAnsi="Arial" w:cs="Arial"/>
        </w:rPr>
        <w:tab/>
      </w:r>
      <w:r w:rsidR="00636690" w:rsidRPr="001F5D60">
        <w:rPr>
          <w:rFonts w:ascii="Arial" w:hAnsi="Arial" w:cs="Arial"/>
        </w:rPr>
        <w:tab/>
      </w:r>
      <w:r w:rsidR="006E2A0F">
        <w:rPr>
          <w:rFonts w:ascii="Arial" w:hAnsi="Arial" w:cs="Arial"/>
        </w:rPr>
        <w:t>5/6</w:t>
      </w:r>
    </w:p>
    <w:p w14:paraId="5E032C8D" w14:textId="2B68A506" w:rsidR="006C1678" w:rsidRPr="001F5D60" w:rsidRDefault="006C1678" w:rsidP="005021BA">
      <w:pPr>
        <w:spacing w:after="0" w:line="240" w:lineRule="auto"/>
        <w:rPr>
          <w:rFonts w:ascii="Arial" w:hAnsi="Arial" w:cs="Arial"/>
        </w:rPr>
      </w:pPr>
    </w:p>
    <w:p w14:paraId="02B305A6" w14:textId="330978B9" w:rsidR="006E2A0F" w:rsidRPr="00117286" w:rsidRDefault="000D7B77" w:rsidP="006C1678">
      <w:pPr>
        <w:spacing w:after="0" w:line="240" w:lineRule="auto"/>
        <w:rPr>
          <w:rFonts w:ascii="Arial" w:hAnsi="Arial" w:cs="Arial"/>
        </w:rPr>
      </w:pPr>
      <w:r w:rsidRPr="001F5D60">
        <w:rPr>
          <w:rFonts w:ascii="Arial" w:hAnsi="Arial" w:cs="Arial"/>
        </w:rPr>
        <w:t>________________________________________________________________________</w:t>
      </w:r>
    </w:p>
    <w:p w14:paraId="1224E457" w14:textId="77777777" w:rsidR="006E2A0F" w:rsidRDefault="006E2A0F" w:rsidP="006C1678">
      <w:pPr>
        <w:spacing w:after="0" w:line="240" w:lineRule="auto"/>
        <w:rPr>
          <w:rFonts w:ascii="Arial" w:hAnsi="Arial" w:cs="Arial"/>
          <w:b/>
        </w:rPr>
      </w:pPr>
    </w:p>
    <w:p w14:paraId="0279DAC0" w14:textId="6A8BEA2A" w:rsidR="006C1678" w:rsidRPr="00965326" w:rsidRDefault="005021BA" w:rsidP="006C1678">
      <w:pPr>
        <w:spacing w:after="0" w:line="240" w:lineRule="auto"/>
        <w:rPr>
          <w:rFonts w:ascii="Arial" w:hAnsi="Arial" w:cs="Arial"/>
          <w:b/>
          <w:color w:val="FF0000"/>
        </w:rPr>
      </w:pPr>
      <w:r w:rsidRPr="001F5D60">
        <w:rPr>
          <w:rFonts w:ascii="Arial" w:hAnsi="Arial" w:cs="Arial"/>
          <w:b/>
        </w:rPr>
        <w:t>Aims</w:t>
      </w:r>
      <w:r w:rsidR="00F97BA8" w:rsidRPr="001F5D60">
        <w:rPr>
          <w:rFonts w:ascii="Arial" w:hAnsi="Arial" w:cs="Arial"/>
          <w:b/>
        </w:rPr>
        <w:t>(s)</w:t>
      </w:r>
      <w:r w:rsidR="00965326">
        <w:rPr>
          <w:rFonts w:ascii="Arial" w:hAnsi="Arial" w:cs="Arial"/>
          <w:b/>
        </w:rPr>
        <w:t xml:space="preserve"> </w:t>
      </w:r>
    </w:p>
    <w:p w14:paraId="17C99F51" w14:textId="77777777" w:rsidR="00F97BA8" w:rsidRPr="001F5D60" w:rsidRDefault="00F97BA8" w:rsidP="006C1678">
      <w:pPr>
        <w:spacing w:after="0" w:line="240" w:lineRule="auto"/>
        <w:rPr>
          <w:rFonts w:ascii="Arial" w:hAnsi="Arial" w:cs="Arial"/>
        </w:rPr>
      </w:pPr>
    </w:p>
    <w:p w14:paraId="2CF1964F" w14:textId="78ADC5BA" w:rsidR="00F97BA8" w:rsidRPr="006D5C07" w:rsidRDefault="00F97BA8" w:rsidP="00F97BA8">
      <w:pPr>
        <w:numPr>
          <w:ilvl w:val="0"/>
          <w:numId w:val="3"/>
        </w:numPr>
        <w:spacing w:after="160" w:line="259" w:lineRule="auto"/>
        <w:contextualSpacing/>
        <w:rPr>
          <w:rFonts w:ascii="Arial" w:eastAsia="Calibri" w:hAnsi="Arial" w:cs="Arial"/>
          <w:color w:val="000000" w:themeColor="text1"/>
        </w:rPr>
      </w:pPr>
      <w:r w:rsidRPr="006D5C07">
        <w:rPr>
          <w:rFonts w:ascii="Arial" w:eastAsia="Calibri" w:hAnsi="Arial" w:cs="Arial"/>
          <w:color w:val="000000" w:themeColor="text1"/>
        </w:rPr>
        <w:t>To provide students with</w:t>
      </w:r>
      <w:r w:rsidR="00FF15A9" w:rsidRPr="006D5C07">
        <w:rPr>
          <w:rFonts w:ascii="Arial" w:eastAsia="Calibri" w:hAnsi="Arial" w:cs="Arial"/>
          <w:color w:val="000000" w:themeColor="text1"/>
        </w:rPr>
        <w:t xml:space="preserve"> a critical understanding of the socio-cultural and historical dimensions of Irish Traveller culture through a structured exploration of their identity, traditions, and challenges.</w:t>
      </w:r>
    </w:p>
    <w:p w14:paraId="4B2021CD" w14:textId="77777777" w:rsidR="00F97BA8" w:rsidRPr="006D5C07" w:rsidRDefault="00F97BA8" w:rsidP="00F97BA8">
      <w:pPr>
        <w:spacing w:after="160" w:line="259" w:lineRule="auto"/>
        <w:ind w:left="720"/>
        <w:contextualSpacing/>
        <w:rPr>
          <w:rFonts w:ascii="Arial" w:eastAsia="Calibri" w:hAnsi="Arial" w:cs="Arial"/>
          <w:color w:val="000000" w:themeColor="text1"/>
        </w:rPr>
      </w:pPr>
    </w:p>
    <w:p w14:paraId="2ABD8BCB" w14:textId="1A349923" w:rsidR="00F97BA8" w:rsidRPr="006D5C07" w:rsidRDefault="00F97BA8" w:rsidP="00F97BA8">
      <w:pPr>
        <w:numPr>
          <w:ilvl w:val="0"/>
          <w:numId w:val="3"/>
        </w:numPr>
        <w:spacing w:after="160" w:line="259" w:lineRule="auto"/>
        <w:contextualSpacing/>
        <w:rPr>
          <w:rFonts w:ascii="Arial" w:eastAsia="Calibri" w:hAnsi="Arial" w:cs="Arial"/>
          <w:color w:val="000000" w:themeColor="text1"/>
        </w:rPr>
      </w:pPr>
      <w:r w:rsidRPr="006D5C07">
        <w:rPr>
          <w:rFonts w:ascii="Arial" w:eastAsia="Calibri" w:hAnsi="Arial" w:cs="Arial"/>
          <w:color w:val="000000" w:themeColor="text1"/>
        </w:rPr>
        <w:t>To critically engage students with</w:t>
      </w:r>
      <w:r w:rsidR="00965326" w:rsidRPr="006D5C07">
        <w:rPr>
          <w:rFonts w:ascii="Arial" w:eastAsia="Calibri" w:hAnsi="Arial" w:cs="Arial"/>
          <w:color w:val="000000" w:themeColor="text1"/>
        </w:rPr>
        <w:t xml:space="preserve"> </w:t>
      </w:r>
      <w:r w:rsidR="006D5C07" w:rsidRPr="006D5C07">
        <w:rPr>
          <w:rFonts w:ascii="Arial" w:eastAsia="Calibri" w:hAnsi="Arial" w:cs="Arial"/>
          <w:color w:val="000000" w:themeColor="text1"/>
        </w:rPr>
        <w:t>the issue of stereotyping by adopting a nuanced understanding of Irish Traveller culture and challenging reductive or prejudicial narratives.</w:t>
      </w:r>
    </w:p>
    <w:p w14:paraId="153AB1D4" w14:textId="77777777" w:rsidR="007D703E" w:rsidRPr="00117286" w:rsidRDefault="007D703E" w:rsidP="00117286">
      <w:pPr>
        <w:spacing w:after="0" w:line="240" w:lineRule="auto"/>
        <w:rPr>
          <w:rFonts w:ascii="Arial" w:hAnsi="Arial" w:cs="Arial"/>
        </w:rPr>
      </w:pPr>
    </w:p>
    <w:p w14:paraId="2437F4AB" w14:textId="787D3C62" w:rsidR="00094A54" w:rsidRDefault="005021BA" w:rsidP="005021BA">
      <w:pPr>
        <w:spacing w:after="0" w:line="240" w:lineRule="auto"/>
        <w:rPr>
          <w:rFonts w:ascii="Arial" w:hAnsi="Arial" w:cs="Arial"/>
          <w:b/>
        </w:rPr>
      </w:pPr>
      <w:r w:rsidRPr="001F5D60">
        <w:rPr>
          <w:rFonts w:ascii="Arial" w:hAnsi="Arial" w:cs="Arial"/>
          <w:b/>
        </w:rPr>
        <w:t>Learning Outcomes</w:t>
      </w:r>
    </w:p>
    <w:p w14:paraId="62812ED7" w14:textId="77777777" w:rsidR="006C04CA" w:rsidRPr="006C04CA" w:rsidRDefault="006C04CA" w:rsidP="005021BA">
      <w:pPr>
        <w:spacing w:after="0" w:line="240" w:lineRule="auto"/>
        <w:rPr>
          <w:rFonts w:ascii="Arial" w:hAnsi="Arial" w:cs="Arial"/>
          <w:b/>
        </w:rPr>
      </w:pPr>
    </w:p>
    <w:p w14:paraId="1943BB47" w14:textId="77777777" w:rsidR="00FF15A9" w:rsidRDefault="00FF15A9" w:rsidP="006E2A0F">
      <w:pPr>
        <w:spacing w:after="0" w:line="240" w:lineRule="auto"/>
        <w:rPr>
          <w:rFonts w:ascii="Arial" w:hAnsi="Arial" w:cs="Arial"/>
        </w:rPr>
      </w:pPr>
      <w:r>
        <w:rPr>
          <w:rFonts w:ascii="Arial" w:hAnsi="Arial" w:cs="Arial"/>
        </w:rPr>
        <w:t>Upon successful completion of this session, students should be able to:</w:t>
      </w:r>
    </w:p>
    <w:p w14:paraId="4622F1F4" w14:textId="77777777" w:rsidR="00FF15A9" w:rsidRDefault="00FF15A9" w:rsidP="006E2A0F">
      <w:pPr>
        <w:spacing w:after="0" w:line="240" w:lineRule="auto"/>
        <w:rPr>
          <w:rFonts w:ascii="Arial" w:hAnsi="Arial" w:cs="Arial"/>
        </w:rPr>
      </w:pPr>
    </w:p>
    <w:p w14:paraId="0C311FFF" w14:textId="71676B83" w:rsidR="00FF15A9" w:rsidRPr="00AF01AF" w:rsidRDefault="00FF15A9" w:rsidP="00AF01AF">
      <w:pPr>
        <w:pStyle w:val="ListParagraph"/>
        <w:numPr>
          <w:ilvl w:val="0"/>
          <w:numId w:val="8"/>
        </w:numPr>
        <w:spacing w:after="0" w:line="240" w:lineRule="auto"/>
        <w:rPr>
          <w:rFonts w:ascii="Arial" w:hAnsi="Arial" w:cs="Arial"/>
        </w:rPr>
      </w:pPr>
      <w:r w:rsidRPr="00FF15A9">
        <w:rPr>
          <w:rFonts w:ascii="Arial" w:hAnsi="Arial" w:cs="Arial"/>
        </w:rPr>
        <w:t>Understand the historical roots and cultural background of Irish Travellers.</w:t>
      </w:r>
    </w:p>
    <w:p w14:paraId="06249C28" w14:textId="24F0C963" w:rsidR="00FF15A9" w:rsidRPr="00AF01AF" w:rsidRDefault="00FF15A9" w:rsidP="00AF01AF">
      <w:pPr>
        <w:pStyle w:val="ListParagraph"/>
        <w:numPr>
          <w:ilvl w:val="0"/>
          <w:numId w:val="8"/>
        </w:numPr>
        <w:spacing w:after="0" w:line="240" w:lineRule="auto"/>
        <w:rPr>
          <w:rFonts w:ascii="Arial" w:hAnsi="Arial" w:cs="Arial"/>
        </w:rPr>
      </w:pPr>
      <w:r w:rsidRPr="00FF15A9">
        <w:rPr>
          <w:rFonts w:ascii="Arial" w:hAnsi="Arial" w:cs="Arial"/>
        </w:rPr>
        <w:t xml:space="preserve">Explore key aspects of their traditions, </w:t>
      </w:r>
      <w:r w:rsidR="00AF01AF">
        <w:rPr>
          <w:rFonts w:ascii="Arial" w:hAnsi="Arial" w:cs="Arial"/>
        </w:rPr>
        <w:t>culture</w:t>
      </w:r>
      <w:r w:rsidRPr="00FF15A9">
        <w:rPr>
          <w:rFonts w:ascii="Arial" w:hAnsi="Arial" w:cs="Arial"/>
        </w:rPr>
        <w:t xml:space="preserve"> and values.</w:t>
      </w:r>
    </w:p>
    <w:p w14:paraId="5355C829" w14:textId="46508061" w:rsidR="00FF15A9" w:rsidRPr="00AF01AF" w:rsidRDefault="00FF15A9" w:rsidP="00AF01AF">
      <w:pPr>
        <w:pStyle w:val="ListParagraph"/>
        <w:numPr>
          <w:ilvl w:val="0"/>
          <w:numId w:val="8"/>
        </w:numPr>
        <w:spacing w:after="0" w:line="240" w:lineRule="auto"/>
        <w:rPr>
          <w:rFonts w:ascii="Arial" w:hAnsi="Arial" w:cs="Arial"/>
        </w:rPr>
      </w:pPr>
      <w:r w:rsidRPr="00FF15A9">
        <w:rPr>
          <w:rFonts w:ascii="Arial" w:hAnsi="Arial" w:cs="Arial"/>
        </w:rPr>
        <w:t>Analy</w:t>
      </w:r>
      <w:r>
        <w:rPr>
          <w:rFonts w:ascii="Arial" w:hAnsi="Arial" w:cs="Arial"/>
        </w:rPr>
        <w:t>s</w:t>
      </w:r>
      <w:r w:rsidRPr="00FF15A9">
        <w:rPr>
          <w:rFonts w:ascii="Arial" w:hAnsi="Arial" w:cs="Arial"/>
        </w:rPr>
        <w:t>e the societal challenges and stereotypes faced by the Traveller community.</w:t>
      </w:r>
    </w:p>
    <w:p w14:paraId="6346F42F" w14:textId="59183D53" w:rsidR="006E2A0F" w:rsidRPr="006D5C07" w:rsidRDefault="00FF15A9" w:rsidP="00AF01AF">
      <w:pPr>
        <w:pStyle w:val="ListParagraph"/>
        <w:numPr>
          <w:ilvl w:val="0"/>
          <w:numId w:val="8"/>
        </w:numPr>
        <w:spacing w:after="0" w:line="240" w:lineRule="auto"/>
        <w:rPr>
          <w:rFonts w:ascii="Arial" w:hAnsi="Arial" w:cs="Arial"/>
          <w:b/>
        </w:rPr>
      </w:pPr>
      <w:r w:rsidRPr="00FF15A9">
        <w:rPr>
          <w:rFonts w:ascii="Arial" w:hAnsi="Arial" w:cs="Arial"/>
        </w:rPr>
        <w:t>Reflect on the importance of cultural preservation and inclusivity.</w:t>
      </w:r>
    </w:p>
    <w:p w14:paraId="4A655947" w14:textId="77777777" w:rsidR="006E2A0F" w:rsidRPr="006E2A0F" w:rsidRDefault="006E2A0F" w:rsidP="006E2A0F">
      <w:pPr>
        <w:spacing w:after="0" w:line="240" w:lineRule="auto"/>
        <w:rPr>
          <w:rFonts w:ascii="Arial" w:hAnsi="Arial" w:cs="Arial"/>
          <w:b/>
        </w:rPr>
      </w:pPr>
    </w:p>
    <w:p w14:paraId="1A742394" w14:textId="77777777" w:rsidR="005021BA" w:rsidRPr="001F5D60" w:rsidRDefault="005021BA" w:rsidP="005021BA">
      <w:pPr>
        <w:spacing w:after="0" w:line="240" w:lineRule="auto"/>
        <w:rPr>
          <w:rFonts w:ascii="Arial" w:hAnsi="Arial" w:cs="Arial"/>
          <w:b/>
        </w:rPr>
      </w:pPr>
      <w:r w:rsidRPr="001F5D60">
        <w:rPr>
          <w:rFonts w:ascii="Arial" w:hAnsi="Arial" w:cs="Arial"/>
          <w:b/>
        </w:rPr>
        <w:t>Indicative Content</w:t>
      </w:r>
    </w:p>
    <w:p w14:paraId="748591A5" w14:textId="77777777" w:rsidR="005021BA" w:rsidRPr="001F5D60" w:rsidRDefault="005021BA" w:rsidP="005021BA">
      <w:pPr>
        <w:spacing w:after="0" w:line="240" w:lineRule="auto"/>
        <w:rPr>
          <w:rFonts w:ascii="Arial" w:hAnsi="Arial" w:cs="Arial"/>
        </w:rPr>
      </w:pPr>
    </w:p>
    <w:p w14:paraId="19284D40" w14:textId="4D1CB0A7" w:rsidR="006D5C07" w:rsidRDefault="00F97BA8" w:rsidP="00F97BA8">
      <w:pPr>
        <w:spacing w:after="160" w:line="259" w:lineRule="auto"/>
        <w:rPr>
          <w:rFonts w:ascii="Arial" w:eastAsia="Calibri" w:hAnsi="Arial" w:cs="Arial"/>
        </w:rPr>
      </w:pPr>
      <w:r w:rsidRPr="00F97BA8">
        <w:rPr>
          <w:rFonts w:ascii="Arial" w:eastAsia="Calibri" w:hAnsi="Arial" w:cs="Arial"/>
        </w:rPr>
        <w:t>This</w:t>
      </w:r>
      <w:r w:rsidR="006E2A0F">
        <w:rPr>
          <w:rFonts w:ascii="Arial" w:eastAsia="Calibri" w:hAnsi="Arial" w:cs="Arial"/>
        </w:rPr>
        <w:t xml:space="preserve"> session</w:t>
      </w:r>
      <w:r w:rsidRPr="00F97BA8">
        <w:rPr>
          <w:rFonts w:ascii="Arial" w:eastAsia="Calibri" w:hAnsi="Arial" w:cs="Arial"/>
        </w:rPr>
        <w:t xml:space="preserve"> is for humanities students of various disciplines and </w:t>
      </w:r>
      <w:bookmarkStart w:id="0" w:name="_Hlk497936418"/>
      <w:r w:rsidR="00965326">
        <w:rPr>
          <w:rFonts w:ascii="Arial" w:eastAsia="Calibri" w:hAnsi="Arial" w:cs="Arial"/>
        </w:rPr>
        <w:t xml:space="preserve">will </w:t>
      </w:r>
      <w:r w:rsidR="00E6638A">
        <w:rPr>
          <w:rFonts w:ascii="Arial" w:eastAsia="Calibri" w:hAnsi="Arial" w:cs="Arial"/>
        </w:rPr>
        <w:t>focus on</w:t>
      </w:r>
      <w:r w:rsidR="00815680">
        <w:rPr>
          <w:rFonts w:ascii="Arial" w:eastAsia="Calibri" w:hAnsi="Arial" w:cs="Arial"/>
        </w:rPr>
        <w:t xml:space="preserve"> the Irish Traveller culture and the </w:t>
      </w:r>
      <w:r w:rsidR="006D5C07">
        <w:rPr>
          <w:rFonts w:ascii="Arial" w:eastAsia="Calibri" w:hAnsi="Arial" w:cs="Arial"/>
        </w:rPr>
        <w:t xml:space="preserve">challenges faced by this ethnic group in the modern era. It will </w:t>
      </w:r>
      <w:r w:rsidR="00815680">
        <w:rPr>
          <w:rFonts w:ascii="Arial" w:eastAsia="Calibri" w:hAnsi="Arial" w:cs="Arial"/>
        </w:rPr>
        <w:t xml:space="preserve">provide a historical overview of Irish Travellers, </w:t>
      </w:r>
      <w:r w:rsidR="00815680" w:rsidRPr="00815680">
        <w:rPr>
          <w:rFonts w:ascii="Arial" w:eastAsia="Calibri" w:hAnsi="Arial" w:cs="Arial"/>
        </w:rPr>
        <w:t>highlighting their origins</w:t>
      </w:r>
      <w:r w:rsidR="00E6638A">
        <w:rPr>
          <w:rFonts w:ascii="Arial" w:eastAsia="Calibri" w:hAnsi="Arial" w:cs="Arial"/>
        </w:rPr>
        <w:t>, traditional nomadic lifestyle, and</w:t>
      </w:r>
      <w:r w:rsidR="00815680" w:rsidRPr="00815680">
        <w:rPr>
          <w:rFonts w:ascii="Arial" w:eastAsia="Calibri" w:hAnsi="Arial" w:cs="Arial"/>
        </w:rPr>
        <w:t xml:space="preserve"> core cultural traditions and values</w:t>
      </w:r>
      <w:r w:rsidR="00E6638A">
        <w:rPr>
          <w:rFonts w:ascii="Arial" w:eastAsia="Calibri" w:hAnsi="Arial" w:cs="Arial"/>
        </w:rPr>
        <w:t xml:space="preserve">. </w:t>
      </w:r>
      <w:r w:rsidR="00815680" w:rsidRPr="00815680">
        <w:rPr>
          <w:rFonts w:ascii="Arial" w:eastAsia="Calibri" w:hAnsi="Arial" w:cs="Arial"/>
        </w:rPr>
        <w:t xml:space="preserve">Contemporary challenges, including systemic issues like housing discrimination, educational barriers, and healthcare disparities, </w:t>
      </w:r>
      <w:r w:rsidR="00E6638A">
        <w:rPr>
          <w:rFonts w:ascii="Arial" w:eastAsia="Calibri" w:hAnsi="Arial" w:cs="Arial"/>
        </w:rPr>
        <w:t>will</w:t>
      </w:r>
      <w:r w:rsidR="00815680" w:rsidRPr="00815680">
        <w:rPr>
          <w:rFonts w:ascii="Arial" w:eastAsia="Calibri" w:hAnsi="Arial" w:cs="Arial"/>
        </w:rPr>
        <w:t xml:space="preserve"> be addressed alongside the impact of stereotypes and media portrayals. The </w:t>
      </w:r>
      <w:r w:rsidR="00E6638A">
        <w:rPr>
          <w:rFonts w:ascii="Arial" w:eastAsia="Calibri" w:hAnsi="Arial" w:cs="Arial"/>
        </w:rPr>
        <w:t>session</w:t>
      </w:r>
      <w:r w:rsidR="00815680" w:rsidRPr="00815680">
        <w:rPr>
          <w:rFonts w:ascii="Arial" w:eastAsia="Calibri" w:hAnsi="Arial" w:cs="Arial"/>
        </w:rPr>
        <w:t xml:space="preserve"> </w:t>
      </w:r>
      <w:r w:rsidR="00E6638A">
        <w:rPr>
          <w:rFonts w:ascii="Arial" w:eastAsia="Calibri" w:hAnsi="Arial" w:cs="Arial"/>
        </w:rPr>
        <w:t>will</w:t>
      </w:r>
      <w:r w:rsidR="00815680" w:rsidRPr="00815680">
        <w:rPr>
          <w:rFonts w:ascii="Arial" w:eastAsia="Calibri" w:hAnsi="Arial" w:cs="Arial"/>
        </w:rPr>
        <w:t xml:space="preserve"> explore advocacy and inclusion efforts, such as the role of </w:t>
      </w:r>
      <w:r w:rsidR="00E6638A">
        <w:rPr>
          <w:rFonts w:ascii="Arial" w:eastAsia="Calibri" w:hAnsi="Arial" w:cs="Arial"/>
        </w:rPr>
        <w:t>organisations</w:t>
      </w:r>
      <w:r w:rsidR="00815680" w:rsidRPr="00815680">
        <w:rPr>
          <w:rFonts w:ascii="Arial" w:eastAsia="Calibri" w:hAnsi="Arial" w:cs="Arial"/>
        </w:rPr>
        <w:t xml:space="preserve"> like </w:t>
      </w:r>
      <w:r w:rsidR="00E6638A">
        <w:rPr>
          <w:rFonts w:ascii="Arial" w:eastAsia="Calibri" w:hAnsi="Arial" w:cs="Arial"/>
        </w:rPr>
        <w:t xml:space="preserve">the Irish Traveller Movement and </w:t>
      </w:r>
      <w:r w:rsidR="00815680" w:rsidRPr="00815680">
        <w:rPr>
          <w:rFonts w:ascii="Arial" w:eastAsia="Calibri" w:hAnsi="Arial" w:cs="Arial"/>
        </w:rPr>
        <w:t xml:space="preserve">Pavee </w:t>
      </w:r>
      <w:proofErr w:type="gramStart"/>
      <w:r w:rsidR="00815680" w:rsidRPr="00815680">
        <w:rPr>
          <w:rFonts w:ascii="Arial" w:eastAsia="Calibri" w:hAnsi="Arial" w:cs="Arial"/>
        </w:rPr>
        <w:t>Point, and</w:t>
      </w:r>
      <w:proofErr w:type="gramEnd"/>
      <w:r w:rsidR="00815680" w:rsidRPr="00815680">
        <w:rPr>
          <w:rFonts w:ascii="Arial" w:eastAsia="Calibri" w:hAnsi="Arial" w:cs="Arial"/>
        </w:rPr>
        <w:t xml:space="preserve"> conclude with discussion points on fostering understanding and integration while preserving cultural identity.</w:t>
      </w:r>
    </w:p>
    <w:bookmarkEnd w:id="0"/>
    <w:p w14:paraId="3C9DD2B6" w14:textId="77777777" w:rsidR="008A7046" w:rsidRPr="001F5D60" w:rsidRDefault="008A7046" w:rsidP="005021BA">
      <w:pPr>
        <w:spacing w:after="0" w:line="240" w:lineRule="auto"/>
        <w:rPr>
          <w:rFonts w:ascii="Arial" w:hAnsi="Arial" w:cs="Arial"/>
        </w:rPr>
      </w:pPr>
    </w:p>
    <w:p w14:paraId="5D3C8D3F" w14:textId="44226F41" w:rsidR="005943F9" w:rsidRDefault="005021BA" w:rsidP="00AB44EE">
      <w:pPr>
        <w:spacing w:after="0" w:line="240" w:lineRule="auto"/>
        <w:rPr>
          <w:rFonts w:ascii="Arial" w:hAnsi="Arial" w:cs="Arial"/>
          <w:b/>
        </w:rPr>
      </w:pPr>
      <w:r w:rsidRPr="001F5D60">
        <w:rPr>
          <w:rFonts w:ascii="Arial" w:hAnsi="Arial" w:cs="Arial"/>
          <w:b/>
        </w:rPr>
        <w:t>Learning and Teaching Strategy</w:t>
      </w:r>
      <w:r w:rsidR="00965326">
        <w:rPr>
          <w:rFonts w:ascii="Arial" w:hAnsi="Arial" w:cs="Arial"/>
          <w:b/>
        </w:rPr>
        <w:t xml:space="preserve"> </w:t>
      </w:r>
    </w:p>
    <w:p w14:paraId="6167B41F" w14:textId="5F0D23B2" w:rsidR="005943F9" w:rsidRDefault="005943F9" w:rsidP="00AB44EE">
      <w:pPr>
        <w:spacing w:after="0" w:line="240" w:lineRule="auto"/>
        <w:rPr>
          <w:rFonts w:ascii="Arial" w:hAnsi="Arial" w:cs="Arial"/>
          <w:b/>
        </w:rPr>
      </w:pPr>
    </w:p>
    <w:p w14:paraId="56AFFC70" w14:textId="387443BB" w:rsidR="00117286" w:rsidRDefault="00FA4E7B" w:rsidP="00AB44EE">
      <w:pPr>
        <w:spacing w:after="0" w:line="240" w:lineRule="auto"/>
        <w:rPr>
          <w:rFonts w:ascii="Arial" w:hAnsi="Arial" w:cs="Arial"/>
          <w:b/>
        </w:rPr>
      </w:pPr>
      <w:r w:rsidRPr="00FA4E7B">
        <w:rPr>
          <w:rFonts w:ascii="Arial" w:hAnsi="Arial" w:cs="Arial"/>
          <w:b/>
        </w:rPr>
        <w:t>Pre-session engagement</w:t>
      </w:r>
    </w:p>
    <w:p w14:paraId="6603ABA9" w14:textId="6B40DDAC" w:rsidR="00FA4E7B" w:rsidRPr="00117286" w:rsidRDefault="00FA4E7B" w:rsidP="00470240">
      <w:pPr>
        <w:pStyle w:val="ListParagraph"/>
        <w:numPr>
          <w:ilvl w:val="0"/>
          <w:numId w:val="12"/>
        </w:numPr>
        <w:spacing w:after="0" w:line="240" w:lineRule="auto"/>
        <w:rPr>
          <w:rFonts w:ascii="Arial" w:hAnsi="Arial" w:cs="Arial"/>
          <w:b/>
        </w:rPr>
      </w:pPr>
      <w:r w:rsidRPr="00117286">
        <w:rPr>
          <w:rFonts w:ascii="Arial" w:hAnsi="Arial" w:cs="Arial"/>
          <w:bCs/>
        </w:rPr>
        <w:t xml:space="preserve">Before attending the session, students will be required to watch a video on Irish Travellers uploaded on the Moodle page by the lecturer. </w:t>
      </w:r>
      <w:r w:rsidR="00117286" w:rsidRPr="00117286">
        <w:rPr>
          <w:rFonts w:ascii="Arial" w:hAnsi="Arial" w:cs="Arial"/>
          <w:bCs/>
        </w:rPr>
        <w:t xml:space="preserve">This will improve students' understanding and foundational knowledge, giving them a baseline on the topic and allowing the presentation to </w:t>
      </w:r>
      <w:r w:rsidR="00EA5ED9">
        <w:rPr>
          <w:rFonts w:ascii="Arial" w:hAnsi="Arial" w:cs="Arial"/>
          <w:bCs/>
        </w:rPr>
        <w:t>emphasise</w:t>
      </w:r>
      <w:r w:rsidR="00117286" w:rsidRPr="00117286">
        <w:rPr>
          <w:rFonts w:ascii="Arial" w:hAnsi="Arial" w:cs="Arial"/>
          <w:bCs/>
        </w:rPr>
        <w:t xml:space="preserve"> deeper analysis</w:t>
      </w:r>
      <w:r w:rsidR="00117286">
        <w:rPr>
          <w:rFonts w:ascii="Arial" w:hAnsi="Arial" w:cs="Arial"/>
          <w:bCs/>
        </w:rPr>
        <w:t>.</w:t>
      </w:r>
    </w:p>
    <w:p w14:paraId="6ED4DAEB" w14:textId="77777777" w:rsidR="00117286" w:rsidRPr="00117286" w:rsidRDefault="00117286" w:rsidP="00117286">
      <w:pPr>
        <w:pStyle w:val="ListParagraph"/>
        <w:spacing w:after="0" w:line="240" w:lineRule="auto"/>
        <w:rPr>
          <w:rFonts w:ascii="Arial" w:hAnsi="Arial" w:cs="Arial"/>
          <w:b/>
        </w:rPr>
      </w:pPr>
    </w:p>
    <w:p w14:paraId="72A903AE" w14:textId="77777777" w:rsidR="005943F9" w:rsidRPr="005943F9" w:rsidRDefault="005943F9" w:rsidP="00117286">
      <w:pPr>
        <w:spacing w:after="0" w:line="259" w:lineRule="auto"/>
        <w:rPr>
          <w:rFonts w:ascii="Arial" w:eastAsia="Calibri" w:hAnsi="Arial" w:cs="Arial"/>
          <w:b/>
          <w:bCs/>
          <w:color w:val="000000" w:themeColor="text1"/>
        </w:rPr>
      </w:pPr>
      <w:r w:rsidRPr="005943F9">
        <w:rPr>
          <w:rFonts w:ascii="Arial" w:eastAsia="Calibri" w:hAnsi="Arial" w:cs="Arial"/>
          <w:b/>
          <w:bCs/>
          <w:color w:val="000000" w:themeColor="text1"/>
        </w:rPr>
        <w:t xml:space="preserve">Interactive Lecture </w:t>
      </w:r>
    </w:p>
    <w:p w14:paraId="58FF150F" w14:textId="77777777" w:rsidR="005943F9" w:rsidRPr="005943F9" w:rsidRDefault="005943F9" w:rsidP="00117286">
      <w:pPr>
        <w:pStyle w:val="ListParagraph"/>
        <w:numPr>
          <w:ilvl w:val="0"/>
          <w:numId w:val="10"/>
        </w:numPr>
        <w:spacing w:after="0" w:line="259" w:lineRule="auto"/>
        <w:ind w:left="714" w:hanging="357"/>
        <w:rPr>
          <w:rFonts w:ascii="Arial" w:eastAsia="Calibri" w:hAnsi="Arial" w:cs="Arial"/>
          <w:color w:val="000000" w:themeColor="text1"/>
        </w:rPr>
      </w:pPr>
      <w:r w:rsidRPr="005943F9">
        <w:rPr>
          <w:rFonts w:ascii="Arial" w:eastAsia="Calibri" w:hAnsi="Arial" w:cs="Arial"/>
          <w:color w:val="000000" w:themeColor="text1"/>
        </w:rPr>
        <w:t>A PowerPoint lecture will provide an overview of Irish Traveller history and origins, culture and traditions, challenges and misconceptions.</w:t>
      </w:r>
    </w:p>
    <w:p w14:paraId="4CD7BB30" w14:textId="687CA015" w:rsidR="005943F9" w:rsidRDefault="005943F9" w:rsidP="00117286">
      <w:pPr>
        <w:pStyle w:val="ListParagraph"/>
        <w:numPr>
          <w:ilvl w:val="0"/>
          <w:numId w:val="10"/>
        </w:numPr>
        <w:spacing w:after="0" w:line="259" w:lineRule="auto"/>
        <w:ind w:left="714" w:hanging="357"/>
        <w:rPr>
          <w:rFonts w:ascii="Arial" w:eastAsia="Calibri" w:hAnsi="Arial" w:cs="Arial"/>
          <w:color w:val="000000" w:themeColor="text1"/>
        </w:rPr>
      </w:pPr>
      <w:r w:rsidRPr="005943F9">
        <w:rPr>
          <w:rFonts w:ascii="Arial" w:eastAsia="Calibri" w:hAnsi="Arial" w:cs="Arial"/>
          <w:color w:val="000000" w:themeColor="text1"/>
        </w:rPr>
        <w:t xml:space="preserve">Multimedia resources such as videos </w:t>
      </w:r>
      <w:r w:rsidR="00AF01AF">
        <w:rPr>
          <w:rFonts w:ascii="Arial" w:eastAsia="Calibri" w:hAnsi="Arial" w:cs="Arial"/>
          <w:color w:val="000000" w:themeColor="text1"/>
        </w:rPr>
        <w:t>and</w:t>
      </w:r>
      <w:r w:rsidRPr="005943F9">
        <w:rPr>
          <w:rFonts w:ascii="Arial" w:eastAsia="Calibri" w:hAnsi="Arial" w:cs="Arial"/>
          <w:color w:val="000000" w:themeColor="text1"/>
        </w:rPr>
        <w:t xml:space="preserve"> interviews will bring lived experiences to life.</w:t>
      </w:r>
    </w:p>
    <w:p w14:paraId="0B34F902" w14:textId="60B1C908" w:rsidR="005943F9" w:rsidRDefault="00D472C1" w:rsidP="00AF01AF">
      <w:pPr>
        <w:numPr>
          <w:ilvl w:val="0"/>
          <w:numId w:val="10"/>
        </w:numPr>
        <w:spacing w:after="0" w:line="259" w:lineRule="auto"/>
        <w:ind w:left="714" w:hanging="357"/>
        <w:rPr>
          <w:rFonts w:ascii="Arial" w:eastAsia="Calibri" w:hAnsi="Arial" w:cs="Arial"/>
        </w:rPr>
      </w:pPr>
      <w:r w:rsidRPr="00D472C1">
        <w:rPr>
          <w:rFonts w:ascii="Arial" w:eastAsia="Calibri" w:hAnsi="Arial" w:cs="Arial"/>
        </w:rPr>
        <w:lastRenderedPageBreak/>
        <w:t>Engage</w:t>
      </w:r>
      <w:r w:rsidR="00117286">
        <w:rPr>
          <w:rFonts w:ascii="Arial" w:eastAsia="Calibri" w:hAnsi="Arial" w:cs="Arial"/>
        </w:rPr>
        <w:t>ment with</w:t>
      </w:r>
      <w:r w:rsidRPr="00D472C1">
        <w:rPr>
          <w:rFonts w:ascii="Arial" w:eastAsia="Calibri" w:hAnsi="Arial" w:cs="Arial"/>
        </w:rPr>
        <w:t xml:space="preserve"> students </w:t>
      </w:r>
      <w:r w:rsidR="00EA5ED9">
        <w:rPr>
          <w:rFonts w:ascii="Arial" w:eastAsia="Calibri" w:hAnsi="Arial" w:cs="Arial"/>
        </w:rPr>
        <w:t>and</w:t>
      </w:r>
      <w:r w:rsidR="00117286">
        <w:rPr>
          <w:rFonts w:ascii="Arial" w:eastAsia="Calibri" w:hAnsi="Arial" w:cs="Arial"/>
        </w:rPr>
        <w:t xml:space="preserve"> the lecturer in posing</w:t>
      </w:r>
      <w:r w:rsidRPr="00D472C1">
        <w:rPr>
          <w:rFonts w:ascii="Arial" w:eastAsia="Calibri" w:hAnsi="Arial" w:cs="Arial"/>
        </w:rPr>
        <w:t xml:space="preserve"> reflective questions to challenge preconceptions and promote </w:t>
      </w:r>
      <w:r w:rsidR="006C04CA">
        <w:rPr>
          <w:rFonts w:ascii="Arial" w:eastAsia="Calibri" w:hAnsi="Arial" w:cs="Arial"/>
        </w:rPr>
        <w:t>understanding</w:t>
      </w:r>
      <w:r w:rsidRPr="00D472C1">
        <w:rPr>
          <w:rFonts w:ascii="Arial" w:eastAsia="Calibri" w:hAnsi="Arial" w:cs="Arial"/>
        </w:rPr>
        <w:t>.</w:t>
      </w:r>
    </w:p>
    <w:p w14:paraId="727CC7A2" w14:textId="77777777" w:rsidR="00AF01AF" w:rsidRPr="00AF01AF" w:rsidRDefault="00AF01AF" w:rsidP="00AF01AF">
      <w:pPr>
        <w:spacing w:after="0" w:line="259" w:lineRule="auto"/>
        <w:ind w:left="714"/>
        <w:rPr>
          <w:rFonts w:ascii="Arial" w:eastAsia="Calibri" w:hAnsi="Arial" w:cs="Arial"/>
        </w:rPr>
      </w:pPr>
    </w:p>
    <w:p w14:paraId="0A4169AB" w14:textId="77777777" w:rsidR="005943F9" w:rsidRPr="005943F9" w:rsidRDefault="005943F9" w:rsidP="00117286">
      <w:pPr>
        <w:spacing w:after="0" w:line="259" w:lineRule="auto"/>
        <w:rPr>
          <w:rFonts w:ascii="Arial" w:eastAsia="Calibri" w:hAnsi="Arial" w:cs="Arial"/>
          <w:b/>
          <w:bCs/>
        </w:rPr>
      </w:pPr>
      <w:r w:rsidRPr="005943F9">
        <w:rPr>
          <w:rFonts w:ascii="Arial" w:eastAsia="Calibri" w:hAnsi="Arial" w:cs="Arial"/>
          <w:b/>
          <w:bCs/>
        </w:rPr>
        <w:t>Collaborative Activities</w:t>
      </w:r>
    </w:p>
    <w:p w14:paraId="0A7F717B" w14:textId="77777777" w:rsidR="005943F9" w:rsidRDefault="005943F9" w:rsidP="00117286">
      <w:pPr>
        <w:pStyle w:val="ListParagraph"/>
        <w:numPr>
          <w:ilvl w:val="0"/>
          <w:numId w:val="11"/>
        </w:numPr>
        <w:spacing w:after="0" w:line="259" w:lineRule="auto"/>
        <w:rPr>
          <w:rFonts w:ascii="Arial" w:eastAsia="Calibri" w:hAnsi="Arial" w:cs="Arial"/>
        </w:rPr>
      </w:pPr>
      <w:r w:rsidRPr="005943F9">
        <w:rPr>
          <w:rFonts w:ascii="Arial" w:eastAsia="Calibri" w:hAnsi="Arial" w:cs="Arial"/>
        </w:rPr>
        <w:t>Group activities, discussions and debates on stereotypes, media portrayals, or policy issues affecting Travellers.</w:t>
      </w:r>
    </w:p>
    <w:p w14:paraId="4DB61EF5" w14:textId="7FB1446C" w:rsidR="00D472C1" w:rsidRPr="005943F9" w:rsidRDefault="00D472C1" w:rsidP="005943F9">
      <w:pPr>
        <w:pStyle w:val="ListParagraph"/>
        <w:numPr>
          <w:ilvl w:val="0"/>
          <w:numId w:val="11"/>
        </w:numPr>
        <w:spacing w:after="160" w:line="259" w:lineRule="auto"/>
        <w:rPr>
          <w:rFonts w:ascii="Arial" w:eastAsia="Calibri" w:hAnsi="Arial" w:cs="Arial"/>
        </w:rPr>
      </w:pPr>
      <w:r w:rsidRPr="00D472C1">
        <w:rPr>
          <w:rFonts w:ascii="Arial" w:eastAsia="Calibri" w:hAnsi="Arial" w:cs="Arial"/>
        </w:rPr>
        <w:t>Provide opportunities for students to ask questions and share their perspectives.</w:t>
      </w:r>
    </w:p>
    <w:p w14:paraId="5631438A" w14:textId="77777777" w:rsidR="005943F9" w:rsidRPr="00C12B58" w:rsidRDefault="005943F9" w:rsidP="005943F9">
      <w:pPr>
        <w:pStyle w:val="ListParagraph"/>
        <w:numPr>
          <w:ilvl w:val="0"/>
          <w:numId w:val="11"/>
        </w:numPr>
        <w:spacing w:after="160" w:line="259" w:lineRule="auto"/>
        <w:rPr>
          <w:rFonts w:ascii="Arial" w:eastAsia="Calibri" w:hAnsi="Arial" w:cs="Arial"/>
        </w:rPr>
      </w:pPr>
      <w:r w:rsidRPr="005943F9">
        <w:rPr>
          <w:rFonts w:ascii="Arial" w:eastAsia="Calibri" w:hAnsi="Arial" w:cs="Arial"/>
        </w:rPr>
        <w:t xml:space="preserve">A case study (the Dale Farm eviction) will explore real-life scenarios and systemic </w:t>
      </w:r>
      <w:r w:rsidRPr="00C12B58">
        <w:rPr>
          <w:rFonts w:ascii="Arial" w:eastAsia="Calibri" w:hAnsi="Arial" w:cs="Arial"/>
        </w:rPr>
        <w:t>issues the Irish Traveller community faces.</w:t>
      </w:r>
    </w:p>
    <w:p w14:paraId="2C7CE144" w14:textId="0DFED6A3" w:rsidR="00C12B58" w:rsidRDefault="00C12B58" w:rsidP="00EA5ED9">
      <w:pPr>
        <w:spacing w:after="0" w:line="259" w:lineRule="auto"/>
        <w:rPr>
          <w:rFonts w:ascii="Arial" w:eastAsia="Calibri" w:hAnsi="Arial" w:cs="Arial"/>
          <w:b/>
          <w:bCs/>
        </w:rPr>
      </w:pPr>
      <w:r w:rsidRPr="00C12B58">
        <w:rPr>
          <w:rFonts w:ascii="Arial" w:eastAsia="Calibri" w:hAnsi="Arial" w:cs="Arial"/>
          <w:b/>
          <w:bCs/>
        </w:rPr>
        <w:t>Learning Support Materials</w:t>
      </w:r>
    </w:p>
    <w:p w14:paraId="13A724EC" w14:textId="0FA0047A" w:rsidR="00EA5ED9" w:rsidRPr="00EA5ED9" w:rsidRDefault="00EA5ED9" w:rsidP="00EA5ED9">
      <w:pPr>
        <w:pStyle w:val="ListParagraph"/>
        <w:numPr>
          <w:ilvl w:val="0"/>
          <w:numId w:val="15"/>
        </w:numPr>
        <w:spacing w:after="0" w:line="259" w:lineRule="auto"/>
        <w:rPr>
          <w:rFonts w:ascii="Arial" w:eastAsia="Calibri" w:hAnsi="Arial" w:cs="Arial"/>
        </w:rPr>
      </w:pPr>
      <w:r>
        <w:rPr>
          <w:rFonts w:ascii="Arial" w:eastAsia="Calibri" w:hAnsi="Arial" w:cs="Arial"/>
        </w:rPr>
        <w:t>Academic articles, news articles, advocacy websites for Irish Travellers, multimedia video links, and additional readings will be available on the Moodle page to enhance understanding and support the completion of the assessment. The lecturer will review and add to these resources based on student requests for further assistance.</w:t>
      </w:r>
    </w:p>
    <w:p w14:paraId="55C5E51D" w14:textId="77777777" w:rsidR="00C12B58" w:rsidRPr="00C12B58" w:rsidRDefault="00C12B58" w:rsidP="00C12B58">
      <w:pPr>
        <w:pStyle w:val="ListParagraph"/>
        <w:spacing w:after="160" w:line="259" w:lineRule="auto"/>
        <w:rPr>
          <w:rFonts w:ascii="Arial" w:eastAsia="Calibri" w:hAnsi="Arial" w:cs="Arial"/>
        </w:rPr>
      </w:pPr>
    </w:p>
    <w:p w14:paraId="51F3A09F" w14:textId="77777777" w:rsidR="002D706F" w:rsidRDefault="002D706F" w:rsidP="002D706F">
      <w:pPr>
        <w:pStyle w:val="ListParagraph"/>
        <w:spacing w:after="160" w:line="259" w:lineRule="auto"/>
        <w:rPr>
          <w:rFonts w:ascii="Arial" w:eastAsia="Calibri" w:hAnsi="Arial" w:cs="Arial"/>
        </w:rPr>
      </w:pPr>
    </w:p>
    <w:p w14:paraId="38C3FBA3" w14:textId="5A9D927A" w:rsidR="005021BA" w:rsidRDefault="00117286" w:rsidP="005021BA">
      <w:pPr>
        <w:spacing w:after="0" w:line="240" w:lineRule="auto"/>
        <w:rPr>
          <w:rFonts w:ascii="Arial" w:hAnsi="Arial" w:cs="Arial"/>
          <w:b/>
          <w:bCs/>
        </w:rPr>
      </w:pPr>
      <w:r w:rsidRPr="00117286">
        <w:rPr>
          <w:rFonts w:ascii="Arial" w:hAnsi="Arial" w:cs="Arial"/>
          <w:b/>
          <w:bCs/>
        </w:rPr>
        <w:t>ASSESSMENT</w:t>
      </w:r>
    </w:p>
    <w:p w14:paraId="7DE44792" w14:textId="77777777" w:rsidR="00117286" w:rsidRPr="00117286" w:rsidRDefault="00117286" w:rsidP="005021BA">
      <w:pPr>
        <w:spacing w:after="0" w:line="240" w:lineRule="auto"/>
        <w:rPr>
          <w:rFonts w:ascii="Arial" w:hAnsi="Arial" w:cs="Arial"/>
          <w:b/>
          <w:bCs/>
        </w:rPr>
      </w:pPr>
    </w:p>
    <w:p w14:paraId="7FE1A8C6" w14:textId="291029BD" w:rsidR="009129C0" w:rsidRDefault="009129C0" w:rsidP="005021BA">
      <w:pPr>
        <w:spacing w:after="0" w:line="240" w:lineRule="auto"/>
        <w:rPr>
          <w:rFonts w:ascii="Arial" w:hAnsi="Arial" w:cs="Arial"/>
          <w:b/>
        </w:rPr>
      </w:pPr>
      <w:r w:rsidRPr="001F5D60">
        <w:rPr>
          <w:rFonts w:ascii="Arial" w:hAnsi="Arial" w:cs="Arial"/>
          <w:b/>
        </w:rPr>
        <w:t xml:space="preserve">Assessment Component 1 </w:t>
      </w:r>
    </w:p>
    <w:p w14:paraId="16E8B8E0" w14:textId="77777777" w:rsidR="00117286" w:rsidRDefault="00117286" w:rsidP="005021BA">
      <w:pPr>
        <w:spacing w:after="0" w:line="240" w:lineRule="auto"/>
        <w:rPr>
          <w:rFonts w:ascii="Arial" w:hAnsi="Arial" w:cs="Arial"/>
          <w:b/>
        </w:rPr>
      </w:pPr>
    </w:p>
    <w:p w14:paraId="38A7CA74" w14:textId="0C2135F6" w:rsidR="002D706F" w:rsidRDefault="002D706F" w:rsidP="005021BA">
      <w:pPr>
        <w:spacing w:after="0" w:line="240" w:lineRule="auto"/>
        <w:rPr>
          <w:rFonts w:ascii="Arial" w:hAnsi="Arial" w:cs="Arial"/>
          <w:b/>
        </w:rPr>
      </w:pPr>
      <w:r w:rsidRPr="002D706F">
        <w:rPr>
          <w:rFonts w:ascii="Segoe UI Symbol" w:hAnsi="Segoe UI Symbol" w:cs="Segoe UI Symbol"/>
          <w:b/>
        </w:rPr>
        <w:t>☐</w:t>
      </w:r>
      <w:r w:rsidRPr="002D706F">
        <w:rPr>
          <w:rFonts w:ascii="Arial" w:hAnsi="Arial" w:cs="Arial"/>
          <w:b/>
        </w:rPr>
        <w:t xml:space="preserve"> Written exam </w:t>
      </w:r>
      <w:r w:rsidRPr="002D706F">
        <w:rPr>
          <w:rFonts w:ascii="Segoe UI Symbol" w:hAnsi="Segoe UI Symbol" w:cs="Segoe UI Symbol"/>
          <w:b/>
        </w:rPr>
        <w:t>☒</w:t>
      </w:r>
      <w:r w:rsidRPr="002D706F">
        <w:rPr>
          <w:rFonts w:ascii="Arial" w:hAnsi="Arial" w:cs="Arial"/>
          <w:b/>
        </w:rPr>
        <w:t xml:space="preserve"> Coursework </w:t>
      </w:r>
      <w:r w:rsidRPr="002D706F">
        <w:rPr>
          <w:rFonts w:ascii="Segoe UI Symbol" w:hAnsi="Segoe UI Symbol" w:cs="Segoe UI Symbol"/>
          <w:b/>
        </w:rPr>
        <w:t>☐</w:t>
      </w:r>
      <w:r w:rsidRPr="002D706F">
        <w:rPr>
          <w:rFonts w:ascii="Arial" w:hAnsi="Arial" w:cs="Arial"/>
          <w:b/>
        </w:rPr>
        <w:t xml:space="preserve"> Practica</w:t>
      </w:r>
      <w:r>
        <w:rPr>
          <w:rFonts w:ascii="Arial" w:hAnsi="Arial" w:cs="Arial"/>
          <w:b/>
        </w:rPr>
        <w:t>l</w:t>
      </w:r>
    </w:p>
    <w:p w14:paraId="6FB61B20" w14:textId="77777777" w:rsidR="002D706F" w:rsidRDefault="002D706F" w:rsidP="005021BA">
      <w:pPr>
        <w:spacing w:after="0" w:line="240" w:lineRule="auto"/>
        <w:rPr>
          <w:rFonts w:ascii="Arial" w:hAnsi="Arial" w:cs="Arial"/>
          <w:b/>
        </w:rPr>
      </w:pPr>
    </w:p>
    <w:tbl>
      <w:tblPr>
        <w:tblStyle w:val="TableGrid"/>
        <w:tblW w:w="0" w:type="auto"/>
        <w:tblLook w:val="04A0" w:firstRow="1" w:lastRow="0" w:firstColumn="1" w:lastColumn="0" w:noHBand="0" w:noVBand="1"/>
      </w:tblPr>
      <w:tblGrid>
        <w:gridCol w:w="3005"/>
        <w:gridCol w:w="3005"/>
        <w:gridCol w:w="3006"/>
      </w:tblGrid>
      <w:tr w:rsidR="002D706F" w14:paraId="30FC19DB" w14:textId="77777777" w:rsidTr="002D706F">
        <w:tc>
          <w:tcPr>
            <w:tcW w:w="3005" w:type="dxa"/>
          </w:tcPr>
          <w:p w14:paraId="2ED61E37" w14:textId="1A2AE091" w:rsidR="002D706F" w:rsidRPr="002D706F" w:rsidRDefault="002D706F" w:rsidP="005021BA">
            <w:pPr>
              <w:rPr>
                <w:rFonts w:ascii="Arial" w:hAnsi="Arial" w:cs="Arial"/>
                <w:b/>
                <w:sz w:val="22"/>
                <w:szCs w:val="22"/>
              </w:rPr>
            </w:pPr>
            <w:r w:rsidRPr="002D706F">
              <w:rPr>
                <w:rFonts w:ascii="Arial" w:hAnsi="Arial" w:cs="Arial"/>
                <w:b/>
                <w:sz w:val="22"/>
                <w:szCs w:val="22"/>
              </w:rPr>
              <w:t>Mode of assessment</w:t>
            </w:r>
          </w:p>
        </w:tc>
        <w:tc>
          <w:tcPr>
            <w:tcW w:w="3005" w:type="dxa"/>
          </w:tcPr>
          <w:p w14:paraId="6751E5C4" w14:textId="3BADFB91" w:rsidR="002D706F" w:rsidRPr="002D706F" w:rsidRDefault="002D706F" w:rsidP="005021BA">
            <w:pPr>
              <w:rPr>
                <w:rFonts w:ascii="Arial" w:hAnsi="Arial" w:cs="Arial"/>
                <w:b/>
                <w:sz w:val="22"/>
                <w:szCs w:val="22"/>
              </w:rPr>
            </w:pPr>
            <w:r w:rsidRPr="002D706F">
              <w:rPr>
                <w:rFonts w:ascii="Arial" w:hAnsi="Arial" w:cs="Arial"/>
                <w:b/>
                <w:sz w:val="22"/>
                <w:szCs w:val="22"/>
              </w:rPr>
              <w:t>Volume</w:t>
            </w:r>
          </w:p>
        </w:tc>
        <w:tc>
          <w:tcPr>
            <w:tcW w:w="3006" w:type="dxa"/>
          </w:tcPr>
          <w:p w14:paraId="4BE87C79" w14:textId="67134E32" w:rsidR="002D706F" w:rsidRPr="002D706F" w:rsidRDefault="002D706F" w:rsidP="005021BA">
            <w:pPr>
              <w:rPr>
                <w:rFonts w:ascii="Arial" w:hAnsi="Arial" w:cs="Arial"/>
                <w:b/>
                <w:sz w:val="22"/>
                <w:szCs w:val="22"/>
              </w:rPr>
            </w:pPr>
            <w:r w:rsidRPr="002D706F">
              <w:rPr>
                <w:rFonts w:ascii="Arial" w:hAnsi="Arial" w:cs="Arial"/>
                <w:b/>
                <w:sz w:val="22"/>
                <w:szCs w:val="22"/>
              </w:rPr>
              <w:t>Weighting</w:t>
            </w:r>
          </w:p>
        </w:tc>
      </w:tr>
      <w:tr w:rsidR="002D706F" w14:paraId="4224803F" w14:textId="77777777" w:rsidTr="002D706F">
        <w:tc>
          <w:tcPr>
            <w:tcW w:w="3005" w:type="dxa"/>
          </w:tcPr>
          <w:p w14:paraId="5278AF9D" w14:textId="3EF46408" w:rsidR="002D706F" w:rsidRPr="002D706F" w:rsidRDefault="002D706F" w:rsidP="005021BA">
            <w:pPr>
              <w:rPr>
                <w:rFonts w:ascii="Arial" w:hAnsi="Arial" w:cs="Arial"/>
                <w:b/>
                <w:sz w:val="22"/>
                <w:szCs w:val="22"/>
              </w:rPr>
            </w:pPr>
            <w:r w:rsidRPr="002D706F">
              <w:rPr>
                <w:rFonts w:ascii="Arial" w:hAnsi="Arial" w:cs="Arial"/>
                <w:b/>
                <w:sz w:val="22"/>
                <w:szCs w:val="22"/>
              </w:rPr>
              <w:t>Essay</w:t>
            </w:r>
          </w:p>
        </w:tc>
        <w:tc>
          <w:tcPr>
            <w:tcW w:w="3005" w:type="dxa"/>
          </w:tcPr>
          <w:p w14:paraId="7AF5F7B1" w14:textId="383D07D5" w:rsidR="002D706F" w:rsidRPr="002D706F" w:rsidRDefault="002D706F" w:rsidP="005021BA">
            <w:pPr>
              <w:rPr>
                <w:rFonts w:ascii="Arial" w:hAnsi="Arial" w:cs="Arial"/>
                <w:b/>
                <w:sz w:val="22"/>
                <w:szCs w:val="22"/>
              </w:rPr>
            </w:pPr>
            <w:r w:rsidRPr="002D706F">
              <w:rPr>
                <w:rFonts w:ascii="Arial" w:hAnsi="Arial" w:cs="Arial"/>
                <w:b/>
                <w:sz w:val="22"/>
                <w:szCs w:val="22"/>
              </w:rPr>
              <w:t>2,000 words</w:t>
            </w:r>
          </w:p>
        </w:tc>
        <w:tc>
          <w:tcPr>
            <w:tcW w:w="3006" w:type="dxa"/>
          </w:tcPr>
          <w:p w14:paraId="492C4373" w14:textId="6D7003FB" w:rsidR="002D706F" w:rsidRPr="002D706F" w:rsidRDefault="002D706F" w:rsidP="005021BA">
            <w:pPr>
              <w:rPr>
                <w:rFonts w:ascii="Arial" w:hAnsi="Arial" w:cs="Arial"/>
                <w:b/>
                <w:sz w:val="22"/>
                <w:szCs w:val="22"/>
              </w:rPr>
            </w:pPr>
            <w:r w:rsidRPr="002D706F">
              <w:rPr>
                <w:rFonts w:ascii="Arial" w:hAnsi="Arial" w:cs="Arial"/>
                <w:b/>
                <w:sz w:val="22"/>
                <w:szCs w:val="22"/>
              </w:rPr>
              <w:t>100%</w:t>
            </w:r>
          </w:p>
        </w:tc>
      </w:tr>
    </w:tbl>
    <w:p w14:paraId="602E5A17" w14:textId="77777777" w:rsidR="002D706F" w:rsidRDefault="002D706F" w:rsidP="005021BA">
      <w:pPr>
        <w:spacing w:after="0" w:line="240" w:lineRule="auto"/>
        <w:rPr>
          <w:rFonts w:ascii="Arial" w:hAnsi="Arial" w:cs="Arial"/>
          <w:b/>
        </w:rPr>
      </w:pPr>
    </w:p>
    <w:p w14:paraId="0F14B5DC" w14:textId="77777777" w:rsidR="004D0536" w:rsidRDefault="004D0536" w:rsidP="004D0536">
      <w:pPr>
        <w:spacing w:after="0" w:line="240" w:lineRule="auto"/>
        <w:rPr>
          <w:rFonts w:ascii="Arial" w:eastAsia="Times New Roman" w:hAnsi="Arial" w:cs="Arial"/>
          <w:color w:val="000000"/>
          <w:lang w:eastAsia="en-GB"/>
        </w:rPr>
      </w:pPr>
    </w:p>
    <w:p w14:paraId="049C7454" w14:textId="77777777" w:rsidR="006E2A0F" w:rsidRDefault="006E2A0F" w:rsidP="004D0536">
      <w:pPr>
        <w:spacing w:after="0" w:line="240" w:lineRule="auto"/>
        <w:rPr>
          <w:rFonts w:ascii="Arial" w:eastAsia="Times New Roman" w:hAnsi="Arial" w:cs="Arial"/>
          <w:color w:val="000000"/>
          <w:lang w:eastAsia="en-GB"/>
        </w:rPr>
      </w:pPr>
    </w:p>
    <w:p w14:paraId="38BF39F1" w14:textId="77777777" w:rsidR="003D3E39" w:rsidRDefault="006200A2" w:rsidP="006200A2">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1F5D60">
        <w:rPr>
          <w:rFonts w:ascii="Arial" w:eastAsia="Times New Roman" w:hAnsi="Arial" w:cs="Arial"/>
          <w:b/>
          <w:lang w:eastAsia="en-GB"/>
        </w:rPr>
        <w:t>READING LIST</w:t>
      </w:r>
      <w:r w:rsidR="003D3E39">
        <w:rPr>
          <w:rFonts w:ascii="Arial" w:eastAsia="Times New Roman" w:hAnsi="Arial" w:cs="Arial"/>
          <w:b/>
          <w:lang w:eastAsia="en-GB"/>
        </w:rPr>
        <w:t xml:space="preserve"> </w:t>
      </w:r>
    </w:p>
    <w:p w14:paraId="42F30081" w14:textId="77777777" w:rsidR="006200A2" w:rsidRPr="001F5D60" w:rsidRDefault="006200A2" w:rsidP="006200A2">
      <w:pPr>
        <w:overflowPunct w:val="0"/>
        <w:autoSpaceDE w:val="0"/>
        <w:autoSpaceDN w:val="0"/>
        <w:adjustRightInd w:val="0"/>
        <w:spacing w:after="0" w:line="240" w:lineRule="auto"/>
        <w:jc w:val="both"/>
        <w:textAlignment w:val="baseline"/>
        <w:rPr>
          <w:rFonts w:ascii="Arial" w:eastAsia="Times New Roman" w:hAnsi="Arial" w:cs="Arial"/>
          <w:b/>
          <w:lang w:eastAsia="en-GB"/>
        </w:rPr>
      </w:pPr>
    </w:p>
    <w:tbl>
      <w:tblPr>
        <w:tblStyle w:val="TableGrid"/>
        <w:tblW w:w="0" w:type="auto"/>
        <w:tblLayout w:type="fixed"/>
        <w:tblLook w:val="04A0" w:firstRow="1" w:lastRow="0" w:firstColumn="1" w:lastColumn="0" w:noHBand="0" w:noVBand="1"/>
      </w:tblPr>
      <w:tblGrid>
        <w:gridCol w:w="1838"/>
        <w:gridCol w:w="6420"/>
        <w:gridCol w:w="758"/>
      </w:tblGrid>
      <w:tr w:rsidR="006200A2" w:rsidRPr="001F5D60" w14:paraId="1A68861E" w14:textId="77777777" w:rsidTr="002D706F">
        <w:tc>
          <w:tcPr>
            <w:tcW w:w="1838" w:type="dxa"/>
            <w:shd w:val="clear" w:color="auto" w:fill="BFBFBF" w:themeFill="background1" w:themeFillShade="BF"/>
          </w:tcPr>
          <w:p w14:paraId="7F673F42" w14:textId="77777777" w:rsidR="006200A2" w:rsidRPr="001F5D60" w:rsidRDefault="006200A2" w:rsidP="006200A2">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1F5D60">
              <w:rPr>
                <w:rFonts w:ascii="Arial" w:hAnsi="Arial" w:cs="Arial"/>
                <w:b/>
                <w:sz w:val="22"/>
                <w:szCs w:val="22"/>
              </w:rPr>
              <w:t>Module Code</w:t>
            </w:r>
          </w:p>
        </w:tc>
        <w:tc>
          <w:tcPr>
            <w:tcW w:w="7178" w:type="dxa"/>
            <w:gridSpan w:val="2"/>
          </w:tcPr>
          <w:p w14:paraId="36F2C47B" w14:textId="4C2177A3" w:rsidR="006200A2" w:rsidRPr="001F5D60" w:rsidRDefault="006200A2" w:rsidP="006200A2">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1F5D60">
              <w:rPr>
                <w:rFonts w:ascii="Arial" w:hAnsi="Arial" w:cs="Arial"/>
                <w:b/>
                <w:sz w:val="22"/>
                <w:szCs w:val="22"/>
              </w:rPr>
              <w:t>HP</w:t>
            </w:r>
            <w:r w:rsidR="006E2A0F">
              <w:rPr>
                <w:rFonts w:ascii="Arial" w:hAnsi="Arial" w:cs="Arial"/>
                <w:b/>
                <w:sz w:val="22"/>
                <w:szCs w:val="22"/>
              </w:rPr>
              <w:t>AN4047/6047</w:t>
            </w:r>
          </w:p>
        </w:tc>
      </w:tr>
      <w:tr w:rsidR="006200A2" w:rsidRPr="001F5D60" w14:paraId="0C1A742D" w14:textId="77777777" w:rsidTr="002D706F">
        <w:tc>
          <w:tcPr>
            <w:tcW w:w="1838" w:type="dxa"/>
            <w:shd w:val="clear" w:color="auto" w:fill="BFBFBF" w:themeFill="background1" w:themeFillShade="BF"/>
          </w:tcPr>
          <w:p w14:paraId="36EDE1CC" w14:textId="0E4CCD6E" w:rsidR="006200A2" w:rsidRPr="002D706F" w:rsidRDefault="006E2A0F" w:rsidP="006200A2">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2D706F">
              <w:rPr>
                <w:rFonts w:ascii="Arial" w:hAnsi="Arial" w:cs="Arial"/>
                <w:b/>
                <w:sz w:val="22"/>
                <w:szCs w:val="22"/>
              </w:rPr>
              <w:t xml:space="preserve">Session </w:t>
            </w:r>
            <w:r w:rsidR="006200A2" w:rsidRPr="002D706F">
              <w:rPr>
                <w:rFonts w:ascii="Arial" w:hAnsi="Arial" w:cs="Arial"/>
                <w:b/>
                <w:sz w:val="22"/>
                <w:szCs w:val="22"/>
              </w:rPr>
              <w:t>Title</w:t>
            </w:r>
          </w:p>
        </w:tc>
        <w:tc>
          <w:tcPr>
            <w:tcW w:w="7178" w:type="dxa"/>
            <w:gridSpan w:val="2"/>
          </w:tcPr>
          <w:p w14:paraId="5EFC3217" w14:textId="4E5ECFAA" w:rsidR="006200A2" w:rsidRPr="002D706F" w:rsidRDefault="002D706F" w:rsidP="006200A2">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2D706F">
              <w:rPr>
                <w:rFonts w:ascii="Arial" w:hAnsi="Arial" w:cs="Arial"/>
                <w:b/>
                <w:color w:val="000000" w:themeColor="text1"/>
                <w:sz w:val="22"/>
                <w:szCs w:val="22"/>
              </w:rPr>
              <w:t>Exploring the Irish Traveller Culture</w:t>
            </w:r>
          </w:p>
        </w:tc>
      </w:tr>
      <w:tr w:rsidR="006200A2" w:rsidRPr="001F5D60" w14:paraId="03CBF44D" w14:textId="77777777" w:rsidTr="002D706F">
        <w:tc>
          <w:tcPr>
            <w:tcW w:w="1838" w:type="dxa"/>
            <w:shd w:val="clear" w:color="auto" w:fill="BFBFBF" w:themeFill="background1" w:themeFillShade="BF"/>
          </w:tcPr>
          <w:p w14:paraId="6DE79153" w14:textId="77777777" w:rsidR="006200A2" w:rsidRPr="001F5D60" w:rsidRDefault="006200A2" w:rsidP="006200A2">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1F5D60">
              <w:rPr>
                <w:rFonts w:ascii="Arial" w:hAnsi="Arial" w:cs="Arial"/>
                <w:b/>
                <w:sz w:val="22"/>
                <w:szCs w:val="22"/>
              </w:rPr>
              <w:t>Classification</w:t>
            </w:r>
          </w:p>
        </w:tc>
        <w:tc>
          <w:tcPr>
            <w:tcW w:w="6420" w:type="dxa"/>
            <w:shd w:val="clear" w:color="auto" w:fill="BFBFBF" w:themeFill="background1" w:themeFillShade="BF"/>
          </w:tcPr>
          <w:p w14:paraId="67BF1915" w14:textId="77777777" w:rsidR="006200A2" w:rsidRPr="001F5D60" w:rsidRDefault="006200A2" w:rsidP="006200A2">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1F5D60">
              <w:rPr>
                <w:rFonts w:ascii="Arial" w:hAnsi="Arial" w:cs="Arial"/>
                <w:b/>
                <w:sz w:val="22"/>
                <w:szCs w:val="22"/>
              </w:rPr>
              <w:t>Reading List entry</w:t>
            </w:r>
          </w:p>
        </w:tc>
        <w:tc>
          <w:tcPr>
            <w:tcW w:w="758" w:type="dxa"/>
            <w:shd w:val="clear" w:color="auto" w:fill="BFBFBF" w:themeFill="background1" w:themeFillShade="BF"/>
          </w:tcPr>
          <w:p w14:paraId="29322541" w14:textId="77777777" w:rsidR="006200A2" w:rsidRPr="001F5D60" w:rsidRDefault="006200A2" w:rsidP="006200A2">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1F5D60">
              <w:rPr>
                <w:rFonts w:ascii="Arial" w:hAnsi="Arial" w:cs="Arial"/>
                <w:b/>
                <w:sz w:val="22"/>
                <w:szCs w:val="22"/>
              </w:rPr>
              <w:t>Electronic*</w:t>
            </w:r>
          </w:p>
        </w:tc>
      </w:tr>
      <w:tr w:rsidR="006200A2" w:rsidRPr="001F5D60" w14:paraId="56D8AA90" w14:textId="77777777" w:rsidTr="002D706F">
        <w:tc>
          <w:tcPr>
            <w:tcW w:w="1838" w:type="dxa"/>
          </w:tcPr>
          <w:p w14:paraId="4267DE9A" w14:textId="77777777" w:rsidR="006200A2" w:rsidRPr="001F5D60" w:rsidRDefault="005B32A9" w:rsidP="006200A2">
            <w:pPr>
              <w:tabs>
                <w:tab w:val="num" w:pos="720"/>
                <w:tab w:val="left" w:pos="1440"/>
              </w:tabs>
              <w:overflowPunct w:val="0"/>
              <w:autoSpaceDE w:val="0"/>
              <w:autoSpaceDN w:val="0"/>
              <w:adjustRightInd w:val="0"/>
              <w:jc w:val="both"/>
              <w:textAlignment w:val="baseline"/>
              <w:rPr>
                <w:rFonts w:ascii="Arial" w:hAnsi="Arial" w:cs="Arial"/>
                <w:sz w:val="22"/>
                <w:szCs w:val="22"/>
                <w:highlight w:val="yellow"/>
              </w:rPr>
            </w:pPr>
            <w:r w:rsidRPr="001F5D60">
              <w:rPr>
                <w:rFonts w:ascii="Arial" w:hAnsi="Arial" w:cs="Arial"/>
                <w:sz w:val="22"/>
                <w:szCs w:val="22"/>
              </w:rPr>
              <w:t xml:space="preserve">Essential </w:t>
            </w:r>
          </w:p>
        </w:tc>
        <w:tc>
          <w:tcPr>
            <w:tcW w:w="6420" w:type="dxa"/>
          </w:tcPr>
          <w:p w14:paraId="402FBF52" w14:textId="4564925D" w:rsidR="006200A2" w:rsidRPr="00EA5ED9" w:rsidRDefault="002D706F" w:rsidP="002D706F">
            <w:pPr>
              <w:spacing w:after="160" w:line="259" w:lineRule="auto"/>
              <w:ind w:left="-113"/>
              <w:rPr>
                <w:rFonts w:ascii="Arial" w:hAnsi="Arial" w:cs="Arial"/>
                <w:sz w:val="22"/>
                <w:szCs w:val="22"/>
              </w:rPr>
            </w:pPr>
            <w:proofErr w:type="spellStart"/>
            <w:r w:rsidRPr="00EA5ED9">
              <w:rPr>
                <w:rFonts w:ascii="Arial" w:hAnsi="Arial" w:cs="Arial"/>
                <w:sz w:val="22"/>
                <w:szCs w:val="22"/>
              </w:rPr>
              <w:t>Gmelch</w:t>
            </w:r>
            <w:proofErr w:type="spellEnd"/>
            <w:r w:rsidRPr="00EA5ED9">
              <w:rPr>
                <w:rFonts w:ascii="Arial" w:hAnsi="Arial" w:cs="Arial"/>
                <w:sz w:val="22"/>
                <w:szCs w:val="22"/>
              </w:rPr>
              <w:t xml:space="preserve">, S.B. and </w:t>
            </w:r>
            <w:proofErr w:type="spellStart"/>
            <w:r w:rsidRPr="00EA5ED9">
              <w:rPr>
                <w:rFonts w:ascii="Arial" w:hAnsi="Arial" w:cs="Arial"/>
                <w:sz w:val="22"/>
                <w:szCs w:val="22"/>
              </w:rPr>
              <w:t>Gmelch</w:t>
            </w:r>
            <w:proofErr w:type="spellEnd"/>
            <w:r w:rsidRPr="00EA5ED9">
              <w:rPr>
                <w:rFonts w:ascii="Arial" w:hAnsi="Arial" w:cs="Arial"/>
                <w:sz w:val="22"/>
                <w:szCs w:val="22"/>
              </w:rPr>
              <w:t>, G. (1976) ‘The Emergence of an Ethnic Group: The Irish Tinkers’, </w:t>
            </w:r>
            <w:r w:rsidRPr="00EA5ED9">
              <w:rPr>
                <w:rFonts w:ascii="Arial" w:hAnsi="Arial" w:cs="Arial"/>
                <w:i/>
                <w:iCs/>
                <w:sz w:val="22"/>
                <w:szCs w:val="22"/>
              </w:rPr>
              <w:t>Anthropological Quarterly</w:t>
            </w:r>
            <w:r w:rsidRPr="00EA5ED9">
              <w:rPr>
                <w:rFonts w:ascii="Arial" w:hAnsi="Arial" w:cs="Arial"/>
                <w:sz w:val="22"/>
                <w:szCs w:val="22"/>
              </w:rPr>
              <w:t xml:space="preserve">, 49(4), pp. 225–238. Available at: </w:t>
            </w:r>
            <w:hyperlink r:id="rId5" w:history="1">
              <w:r w:rsidRPr="00EA5ED9">
                <w:rPr>
                  <w:rStyle w:val="Hyperlink"/>
                  <w:rFonts w:ascii="Arial" w:hAnsi="Arial" w:cs="Arial"/>
                  <w:sz w:val="22"/>
                  <w:szCs w:val="22"/>
                </w:rPr>
                <w:t>https://doi.org/10.2307/3316736</w:t>
              </w:r>
            </w:hyperlink>
          </w:p>
        </w:tc>
        <w:tc>
          <w:tcPr>
            <w:tcW w:w="758" w:type="dxa"/>
          </w:tcPr>
          <w:sdt>
            <w:sdtPr>
              <w:rPr>
                <w:rFonts w:ascii="Arial" w:hAnsi="Arial" w:cs="Arial"/>
              </w:rPr>
              <w:id w:val="-2137248614"/>
              <w14:checkbox>
                <w14:checked w14:val="1"/>
                <w14:checkedState w14:val="2612" w14:font="MS Gothic"/>
                <w14:uncheckedState w14:val="2610" w14:font="MS Gothic"/>
              </w14:checkbox>
            </w:sdtPr>
            <w:sdtContent>
              <w:p w14:paraId="02CB9325" w14:textId="4534712E" w:rsidR="006200A2" w:rsidRPr="001F5D60" w:rsidRDefault="002D706F" w:rsidP="006200A2">
                <w:pPr>
                  <w:overflowPunct w:val="0"/>
                  <w:autoSpaceDE w:val="0"/>
                  <w:autoSpaceDN w:val="0"/>
                  <w:adjustRightInd w:val="0"/>
                  <w:jc w:val="center"/>
                  <w:textAlignment w:val="baseline"/>
                  <w:rPr>
                    <w:rFonts w:ascii="Arial" w:hAnsi="Arial" w:cs="Arial"/>
                    <w:sz w:val="22"/>
                    <w:szCs w:val="22"/>
                  </w:rPr>
                </w:pPr>
                <w:r>
                  <w:rPr>
                    <w:rFonts w:ascii="MS Gothic" w:eastAsia="MS Gothic" w:hAnsi="MS Gothic" w:cs="Arial" w:hint="eastAsia"/>
                  </w:rPr>
                  <w:t>☒</w:t>
                </w:r>
              </w:p>
            </w:sdtContent>
          </w:sdt>
        </w:tc>
      </w:tr>
      <w:tr w:rsidR="006200A2" w:rsidRPr="001F5D60" w14:paraId="463A75DD" w14:textId="77777777" w:rsidTr="002D706F">
        <w:tc>
          <w:tcPr>
            <w:tcW w:w="1838" w:type="dxa"/>
          </w:tcPr>
          <w:p w14:paraId="51143207" w14:textId="77777777" w:rsidR="006200A2" w:rsidRPr="001F5D60" w:rsidRDefault="006200A2" w:rsidP="006200A2">
            <w:pPr>
              <w:tabs>
                <w:tab w:val="num" w:pos="720"/>
                <w:tab w:val="left" w:pos="1440"/>
              </w:tabs>
              <w:overflowPunct w:val="0"/>
              <w:autoSpaceDE w:val="0"/>
              <w:autoSpaceDN w:val="0"/>
              <w:adjustRightInd w:val="0"/>
              <w:jc w:val="both"/>
              <w:textAlignment w:val="baseline"/>
              <w:rPr>
                <w:rFonts w:ascii="Arial" w:hAnsi="Arial" w:cs="Arial"/>
                <w:sz w:val="22"/>
                <w:szCs w:val="22"/>
              </w:rPr>
            </w:pPr>
          </w:p>
        </w:tc>
        <w:tc>
          <w:tcPr>
            <w:tcW w:w="6420" w:type="dxa"/>
          </w:tcPr>
          <w:p w14:paraId="0ED00D9D" w14:textId="12A4552E" w:rsidR="006200A2" w:rsidRPr="00EA5ED9" w:rsidRDefault="002D706F" w:rsidP="002D706F">
            <w:pPr>
              <w:spacing w:after="160" w:line="259" w:lineRule="auto"/>
              <w:ind w:left="-113"/>
              <w:rPr>
                <w:rFonts w:ascii="Arial" w:hAnsi="Arial" w:cs="Arial"/>
                <w:sz w:val="22"/>
                <w:szCs w:val="22"/>
              </w:rPr>
            </w:pPr>
            <w:r w:rsidRPr="00EA5ED9">
              <w:rPr>
                <w:rFonts w:ascii="Arial" w:hAnsi="Arial" w:cs="Arial"/>
                <w:sz w:val="22"/>
                <w:szCs w:val="22"/>
              </w:rPr>
              <w:t>Bloch, A. and Quarmby, K. (2024) ‘Environmental racism, segregation and discrimination: Gypsy and Traveller sites in Great Britain’, </w:t>
            </w:r>
            <w:r w:rsidRPr="00EA5ED9">
              <w:rPr>
                <w:rFonts w:ascii="Arial" w:hAnsi="Arial" w:cs="Arial"/>
                <w:i/>
                <w:iCs/>
                <w:sz w:val="22"/>
                <w:szCs w:val="22"/>
              </w:rPr>
              <w:t>Critical Social Policy</w:t>
            </w:r>
            <w:r w:rsidRPr="00EA5ED9">
              <w:rPr>
                <w:rFonts w:ascii="Arial" w:hAnsi="Arial" w:cs="Arial"/>
                <w:sz w:val="22"/>
                <w:szCs w:val="22"/>
              </w:rPr>
              <w:t xml:space="preserve">. Available at: </w:t>
            </w:r>
            <w:hyperlink r:id="rId6" w:history="1">
              <w:r w:rsidRPr="00EA5ED9">
                <w:rPr>
                  <w:rStyle w:val="Hyperlink"/>
                  <w:rFonts w:ascii="Arial" w:hAnsi="Arial" w:cs="Arial"/>
                  <w:sz w:val="22"/>
                  <w:szCs w:val="22"/>
                </w:rPr>
                <w:t>https://doi.org/10.1177/02610183241229053</w:t>
              </w:r>
            </w:hyperlink>
          </w:p>
        </w:tc>
        <w:tc>
          <w:tcPr>
            <w:tcW w:w="758" w:type="dxa"/>
          </w:tcPr>
          <w:sdt>
            <w:sdtPr>
              <w:rPr>
                <w:rFonts w:ascii="Arial" w:hAnsi="Arial" w:cs="Arial"/>
              </w:rPr>
              <w:id w:val="415521081"/>
              <w14:checkbox>
                <w14:checked w14:val="1"/>
                <w14:checkedState w14:val="2612" w14:font="MS Gothic"/>
                <w14:uncheckedState w14:val="2610" w14:font="MS Gothic"/>
              </w14:checkbox>
            </w:sdtPr>
            <w:sdtContent>
              <w:p w14:paraId="5EA6F60F" w14:textId="563EC83E" w:rsidR="006200A2" w:rsidRPr="001F5D60" w:rsidRDefault="002D706F" w:rsidP="006200A2">
                <w:pPr>
                  <w:overflowPunct w:val="0"/>
                  <w:autoSpaceDE w:val="0"/>
                  <w:autoSpaceDN w:val="0"/>
                  <w:adjustRightInd w:val="0"/>
                  <w:jc w:val="center"/>
                  <w:textAlignment w:val="baseline"/>
                  <w:rPr>
                    <w:rFonts w:ascii="Arial" w:hAnsi="Arial" w:cs="Arial"/>
                    <w:sz w:val="22"/>
                    <w:szCs w:val="22"/>
                  </w:rPr>
                </w:pPr>
                <w:r>
                  <w:rPr>
                    <w:rFonts w:ascii="MS Gothic" w:eastAsia="MS Gothic" w:hAnsi="MS Gothic" w:cs="Arial" w:hint="eastAsia"/>
                  </w:rPr>
                  <w:t>☒</w:t>
                </w:r>
              </w:p>
            </w:sdtContent>
          </w:sdt>
        </w:tc>
      </w:tr>
      <w:tr w:rsidR="006200A2" w:rsidRPr="001F5D60" w14:paraId="575C8B9C" w14:textId="77777777" w:rsidTr="002D706F">
        <w:tc>
          <w:tcPr>
            <w:tcW w:w="1838" w:type="dxa"/>
          </w:tcPr>
          <w:p w14:paraId="4BC88603" w14:textId="77777777" w:rsidR="006200A2" w:rsidRPr="001F5D60" w:rsidRDefault="006200A2" w:rsidP="006200A2">
            <w:pPr>
              <w:tabs>
                <w:tab w:val="num" w:pos="720"/>
                <w:tab w:val="left" w:pos="1440"/>
              </w:tabs>
              <w:overflowPunct w:val="0"/>
              <w:autoSpaceDE w:val="0"/>
              <w:autoSpaceDN w:val="0"/>
              <w:adjustRightInd w:val="0"/>
              <w:jc w:val="both"/>
              <w:textAlignment w:val="baseline"/>
              <w:rPr>
                <w:rFonts w:ascii="Arial" w:hAnsi="Arial" w:cs="Arial"/>
                <w:sz w:val="22"/>
                <w:szCs w:val="22"/>
              </w:rPr>
            </w:pPr>
          </w:p>
        </w:tc>
        <w:tc>
          <w:tcPr>
            <w:tcW w:w="6420" w:type="dxa"/>
          </w:tcPr>
          <w:p w14:paraId="0662122F" w14:textId="6E668831" w:rsidR="002D706F" w:rsidRPr="00EA5ED9" w:rsidRDefault="002D706F" w:rsidP="002D706F">
            <w:pPr>
              <w:spacing w:line="259" w:lineRule="auto"/>
              <w:ind w:left="-113"/>
              <w:rPr>
                <w:rFonts w:ascii="Arial" w:hAnsi="Arial" w:cs="Arial"/>
                <w:sz w:val="22"/>
                <w:szCs w:val="22"/>
              </w:rPr>
            </w:pPr>
            <w:r w:rsidRPr="00EA5ED9">
              <w:rPr>
                <w:rFonts w:ascii="Arial" w:hAnsi="Arial" w:cs="Arial"/>
                <w:sz w:val="22"/>
                <w:szCs w:val="22"/>
              </w:rPr>
              <w:t>Lally, S. (2015) ‘Gypsies and Travellers: their history, culture and traditions’, </w:t>
            </w:r>
            <w:r w:rsidRPr="00EA5ED9">
              <w:rPr>
                <w:rFonts w:ascii="Arial" w:hAnsi="Arial" w:cs="Arial"/>
                <w:i/>
                <w:iCs/>
                <w:sz w:val="22"/>
                <w:szCs w:val="22"/>
              </w:rPr>
              <w:t>Community practitioner : the Journal of the Community Practitioners’ &amp; Health Visitors’ Association</w:t>
            </w:r>
            <w:r w:rsidRPr="00EA5ED9">
              <w:rPr>
                <w:rFonts w:ascii="Arial" w:hAnsi="Arial" w:cs="Arial"/>
                <w:sz w:val="22"/>
                <w:szCs w:val="22"/>
              </w:rPr>
              <w:t xml:space="preserve">, 88(1), pp. 30–33. Available at: </w:t>
            </w:r>
            <w:hyperlink r:id="rId7" w:history="1">
              <w:r w:rsidRPr="00EA5ED9">
                <w:rPr>
                  <w:rStyle w:val="Hyperlink"/>
                  <w:rFonts w:ascii="Arial" w:hAnsi="Arial" w:cs="Arial"/>
                  <w:sz w:val="22"/>
                  <w:szCs w:val="22"/>
                </w:rPr>
                <w:t>https://www.proquest.com/docview/1644267100?accountid=130472&amp;parentSessionId=d9XOWsbD7zIn2Ep3lkZgRfOD%2BiwIXZQapoxEMAE31xM%3D&amp;pq-</w:t>
              </w:r>
              <w:r w:rsidRPr="00EA5ED9">
                <w:rPr>
                  <w:rStyle w:val="Hyperlink"/>
                  <w:rFonts w:ascii="Arial" w:hAnsi="Arial" w:cs="Arial"/>
                  <w:sz w:val="22"/>
                  <w:szCs w:val="22"/>
                </w:rPr>
                <w:lastRenderedPageBreak/>
                <w:t>origsite=primo&amp;sourcetype=Scholarly%20Journals</w:t>
              </w:r>
            </w:hyperlink>
            <w:r w:rsidRPr="00EA5ED9">
              <w:rPr>
                <w:rFonts w:ascii="Arial" w:hAnsi="Arial" w:cs="Arial"/>
                <w:sz w:val="22"/>
                <w:szCs w:val="22"/>
              </w:rPr>
              <w:t xml:space="preserve"> (Accessed: 9 December 2024).</w:t>
            </w:r>
          </w:p>
          <w:p w14:paraId="7C5E7C19" w14:textId="77777777" w:rsidR="001F5D60" w:rsidRPr="00EA5ED9" w:rsidRDefault="001F5D60" w:rsidP="006200A2">
            <w:pPr>
              <w:tabs>
                <w:tab w:val="num" w:pos="720"/>
                <w:tab w:val="left" w:pos="1440"/>
              </w:tabs>
              <w:overflowPunct w:val="0"/>
              <w:autoSpaceDE w:val="0"/>
              <w:autoSpaceDN w:val="0"/>
              <w:adjustRightInd w:val="0"/>
              <w:jc w:val="both"/>
              <w:textAlignment w:val="baseline"/>
              <w:rPr>
                <w:rFonts w:ascii="Arial" w:hAnsi="Arial" w:cs="Arial"/>
                <w:sz w:val="22"/>
                <w:szCs w:val="22"/>
              </w:rPr>
            </w:pPr>
          </w:p>
        </w:tc>
        <w:tc>
          <w:tcPr>
            <w:tcW w:w="758" w:type="dxa"/>
          </w:tcPr>
          <w:sdt>
            <w:sdtPr>
              <w:rPr>
                <w:rFonts w:ascii="Arial" w:hAnsi="Arial" w:cs="Arial"/>
              </w:rPr>
              <w:id w:val="412667155"/>
              <w14:checkbox>
                <w14:checked w14:val="1"/>
                <w14:checkedState w14:val="2612" w14:font="MS Gothic"/>
                <w14:uncheckedState w14:val="2610" w14:font="MS Gothic"/>
              </w14:checkbox>
            </w:sdtPr>
            <w:sdtContent>
              <w:p w14:paraId="4FCBC54A" w14:textId="33C5CFEB" w:rsidR="006200A2" w:rsidRPr="001F5D60" w:rsidRDefault="00C12B58" w:rsidP="006200A2">
                <w:pPr>
                  <w:overflowPunct w:val="0"/>
                  <w:autoSpaceDE w:val="0"/>
                  <w:autoSpaceDN w:val="0"/>
                  <w:adjustRightInd w:val="0"/>
                  <w:jc w:val="center"/>
                  <w:textAlignment w:val="baseline"/>
                  <w:rPr>
                    <w:rFonts w:ascii="Arial" w:hAnsi="Arial" w:cs="Arial"/>
                    <w:sz w:val="22"/>
                    <w:szCs w:val="22"/>
                  </w:rPr>
                </w:pPr>
                <w:r>
                  <w:rPr>
                    <w:rFonts w:ascii="MS Gothic" w:eastAsia="MS Gothic" w:hAnsi="MS Gothic" w:cs="Arial" w:hint="eastAsia"/>
                  </w:rPr>
                  <w:t>☒</w:t>
                </w:r>
              </w:p>
            </w:sdtContent>
          </w:sdt>
        </w:tc>
      </w:tr>
      <w:tr w:rsidR="001F5D60" w:rsidRPr="001F5D60" w14:paraId="019AB272" w14:textId="77777777" w:rsidTr="002D706F">
        <w:tc>
          <w:tcPr>
            <w:tcW w:w="1838" w:type="dxa"/>
          </w:tcPr>
          <w:p w14:paraId="1464D6D0" w14:textId="77777777" w:rsidR="001F5D60" w:rsidRPr="001F5D60" w:rsidRDefault="001F5D60" w:rsidP="001F5D60">
            <w:pPr>
              <w:tabs>
                <w:tab w:val="num" w:pos="720"/>
                <w:tab w:val="left" w:pos="1440"/>
              </w:tabs>
              <w:overflowPunct w:val="0"/>
              <w:autoSpaceDE w:val="0"/>
              <w:autoSpaceDN w:val="0"/>
              <w:adjustRightInd w:val="0"/>
              <w:jc w:val="both"/>
              <w:textAlignment w:val="baseline"/>
              <w:rPr>
                <w:rFonts w:ascii="Arial" w:hAnsi="Arial" w:cs="Arial"/>
                <w:sz w:val="22"/>
                <w:szCs w:val="22"/>
              </w:rPr>
            </w:pPr>
            <w:r w:rsidRPr="001F5D60">
              <w:rPr>
                <w:rFonts w:ascii="Arial" w:hAnsi="Arial" w:cs="Arial"/>
                <w:sz w:val="22"/>
                <w:szCs w:val="22"/>
              </w:rPr>
              <w:t>Recommended</w:t>
            </w:r>
          </w:p>
        </w:tc>
        <w:tc>
          <w:tcPr>
            <w:tcW w:w="6420" w:type="dxa"/>
          </w:tcPr>
          <w:p w14:paraId="7B9195B1" w14:textId="6E453188" w:rsidR="001F5D60" w:rsidRPr="00EA5ED9" w:rsidRDefault="00C12B58" w:rsidP="00C12B58">
            <w:pPr>
              <w:spacing w:line="259" w:lineRule="auto"/>
              <w:ind w:left="-106"/>
              <w:rPr>
                <w:rFonts w:ascii="Arial" w:hAnsi="Arial" w:cs="Arial"/>
                <w:sz w:val="22"/>
                <w:szCs w:val="22"/>
              </w:rPr>
            </w:pPr>
            <w:r w:rsidRPr="00EA5ED9">
              <w:rPr>
                <w:rFonts w:ascii="Arial" w:hAnsi="Arial" w:cs="Arial"/>
                <w:sz w:val="22"/>
                <w:szCs w:val="22"/>
              </w:rPr>
              <w:t>James, Z. </w:t>
            </w:r>
            <w:r w:rsidRPr="00EA5ED9">
              <w:rPr>
                <w:rFonts w:ascii="Arial" w:hAnsi="Arial" w:cs="Arial"/>
                <w:i/>
                <w:iCs/>
                <w:sz w:val="22"/>
                <w:szCs w:val="22"/>
              </w:rPr>
              <w:t>et al.</w:t>
            </w:r>
            <w:r w:rsidRPr="00EA5ED9">
              <w:rPr>
                <w:rFonts w:ascii="Arial" w:hAnsi="Arial" w:cs="Arial"/>
                <w:sz w:val="22"/>
                <w:szCs w:val="22"/>
              </w:rPr>
              <w:t> (2023) ‘Criminalizing Gypsies, Roma, and Travellers in the UK’, in </w:t>
            </w:r>
            <w:r w:rsidRPr="00EA5ED9">
              <w:rPr>
                <w:rFonts w:ascii="Arial" w:hAnsi="Arial" w:cs="Arial"/>
                <w:i/>
                <w:iCs/>
                <w:sz w:val="22"/>
                <w:szCs w:val="22"/>
              </w:rPr>
              <w:t>The Routledge International Handbook on Decolonizing Justice</w:t>
            </w:r>
            <w:r w:rsidRPr="00EA5ED9">
              <w:rPr>
                <w:rFonts w:ascii="Arial" w:hAnsi="Arial" w:cs="Arial"/>
                <w:sz w:val="22"/>
                <w:szCs w:val="22"/>
              </w:rPr>
              <w:t xml:space="preserve">. 1st edn. Routledge, pp. 103–112. Available at: </w:t>
            </w:r>
            <w:hyperlink r:id="rId8" w:history="1">
              <w:r w:rsidRPr="00EA5ED9">
                <w:rPr>
                  <w:rStyle w:val="Hyperlink"/>
                  <w:rFonts w:ascii="Arial" w:hAnsi="Arial" w:cs="Arial"/>
                  <w:sz w:val="22"/>
                  <w:szCs w:val="22"/>
                </w:rPr>
                <w:t>https://doi.org/10.4324/9781003176619-12</w:t>
              </w:r>
            </w:hyperlink>
          </w:p>
        </w:tc>
        <w:tc>
          <w:tcPr>
            <w:tcW w:w="758" w:type="dxa"/>
          </w:tcPr>
          <w:sdt>
            <w:sdtPr>
              <w:rPr>
                <w:rFonts w:ascii="Arial" w:hAnsi="Arial" w:cs="Arial"/>
              </w:rPr>
              <w:id w:val="786087005"/>
              <w14:checkbox>
                <w14:checked w14:val="1"/>
                <w14:checkedState w14:val="2612" w14:font="MS Gothic"/>
                <w14:uncheckedState w14:val="2610" w14:font="MS Gothic"/>
              </w14:checkbox>
            </w:sdtPr>
            <w:sdtContent>
              <w:p w14:paraId="539D4D9D" w14:textId="43A880A5" w:rsidR="00C12B58" w:rsidRDefault="00C12B58" w:rsidP="00C12B58">
                <w:pPr>
                  <w:overflowPunct w:val="0"/>
                  <w:autoSpaceDE w:val="0"/>
                  <w:autoSpaceDN w:val="0"/>
                  <w:adjustRightInd w:val="0"/>
                  <w:jc w:val="center"/>
                  <w:textAlignment w:val="baseline"/>
                  <w:rPr>
                    <w:rFonts w:ascii="Arial" w:hAnsi="Arial" w:cs="Arial"/>
                  </w:rPr>
                </w:pPr>
                <w:r>
                  <w:rPr>
                    <w:rFonts w:ascii="MS Gothic" w:eastAsia="MS Gothic" w:hAnsi="MS Gothic" w:cs="Arial" w:hint="eastAsia"/>
                  </w:rPr>
                  <w:t>☒</w:t>
                </w:r>
              </w:p>
            </w:sdtContent>
          </w:sdt>
          <w:p w14:paraId="1B28A6FB" w14:textId="77777777" w:rsidR="001F5D60" w:rsidRPr="001F5D60" w:rsidRDefault="001F5D60" w:rsidP="001F5D60">
            <w:pPr>
              <w:overflowPunct w:val="0"/>
              <w:autoSpaceDE w:val="0"/>
              <w:autoSpaceDN w:val="0"/>
              <w:adjustRightInd w:val="0"/>
              <w:jc w:val="center"/>
              <w:textAlignment w:val="baseline"/>
              <w:rPr>
                <w:rFonts w:ascii="Arial" w:hAnsi="Arial" w:cs="Arial"/>
                <w:sz w:val="22"/>
                <w:szCs w:val="22"/>
              </w:rPr>
            </w:pPr>
          </w:p>
        </w:tc>
      </w:tr>
      <w:tr w:rsidR="001F5D60" w:rsidRPr="001F5D60" w14:paraId="7E9D2B3B" w14:textId="77777777" w:rsidTr="002D706F">
        <w:tc>
          <w:tcPr>
            <w:tcW w:w="1838" w:type="dxa"/>
          </w:tcPr>
          <w:p w14:paraId="26BC68ED" w14:textId="77777777" w:rsidR="001F5D60" w:rsidRPr="001F5D60" w:rsidRDefault="001F5D60" w:rsidP="001F5D60">
            <w:pPr>
              <w:tabs>
                <w:tab w:val="num" w:pos="720"/>
                <w:tab w:val="left" w:pos="1440"/>
              </w:tabs>
              <w:overflowPunct w:val="0"/>
              <w:autoSpaceDE w:val="0"/>
              <w:autoSpaceDN w:val="0"/>
              <w:adjustRightInd w:val="0"/>
              <w:jc w:val="both"/>
              <w:textAlignment w:val="baseline"/>
              <w:rPr>
                <w:rFonts w:ascii="Arial" w:hAnsi="Arial" w:cs="Arial"/>
                <w:sz w:val="22"/>
                <w:szCs w:val="22"/>
              </w:rPr>
            </w:pPr>
          </w:p>
        </w:tc>
        <w:tc>
          <w:tcPr>
            <w:tcW w:w="6420" w:type="dxa"/>
          </w:tcPr>
          <w:p w14:paraId="251217B4" w14:textId="17F27BDF" w:rsidR="001F5D60" w:rsidRPr="00EA5ED9" w:rsidRDefault="00C12B58" w:rsidP="00C12B58">
            <w:pPr>
              <w:spacing w:line="259" w:lineRule="auto"/>
              <w:ind w:left="-106"/>
              <w:rPr>
                <w:rFonts w:ascii="Arial" w:hAnsi="Arial" w:cs="Arial"/>
                <w:sz w:val="22"/>
                <w:szCs w:val="22"/>
              </w:rPr>
            </w:pPr>
            <w:r w:rsidRPr="00EA5ED9">
              <w:rPr>
                <w:rFonts w:ascii="Arial" w:hAnsi="Arial" w:cs="Arial"/>
                <w:sz w:val="22"/>
                <w:szCs w:val="22"/>
              </w:rPr>
              <w:t>Millan, M. and Smith, D</w:t>
            </w:r>
            <w:r w:rsidR="00EA5ED9">
              <w:rPr>
                <w:rFonts w:ascii="Arial" w:hAnsi="Arial" w:cs="Arial"/>
                <w:sz w:val="22"/>
                <w:szCs w:val="22"/>
              </w:rPr>
              <w:t>.</w:t>
            </w:r>
            <w:r w:rsidRPr="00EA5ED9">
              <w:rPr>
                <w:rFonts w:ascii="Arial" w:hAnsi="Arial" w:cs="Arial"/>
                <w:sz w:val="22"/>
                <w:szCs w:val="22"/>
              </w:rPr>
              <w:t xml:space="preserve"> (2019) ‘A Comparative Sociology of Gypsy Traveller Health in the UK’, </w:t>
            </w:r>
            <w:r w:rsidRPr="00EA5ED9">
              <w:rPr>
                <w:rFonts w:ascii="Arial" w:hAnsi="Arial" w:cs="Arial"/>
                <w:i/>
                <w:iCs/>
                <w:sz w:val="22"/>
                <w:szCs w:val="22"/>
              </w:rPr>
              <w:t>International Journal of environmental research and public health</w:t>
            </w:r>
            <w:r w:rsidRPr="00EA5ED9">
              <w:rPr>
                <w:rFonts w:ascii="Arial" w:hAnsi="Arial" w:cs="Arial"/>
                <w:sz w:val="22"/>
                <w:szCs w:val="22"/>
              </w:rPr>
              <w:t xml:space="preserve">, 16(3), pp. 379-. Available at: </w:t>
            </w:r>
            <w:hyperlink r:id="rId9" w:history="1">
              <w:r w:rsidRPr="00EA5ED9">
                <w:rPr>
                  <w:rStyle w:val="Hyperlink"/>
                  <w:rFonts w:ascii="Arial" w:hAnsi="Arial" w:cs="Arial"/>
                  <w:sz w:val="22"/>
                  <w:szCs w:val="22"/>
                </w:rPr>
                <w:t>https://doi.org/10.3390/ijerph16030379</w:t>
              </w:r>
            </w:hyperlink>
          </w:p>
        </w:tc>
        <w:tc>
          <w:tcPr>
            <w:tcW w:w="758" w:type="dxa"/>
          </w:tcPr>
          <w:sdt>
            <w:sdtPr>
              <w:rPr>
                <w:rFonts w:ascii="Arial" w:hAnsi="Arial" w:cs="Arial"/>
              </w:rPr>
              <w:id w:val="534550574"/>
              <w14:checkbox>
                <w14:checked w14:val="1"/>
                <w14:checkedState w14:val="2612" w14:font="MS Gothic"/>
                <w14:uncheckedState w14:val="2610" w14:font="MS Gothic"/>
              </w14:checkbox>
            </w:sdtPr>
            <w:sdtContent>
              <w:p w14:paraId="3553E356" w14:textId="77777777" w:rsidR="00C12B58" w:rsidRDefault="00C12B58" w:rsidP="00C12B58">
                <w:pPr>
                  <w:overflowPunct w:val="0"/>
                  <w:autoSpaceDE w:val="0"/>
                  <w:autoSpaceDN w:val="0"/>
                  <w:adjustRightInd w:val="0"/>
                  <w:jc w:val="center"/>
                  <w:textAlignment w:val="baseline"/>
                  <w:rPr>
                    <w:rFonts w:ascii="Arial" w:hAnsi="Arial" w:cs="Arial"/>
                  </w:rPr>
                </w:pPr>
                <w:r>
                  <w:rPr>
                    <w:rFonts w:ascii="MS Gothic" w:eastAsia="MS Gothic" w:hAnsi="MS Gothic" w:cs="Arial" w:hint="eastAsia"/>
                  </w:rPr>
                  <w:t>☒</w:t>
                </w:r>
              </w:p>
            </w:sdtContent>
          </w:sdt>
          <w:p w14:paraId="42241DEF" w14:textId="77777777" w:rsidR="001F5D60" w:rsidRPr="001F5D60" w:rsidRDefault="001F5D60" w:rsidP="001F5D60">
            <w:pPr>
              <w:overflowPunct w:val="0"/>
              <w:autoSpaceDE w:val="0"/>
              <w:autoSpaceDN w:val="0"/>
              <w:adjustRightInd w:val="0"/>
              <w:jc w:val="center"/>
              <w:textAlignment w:val="baseline"/>
              <w:rPr>
                <w:rFonts w:ascii="Arial" w:hAnsi="Arial" w:cs="Arial"/>
                <w:sz w:val="22"/>
                <w:szCs w:val="22"/>
              </w:rPr>
            </w:pPr>
          </w:p>
        </w:tc>
      </w:tr>
    </w:tbl>
    <w:p w14:paraId="689A7F07" w14:textId="77777777" w:rsidR="006200A2" w:rsidRPr="001F5D60" w:rsidRDefault="006200A2" w:rsidP="006200A2">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0A081B98" w14:textId="77777777" w:rsidR="005F0A5A" w:rsidRPr="001F5D60" w:rsidRDefault="005F0A5A" w:rsidP="005021BA">
      <w:pPr>
        <w:spacing w:after="0" w:line="240" w:lineRule="auto"/>
        <w:rPr>
          <w:rFonts w:ascii="Arial" w:hAnsi="Arial" w:cs="Arial"/>
          <w:b/>
        </w:rPr>
      </w:pPr>
    </w:p>
    <w:p w14:paraId="741746D8" w14:textId="77777777" w:rsidR="00E81476" w:rsidRPr="001F5D60" w:rsidRDefault="00E81476" w:rsidP="005021BA">
      <w:pPr>
        <w:spacing w:after="0" w:line="240" w:lineRule="auto"/>
        <w:rPr>
          <w:rFonts w:ascii="Arial" w:hAnsi="Arial" w:cs="Arial"/>
          <w:i/>
        </w:rPr>
      </w:pPr>
    </w:p>
    <w:sectPr w:rsidR="00E81476" w:rsidRPr="001F5D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407A7"/>
    <w:multiLevelType w:val="hybridMultilevel"/>
    <w:tmpl w:val="91DAE0E4"/>
    <w:lvl w:ilvl="0" w:tplc="720837A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94207"/>
    <w:multiLevelType w:val="hybridMultilevel"/>
    <w:tmpl w:val="90409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321155"/>
    <w:multiLevelType w:val="hybridMultilevel"/>
    <w:tmpl w:val="2D545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8B0707"/>
    <w:multiLevelType w:val="hybridMultilevel"/>
    <w:tmpl w:val="91448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E323AF"/>
    <w:multiLevelType w:val="hybridMultilevel"/>
    <w:tmpl w:val="97D2D27E"/>
    <w:lvl w:ilvl="0" w:tplc="8604AD5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597A5E"/>
    <w:multiLevelType w:val="hybridMultilevel"/>
    <w:tmpl w:val="18B08A16"/>
    <w:lvl w:ilvl="0" w:tplc="8BA6FAD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A21B5F"/>
    <w:multiLevelType w:val="multilevel"/>
    <w:tmpl w:val="83386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6B2DD1"/>
    <w:multiLevelType w:val="hybridMultilevel"/>
    <w:tmpl w:val="AC501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800CD3"/>
    <w:multiLevelType w:val="hybridMultilevel"/>
    <w:tmpl w:val="3A261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6345F4"/>
    <w:multiLevelType w:val="hybridMultilevel"/>
    <w:tmpl w:val="AF6A1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AB22E2"/>
    <w:multiLevelType w:val="hybridMultilevel"/>
    <w:tmpl w:val="EA36A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CF6A58"/>
    <w:multiLevelType w:val="hybridMultilevel"/>
    <w:tmpl w:val="ED2AF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E30452"/>
    <w:multiLevelType w:val="hybridMultilevel"/>
    <w:tmpl w:val="C1E06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2C2AE2"/>
    <w:multiLevelType w:val="hybridMultilevel"/>
    <w:tmpl w:val="96801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505C9F"/>
    <w:multiLevelType w:val="hybridMultilevel"/>
    <w:tmpl w:val="F88A5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4331115">
    <w:abstractNumId w:val="5"/>
  </w:num>
  <w:num w:numId="2" w16cid:durableId="964653972">
    <w:abstractNumId w:val="4"/>
  </w:num>
  <w:num w:numId="3" w16cid:durableId="1354647598">
    <w:abstractNumId w:val="12"/>
  </w:num>
  <w:num w:numId="4" w16cid:durableId="573200504">
    <w:abstractNumId w:val="7"/>
  </w:num>
  <w:num w:numId="5" w16cid:durableId="821502924">
    <w:abstractNumId w:val="10"/>
  </w:num>
  <w:num w:numId="6" w16cid:durableId="1647466481">
    <w:abstractNumId w:val="14"/>
  </w:num>
  <w:num w:numId="7" w16cid:durableId="2049185962">
    <w:abstractNumId w:val="8"/>
  </w:num>
  <w:num w:numId="8" w16cid:durableId="474762348">
    <w:abstractNumId w:val="1"/>
  </w:num>
  <w:num w:numId="9" w16cid:durableId="1908488003">
    <w:abstractNumId w:val="0"/>
  </w:num>
  <w:num w:numId="10" w16cid:durableId="765884162">
    <w:abstractNumId w:val="3"/>
  </w:num>
  <w:num w:numId="11" w16cid:durableId="992756643">
    <w:abstractNumId w:val="9"/>
  </w:num>
  <w:num w:numId="12" w16cid:durableId="753168357">
    <w:abstractNumId w:val="13"/>
  </w:num>
  <w:num w:numId="13" w16cid:durableId="1644656264">
    <w:abstractNumId w:val="6"/>
  </w:num>
  <w:num w:numId="14" w16cid:durableId="1101610175">
    <w:abstractNumId w:val="2"/>
  </w:num>
  <w:num w:numId="15" w16cid:durableId="151107008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1BA"/>
    <w:rsid w:val="0001416D"/>
    <w:rsid w:val="00094A54"/>
    <w:rsid w:val="000D7B77"/>
    <w:rsid w:val="00117286"/>
    <w:rsid w:val="001329BD"/>
    <w:rsid w:val="00144CF5"/>
    <w:rsid w:val="00183F2F"/>
    <w:rsid w:val="001A636A"/>
    <w:rsid w:val="001B4B21"/>
    <w:rsid w:val="001F5D60"/>
    <w:rsid w:val="00212D76"/>
    <w:rsid w:val="00252E73"/>
    <w:rsid w:val="00253FAC"/>
    <w:rsid w:val="002A4FBB"/>
    <w:rsid w:val="002C0FF9"/>
    <w:rsid w:val="002D706F"/>
    <w:rsid w:val="002E1924"/>
    <w:rsid w:val="00362202"/>
    <w:rsid w:val="0036465B"/>
    <w:rsid w:val="003A099B"/>
    <w:rsid w:val="003D3E39"/>
    <w:rsid w:val="004269D3"/>
    <w:rsid w:val="004D0536"/>
    <w:rsid w:val="004F2207"/>
    <w:rsid w:val="005021BA"/>
    <w:rsid w:val="00584BE4"/>
    <w:rsid w:val="005943F9"/>
    <w:rsid w:val="005A5E3E"/>
    <w:rsid w:val="005B32A9"/>
    <w:rsid w:val="005C7CFE"/>
    <w:rsid w:val="005F0A5A"/>
    <w:rsid w:val="005F4F7A"/>
    <w:rsid w:val="006200A2"/>
    <w:rsid w:val="00633165"/>
    <w:rsid w:val="00636690"/>
    <w:rsid w:val="006657A1"/>
    <w:rsid w:val="00674ACD"/>
    <w:rsid w:val="006844D1"/>
    <w:rsid w:val="0069059A"/>
    <w:rsid w:val="006C04CA"/>
    <w:rsid w:val="006C1678"/>
    <w:rsid w:val="006D5C07"/>
    <w:rsid w:val="006E2A0F"/>
    <w:rsid w:val="007002CF"/>
    <w:rsid w:val="00726B01"/>
    <w:rsid w:val="00736C9B"/>
    <w:rsid w:val="00765B52"/>
    <w:rsid w:val="007B2563"/>
    <w:rsid w:val="007B37D6"/>
    <w:rsid w:val="007D703E"/>
    <w:rsid w:val="00815680"/>
    <w:rsid w:val="00830BA9"/>
    <w:rsid w:val="008A7046"/>
    <w:rsid w:val="009129C0"/>
    <w:rsid w:val="0094590E"/>
    <w:rsid w:val="00965326"/>
    <w:rsid w:val="00990479"/>
    <w:rsid w:val="00995722"/>
    <w:rsid w:val="00A11570"/>
    <w:rsid w:val="00A408A3"/>
    <w:rsid w:val="00A95913"/>
    <w:rsid w:val="00AB44EE"/>
    <w:rsid w:val="00AE1965"/>
    <w:rsid w:val="00AF01AF"/>
    <w:rsid w:val="00B41705"/>
    <w:rsid w:val="00B573D2"/>
    <w:rsid w:val="00B706CF"/>
    <w:rsid w:val="00C12B58"/>
    <w:rsid w:val="00C25FCE"/>
    <w:rsid w:val="00C363BE"/>
    <w:rsid w:val="00C54897"/>
    <w:rsid w:val="00C56670"/>
    <w:rsid w:val="00C7245F"/>
    <w:rsid w:val="00CF3D8F"/>
    <w:rsid w:val="00CF437E"/>
    <w:rsid w:val="00D011A7"/>
    <w:rsid w:val="00D027EE"/>
    <w:rsid w:val="00D13A1C"/>
    <w:rsid w:val="00D453F5"/>
    <w:rsid w:val="00D472C1"/>
    <w:rsid w:val="00D66422"/>
    <w:rsid w:val="00D73956"/>
    <w:rsid w:val="00D82BF2"/>
    <w:rsid w:val="00E306A0"/>
    <w:rsid w:val="00E6638A"/>
    <w:rsid w:val="00E81476"/>
    <w:rsid w:val="00EA2CFC"/>
    <w:rsid w:val="00EA5ED9"/>
    <w:rsid w:val="00EC5F44"/>
    <w:rsid w:val="00F67E61"/>
    <w:rsid w:val="00F97BA8"/>
    <w:rsid w:val="00FA4E7B"/>
    <w:rsid w:val="00FB6F23"/>
    <w:rsid w:val="00FC772A"/>
    <w:rsid w:val="00FD1129"/>
    <w:rsid w:val="00FF15A9"/>
    <w:rsid w:val="00FF7A2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6D45F"/>
  <w15:docId w15:val="{9A36244D-2E98-4F49-AFDB-C7ACFB1DA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1678"/>
    <w:pPr>
      <w:ind w:left="720"/>
      <w:contextualSpacing/>
    </w:pPr>
  </w:style>
  <w:style w:type="character" w:styleId="Hyperlink">
    <w:name w:val="Hyperlink"/>
    <w:basedOn w:val="DefaultParagraphFont"/>
    <w:uiPriority w:val="99"/>
    <w:unhideWhenUsed/>
    <w:rsid w:val="005C7CFE"/>
    <w:rPr>
      <w:color w:val="0000FF" w:themeColor="hyperlink"/>
      <w:u w:val="single"/>
    </w:rPr>
  </w:style>
  <w:style w:type="paragraph" w:customStyle="1" w:styleId="heading">
    <w:name w:val="heading"/>
    <w:basedOn w:val="Normal"/>
    <w:link w:val="headingChar"/>
    <w:rsid w:val="00D82BF2"/>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headingChar">
    <w:name w:val="heading Char"/>
    <w:link w:val="heading"/>
    <w:rsid w:val="00D82BF2"/>
    <w:rPr>
      <w:rFonts w:ascii="Times New Roman" w:eastAsia="Times New Roman" w:hAnsi="Times New Roman" w:cs="Times New Roman"/>
      <w:b/>
      <w:sz w:val="24"/>
      <w:szCs w:val="20"/>
      <w:lang w:eastAsia="en-GB"/>
    </w:rPr>
  </w:style>
  <w:style w:type="paragraph" w:styleId="NoSpacing">
    <w:name w:val="No Spacing"/>
    <w:uiPriority w:val="1"/>
    <w:qFormat/>
    <w:rsid w:val="00D82BF2"/>
    <w:pPr>
      <w:spacing w:after="0" w:line="240" w:lineRule="auto"/>
    </w:pPr>
  </w:style>
  <w:style w:type="table" w:styleId="TableGrid">
    <w:name w:val="Table Grid"/>
    <w:basedOn w:val="TableNormal"/>
    <w:uiPriority w:val="59"/>
    <w:rsid w:val="000D7B7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B32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32A9"/>
    <w:rPr>
      <w:rFonts w:ascii="Tahoma" w:hAnsi="Tahoma" w:cs="Tahoma"/>
      <w:sz w:val="16"/>
      <w:szCs w:val="16"/>
    </w:rPr>
  </w:style>
  <w:style w:type="character" w:styleId="UnresolvedMention">
    <w:name w:val="Unresolved Mention"/>
    <w:basedOn w:val="DefaultParagraphFont"/>
    <w:uiPriority w:val="99"/>
    <w:semiHidden/>
    <w:unhideWhenUsed/>
    <w:rsid w:val="002D70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4096425">
      <w:bodyDiv w:val="1"/>
      <w:marLeft w:val="0"/>
      <w:marRight w:val="0"/>
      <w:marTop w:val="0"/>
      <w:marBottom w:val="0"/>
      <w:divBdr>
        <w:top w:val="none" w:sz="0" w:space="0" w:color="auto"/>
        <w:left w:val="none" w:sz="0" w:space="0" w:color="auto"/>
        <w:bottom w:val="none" w:sz="0" w:space="0" w:color="auto"/>
        <w:right w:val="none" w:sz="0" w:space="0" w:color="auto"/>
      </w:divBdr>
    </w:div>
    <w:div w:id="677924628">
      <w:bodyDiv w:val="1"/>
      <w:marLeft w:val="0"/>
      <w:marRight w:val="0"/>
      <w:marTop w:val="0"/>
      <w:marBottom w:val="0"/>
      <w:divBdr>
        <w:top w:val="none" w:sz="0" w:space="0" w:color="auto"/>
        <w:left w:val="none" w:sz="0" w:space="0" w:color="auto"/>
        <w:bottom w:val="none" w:sz="0" w:space="0" w:color="auto"/>
        <w:right w:val="none" w:sz="0" w:space="0" w:color="auto"/>
      </w:divBdr>
    </w:div>
    <w:div w:id="1296329905">
      <w:bodyDiv w:val="1"/>
      <w:marLeft w:val="0"/>
      <w:marRight w:val="0"/>
      <w:marTop w:val="0"/>
      <w:marBottom w:val="0"/>
      <w:divBdr>
        <w:top w:val="none" w:sz="0" w:space="0" w:color="auto"/>
        <w:left w:val="none" w:sz="0" w:space="0" w:color="auto"/>
        <w:bottom w:val="none" w:sz="0" w:space="0" w:color="auto"/>
        <w:right w:val="none" w:sz="0" w:space="0" w:color="auto"/>
      </w:divBdr>
    </w:div>
    <w:div w:id="1479763422">
      <w:bodyDiv w:val="1"/>
      <w:marLeft w:val="0"/>
      <w:marRight w:val="0"/>
      <w:marTop w:val="0"/>
      <w:marBottom w:val="0"/>
      <w:divBdr>
        <w:top w:val="none" w:sz="0" w:space="0" w:color="auto"/>
        <w:left w:val="none" w:sz="0" w:space="0" w:color="auto"/>
        <w:bottom w:val="none" w:sz="0" w:space="0" w:color="auto"/>
        <w:right w:val="none" w:sz="0" w:space="0" w:color="auto"/>
      </w:divBdr>
    </w:div>
    <w:div w:id="155565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1003176619-12" TargetMode="External"/><Relationship Id="rId3" Type="http://schemas.openxmlformats.org/officeDocument/2006/relationships/settings" Target="settings.xml"/><Relationship Id="rId7" Type="http://schemas.openxmlformats.org/officeDocument/2006/relationships/hyperlink" Target="https://www.proquest.com/docview/1644267100?accountid=130472&amp;parentSessionId=d9XOWsbD7zIn2Ep3lkZgRfOD%2BiwIXZQapoxEMAE31xM%3D&amp;pq-origsite=primo&amp;sourcetype=Scholarly%20Journa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02610183241229053" TargetMode="External"/><Relationship Id="rId11" Type="http://schemas.openxmlformats.org/officeDocument/2006/relationships/theme" Target="theme/theme1.xml"/><Relationship Id="rId5" Type="http://schemas.openxmlformats.org/officeDocument/2006/relationships/hyperlink" Target="https://doi.org/10.2307/3316736"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3390/ijerph160303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677</Words>
  <Characters>4593</Characters>
  <Application>Microsoft Office Word</Application>
  <DocSecurity>0</DocSecurity>
  <Lines>148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Bevan</dc:creator>
  <cp:keywords/>
  <dc:description/>
  <cp:lastModifiedBy>Richard Bakewell (2204367)</cp:lastModifiedBy>
  <cp:revision>2</cp:revision>
  <cp:lastPrinted>2016-02-24T16:01:00Z</cp:lastPrinted>
  <dcterms:created xsi:type="dcterms:W3CDTF">2024-12-14T09:48:00Z</dcterms:created>
  <dcterms:modified xsi:type="dcterms:W3CDTF">2024-12-14T09:48:00Z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f2e9bd021ff34f889a1c89a75fdcfdaa224b1e97552e4bc8eccf580fd629ede7</vt:lpwstr>
  </property>
</Properties>
</file>