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E76BD" w14:textId="77777777" w:rsidR="00D33156" w:rsidRPr="00000CDE" w:rsidRDefault="00D33156" w:rsidP="00000CDE">
      <w:pPr>
        <w:spacing w:line="360" w:lineRule="auto"/>
        <w:rPr>
          <w:rFonts w:ascii="Arial" w:hAnsi="Arial" w:cs="Arial"/>
          <w:b/>
          <w:bCs/>
          <w:color w:val="1F3864" w:themeColor="accent1" w:themeShade="80"/>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C1B655" w14:textId="366452E0" w:rsidR="00FE40A7" w:rsidRPr="00000CDE" w:rsidRDefault="00814BB9" w:rsidP="00000CDE">
      <w:pPr>
        <w:spacing w:line="360" w:lineRule="auto"/>
        <w:rPr>
          <w:rFonts w:ascii="Arial" w:hAnsi="Arial" w:cs="Arial"/>
          <w:b/>
          <w:bCs/>
          <w:color w:val="1F3864" w:themeColor="accent1" w:themeShade="80"/>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00CDE">
        <w:rPr>
          <w:rFonts w:ascii="Arial" w:hAnsi="Arial" w:cs="Arial"/>
          <w:b/>
          <w:bCs/>
          <w:color w:val="1F3864" w:themeColor="accent1" w:themeShade="80"/>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Professional Practitioner </w:t>
      </w:r>
      <w:r w:rsidRPr="00000CDE">
        <w:rPr>
          <w:rFonts w:ascii="Arial" w:hAnsi="Arial" w:cs="Arial"/>
          <w:b/>
          <w:bCs/>
          <w:color w:val="1F3864" w:themeColor="accent1" w:themeShade="80"/>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00D33156" w:rsidRPr="00000CDE">
        <w:rPr>
          <w:rFonts w:ascii="Arial" w:hAnsi="Arial" w:cs="Arial"/>
          <w:b/>
          <w:bCs/>
          <w:color w:val="1F3864" w:themeColor="accent1" w:themeShade="80"/>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Personal Development Plan </w:t>
      </w:r>
    </w:p>
    <w:p w14:paraId="325545EA" w14:textId="411A858E" w:rsidR="00D33156" w:rsidRPr="00000CDE" w:rsidRDefault="00D33156" w:rsidP="00000CDE">
      <w:pPr>
        <w:spacing w:line="360" w:lineRule="auto"/>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From </w:t>
      </w:r>
      <w:r w:rsidR="004F6740"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various</w:t>
      </w: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experiences within my current role as an early </w:t>
      </w:r>
      <w:r w:rsidR="00D3401A"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year’s</w:t>
      </w: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practitioner, it is evident that </w:t>
      </w:r>
      <w:r w:rsidR="004F6740"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many</w:t>
      </w: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children I have supported </w:t>
      </w:r>
      <w:r w:rsidR="005202EF"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several</w:t>
      </w: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adverse childhood experiences (ACE’S) as well as significant childhood trauma. Therefore, to improve and develop my professional development, I am aspiring to become a </w:t>
      </w:r>
      <w:r w:rsidR="004E032C"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hrive licenced practitioner. </w:t>
      </w:r>
      <w:r w:rsidR="00F22B9A"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One of the main reasons for developing this goal was the noticeable change in </w:t>
      </w:r>
      <w:r w:rsidR="00526293"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support required for children emotionally since the </w:t>
      </w:r>
      <w:r w:rsidR="00231A22"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526293"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ovid</w:t>
      </w:r>
      <w:r w:rsidR="00231A22"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26293"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 pandemic</w:t>
      </w:r>
      <w:r w:rsidR="00231A22"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7103C"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C939F0"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statistic</w:t>
      </w:r>
      <w:r w:rsidR="0017103C" w:rsidRPr="00000CDE">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briefing by the NCPCC states that </w:t>
      </w:r>
      <w:r w:rsidR="00030B22" w:rsidRPr="00000CDE">
        <w:rPr>
          <w:rFonts w:ascii="Arial" w:hAnsi="Arial" w:cs="Arial"/>
          <w:sz w:val="24"/>
          <w:szCs w:val="24"/>
        </w:rPr>
        <w:t>a</w:t>
      </w:r>
      <w:r w:rsidR="00357497" w:rsidRPr="00000CDE">
        <w:rPr>
          <w:rFonts w:ascii="Arial" w:hAnsi="Arial" w:cs="Arial"/>
          <w:sz w:val="24"/>
          <w:szCs w:val="24"/>
        </w:rPr>
        <w:t xml:space="preserve"> study of primary school children in Wales identified as ‘at-risk’ for mental health problems</w:t>
      </w:r>
      <w:r w:rsidR="00030B22" w:rsidRPr="00000CDE">
        <w:rPr>
          <w:rFonts w:ascii="Arial" w:hAnsi="Arial" w:cs="Arial"/>
          <w:sz w:val="24"/>
          <w:szCs w:val="24"/>
        </w:rPr>
        <w:t xml:space="preserve">. They </w:t>
      </w:r>
      <w:r w:rsidR="00357497" w:rsidRPr="00000CDE">
        <w:rPr>
          <w:rFonts w:ascii="Arial" w:hAnsi="Arial" w:cs="Arial"/>
          <w:sz w:val="24"/>
          <w:szCs w:val="24"/>
        </w:rPr>
        <w:t xml:space="preserve">found that, although there was an overall increase in mental health issues, there was a significant reduction in separation anxiety and social anxiety during the pandemic. Parents </w:t>
      </w:r>
      <w:r w:rsidR="00030B22" w:rsidRPr="00000CDE">
        <w:rPr>
          <w:rFonts w:ascii="Arial" w:hAnsi="Arial" w:cs="Arial"/>
          <w:sz w:val="24"/>
          <w:szCs w:val="24"/>
        </w:rPr>
        <w:t xml:space="preserve">also </w:t>
      </w:r>
      <w:r w:rsidR="00357497" w:rsidRPr="00000CDE">
        <w:rPr>
          <w:rFonts w:ascii="Arial" w:hAnsi="Arial" w:cs="Arial"/>
          <w:sz w:val="24"/>
          <w:szCs w:val="24"/>
        </w:rPr>
        <w:t>gave an average score for their child’s levels of separation anxiety of 5.11 prior to the pandemic, this declined to 4.33 during the pandemic</w:t>
      </w:r>
      <w:r w:rsidR="00030B22" w:rsidRPr="00000CDE">
        <w:rPr>
          <w:rFonts w:ascii="Arial" w:hAnsi="Arial" w:cs="Arial"/>
          <w:sz w:val="24"/>
          <w:szCs w:val="24"/>
        </w:rPr>
        <w:t xml:space="preserve"> which is a </w:t>
      </w:r>
      <w:r w:rsidR="00424B5B" w:rsidRPr="00000CDE">
        <w:rPr>
          <w:rFonts w:ascii="Arial" w:hAnsi="Arial" w:cs="Arial"/>
          <w:sz w:val="24"/>
          <w:szCs w:val="24"/>
        </w:rPr>
        <w:t xml:space="preserve">significant change. </w:t>
      </w:r>
    </w:p>
    <w:tbl>
      <w:tblPr>
        <w:tblStyle w:val="TableGrid"/>
        <w:tblpPr w:leftFromText="180" w:rightFromText="180" w:vertAnchor="text" w:horzAnchor="margin" w:tblpY="21"/>
        <w:tblW w:w="9776" w:type="dxa"/>
        <w:tblLook w:val="04A0" w:firstRow="1" w:lastRow="0" w:firstColumn="1" w:lastColumn="0" w:noHBand="0" w:noVBand="1"/>
      </w:tblPr>
      <w:tblGrid>
        <w:gridCol w:w="1897"/>
        <w:gridCol w:w="1696"/>
        <w:gridCol w:w="2774"/>
        <w:gridCol w:w="1457"/>
        <w:gridCol w:w="1286"/>
        <w:gridCol w:w="666"/>
      </w:tblGrid>
      <w:tr w:rsidR="00424B5B" w:rsidRPr="00000CDE" w14:paraId="37D1B946" w14:textId="77777777" w:rsidTr="00424B5B">
        <w:trPr>
          <w:gridAfter w:val="1"/>
          <w:wAfter w:w="709" w:type="dxa"/>
          <w:trHeight w:val="1207"/>
        </w:trPr>
        <w:tc>
          <w:tcPr>
            <w:tcW w:w="1930" w:type="dxa"/>
          </w:tcPr>
          <w:p w14:paraId="6862604B"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b/>
                <w:bCs/>
                <w:color w:val="000000" w:themeColor="text1"/>
                <w:sz w:val="24"/>
                <w:szCs w:val="24"/>
              </w:rPr>
              <w:t xml:space="preserve">Objective </w:t>
            </w:r>
            <w:r w:rsidRPr="00000CDE">
              <w:rPr>
                <w:rFonts w:ascii="Arial" w:hAnsi="Arial" w:cs="Arial"/>
                <w:color w:val="000000" w:themeColor="text1"/>
                <w:sz w:val="24"/>
                <w:szCs w:val="24"/>
              </w:rPr>
              <w:t>– What I already know, and what do I want to learn or become?</w:t>
            </w:r>
          </w:p>
        </w:tc>
        <w:tc>
          <w:tcPr>
            <w:tcW w:w="1722" w:type="dxa"/>
          </w:tcPr>
          <w:p w14:paraId="2114FBE2"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b/>
                <w:bCs/>
                <w:color w:val="000000" w:themeColor="text1"/>
                <w:sz w:val="24"/>
                <w:szCs w:val="24"/>
              </w:rPr>
              <w:t>Actions</w:t>
            </w:r>
            <w:r w:rsidRPr="00000CDE">
              <w:rPr>
                <w:rFonts w:ascii="Arial" w:hAnsi="Arial" w:cs="Arial"/>
                <w:color w:val="000000" w:themeColor="text1"/>
                <w:sz w:val="24"/>
                <w:szCs w:val="24"/>
              </w:rPr>
              <w:t xml:space="preserve"> – What do I have to do to get there?</w:t>
            </w:r>
          </w:p>
        </w:tc>
        <w:tc>
          <w:tcPr>
            <w:tcW w:w="2879" w:type="dxa"/>
          </w:tcPr>
          <w:p w14:paraId="3D0FD063"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b/>
                <w:bCs/>
                <w:color w:val="000000" w:themeColor="text1"/>
                <w:sz w:val="24"/>
                <w:szCs w:val="24"/>
              </w:rPr>
              <w:t xml:space="preserve">Resources </w:t>
            </w:r>
            <w:r w:rsidRPr="00000CDE">
              <w:rPr>
                <w:rFonts w:ascii="Arial" w:hAnsi="Arial" w:cs="Arial"/>
                <w:color w:val="000000" w:themeColor="text1"/>
                <w:sz w:val="24"/>
                <w:szCs w:val="24"/>
              </w:rPr>
              <w:t>– What resources will I access?</w:t>
            </w:r>
          </w:p>
        </w:tc>
        <w:tc>
          <w:tcPr>
            <w:tcW w:w="1250" w:type="dxa"/>
          </w:tcPr>
          <w:p w14:paraId="22BA4427"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b/>
                <w:bCs/>
                <w:color w:val="000000" w:themeColor="text1"/>
                <w:sz w:val="24"/>
                <w:szCs w:val="24"/>
              </w:rPr>
              <w:t>Criteria</w:t>
            </w:r>
            <w:r w:rsidRPr="00000CDE">
              <w:rPr>
                <w:rFonts w:ascii="Arial" w:hAnsi="Arial" w:cs="Arial"/>
                <w:color w:val="000000" w:themeColor="text1"/>
                <w:sz w:val="24"/>
                <w:szCs w:val="24"/>
              </w:rPr>
              <w:t xml:space="preserve"> – How will I know I have achieved this?</w:t>
            </w:r>
          </w:p>
        </w:tc>
        <w:tc>
          <w:tcPr>
            <w:tcW w:w="1286" w:type="dxa"/>
          </w:tcPr>
          <w:p w14:paraId="5ED54C01"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t>How will I review my goal?</w:t>
            </w:r>
          </w:p>
        </w:tc>
      </w:tr>
      <w:tr w:rsidR="00424B5B" w:rsidRPr="00000CDE" w14:paraId="10ACC542" w14:textId="77777777" w:rsidTr="00424B5B">
        <w:trPr>
          <w:trHeight w:val="3591"/>
        </w:trPr>
        <w:tc>
          <w:tcPr>
            <w:tcW w:w="1930" w:type="dxa"/>
          </w:tcPr>
          <w:p w14:paraId="03BD9663" w14:textId="298A7C03"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t xml:space="preserve">During my time working at The Bridge – Alterative Provision I had the opportunity to complete my team teach </w:t>
            </w:r>
            <w:r w:rsidRPr="00000CDE">
              <w:rPr>
                <w:rFonts w:ascii="Arial" w:hAnsi="Arial" w:cs="Arial"/>
                <w:color w:val="000000" w:themeColor="text1"/>
                <w:sz w:val="24"/>
                <w:szCs w:val="24"/>
              </w:rPr>
              <w:lastRenderedPageBreak/>
              <w:t xml:space="preserve">training. Team Teach manages different behaviours and allows practitioners to manage distressed and different conflicts respectfully and safely. I would like to expand on my knowledge of thrive training. I inspire to become a </w:t>
            </w:r>
            <w:r w:rsidR="004E032C" w:rsidRPr="00000CDE">
              <w:rPr>
                <w:rFonts w:ascii="Arial" w:hAnsi="Arial" w:cs="Arial"/>
                <w:color w:val="000000" w:themeColor="text1"/>
                <w:sz w:val="24"/>
                <w:szCs w:val="24"/>
              </w:rPr>
              <w:t>T</w:t>
            </w:r>
            <w:r w:rsidRPr="00000CDE">
              <w:rPr>
                <w:rFonts w:ascii="Arial" w:hAnsi="Arial" w:cs="Arial"/>
                <w:color w:val="000000" w:themeColor="text1"/>
                <w:sz w:val="24"/>
                <w:szCs w:val="24"/>
              </w:rPr>
              <w:t xml:space="preserve">hrive licenced practitioner. I would also like to develop my emotional literacy skills.  </w:t>
            </w:r>
          </w:p>
        </w:tc>
        <w:tc>
          <w:tcPr>
            <w:tcW w:w="1722" w:type="dxa"/>
          </w:tcPr>
          <w:p w14:paraId="1B3F1348" w14:textId="7420B7F4"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lastRenderedPageBreak/>
              <w:t xml:space="preserve">I will research any available courses on thrive training. I have contacted my agency about </w:t>
            </w:r>
            <w:r w:rsidRPr="00000CDE">
              <w:rPr>
                <w:rFonts w:ascii="Arial" w:hAnsi="Arial" w:cs="Arial"/>
                <w:color w:val="000000" w:themeColor="text1"/>
                <w:sz w:val="24"/>
                <w:szCs w:val="24"/>
              </w:rPr>
              <w:lastRenderedPageBreak/>
              <w:t>this (Apollo</w:t>
            </w:r>
            <w:proofErr w:type="gramStart"/>
            <w:r w:rsidRPr="00000CDE">
              <w:rPr>
                <w:rFonts w:ascii="Arial" w:hAnsi="Arial" w:cs="Arial"/>
                <w:color w:val="000000" w:themeColor="text1"/>
                <w:sz w:val="24"/>
                <w:szCs w:val="24"/>
              </w:rPr>
              <w:t>)</w:t>
            </w:r>
            <w:proofErr w:type="gramEnd"/>
            <w:r w:rsidRPr="00000CDE">
              <w:rPr>
                <w:rFonts w:ascii="Arial" w:hAnsi="Arial" w:cs="Arial"/>
                <w:color w:val="000000" w:themeColor="text1"/>
                <w:sz w:val="24"/>
                <w:szCs w:val="24"/>
              </w:rPr>
              <w:t xml:space="preserve"> and I have questioned them on the training and they will keep me informed</w:t>
            </w:r>
            <w:r w:rsidR="004E032C" w:rsidRPr="00000CDE">
              <w:rPr>
                <w:rFonts w:ascii="Arial" w:hAnsi="Arial" w:cs="Arial"/>
                <w:color w:val="000000" w:themeColor="text1"/>
                <w:sz w:val="24"/>
                <w:szCs w:val="24"/>
              </w:rPr>
              <w:t>.</w:t>
            </w:r>
            <w:r w:rsidRPr="00000CDE">
              <w:rPr>
                <w:rFonts w:ascii="Arial" w:hAnsi="Arial" w:cs="Arial"/>
                <w:color w:val="000000" w:themeColor="text1"/>
                <w:sz w:val="24"/>
                <w:szCs w:val="24"/>
              </w:rPr>
              <w:t xml:space="preserve"> I will also attend free webinars via the website. </w:t>
            </w:r>
          </w:p>
        </w:tc>
        <w:tc>
          <w:tcPr>
            <w:tcW w:w="2879" w:type="dxa"/>
          </w:tcPr>
          <w:p w14:paraId="5DD3774A" w14:textId="7619CFCF"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lastRenderedPageBreak/>
              <w:t xml:space="preserve">While waiting to begin the course for the qualification I will be buying books that are related to the content of the course which will provide me with a foundation level of </w:t>
            </w:r>
            <w:r w:rsidRPr="00000CDE">
              <w:rPr>
                <w:rFonts w:ascii="Arial" w:hAnsi="Arial" w:cs="Arial"/>
                <w:color w:val="000000" w:themeColor="text1"/>
                <w:sz w:val="24"/>
                <w:szCs w:val="24"/>
              </w:rPr>
              <w:lastRenderedPageBreak/>
              <w:t xml:space="preserve">knowledge surrounding the subject of emotional literacy. This should support me when I </w:t>
            </w:r>
            <w:proofErr w:type="gramStart"/>
            <w:r w:rsidRPr="00000CDE">
              <w:rPr>
                <w:rFonts w:ascii="Arial" w:hAnsi="Arial" w:cs="Arial"/>
                <w:color w:val="000000" w:themeColor="text1"/>
                <w:sz w:val="24"/>
                <w:szCs w:val="24"/>
              </w:rPr>
              <w:t>have the opportunity to</w:t>
            </w:r>
            <w:proofErr w:type="gramEnd"/>
            <w:r w:rsidRPr="00000CDE">
              <w:rPr>
                <w:rFonts w:ascii="Arial" w:hAnsi="Arial" w:cs="Arial"/>
                <w:color w:val="000000" w:themeColor="text1"/>
                <w:sz w:val="24"/>
                <w:szCs w:val="24"/>
              </w:rPr>
              <w:t xml:space="preserve"> complete the course. I have bu</w:t>
            </w:r>
            <w:r w:rsidR="004E032C" w:rsidRPr="00000CDE">
              <w:rPr>
                <w:rFonts w:ascii="Arial" w:hAnsi="Arial" w:cs="Arial"/>
                <w:color w:val="000000" w:themeColor="text1"/>
                <w:sz w:val="24"/>
                <w:szCs w:val="24"/>
              </w:rPr>
              <w:t xml:space="preserve">ilt </w:t>
            </w:r>
            <w:r w:rsidRPr="00000CDE">
              <w:rPr>
                <w:rFonts w:ascii="Arial" w:hAnsi="Arial" w:cs="Arial"/>
                <w:color w:val="000000" w:themeColor="text1"/>
                <w:sz w:val="24"/>
                <w:szCs w:val="24"/>
              </w:rPr>
              <w:t xml:space="preserve">professional relationships with colleagues who have completed the course, who have provided me with a list of resources they use during their thrive sessions. For example, puppets, arts and craft resources, sand, small world characters, and relevant children’s literature which I can use during my 1:1 </w:t>
            </w:r>
            <w:proofErr w:type="gramStart"/>
            <w:r w:rsidRPr="00000CDE">
              <w:rPr>
                <w:rFonts w:ascii="Arial" w:hAnsi="Arial" w:cs="Arial"/>
                <w:color w:val="000000" w:themeColor="text1"/>
                <w:sz w:val="24"/>
                <w:szCs w:val="24"/>
              </w:rPr>
              <w:t>sessions</w:t>
            </w:r>
            <w:proofErr w:type="gramEnd"/>
            <w:r w:rsidRPr="00000CDE">
              <w:rPr>
                <w:rFonts w:ascii="Arial" w:hAnsi="Arial" w:cs="Arial"/>
                <w:color w:val="000000" w:themeColor="text1"/>
                <w:sz w:val="24"/>
                <w:szCs w:val="24"/>
              </w:rPr>
              <w:t xml:space="preserve"> in my current role.</w:t>
            </w:r>
          </w:p>
        </w:tc>
        <w:tc>
          <w:tcPr>
            <w:tcW w:w="1250" w:type="dxa"/>
          </w:tcPr>
          <w:p w14:paraId="14942C53"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lastRenderedPageBreak/>
              <w:t xml:space="preserve">I will be a thrive licenced practitioner, with my own personal account. I </w:t>
            </w:r>
            <w:r w:rsidRPr="00000CDE">
              <w:rPr>
                <w:rFonts w:ascii="Arial" w:hAnsi="Arial" w:cs="Arial"/>
                <w:color w:val="000000" w:themeColor="text1"/>
                <w:sz w:val="24"/>
                <w:szCs w:val="24"/>
              </w:rPr>
              <w:lastRenderedPageBreak/>
              <w:t>will be able to take this account to any future setting I work in.</w:t>
            </w:r>
          </w:p>
        </w:tc>
        <w:tc>
          <w:tcPr>
            <w:tcW w:w="1995" w:type="dxa"/>
            <w:gridSpan w:val="2"/>
          </w:tcPr>
          <w:p w14:paraId="137528D9" w14:textId="77777777" w:rsidR="00424B5B" w:rsidRPr="00000CDE" w:rsidRDefault="00424B5B" w:rsidP="00000CDE">
            <w:pPr>
              <w:spacing w:line="360" w:lineRule="auto"/>
              <w:rPr>
                <w:rFonts w:ascii="Arial" w:hAnsi="Arial" w:cs="Arial"/>
                <w:color w:val="000000" w:themeColor="text1"/>
                <w:sz w:val="24"/>
                <w:szCs w:val="24"/>
              </w:rPr>
            </w:pPr>
            <w:r w:rsidRPr="00000CDE">
              <w:rPr>
                <w:rFonts w:ascii="Arial" w:hAnsi="Arial" w:cs="Arial"/>
                <w:color w:val="000000" w:themeColor="text1"/>
                <w:sz w:val="24"/>
                <w:szCs w:val="24"/>
              </w:rPr>
              <w:lastRenderedPageBreak/>
              <w:t xml:space="preserve">I will review this goal monthly by continuing to contact my agency and undertake any relevant courses in the </w:t>
            </w:r>
            <w:r w:rsidRPr="00000CDE">
              <w:rPr>
                <w:rFonts w:ascii="Arial" w:hAnsi="Arial" w:cs="Arial"/>
                <w:color w:val="000000" w:themeColor="text1"/>
                <w:sz w:val="24"/>
                <w:szCs w:val="24"/>
              </w:rPr>
              <w:lastRenderedPageBreak/>
              <w:t>meantime. This will continue to improve my knowledge around emotional literacy until I am provided the opportunity to become a licenced thrive practitioner.</w:t>
            </w:r>
          </w:p>
        </w:tc>
      </w:tr>
    </w:tbl>
    <w:p w14:paraId="58DA8A18" w14:textId="77777777" w:rsidR="00357497" w:rsidRPr="00000CDE" w:rsidRDefault="00357497" w:rsidP="00000CDE">
      <w:pPr>
        <w:spacing w:line="360" w:lineRule="auto"/>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C85C73" w14:textId="77777777" w:rsidR="007A09A9" w:rsidRPr="00000CDE" w:rsidRDefault="007A09A9" w:rsidP="00000CDE">
      <w:pPr>
        <w:pStyle w:val="NoSpacing"/>
        <w:spacing w:line="360" w:lineRule="auto"/>
        <w:rPr>
          <w:sz w:val="24"/>
          <w:szCs w:val="24"/>
        </w:rPr>
        <w:sectPr w:rsidR="007A09A9" w:rsidRPr="00000CDE" w:rsidSect="00E910E7">
          <w:headerReference w:type="default" r:id="rId7"/>
          <w:pgSz w:w="11906" w:h="16838"/>
          <w:pgMar w:top="1440" w:right="1440" w:bottom="1440" w:left="1440" w:header="708" w:footer="708" w:gutter="0"/>
          <w:cols w:space="708"/>
          <w:docGrid w:linePitch="360"/>
        </w:sectPr>
      </w:pPr>
    </w:p>
    <w:p w14:paraId="238F90D4" w14:textId="77777777" w:rsidR="007A09A9" w:rsidRPr="00000CDE" w:rsidRDefault="007A09A9" w:rsidP="00000CDE">
      <w:pPr>
        <w:spacing w:line="360" w:lineRule="auto"/>
        <w:rPr>
          <w:rFonts w:ascii="Arial" w:hAnsi="Arial" w:cs="Arial"/>
          <w:sz w:val="24"/>
          <w:szCs w:val="24"/>
        </w:rPr>
        <w:sectPr w:rsidR="007A09A9" w:rsidRPr="00000CDE" w:rsidSect="007A09A9">
          <w:type w:val="continuous"/>
          <w:pgSz w:w="11906" w:h="16838"/>
          <w:pgMar w:top="1440" w:right="1440" w:bottom="1440" w:left="1440" w:header="708" w:footer="708" w:gutter="0"/>
          <w:cols w:space="708"/>
          <w:docGrid w:linePitch="360"/>
        </w:sectPr>
      </w:pPr>
    </w:p>
    <w:p w14:paraId="6454AABD" w14:textId="4E79B6A7" w:rsidR="00DB5EED" w:rsidRPr="00000CDE" w:rsidRDefault="00DB5EED" w:rsidP="00000CDE">
      <w:pPr>
        <w:spacing w:line="360" w:lineRule="auto"/>
        <w:rPr>
          <w:rFonts w:ascii="Arial" w:hAnsi="Arial" w:cs="Arial"/>
          <w:sz w:val="24"/>
          <w:szCs w:val="24"/>
          <w:u w:val="single"/>
        </w:rPr>
      </w:pPr>
      <w:r w:rsidRPr="00000CDE">
        <w:rPr>
          <w:rFonts w:ascii="Arial" w:hAnsi="Arial" w:cs="Arial"/>
          <w:sz w:val="24"/>
          <w:szCs w:val="24"/>
          <w:u w:val="single"/>
        </w:rPr>
        <w:t>The Importance of Reflective Practise</w:t>
      </w:r>
    </w:p>
    <w:p w14:paraId="659C324E" w14:textId="77777777" w:rsidR="00145521" w:rsidRDefault="00DB5EED" w:rsidP="00145521">
      <w:pPr>
        <w:shd w:val="clear" w:color="auto" w:fill="FFFFFF"/>
        <w:spacing w:after="0" w:line="360" w:lineRule="auto"/>
        <w:rPr>
          <w:rFonts w:ascii="Arial" w:hAnsi="Arial" w:cs="Arial"/>
          <w:sz w:val="24"/>
          <w:szCs w:val="24"/>
        </w:rPr>
      </w:pPr>
      <w:r w:rsidRPr="00000CDE">
        <w:rPr>
          <w:rFonts w:ascii="Arial" w:hAnsi="Arial" w:cs="Arial"/>
          <w:color w:val="000000" w:themeColor="text1"/>
          <w:sz w:val="24"/>
          <w:szCs w:val="24"/>
          <w:shd w:val="clear" w:color="auto" w:fill="FFFFFF"/>
        </w:rPr>
        <w:t xml:space="preserve">Reflection is a process which helps individuals gain insight into all areas of professional practise. This is by enabling early years professionals to think analytically about any element of it. The lessons learned, can lead to many different </w:t>
      </w:r>
      <w:r w:rsidRPr="00000CDE">
        <w:rPr>
          <w:rFonts w:ascii="Arial" w:hAnsi="Arial" w:cs="Arial"/>
          <w:color w:val="000000" w:themeColor="text1"/>
          <w:sz w:val="24"/>
          <w:szCs w:val="24"/>
          <w:shd w:val="clear" w:color="auto" w:fill="FFFFFF"/>
        </w:rPr>
        <w:lastRenderedPageBreak/>
        <w:t>developments for both professionals and other service users. and can also be applied to maintain good practice. Reflective practice is ‘learning through and from experience towards gaining new insights of self and practice’ (Finlay, 2008).</w:t>
      </w:r>
      <w:r w:rsidRPr="00000CDE">
        <w:rPr>
          <w:rFonts w:ascii="Arial" w:hAnsi="Arial" w:cs="Arial"/>
          <w:color w:val="000000" w:themeColor="text1"/>
          <w:sz w:val="24"/>
          <w:szCs w:val="24"/>
          <w:shd w:val="clear" w:color="auto" w:fill="FFFFFF"/>
        </w:rPr>
        <w:br/>
        <w:t>Reflective practise allows practitioners to develop a wide range of skills, which will enable them to develop confidence in the classroom, identify any barriers of learning and will help to develop abilities to problem solve. Practitioners will be able to find new solutions and become more flexible with their teaching by questioning and changing the way lessons are delivered.</w:t>
      </w:r>
      <w:r w:rsidRPr="00000CDE">
        <w:rPr>
          <w:rFonts w:ascii="Roboto" w:hAnsi="Roboto"/>
          <w:color w:val="333333"/>
          <w:sz w:val="24"/>
          <w:szCs w:val="24"/>
        </w:rPr>
        <w:t xml:space="preserve"> </w:t>
      </w:r>
      <w:proofErr w:type="spellStart"/>
      <w:r w:rsidRPr="00000CDE">
        <w:rPr>
          <w:rFonts w:ascii="Arial" w:hAnsi="Arial" w:cs="Arial"/>
          <w:color w:val="000000" w:themeColor="text1"/>
          <w:sz w:val="24"/>
          <w:szCs w:val="24"/>
        </w:rPr>
        <w:t>Howatson</w:t>
      </w:r>
      <w:proofErr w:type="spellEnd"/>
      <w:r w:rsidRPr="00000CDE">
        <w:rPr>
          <w:rFonts w:ascii="Arial" w:hAnsi="Arial" w:cs="Arial"/>
          <w:color w:val="000000" w:themeColor="text1"/>
          <w:sz w:val="24"/>
          <w:szCs w:val="24"/>
        </w:rPr>
        <w:t xml:space="preserve"> Jones (2010) states that, teaching is a skill where pedagogy is gained and built through processing and reflecting. </w:t>
      </w:r>
      <w:r w:rsidRPr="00000CDE">
        <w:rPr>
          <w:rFonts w:ascii="Arial" w:eastAsia="Times New Roman" w:hAnsi="Arial" w:cs="Arial"/>
          <w:color w:val="000000" w:themeColor="text1"/>
          <w:kern w:val="0"/>
          <w:sz w:val="24"/>
          <w:szCs w:val="24"/>
          <w:lang w:eastAsia="en-GB"/>
          <w14:ligatures w14:val="none"/>
        </w:rPr>
        <w:t xml:space="preserve">Writing about experiences will help the professional analyse and evaluate the reflection.so that </w:t>
      </w:r>
      <w:r w:rsidRPr="00000CDE">
        <w:rPr>
          <w:rFonts w:ascii="Arial" w:hAnsi="Arial" w:cs="Arial"/>
          <w:color w:val="000000" w:themeColor="text1"/>
          <w:sz w:val="24"/>
          <w:szCs w:val="24"/>
        </w:rPr>
        <w:t>understanding</w:t>
      </w:r>
      <w:r w:rsidRPr="00000CDE">
        <w:rPr>
          <w:rFonts w:ascii="Arial" w:eastAsia="Times New Roman" w:hAnsi="Arial" w:cs="Arial"/>
          <w:color w:val="000000" w:themeColor="text1"/>
          <w:kern w:val="0"/>
          <w:sz w:val="24"/>
          <w:szCs w:val="24"/>
          <w:lang w:eastAsia="en-GB"/>
          <w14:ligatures w14:val="none"/>
        </w:rPr>
        <w:t xml:space="preserve"> lasts and contributes to lifelong learning.</w:t>
      </w:r>
      <w:r w:rsidRPr="00000CDE">
        <w:rPr>
          <w:rFonts w:ascii="Arial" w:hAnsi="Arial" w:cs="Arial"/>
          <w:sz w:val="24"/>
          <w:szCs w:val="24"/>
        </w:rPr>
        <w:br/>
        <w:t>The reflective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 (Schon, 2016)</w:t>
      </w:r>
      <w:r w:rsidRPr="00000CDE">
        <w:rPr>
          <w:rFonts w:ascii="Arial" w:hAnsi="Arial" w:cs="Arial"/>
          <w:sz w:val="24"/>
          <w:szCs w:val="24"/>
        </w:rPr>
        <w:br/>
        <w:t xml:space="preserve">Schon (1991) has identified two types that are particularly relevant in the development of teaching practise. Reflection – In – Action means to ‘think while doing.’ This is based on making judgements and changes in actions based on past experiences. These may or may not be experiences of a similar situation and any new information, for example, gathering information, a show of hands, or a group discussion. </w:t>
      </w:r>
      <w:r w:rsidRPr="00000CDE">
        <w:rPr>
          <w:rFonts w:ascii="Arial" w:hAnsi="Arial" w:cs="Arial"/>
          <w:sz w:val="24"/>
          <w:szCs w:val="24"/>
        </w:rPr>
        <w:br/>
        <w:t xml:space="preserve">Reflecting – On – Action is thinking after the event. Reflection here takes place after the teaching, and similarly, any knowledge that is gained can be used to make any changes. For example, reflecting on what did and didn’t go well, what can be changed in the future, and speaking with colleagues and friends. Brookfield (1995) and Theil (1999) state that in reflective practise, practitioners engage in continuous cycle of self- observation to understand their own actions and the reactions they prompt in themselves and other learners. The goal is not necessarily to address a question defined at the outset, or a specific problem, but is to observe and refine practise in general on an ongoing basis. (Cunningham, 2001) </w:t>
      </w:r>
      <w:r w:rsidRPr="00000CDE">
        <w:rPr>
          <w:rFonts w:ascii="Arial" w:hAnsi="Arial" w:cs="Arial"/>
          <w:sz w:val="24"/>
          <w:szCs w:val="24"/>
        </w:rPr>
        <w:br/>
        <w:t xml:space="preserve">An advantage to using this model is that it can be used to explain why practitioners </w:t>
      </w:r>
      <w:r w:rsidRPr="00000CDE">
        <w:rPr>
          <w:rFonts w:ascii="Arial" w:hAnsi="Arial" w:cs="Arial"/>
          <w:sz w:val="24"/>
          <w:szCs w:val="24"/>
        </w:rPr>
        <w:lastRenderedPageBreak/>
        <w:t>often know what to do without understanding why they know. This form of reflective practise is not just a retrospective process but can be used whilst on the job. However, there are some disadvantages to when using Schon’s reflective model. For example, double loop learning requires more effort and can take up more time than single loop learning. This is not always beneficial to a busy practitioner. If this model is overused, reflection-in-action may take focus away from the task at hand.</w:t>
      </w:r>
      <w:r w:rsidRPr="00000CDE">
        <w:rPr>
          <w:rFonts w:ascii="Arial" w:hAnsi="Arial" w:cs="Arial"/>
          <w:sz w:val="24"/>
          <w:szCs w:val="24"/>
        </w:rPr>
        <w:br/>
        <w:t xml:space="preserve">Additionally, Kolb (1984) has a four-stage model, that supports in reflecting on and drawing conclusions from a hands-on experience. It combines everyday experience with evidence based educational research. First, there is a concrete experience. This is an event that occur during teaching. Next is a reflective observation. This is an initial reflection that will follow the experience. There are useful questions that can be asked, and these are what was I trying to do? What did I do? and why? </w:t>
      </w:r>
      <w:r w:rsidRPr="00000CDE">
        <w:rPr>
          <w:rFonts w:ascii="Arial" w:hAnsi="Arial" w:cs="Arial"/>
          <w:sz w:val="24"/>
          <w:szCs w:val="24"/>
        </w:rPr>
        <w:br/>
        <w:t xml:space="preserve">The next stage is the abstract conceptualisation stage, this is where reflections are explored in much greater depth. Finally, there is an active experimentation stage, this is planning and applying what has been learned. Witt, Colbert and Kelly (2013) suggest that an important stage of this specific theory is that the different stages are associated with several learning styes. This will help practitioners to acknowledge that raising awareness in different approaches to learning can enable them to meet various demands of individuals. One benefit of Kolb’s cycle is that each stage of this model is associated with different learning styles. It also provides a hand – on focus to teaching. </w:t>
      </w:r>
      <w:r w:rsidRPr="00000CDE">
        <w:rPr>
          <w:rFonts w:ascii="Arial" w:eastAsia="Times New Roman" w:hAnsi="Arial" w:cs="Arial"/>
          <w:color w:val="111111"/>
          <w:kern w:val="0"/>
          <w:sz w:val="24"/>
          <w:szCs w:val="24"/>
          <w:lang w:eastAsia="en-GB"/>
          <w14:ligatures w14:val="none"/>
        </w:rPr>
        <w:t>Individuals may argue that this model is oversimplified as it does not consider the perspectives of others or any type of feedback, and it does not take into consideration any other methods of non-reflective learning or reflection during an action.</w:t>
      </w:r>
      <w:r w:rsidRPr="00000CDE">
        <w:rPr>
          <w:rFonts w:ascii="Roboto" w:eastAsia="Times New Roman" w:hAnsi="Roboto" w:cs="Times New Roman"/>
          <w:color w:val="111111"/>
          <w:kern w:val="0"/>
          <w:sz w:val="24"/>
          <w:szCs w:val="24"/>
          <w:lang w:eastAsia="en-GB"/>
          <w14:ligatures w14:val="none"/>
        </w:rPr>
        <w:t xml:space="preserve"> </w:t>
      </w:r>
      <w:r w:rsidRPr="00000CDE">
        <w:rPr>
          <w:rFonts w:ascii="Arial" w:hAnsi="Arial" w:cs="Arial"/>
          <w:sz w:val="24"/>
          <w:szCs w:val="24"/>
        </w:rPr>
        <w:br/>
        <w:t xml:space="preserve">Finally, Gibbs’ (1998) model Is much more comprehensive. It provides prompt questions throughout the whole process. This model of reflection also promotes any personal reflection on how people feel about what happened, and the good and the bad experiences. The descriptive stage will start with some questions such as, what was I doing? Where was I? What was the result? Thoughts and feelings will then be explored. An individual will ask themselves how it made them feel, what they thought about the outcome, however, what also needs to be considered is what went well or not so well. This will then move on to an evaluation stage which will focus on </w:t>
      </w:r>
      <w:r w:rsidRPr="00000CDE">
        <w:rPr>
          <w:rFonts w:ascii="Arial" w:hAnsi="Arial" w:cs="Arial"/>
          <w:sz w:val="24"/>
          <w:szCs w:val="24"/>
        </w:rPr>
        <w:lastRenderedPageBreak/>
        <w:t xml:space="preserve">reflecting on areas that need to be addressed. In the final stage of this reflective model, an action plan will be considered, and this will include information on how any changes can be made to the practise. There are several advantages and disadvantages to Gibbs’ reflective cycle. One advantage is that it can be applied to most job roles across many industries. This approach is easy to follow, and it can be completed in a practitioner’s own pace and time. This model of reflection also has its disadvantages. For example, it does not take other individuals’ opinions into account. Practitioners must supply themselves with constructive feedback and must also be self-motivated. </w:t>
      </w:r>
      <w:r w:rsidRPr="00000CDE">
        <w:rPr>
          <w:rFonts w:ascii="Arial" w:hAnsi="Arial" w:cs="Arial"/>
          <w:sz w:val="24"/>
          <w:szCs w:val="24"/>
        </w:rPr>
        <w:br/>
      </w:r>
    </w:p>
    <w:p w14:paraId="29725A94" w14:textId="510C72C8" w:rsidR="008E24BC" w:rsidRPr="00145521" w:rsidRDefault="008E24BC" w:rsidP="00145521">
      <w:pPr>
        <w:shd w:val="clear" w:color="auto" w:fill="FFFFFF"/>
        <w:spacing w:after="0" w:line="360" w:lineRule="auto"/>
        <w:rPr>
          <w:rFonts w:ascii="Arial" w:hAnsi="Arial" w:cs="Arial"/>
          <w:sz w:val="24"/>
          <w:szCs w:val="24"/>
        </w:rPr>
      </w:pPr>
      <w:r w:rsidRPr="00000CDE">
        <w:rPr>
          <w:rFonts w:ascii="Arial" w:hAnsi="Arial" w:cs="Arial"/>
          <w:sz w:val="24"/>
          <w:szCs w:val="24"/>
          <w:u w:val="single"/>
        </w:rPr>
        <w:t xml:space="preserve">Part 3 – Recognise and analyse the importance of professional practise. </w:t>
      </w:r>
    </w:p>
    <w:p w14:paraId="2130DA18" w14:textId="7A7F8D31" w:rsidR="007F5A1C" w:rsidRPr="00000CDE" w:rsidRDefault="008E24BC" w:rsidP="00000CDE">
      <w:pPr>
        <w:pStyle w:val="NormalWeb"/>
        <w:shd w:val="clear" w:color="auto" w:fill="F5F8FE"/>
        <w:spacing w:before="0" w:beforeAutospacing="0" w:after="0" w:afterAutospacing="0" w:line="360" w:lineRule="auto"/>
        <w:rPr>
          <w:rFonts w:ascii="Arial" w:hAnsi="Arial" w:cs="Arial"/>
          <w:color w:val="282828"/>
        </w:rPr>
      </w:pPr>
      <w:r w:rsidRPr="00000CDE">
        <w:rPr>
          <w:rFonts w:ascii="Arial" w:hAnsi="Arial" w:cs="Arial"/>
        </w:rPr>
        <w:t xml:space="preserve">This essay will aim to recognise and analyse the significance of different aspects of professional practise and why these are important in meeting the individual and inclusive needs of children. Professionalism is marked by an individual’s ability to adhere to a set of standards produced by not only the government, but by a school or nursery setting. For example, in my current setting and all previous settings that I have worked in, I have a responsibility to ensure that I always present myself in a professional way. </w:t>
      </w:r>
      <w:r w:rsidRPr="00000CDE">
        <w:rPr>
          <w:rFonts w:ascii="Arial" w:hAnsi="Arial" w:cs="Arial"/>
        </w:rPr>
        <w:br/>
      </w:r>
      <w:r w:rsidRPr="00000CDE">
        <w:rPr>
          <w:rFonts w:ascii="Arial" w:hAnsi="Arial" w:cs="Arial"/>
          <w:shd w:val="clear" w:color="auto" w:fill="FFFFFF"/>
        </w:rPr>
        <w:t xml:space="preserve"> As an Early Years Practitioner, there is a responsibility for caring for children all ages. Practitioners ensure that they are </w:t>
      </w:r>
      <w:hyperlink r:id="rId8" w:history="1">
        <w:r w:rsidRPr="00000CDE">
          <w:rPr>
            <w:rStyle w:val="Hyperlink"/>
            <w:rFonts w:ascii="Arial" w:hAnsi="Arial" w:cs="Arial"/>
            <w:color w:val="auto"/>
            <w:u w:val="none"/>
            <w:bdr w:val="none" w:sz="0" w:space="0" w:color="auto" w:frame="1"/>
            <w:shd w:val="clear" w:color="auto" w:fill="FFFFFF"/>
          </w:rPr>
          <w:t>provid</w:t>
        </w:r>
        <w:r w:rsidRPr="00000CDE">
          <w:rPr>
            <w:rStyle w:val="Hyperlink"/>
            <w:rFonts w:ascii="Arial" w:hAnsi="Arial" w:cs="Arial"/>
            <w:u w:val="none"/>
            <w:bdr w:val="none" w:sz="0" w:space="0" w:color="auto" w:frame="1"/>
            <w:shd w:val="clear" w:color="auto" w:fill="FFFFFF"/>
          </w:rPr>
          <w:t>ing</w:t>
        </w:r>
        <w:r w:rsidRPr="00000CDE">
          <w:rPr>
            <w:rStyle w:val="Hyperlink"/>
            <w:rFonts w:ascii="Arial" w:hAnsi="Arial" w:cs="Arial"/>
            <w:color w:val="auto"/>
            <w:u w:val="none"/>
            <w:bdr w:val="none" w:sz="0" w:space="0" w:color="auto" w:frame="1"/>
            <w:shd w:val="clear" w:color="auto" w:fill="FFFFFF"/>
          </w:rPr>
          <w:t xml:space="preserve"> a nurturing environment</w:t>
        </w:r>
      </w:hyperlink>
      <w:r w:rsidRPr="00000CDE">
        <w:rPr>
          <w:rFonts w:ascii="Arial" w:hAnsi="Arial" w:cs="Arial"/>
          <w:shd w:val="clear" w:color="auto" w:fill="FFFFFF"/>
        </w:rPr>
        <w:t xml:space="preserve"> in which children can learn and grow as they prepare for school and life beyond the classroom. </w:t>
      </w:r>
      <w:r w:rsidRPr="00000CDE">
        <w:rPr>
          <w:rFonts w:ascii="Arial" w:hAnsi="Arial" w:cs="Arial"/>
        </w:rPr>
        <w:br/>
      </w:r>
      <w:r w:rsidR="00EC328C" w:rsidRPr="00000CDE">
        <w:rPr>
          <w:rFonts w:ascii="Arial" w:hAnsi="Arial" w:cs="Arial"/>
          <w:color w:val="282828"/>
          <w:shd w:val="clear" w:color="auto" w:fill="FFFFFF"/>
        </w:rPr>
        <w:t>Bronfenbrenner (1977) suggested that a child’s environment is a nested arrangement of structures, each contained within the next. He organized them in order of how much of an impact they have on a child.</w:t>
      </w:r>
      <w:r w:rsidR="007F5A1C" w:rsidRPr="00000CDE">
        <w:rPr>
          <w:rFonts w:ascii="Arial" w:hAnsi="Arial" w:cs="Arial"/>
          <w:color w:val="282828"/>
        </w:rPr>
        <w:t xml:space="preserve"> He named these structures the microsystem, mesosystem, </w:t>
      </w:r>
      <w:proofErr w:type="spellStart"/>
      <w:r w:rsidR="007F5A1C" w:rsidRPr="00000CDE">
        <w:rPr>
          <w:rFonts w:ascii="Arial" w:hAnsi="Arial" w:cs="Arial"/>
          <w:color w:val="282828"/>
        </w:rPr>
        <w:t>exosystem</w:t>
      </w:r>
      <w:proofErr w:type="spellEnd"/>
      <w:r w:rsidR="007F5A1C" w:rsidRPr="00000CDE">
        <w:rPr>
          <w:rFonts w:ascii="Arial" w:hAnsi="Arial" w:cs="Arial"/>
          <w:color w:val="282828"/>
        </w:rPr>
        <w:t>, macrosystem and the chronosystem.</w:t>
      </w:r>
    </w:p>
    <w:p w14:paraId="6D336F04" w14:textId="11EE08DA" w:rsidR="00AD74F5" w:rsidRPr="00562FB6" w:rsidRDefault="00EC0F55" w:rsidP="00562FB6">
      <w:pPr>
        <w:spacing w:line="360" w:lineRule="auto"/>
        <w:rPr>
          <w:rFonts w:ascii="Arial" w:hAnsi="Arial" w:cs="Arial"/>
          <w:sz w:val="24"/>
          <w:szCs w:val="24"/>
          <w:shd w:val="clear" w:color="auto" w:fill="FFFFFF"/>
        </w:rPr>
      </w:pPr>
      <w:r w:rsidRPr="00000CDE">
        <w:rPr>
          <w:rFonts w:ascii="Arial" w:eastAsia="Times New Roman" w:hAnsi="Arial" w:cs="Arial"/>
          <w:color w:val="282828"/>
          <w:kern w:val="0"/>
          <w:sz w:val="24"/>
          <w:szCs w:val="24"/>
          <w:lang w:eastAsia="en-GB"/>
          <w14:ligatures w14:val="none"/>
        </w:rPr>
        <w:t>The first level of Bronfenbrenner’s theory is the microsystem</w:t>
      </w:r>
      <w:r w:rsidR="00D93C4C" w:rsidRPr="00000CDE">
        <w:rPr>
          <w:rFonts w:ascii="Arial" w:eastAsia="Times New Roman" w:hAnsi="Arial" w:cs="Arial"/>
          <w:color w:val="282828"/>
          <w:kern w:val="0"/>
          <w:sz w:val="24"/>
          <w:szCs w:val="24"/>
          <w:lang w:eastAsia="en-GB"/>
          <w14:ligatures w14:val="none"/>
        </w:rPr>
        <w:t xml:space="preserve">. This is the things that have direct contact with the child in their immediate environment. </w:t>
      </w:r>
      <w:r w:rsidR="00A1018F" w:rsidRPr="00000CDE">
        <w:rPr>
          <w:rFonts w:ascii="Arial" w:hAnsi="Arial" w:cs="Arial"/>
          <w:color w:val="282828"/>
          <w:sz w:val="24"/>
          <w:szCs w:val="24"/>
          <w:shd w:val="clear" w:color="auto" w:fill="FFFFFF"/>
        </w:rPr>
        <w:t xml:space="preserve">The mesosystem involves interactions between different microsystems in the child’s life. For example, open communication between practitioners and a child’s life provides consistency across </w:t>
      </w:r>
      <w:proofErr w:type="gramStart"/>
      <w:r w:rsidR="00A1018F" w:rsidRPr="00000CDE">
        <w:rPr>
          <w:rFonts w:ascii="Arial" w:hAnsi="Arial" w:cs="Arial"/>
          <w:color w:val="282828"/>
          <w:sz w:val="24"/>
          <w:szCs w:val="24"/>
          <w:shd w:val="clear" w:color="auto" w:fill="FFFFFF"/>
        </w:rPr>
        <w:t>the both</w:t>
      </w:r>
      <w:proofErr w:type="gramEnd"/>
      <w:r w:rsidR="00A1018F" w:rsidRPr="00000CDE">
        <w:rPr>
          <w:rFonts w:ascii="Arial" w:hAnsi="Arial" w:cs="Arial"/>
          <w:color w:val="282828"/>
          <w:sz w:val="24"/>
          <w:szCs w:val="24"/>
          <w:shd w:val="clear" w:color="auto" w:fill="FFFFFF"/>
        </w:rPr>
        <w:t xml:space="preserve"> environments.</w:t>
      </w:r>
      <w:r w:rsidR="00AB46D3" w:rsidRPr="00000CDE">
        <w:rPr>
          <w:rFonts w:ascii="Arial" w:hAnsi="Arial" w:cs="Arial"/>
          <w:color w:val="282828"/>
          <w:sz w:val="24"/>
          <w:szCs w:val="24"/>
          <w:shd w:val="clear" w:color="auto" w:fill="FFFFFF"/>
        </w:rPr>
        <w:t xml:space="preserve"> The </w:t>
      </w:r>
      <w:proofErr w:type="spellStart"/>
      <w:r w:rsidR="00AB46D3" w:rsidRPr="00000CDE">
        <w:rPr>
          <w:rFonts w:ascii="Arial" w:hAnsi="Arial" w:cs="Arial"/>
          <w:color w:val="282828"/>
          <w:sz w:val="24"/>
          <w:szCs w:val="24"/>
          <w:shd w:val="clear" w:color="auto" w:fill="FFFFFF"/>
        </w:rPr>
        <w:t>exosystem</w:t>
      </w:r>
      <w:proofErr w:type="spellEnd"/>
      <w:r w:rsidR="00AB46D3" w:rsidRPr="00000CDE">
        <w:rPr>
          <w:rFonts w:ascii="Arial" w:hAnsi="Arial" w:cs="Arial"/>
          <w:color w:val="282828"/>
          <w:sz w:val="24"/>
          <w:szCs w:val="24"/>
          <w:shd w:val="clear" w:color="auto" w:fill="FFFFFF"/>
        </w:rPr>
        <w:t xml:space="preserve"> is a component of the ecological systems theory. </w:t>
      </w:r>
      <w:r w:rsidR="00CA6A57" w:rsidRPr="00000CDE">
        <w:rPr>
          <w:rFonts w:ascii="Arial" w:hAnsi="Arial" w:cs="Arial"/>
          <w:color w:val="282828"/>
          <w:sz w:val="24"/>
          <w:szCs w:val="24"/>
          <w:shd w:val="clear" w:color="auto" w:fill="FFFFFF"/>
        </w:rPr>
        <w:t xml:space="preserve">For example, a parent who may have a stressful work life and </w:t>
      </w:r>
      <w:r w:rsidR="00CA6A57" w:rsidRPr="00000CDE">
        <w:rPr>
          <w:rFonts w:ascii="Arial" w:hAnsi="Arial" w:cs="Arial"/>
          <w:color w:val="282828"/>
          <w:sz w:val="24"/>
          <w:szCs w:val="24"/>
          <w:shd w:val="clear" w:color="auto" w:fill="FFFFFF"/>
        </w:rPr>
        <w:lastRenderedPageBreak/>
        <w:t>schedule may affect their availability, resources, and mood at home with their child. Local school board decisions about funding and programs impact the quality of education the child receives.</w:t>
      </w:r>
      <w:r w:rsidR="005077C6" w:rsidRPr="00000CDE">
        <w:rPr>
          <w:rFonts w:ascii="Arial" w:hAnsi="Arial" w:cs="Arial"/>
          <w:color w:val="282828"/>
          <w:sz w:val="24"/>
          <w:szCs w:val="24"/>
          <w:shd w:val="clear" w:color="auto" w:fill="FFFFFF"/>
        </w:rPr>
        <w:t xml:space="preserve"> The macrosystem focuses on how cultural elements affect a child’s development, consisting of cultural ideologies, attitudes, and social conditions. </w:t>
      </w:r>
      <w:r w:rsidR="00A02BEF" w:rsidRPr="00000CDE">
        <w:rPr>
          <w:rFonts w:ascii="Arial" w:hAnsi="Arial" w:cs="Arial"/>
          <w:color w:val="282828"/>
          <w:sz w:val="24"/>
          <w:szCs w:val="24"/>
        </w:rPr>
        <w:t>The final level of Bronfenbrenner’s ecological systems theory is known as the chronosystem.</w:t>
      </w:r>
      <w:r w:rsidR="00E45588" w:rsidRPr="00000CDE">
        <w:rPr>
          <w:rFonts w:ascii="Georgia" w:hAnsi="Georgia"/>
          <w:color w:val="282828"/>
          <w:sz w:val="24"/>
          <w:szCs w:val="24"/>
        </w:rPr>
        <w:t xml:space="preserve"> </w:t>
      </w:r>
      <w:r w:rsidR="00000CDE" w:rsidRPr="00000CDE">
        <w:rPr>
          <w:rFonts w:ascii="Arial" w:hAnsi="Arial" w:cs="Arial"/>
          <w:color w:val="282828"/>
          <w:sz w:val="24"/>
          <w:szCs w:val="24"/>
        </w:rPr>
        <w:t>This relates to shifts and transitions over the child’s lifetime. These environmental changes can be predicted, like starting school, or unpredicted, like parental divorce or changing schools when parents relocate for work, which may cause stress.</w:t>
      </w:r>
      <w:r w:rsidR="00000CDE" w:rsidRPr="00000CDE">
        <w:rPr>
          <w:rFonts w:ascii="Georgia" w:hAnsi="Georgia"/>
          <w:color w:val="282828"/>
          <w:sz w:val="24"/>
          <w:szCs w:val="24"/>
        </w:rPr>
        <w:t xml:space="preserve"> </w:t>
      </w:r>
      <w:r w:rsidR="00E45588" w:rsidRPr="00000CDE">
        <w:rPr>
          <w:rFonts w:ascii="Arial" w:eastAsia="Times New Roman" w:hAnsi="Arial" w:cs="Arial"/>
          <w:color w:val="282828"/>
          <w:kern w:val="0"/>
          <w:sz w:val="24"/>
          <w:szCs w:val="24"/>
          <w:lang w:eastAsia="en-GB"/>
          <w14:ligatures w14:val="none"/>
        </w:rPr>
        <w:t>According to th</w:t>
      </w:r>
      <w:r w:rsidR="00000CDE" w:rsidRPr="00000CDE">
        <w:rPr>
          <w:rFonts w:ascii="Arial" w:eastAsia="Times New Roman" w:hAnsi="Arial" w:cs="Arial"/>
          <w:color w:val="282828"/>
          <w:kern w:val="0"/>
          <w:sz w:val="24"/>
          <w:szCs w:val="24"/>
          <w:lang w:eastAsia="en-GB"/>
          <w14:ligatures w14:val="none"/>
        </w:rPr>
        <w:t>is</w:t>
      </w:r>
      <w:r w:rsidR="00E45588" w:rsidRPr="00000CDE">
        <w:rPr>
          <w:rFonts w:ascii="Arial" w:eastAsia="Times New Roman" w:hAnsi="Arial" w:cs="Arial"/>
          <w:color w:val="282828"/>
          <w:kern w:val="0"/>
          <w:sz w:val="24"/>
          <w:szCs w:val="24"/>
          <w:lang w:eastAsia="en-GB"/>
          <w14:ligatures w14:val="none"/>
        </w:rPr>
        <w:t xml:space="preserve"> theory, if parents and teachers have a good relationship, this should positively shape the child’s development. However,</w:t>
      </w:r>
      <w:r w:rsidR="00E45588" w:rsidRPr="00E45588">
        <w:rPr>
          <w:rFonts w:ascii="Arial" w:eastAsia="Times New Roman" w:hAnsi="Arial" w:cs="Arial"/>
          <w:color w:val="282828"/>
          <w:kern w:val="0"/>
          <w:sz w:val="24"/>
          <w:szCs w:val="24"/>
          <w:lang w:eastAsia="en-GB"/>
          <w14:ligatures w14:val="none"/>
        </w:rPr>
        <w:t xml:space="preserve"> the child must be active in their learning, both </w:t>
      </w:r>
      <w:r w:rsidR="00000CDE" w:rsidRPr="00000CDE">
        <w:rPr>
          <w:rFonts w:ascii="Arial" w:eastAsia="Times New Roman" w:hAnsi="Arial" w:cs="Arial"/>
          <w:color w:val="282828"/>
          <w:kern w:val="0"/>
          <w:sz w:val="24"/>
          <w:szCs w:val="24"/>
          <w:lang w:eastAsia="en-GB"/>
          <w14:ligatures w14:val="none"/>
        </w:rPr>
        <w:t>socially and academically.</w:t>
      </w:r>
      <w:r w:rsidR="00E45588" w:rsidRPr="00E45588">
        <w:rPr>
          <w:rFonts w:ascii="Arial" w:eastAsia="Times New Roman" w:hAnsi="Arial" w:cs="Arial"/>
          <w:color w:val="282828"/>
          <w:kern w:val="0"/>
          <w:sz w:val="24"/>
          <w:szCs w:val="24"/>
          <w:lang w:eastAsia="en-GB"/>
          <w14:ligatures w14:val="none"/>
        </w:rPr>
        <w:t xml:space="preserve"> They must collaborate with their peers and participate in meaningful learning experiences to enable positive development (Evans, 2012).</w:t>
      </w:r>
      <w:r w:rsidR="00000CDE" w:rsidRPr="00000CDE">
        <w:rPr>
          <w:rFonts w:ascii="Arial" w:eastAsia="Times New Roman" w:hAnsi="Arial" w:cs="Arial"/>
          <w:color w:val="282828"/>
          <w:kern w:val="0"/>
          <w:sz w:val="24"/>
          <w:szCs w:val="24"/>
          <w:lang w:eastAsia="en-GB"/>
          <w14:ligatures w14:val="none"/>
        </w:rPr>
        <w:br/>
      </w:r>
      <w:r w:rsidR="008E24BC" w:rsidRPr="00000CDE">
        <w:rPr>
          <w:rFonts w:ascii="Arial" w:hAnsi="Arial" w:cs="Arial"/>
          <w:sz w:val="24"/>
          <w:szCs w:val="24"/>
        </w:rPr>
        <w:t>To build positive relationships with children, it is paramount that practitioners provide a warm and loving sense of belonging, support the child’s efforts and independence, and provide a happy and stimulating environment for the children to thrive in. Children learn to be strong and independent through positive relationships.</w:t>
      </w:r>
      <w:r w:rsidR="008E24BC" w:rsidRPr="00000CDE">
        <w:rPr>
          <w:rFonts w:ascii="Arial" w:hAnsi="Arial" w:cs="Arial"/>
          <w:sz w:val="24"/>
          <w:szCs w:val="24"/>
        </w:rPr>
        <w:br/>
      </w:r>
      <w:proofErr w:type="spellStart"/>
      <w:r w:rsidR="008E24BC" w:rsidRPr="00000CDE">
        <w:rPr>
          <w:rFonts w:ascii="Arial" w:hAnsi="Arial" w:cs="Arial"/>
          <w:sz w:val="24"/>
          <w:szCs w:val="24"/>
        </w:rPr>
        <w:t>Oberhuemer</w:t>
      </w:r>
      <w:proofErr w:type="spellEnd"/>
      <w:r w:rsidR="008E24BC" w:rsidRPr="00000CDE">
        <w:rPr>
          <w:rFonts w:ascii="Arial" w:hAnsi="Arial" w:cs="Arial"/>
          <w:sz w:val="24"/>
          <w:szCs w:val="24"/>
        </w:rPr>
        <w:t xml:space="preserve"> (2005) states that the forming and maintaining of relationships, both within and beyond the setting is a key element of professionalism for the early year’s practitioner. The narratives from these practitioners indicate that for them relationships are essential to their practice and should be positive, open, and sensitive. </w:t>
      </w:r>
      <w:r w:rsidR="008E24BC" w:rsidRPr="00000CDE">
        <w:rPr>
          <w:rFonts w:ascii="Arial" w:hAnsi="Arial" w:cs="Arial"/>
          <w:sz w:val="24"/>
          <w:szCs w:val="24"/>
        </w:rPr>
        <w:br/>
        <w:t xml:space="preserve">Early years matters (2011) promotes that every child is a unique child who is constantly learning and can be resilient, capable, confident and self-assured. Practitioners understand and identify any need for additional support, value and respect all children and families equally and understand and observe each child’s development and learning. </w:t>
      </w:r>
      <w:r w:rsidR="008E24BC" w:rsidRPr="00000CDE">
        <w:rPr>
          <w:rFonts w:ascii="Arial" w:hAnsi="Arial" w:cs="Arial"/>
          <w:sz w:val="24"/>
          <w:szCs w:val="24"/>
        </w:rPr>
        <w:br/>
      </w:r>
      <w:r w:rsidR="001F476B" w:rsidRPr="001F476B">
        <w:rPr>
          <w:rFonts w:ascii="Arial" w:hAnsi="Arial" w:cs="Arial"/>
          <w:sz w:val="24"/>
          <w:szCs w:val="24"/>
          <w:shd w:val="clear" w:color="auto" w:fill="FFFFFF"/>
        </w:rPr>
        <w:t xml:space="preserve">One focus of a practitioner’s role will be to organise age-appropriate activities for the children under supervision to stimulate their physical, educational and emotional development. Teachers will also ensure that the children under their care are properly safeguarded. Not only should children be protected from harm whilst they are in a nursery or school setting, but it is also important to look for signs that they </w:t>
      </w:r>
      <w:r w:rsidR="001F476B" w:rsidRPr="001F476B">
        <w:rPr>
          <w:rFonts w:ascii="Arial" w:hAnsi="Arial" w:cs="Arial"/>
          <w:sz w:val="24"/>
          <w:szCs w:val="24"/>
          <w:shd w:val="clear" w:color="auto" w:fill="FFFFFF"/>
        </w:rPr>
        <w:lastRenderedPageBreak/>
        <w:t>are being properly cared for at home, and to report any concerns that you may have to the relevant authorities</w:t>
      </w:r>
      <w:r w:rsidR="001F476B">
        <w:rPr>
          <w:rFonts w:ascii="Arial" w:hAnsi="Arial" w:cs="Arial"/>
          <w:sz w:val="24"/>
          <w:szCs w:val="24"/>
          <w:shd w:val="clear" w:color="auto" w:fill="FFFFFF"/>
        </w:rPr>
        <w:t xml:space="preserve">. </w:t>
      </w:r>
      <w:r w:rsidR="00145521">
        <w:rPr>
          <w:rFonts w:ascii="Arial" w:hAnsi="Arial" w:cs="Arial"/>
          <w:sz w:val="24"/>
          <w:szCs w:val="24"/>
          <w:shd w:val="clear" w:color="auto" w:fill="FFFFFF"/>
        </w:rPr>
        <w:br/>
      </w:r>
      <w:r w:rsidR="00562FB6" w:rsidRPr="00562FB6">
        <w:rPr>
          <w:rFonts w:ascii="Arial" w:hAnsi="Arial" w:cs="Arial"/>
          <w:spacing w:val="-1"/>
          <w:sz w:val="24"/>
          <w:szCs w:val="24"/>
          <w:shd w:val="clear" w:color="auto" w:fill="FFFFFF"/>
        </w:rPr>
        <w:t>All school and nursery settings should have safeguarding policies and procedures to ensure that every child, regardless of their age, disability, gender reassignment, race, religion or belief, sex, or sexual orientation, has a right to equal protection from harm</w:t>
      </w:r>
      <w:r w:rsidR="00145521">
        <w:rPr>
          <w:rFonts w:ascii="Verdana" w:hAnsi="Verdana"/>
          <w:color w:val="525455"/>
          <w:spacing w:val="-1"/>
          <w:sz w:val="27"/>
          <w:szCs w:val="27"/>
          <w:shd w:val="clear" w:color="auto" w:fill="FFFFFF"/>
        </w:rPr>
        <w:t>.</w:t>
      </w:r>
    </w:p>
    <w:p w14:paraId="216A9E9D" w14:textId="26BC7352" w:rsidR="004E1F41" w:rsidRPr="004E1F41" w:rsidRDefault="008E24BC" w:rsidP="005202EF">
      <w:pPr>
        <w:shd w:val="clear" w:color="auto" w:fill="FFFFFF"/>
        <w:spacing w:after="360" w:line="360" w:lineRule="auto"/>
        <w:rPr>
          <w:rFonts w:ascii="Arial" w:hAnsi="Arial" w:cs="Arial"/>
          <w:sz w:val="24"/>
          <w:szCs w:val="24"/>
          <w:shd w:val="clear" w:color="auto" w:fill="FFFFFF"/>
        </w:rPr>
      </w:pPr>
      <w:r w:rsidRPr="00000CDE">
        <w:rPr>
          <w:rFonts w:ascii="Arial" w:hAnsi="Arial" w:cs="Arial"/>
          <w:sz w:val="24"/>
          <w:szCs w:val="24"/>
        </w:rPr>
        <w:t xml:space="preserve">Recognising when a child needs any additional support is where multi-agency working is important. </w:t>
      </w:r>
      <w:r w:rsidRPr="00000CDE">
        <w:rPr>
          <w:rFonts w:ascii="Arial" w:hAnsi="Arial" w:cs="Arial"/>
          <w:spacing w:val="-1"/>
          <w:sz w:val="24"/>
          <w:szCs w:val="24"/>
          <w:shd w:val="clear" w:color="auto" w:fill="FFFFFF"/>
        </w:rPr>
        <w:t xml:space="preserve">Multi-agency working is key to effective safeguarding and child protection (Sidebotham et al, 2016). It is </w:t>
      </w:r>
      <w:r w:rsidR="00D15D19" w:rsidRPr="00000CDE">
        <w:rPr>
          <w:rFonts w:ascii="Arial" w:hAnsi="Arial" w:cs="Arial"/>
          <w:spacing w:val="-1"/>
          <w:sz w:val="24"/>
          <w:szCs w:val="24"/>
          <w:shd w:val="clear" w:color="auto" w:fill="FFFFFF"/>
        </w:rPr>
        <w:t>imperative</w:t>
      </w:r>
      <w:r w:rsidRPr="00000CDE">
        <w:rPr>
          <w:rFonts w:ascii="Arial" w:hAnsi="Arial" w:cs="Arial"/>
          <w:spacing w:val="-1"/>
          <w:sz w:val="24"/>
          <w:szCs w:val="24"/>
          <w:shd w:val="clear" w:color="auto" w:fill="FFFFFF"/>
        </w:rPr>
        <w:t xml:space="preserve"> that practitioners all work together to access a full overview of a child’s situation and have a co-ordinated approach to support the chil</w:t>
      </w:r>
      <w:r w:rsidR="00C433FD" w:rsidRPr="00000CDE">
        <w:rPr>
          <w:rFonts w:ascii="Arial" w:hAnsi="Arial" w:cs="Arial"/>
          <w:spacing w:val="-1"/>
          <w:sz w:val="24"/>
          <w:szCs w:val="24"/>
          <w:shd w:val="clear" w:color="auto" w:fill="FFFFFF"/>
        </w:rPr>
        <w:t>d, as</w:t>
      </w:r>
      <w:r w:rsidRPr="00000CDE">
        <w:rPr>
          <w:rFonts w:ascii="Arial" w:hAnsi="Arial" w:cs="Arial"/>
          <w:spacing w:val="-1"/>
          <w:sz w:val="24"/>
          <w:szCs w:val="24"/>
          <w:shd w:val="clear" w:color="auto" w:fill="FFFFFF"/>
        </w:rPr>
        <w:t xml:space="preserve"> </w:t>
      </w:r>
      <w:r w:rsidR="00C433FD" w:rsidRPr="00000CDE">
        <w:rPr>
          <w:rFonts w:ascii="Arial" w:hAnsi="Arial" w:cs="Arial"/>
          <w:spacing w:val="-1"/>
          <w:sz w:val="24"/>
          <w:szCs w:val="24"/>
          <w:shd w:val="clear" w:color="auto" w:fill="FFFFFF"/>
        </w:rPr>
        <w:t>c</w:t>
      </w:r>
      <w:r w:rsidRPr="00000CDE">
        <w:rPr>
          <w:rFonts w:ascii="Arial" w:hAnsi="Arial" w:cs="Arial"/>
          <w:spacing w:val="-1"/>
          <w:sz w:val="24"/>
          <w:szCs w:val="24"/>
          <w:shd w:val="clear" w:color="auto" w:fill="FFFFFF"/>
        </w:rPr>
        <w:t>hildren and their families will access a range of services throughout a child's life.</w:t>
      </w:r>
      <w:r w:rsidR="00D15D19" w:rsidRPr="00000CDE">
        <w:rPr>
          <w:rFonts w:ascii="Arial" w:hAnsi="Arial" w:cs="Arial"/>
          <w:spacing w:val="-1"/>
          <w:sz w:val="24"/>
          <w:szCs w:val="24"/>
          <w:shd w:val="clear" w:color="auto" w:fill="FFFFFF"/>
        </w:rPr>
        <w:t xml:space="preserve"> Practitioners </w:t>
      </w:r>
      <w:r w:rsidR="0094374C" w:rsidRPr="00000CDE">
        <w:rPr>
          <w:rFonts w:ascii="Arial" w:hAnsi="Arial" w:cs="Arial"/>
          <w:spacing w:val="-1"/>
          <w:sz w:val="24"/>
          <w:szCs w:val="24"/>
          <w:shd w:val="clear" w:color="auto" w:fill="FFFFFF"/>
        </w:rPr>
        <w:t xml:space="preserve">observe children </w:t>
      </w:r>
      <w:proofErr w:type="gramStart"/>
      <w:r w:rsidR="00C433FD" w:rsidRPr="00000CDE">
        <w:rPr>
          <w:rFonts w:ascii="Arial" w:hAnsi="Arial" w:cs="Arial"/>
          <w:spacing w:val="-1"/>
          <w:sz w:val="24"/>
          <w:szCs w:val="24"/>
          <w:shd w:val="clear" w:color="auto" w:fill="FFFFFF"/>
        </w:rPr>
        <w:t>in</w:t>
      </w:r>
      <w:r w:rsidR="001B2D2B" w:rsidRPr="00000CDE">
        <w:rPr>
          <w:rFonts w:ascii="Arial" w:hAnsi="Arial" w:cs="Arial"/>
          <w:spacing w:val="-1"/>
          <w:sz w:val="24"/>
          <w:szCs w:val="24"/>
          <w:shd w:val="clear" w:color="auto" w:fill="FFFFFF"/>
        </w:rPr>
        <w:t xml:space="preserve"> order to</w:t>
      </w:r>
      <w:proofErr w:type="gramEnd"/>
      <w:r w:rsidR="001B2D2B" w:rsidRPr="00000CDE">
        <w:rPr>
          <w:rFonts w:ascii="Arial" w:hAnsi="Arial" w:cs="Arial"/>
          <w:spacing w:val="-1"/>
          <w:sz w:val="24"/>
          <w:szCs w:val="24"/>
          <w:shd w:val="clear" w:color="auto" w:fill="FFFFFF"/>
        </w:rPr>
        <w:t xml:space="preserve"> access a great understanding of the child’s development and to understand how </w:t>
      </w:r>
      <w:r w:rsidR="00C433FD" w:rsidRPr="00000CDE">
        <w:rPr>
          <w:rFonts w:ascii="Arial" w:hAnsi="Arial" w:cs="Arial"/>
          <w:spacing w:val="-1"/>
          <w:sz w:val="24"/>
          <w:szCs w:val="24"/>
          <w:shd w:val="clear" w:color="auto" w:fill="FFFFFF"/>
        </w:rPr>
        <w:t xml:space="preserve">to work together to build and cater for the specific needs of the child, which will enable them to reach their full potential. </w:t>
      </w:r>
      <w:r w:rsidR="0094374C" w:rsidRPr="00000CDE">
        <w:rPr>
          <w:rFonts w:ascii="Arial" w:hAnsi="Arial" w:cs="Arial"/>
          <w:spacing w:val="-1"/>
          <w:sz w:val="24"/>
          <w:szCs w:val="24"/>
          <w:shd w:val="clear" w:color="auto" w:fill="FFFFFF"/>
        </w:rPr>
        <w:t xml:space="preserve"> </w:t>
      </w:r>
      <w:r w:rsidR="00C433FD" w:rsidRPr="00000CDE">
        <w:rPr>
          <w:rFonts w:ascii="Arial" w:hAnsi="Arial" w:cs="Arial"/>
          <w:spacing w:val="-1"/>
          <w:sz w:val="24"/>
          <w:szCs w:val="24"/>
          <w:shd w:val="clear" w:color="auto" w:fill="FFFFFF"/>
        </w:rPr>
        <w:br/>
      </w:r>
      <w:r w:rsidRPr="00000CDE">
        <w:rPr>
          <w:rFonts w:ascii="Arial" w:hAnsi="Arial" w:cs="Arial"/>
          <w:spacing w:val="-1"/>
          <w:sz w:val="24"/>
          <w:szCs w:val="24"/>
          <w:shd w:val="clear" w:color="auto" w:fill="FFFFFF"/>
        </w:rPr>
        <w:t xml:space="preserve"> </w:t>
      </w:r>
      <w:r w:rsidR="00D9693F" w:rsidRPr="00000CDE">
        <w:rPr>
          <w:rFonts w:ascii="Arial" w:hAnsi="Arial" w:cs="Arial"/>
          <w:sz w:val="24"/>
          <w:szCs w:val="24"/>
          <w:shd w:val="clear" w:color="auto" w:fill="FFFFFF"/>
        </w:rPr>
        <w:t xml:space="preserve">It is important to ensure that regular contact is made between </w:t>
      </w:r>
      <w:r w:rsidR="00A2235D" w:rsidRPr="00000CDE">
        <w:rPr>
          <w:rFonts w:ascii="Arial" w:hAnsi="Arial" w:cs="Arial"/>
          <w:sz w:val="24"/>
          <w:szCs w:val="24"/>
          <w:shd w:val="clear" w:color="auto" w:fill="FFFFFF"/>
        </w:rPr>
        <w:t xml:space="preserve">the multi-agency workers and that communication is effective. </w:t>
      </w:r>
      <w:r w:rsidR="00D9693F" w:rsidRPr="00000CDE">
        <w:rPr>
          <w:rFonts w:ascii="Arial" w:hAnsi="Arial" w:cs="Arial"/>
          <w:sz w:val="24"/>
          <w:szCs w:val="24"/>
          <w:shd w:val="clear" w:color="auto" w:fill="FFFFFF"/>
        </w:rPr>
        <w:t xml:space="preserve">Holding regular meetings to discuss children’s progress allows all professionals to group together to share their support and </w:t>
      </w:r>
      <w:r w:rsidR="00A2235D" w:rsidRPr="00000CDE">
        <w:rPr>
          <w:rFonts w:ascii="Arial" w:hAnsi="Arial" w:cs="Arial"/>
          <w:sz w:val="24"/>
          <w:szCs w:val="24"/>
          <w:shd w:val="clear" w:color="auto" w:fill="FFFFFF"/>
        </w:rPr>
        <w:t>advice.</w:t>
      </w:r>
      <w:r w:rsidR="00042BCF" w:rsidRPr="00000CDE">
        <w:rPr>
          <w:rFonts w:ascii="Helvetica" w:hAnsi="Helvetica"/>
          <w:color w:val="222222"/>
          <w:sz w:val="24"/>
          <w:szCs w:val="24"/>
          <w:shd w:val="clear" w:color="auto" w:fill="FFFFFF"/>
        </w:rPr>
        <w:t xml:space="preserve"> </w:t>
      </w:r>
      <w:r w:rsidR="00042BCF" w:rsidRPr="00000CDE">
        <w:rPr>
          <w:rFonts w:ascii="Arial" w:hAnsi="Arial" w:cs="Arial"/>
          <w:sz w:val="24"/>
          <w:szCs w:val="24"/>
          <w:shd w:val="clear" w:color="auto" w:fill="FFFFFF"/>
        </w:rPr>
        <w:t>A positive working relationship is where all team members are working together to achieve set targets.</w:t>
      </w:r>
      <w:r w:rsidR="00145521">
        <w:rPr>
          <w:rFonts w:ascii="Arial" w:hAnsi="Arial" w:cs="Arial"/>
          <w:sz w:val="24"/>
          <w:szCs w:val="24"/>
          <w:shd w:val="clear" w:color="auto" w:fill="FFFFFF"/>
        </w:rPr>
        <w:br/>
      </w:r>
      <w:r w:rsidRPr="00000CDE">
        <w:rPr>
          <w:rFonts w:ascii="Arial" w:hAnsi="Arial" w:cs="Arial"/>
          <w:sz w:val="24"/>
          <w:szCs w:val="24"/>
        </w:rPr>
        <w:t xml:space="preserve">Early years outcome framework (WG, 2015) states that all children in the early years feel safe, are cared for and supported, are resilient, capable and coping. Practitioners should ensure that all basic needs are met. For example, nappy changes, food, and routines. It is paramount that children are encouraged to many play experiences, and the voice of children is always heard. </w:t>
      </w:r>
      <w:r w:rsidRPr="00000CDE">
        <w:rPr>
          <w:rFonts w:ascii="Arial" w:hAnsi="Arial" w:cs="Arial"/>
          <w:sz w:val="24"/>
          <w:szCs w:val="24"/>
        </w:rPr>
        <w:br/>
      </w:r>
      <w:r w:rsidRPr="00000CDE">
        <w:rPr>
          <w:rFonts w:ascii="Arial" w:hAnsi="Arial" w:cs="Arial"/>
          <w:sz w:val="24"/>
          <w:szCs w:val="24"/>
          <w:shd w:val="clear" w:color="auto" w:fill="F7F7F8"/>
        </w:rPr>
        <w:t>Children’s values are the upmost importance. This is because it allows children to grow and develop. All children’s thoughts and feelings should be listened to. Teaching children good values helps them to recognise what is right from wrong and teaches them a sense of respect.</w:t>
      </w:r>
      <w:r w:rsidRPr="00000CDE">
        <w:rPr>
          <w:rFonts w:ascii="Arial" w:hAnsi="Arial" w:cs="Arial"/>
          <w:sz w:val="24"/>
          <w:szCs w:val="24"/>
          <w:shd w:val="clear" w:color="auto" w:fill="F7F7F8"/>
        </w:rPr>
        <w:br/>
        <w:t xml:space="preserve">One notable theorist who emphasized the significance of values in child development is Lawrence Kohlberg. Kohlberg is best known for his theory of moral development, which posits that children and individuals develop a sense of morality and values through stages of cognitive development. He suggested that children </w:t>
      </w:r>
      <w:r w:rsidRPr="00000CDE">
        <w:rPr>
          <w:rFonts w:ascii="Arial" w:hAnsi="Arial" w:cs="Arial"/>
          <w:sz w:val="24"/>
          <w:szCs w:val="24"/>
          <w:shd w:val="clear" w:color="auto" w:fill="F7F7F8"/>
        </w:rPr>
        <w:lastRenderedPageBreak/>
        <w:t>gradually progress through these stages, ultimately developing their own moral values and principles.</w:t>
      </w:r>
      <w:r w:rsidRPr="00000CDE">
        <w:rPr>
          <w:rFonts w:ascii="Arial" w:hAnsi="Arial" w:cs="Arial"/>
          <w:sz w:val="24"/>
          <w:szCs w:val="24"/>
          <w:shd w:val="clear" w:color="auto" w:fill="F7F7F8"/>
        </w:rPr>
        <w:br/>
        <w:t>Effective communication with children is crucial for their cognitive, social, emotional, and linguistic development.</w:t>
      </w:r>
      <w:r w:rsidRPr="00000CDE">
        <w:rPr>
          <w:rFonts w:ascii="Segoe UI" w:hAnsi="Segoe UI" w:cs="Segoe UI"/>
          <w:sz w:val="24"/>
          <w:szCs w:val="24"/>
          <w:shd w:val="clear" w:color="auto" w:fill="F7F7F8"/>
        </w:rPr>
        <w:t xml:space="preserve"> </w:t>
      </w:r>
      <w:r w:rsidRPr="00000CDE">
        <w:rPr>
          <w:rFonts w:ascii="Arial" w:hAnsi="Arial" w:cs="Arial"/>
          <w:sz w:val="24"/>
          <w:szCs w:val="24"/>
          <w:shd w:val="clear" w:color="auto" w:fill="F7F7F8"/>
        </w:rPr>
        <w:t xml:space="preserve">This builds </w:t>
      </w:r>
      <w:r w:rsidR="005202EF">
        <w:rPr>
          <w:rFonts w:ascii="Arial" w:hAnsi="Arial" w:cs="Arial"/>
          <w:sz w:val="24"/>
          <w:szCs w:val="24"/>
          <w:shd w:val="clear" w:color="auto" w:fill="F7F7F8"/>
        </w:rPr>
        <w:t xml:space="preserve">an </w:t>
      </w:r>
      <w:r w:rsidRPr="00000CDE">
        <w:rPr>
          <w:rFonts w:ascii="Arial" w:hAnsi="Arial" w:cs="Arial"/>
          <w:sz w:val="24"/>
          <w:szCs w:val="24"/>
          <w:shd w:val="clear" w:color="auto" w:fill="F7F7F8"/>
        </w:rPr>
        <w:t>understanding and trust between the child and practitioner. Jean Piaget’s theory of cognitive development highlights the significance communication in the development of a child’s thinking and problem-solving skills.</w:t>
      </w:r>
      <w:r w:rsidRPr="00000CDE">
        <w:rPr>
          <w:rFonts w:ascii="Arial" w:hAnsi="Arial" w:cs="Arial"/>
          <w:sz w:val="24"/>
          <w:szCs w:val="24"/>
          <w:shd w:val="clear" w:color="auto" w:fill="F7F7F8"/>
        </w:rPr>
        <w:br/>
      </w:r>
      <w:r w:rsidRPr="00000CDE">
        <w:rPr>
          <w:rFonts w:ascii="Arial" w:hAnsi="Arial" w:cs="Arial"/>
          <w:sz w:val="24"/>
          <w:szCs w:val="24"/>
          <w:shd w:val="clear" w:color="auto" w:fill="FFFFFF"/>
        </w:rPr>
        <w:t xml:space="preserve">Lev Vygotsky’s Theory of Social Development argues that community and language play a central part in learning. Vygotsky believed that children develop independently of specific stages </w:t>
      </w:r>
      <w:r w:rsidR="005202EF" w:rsidRPr="00000CDE">
        <w:rPr>
          <w:rFonts w:ascii="Arial" w:hAnsi="Arial" w:cs="Arial"/>
          <w:sz w:val="24"/>
          <w:szCs w:val="24"/>
          <w:shd w:val="clear" w:color="auto" w:fill="FFFFFF"/>
        </w:rPr>
        <w:t>because of</w:t>
      </w:r>
      <w:r w:rsidRPr="00000CDE">
        <w:rPr>
          <w:rFonts w:ascii="Arial" w:hAnsi="Arial" w:cs="Arial"/>
          <w:sz w:val="24"/>
          <w:szCs w:val="24"/>
          <w:shd w:val="clear" w:color="auto" w:fill="FFFFFF"/>
        </w:rPr>
        <w:t xml:space="preserve"> social interactions. </w:t>
      </w:r>
      <w:r w:rsidR="00145521">
        <w:rPr>
          <w:rFonts w:ascii="Arial" w:hAnsi="Arial" w:cs="Arial"/>
          <w:shd w:val="clear" w:color="auto" w:fill="FFFFFF"/>
        </w:rPr>
        <w:br/>
      </w:r>
      <w:r w:rsidRPr="00000CDE">
        <w:rPr>
          <w:rFonts w:ascii="Arial" w:hAnsi="Arial" w:cs="Arial"/>
          <w:sz w:val="24"/>
          <w:szCs w:val="24"/>
        </w:rPr>
        <w:t xml:space="preserve">It is expected of us to ensure that all children are getting the best out of education, so that children can thrive, and we are doing this in relation to the UNCRC (United Nations Convention on The Rights of The </w:t>
      </w:r>
      <w:r w:rsidR="005202EF" w:rsidRPr="00000CDE">
        <w:rPr>
          <w:rFonts w:ascii="Arial" w:hAnsi="Arial" w:cs="Arial"/>
          <w:sz w:val="24"/>
          <w:szCs w:val="24"/>
        </w:rPr>
        <w:t>Child</w:t>
      </w:r>
      <w:r w:rsidR="005202EF">
        <w:rPr>
          <w:rFonts w:ascii="Arial" w:hAnsi="Arial" w:cs="Arial"/>
          <w:sz w:val="24"/>
          <w:szCs w:val="24"/>
        </w:rPr>
        <w:t>.</w:t>
      </w:r>
      <w:r w:rsidR="005202EF" w:rsidRPr="00000CDE">
        <w:rPr>
          <w:rFonts w:ascii="Arial" w:hAnsi="Arial" w:cs="Arial"/>
          <w:sz w:val="24"/>
          <w:szCs w:val="24"/>
        </w:rPr>
        <w:t xml:space="preserve"> </w:t>
      </w:r>
      <w:r w:rsidR="005202EF" w:rsidRPr="00000CDE">
        <w:rPr>
          <w:rFonts w:ascii="Arial" w:hAnsi="Arial" w:cs="Arial"/>
          <w:sz w:val="24"/>
          <w:szCs w:val="24"/>
          <w:shd w:val="clear" w:color="auto" w:fill="FFFFFF"/>
        </w:rPr>
        <w:t>The</w:t>
      </w:r>
      <w:r w:rsidR="0068627D" w:rsidRPr="00000CDE">
        <w:rPr>
          <w:rFonts w:ascii="Arial" w:hAnsi="Arial" w:cs="Arial"/>
          <w:sz w:val="24"/>
          <w:szCs w:val="24"/>
          <w:shd w:val="clear" w:color="auto" w:fill="FFFFFF"/>
        </w:rPr>
        <w:t xml:space="preserve"> UN Convention on the Rights of the Child (UNCRC) is the most complete statement of children’s rights to ever be produced and is the most </w:t>
      </w:r>
      <w:r w:rsidR="005202EF" w:rsidRPr="00000CDE">
        <w:rPr>
          <w:rFonts w:ascii="Arial" w:hAnsi="Arial" w:cs="Arial"/>
          <w:sz w:val="24"/>
          <w:szCs w:val="24"/>
          <w:shd w:val="clear" w:color="auto" w:fill="FFFFFF"/>
        </w:rPr>
        <w:t>widely ratified</w:t>
      </w:r>
      <w:r w:rsidR="0068627D" w:rsidRPr="00000CDE">
        <w:rPr>
          <w:rFonts w:ascii="Arial" w:hAnsi="Arial" w:cs="Arial"/>
          <w:sz w:val="24"/>
          <w:szCs w:val="24"/>
          <w:shd w:val="clear" w:color="auto" w:fill="FFFFFF"/>
        </w:rPr>
        <w:t xml:space="preserve"> international human rights treaty in history.</w:t>
      </w:r>
      <w:r w:rsidRPr="00000CDE">
        <w:rPr>
          <w:rFonts w:ascii="Arial" w:hAnsi="Arial" w:cs="Arial"/>
          <w:sz w:val="24"/>
          <w:szCs w:val="24"/>
        </w:rPr>
        <w:t xml:space="preserve"> This framework consists of fifty-four articles, that cover four broad categories. All children have the right to life, have the right to eat, have shelter, access to medical care, education, play and recreation, the right to develop, the right to be protected and the right to participate. Children have the right to have freedom of thought, religion, culture and language.</w:t>
      </w:r>
      <w:r w:rsidRPr="00000CDE">
        <w:rPr>
          <w:rFonts w:ascii="Arial" w:hAnsi="Arial" w:cs="Arial"/>
          <w:sz w:val="24"/>
          <w:szCs w:val="24"/>
        </w:rPr>
        <w:br/>
      </w:r>
      <w:r w:rsidRPr="00000CDE">
        <w:rPr>
          <w:rFonts w:ascii="Arial" w:hAnsi="Arial" w:cs="Arial"/>
          <w:sz w:val="24"/>
          <w:szCs w:val="24"/>
          <w:shd w:val="clear" w:color="auto" w:fill="FFFFFF"/>
        </w:rPr>
        <w:t>The Curriculum for Wales guidance will help schools to develop its own curriculum, enabling their learners to develop towards the </w:t>
      </w:r>
      <w:hyperlink r:id="rId9" w:anchor="curriculum-design-and-the-four-purposes" w:history="1">
        <w:r w:rsidRPr="00000CDE">
          <w:rPr>
            <w:rStyle w:val="Hyperlink"/>
            <w:rFonts w:ascii="Arial" w:hAnsi="Arial" w:cs="Arial"/>
            <w:color w:val="auto"/>
            <w:sz w:val="24"/>
            <w:szCs w:val="24"/>
            <w:u w:val="none"/>
            <w:bdr w:val="none" w:sz="0" w:space="0" w:color="auto" w:frame="1"/>
            <w:shd w:val="clear" w:color="auto" w:fill="FFFFFF"/>
          </w:rPr>
          <w:t>four purposes</w:t>
        </w:r>
      </w:hyperlink>
      <w:r w:rsidRPr="00000CDE">
        <w:rPr>
          <w:rFonts w:ascii="Arial" w:hAnsi="Arial" w:cs="Arial"/>
          <w:sz w:val="24"/>
          <w:szCs w:val="24"/>
          <w:shd w:val="clear" w:color="auto" w:fill="FFFFFF"/>
        </w:rPr>
        <w:t xml:space="preserve"> of the curriculum. It contains guidance on how to develop a school curriculum, has information on all legal requirements, and an explanation of the purposes and principles of assessment. The four purposes are that all children and young people will be ambitious, capable learners who are ready to learn throughout their lives, enterprising and creative contributors who are ready to play a full part in life and work, healthy and confident individuals who are ready to lead fulfilling lives as valued members of society, and ethical, informed citizens who are ready to be citizens of Wales and the world. </w:t>
      </w:r>
      <w:r w:rsidRPr="00000CDE">
        <w:rPr>
          <w:rFonts w:ascii="Arial" w:hAnsi="Arial" w:cs="Arial"/>
          <w:sz w:val="24"/>
          <w:szCs w:val="24"/>
          <w:shd w:val="clear" w:color="auto" w:fill="FFFFFF"/>
        </w:rPr>
        <w:br/>
      </w:r>
      <w:r w:rsidRPr="00000CDE">
        <w:rPr>
          <w:rFonts w:ascii="Arial" w:hAnsi="Arial" w:cs="Arial"/>
          <w:sz w:val="24"/>
          <w:szCs w:val="24"/>
        </w:rPr>
        <w:t xml:space="preserve">The Donaldson Review recommends four purposes to the Curriculum for Wales and suggest that, if supported, they should ‘guide all future decisions about national and </w:t>
      </w:r>
      <w:r w:rsidRPr="00000CDE">
        <w:rPr>
          <w:rFonts w:ascii="Arial" w:hAnsi="Arial" w:cs="Arial"/>
          <w:sz w:val="24"/>
          <w:szCs w:val="24"/>
        </w:rPr>
        <w:lastRenderedPageBreak/>
        <w:t>local educational priorities and underpin all teaching and learning in Wales’.</w:t>
      </w:r>
      <w:r w:rsidR="00145521">
        <w:rPr>
          <w:rFonts w:ascii="Georgia" w:hAnsi="Georgia"/>
          <w:color w:val="282828"/>
          <w:sz w:val="24"/>
          <w:szCs w:val="24"/>
        </w:rPr>
        <w:br/>
      </w:r>
      <w:r w:rsidRPr="00000CDE">
        <w:rPr>
          <w:rFonts w:ascii="Arial" w:hAnsi="Arial" w:cs="Arial"/>
          <w:sz w:val="24"/>
          <w:szCs w:val="24"/>
          <w:shd w:val="clear" w:color="auto" w:fill="FFFFFF"/>
        </w:rPr>
        <w:t>Fred Rogers (no date) suggested that practitioners should promote the idea of nurturing children’s emotional and social development. It is paramount that practitioners create not only a responsive environment but it should be a loving, and caring environment which respects the emotional well-being of each child.</w:t>
      </w:r>
      <w:r w:rsidRPr="00000CDE">
        <w:rPr>
          <w:rFonts w:ascii="Arial" w:hAnsi="Arial" w:cs="Arial"/>
          <w:sz w:val="24"/>
          <w:szCs w:val="24"/>
          <w:shd w:val="clear" w:color="auto" w:fill="FFFFFF"/>
        </w:rPr>
        <w:br/>
        <w:t xml:space="preserve">“Your listening, your caring, your enthusiasm and your responding to children’s ideas, thoughts and feelings, is what encourages children to ask questions and to be imaginative…Even when you don’t know the answer, you’re letting them know that it’s good to wonder and ask.” (Rogers 2021) </w:t>
      </w:r>
      <w:r w:rsidR="004E1F41">
        <w:rPr>
          <w:rFonts w:ascii="Arial" w:hAnsi="Arial" w:cs="Arial"/>
          <w:sz w:val="24"/>
          <w:szCs w:val="24"/>
          <w:shd w:val="clear" w:color="auto" w:fill="FFFFFF"/>
        </w:rPr>
        <w:br/>
      </w:r>
      <w:r w:rsidR="004E1F41" w:rsidRPr="005202EF">
        <w:rPr>
          <w:rFonts w:ascii="Arial" w:hAnsi="Arial" w:cs="Arial"/>
          <w:sz w:val="24"/>
          <w:szCs w:val="24"/>
          <w:shd w:val="clear" w:color="auto" w:fill="FFFFFF"/>
        </w:rPr>
        <w:t>Every child deserves the best possible start in life, and all Early Years Practitioners have the most rewarding opportunity to provide children with the support they need to achieve their potential.</w:t>
      </w:r>
    </w:p>
    <w:p w14:paraId="5AC88A9F" w14:textId="77777777" w:rsidR="00DB5EED" w:rsidRPr="00672F04" w:rsidRDefault="00DB5EED" w:rsidP="00DB5EED">
      <w:pPr>
        <w:shd w:val="clear" w:color="auto" w:fill="FFFFFF"/>
        <w:spacing w:after="0" w:line="360" w:lineRule="auto"/>
        <w:rPr>
          <w:rFonts w:ascii="Arial" w:hAnsi="Arial" w:cs="Arial"/>
        </w:rPr>
      </w:pPr>
    </w:p>
    <w:p w14:paraId="0B91ACE1" w14:textId="055329DF" w:rsidR="00D33156" w:rsidRDefault="00D33156" w:rsidP="00FA52D0">
      <w:pPr>
        <w:spacing w:line="360" w:lineRule="auto"/>
        <w:rPr>
          <w:rFonts w:ascii="Arial" w:hAnsi="Arial" w:cs="Arial"/>
          <w:sz w:val="24"/>
          <w:szCs w:val="24"/>
        </w:rPr>
      </w:pPr>
    </w:p>
    <w:p w14:paraId="59632678" w14:textId="77777777" w:rsidR="00BF6495" w:rsidRDefault="00BF6495" w:rsidP="00FA52D0">
      <w:pPr>
        <w:spacing w:line="360" w:lineRule="auto"/>
        <w:rPr>
          <w:rFonts w:ascii="Arial" w:hAnsi="Arial" w:cs="Arial"/>
          <w:sz w:val="24"/>
          <w:szCs w:val="24"/>
        </w:rPr>
      </w:pPr>
    </w:p>
    <w:p w14:paraId="40949ACB" w14:textId="77777777" w:rsidR="00BF6495" w:rsidRDefault="00BF6495" w:rsidP="00FA52D0">
      <w:pPr>
        <w:spacing w:line="360" w:lineRule="auto"/>
        <w:rPr>
          <w:rFonts w:ascii="Arial" w:hAnsi="Arial" w:cs="Arial"/>
          <w:sz w:val="24"/>
          <w:szCs w:val="24"/>
        </w:rPr>
      </w:pPr>
    </w:p>
    <w:p w14:paraId="36AC04D6" w14:textId="77777777" w:rsidR="00BF6495" w:rsidRDefault="00BF6495" w:rsidP="00FA52D0">
      <w:pPr>
        <w:spacing w:line="360" w:lineRule="auto"/>
        <w:rPr>
          <w:rFonts w:ascii="Arial" w:hAnsi="Arial" w:cs="Arial"/>
          <w:sz w:val="24"/>
          <w:szCs w:val="24"/>
        </w:rPr>
      </w:pPr>
    </w:p>
    <w:p w14:paraId="0DAA252F" w14:textId="77777777" w:rsidR="00BF6495" w:rsidRDefault="00BF6495" w:rsidP="00FA52D0">
      <w:pPr>
        <w:spacing w:line="360" w:lineRule="auto"/>
        <w:rPr>
          <w:rFonts w:ascii="Arial" w:hAnsi="Arial" w:cs="Arial"/>
          <w:sz w:val="24"/>
          <w:szCs w:val="24"/>
        </w:rPr>
      </w:pPr>
    </w:p>
    <w:p w14:paraId="524D558E" w14:textId="77777777" w:rsidR="00BF6495" w:rsidRDefault="00BF6495" w:rsidP="00FA52D0">
      <w:pPr>
        <w:spacing w:line="360" w:lineRule="auto"/>
        <w:rPr>
          <w:rFonts w:ascii="Arial" w:hAnsi="Arial" w:cs="Arial"/>
          <w:sz w:val="24"/>
          <w:szCs w:val="24"/>
        </w:rPr>
      </w:pPr>
    </w:p>
    <w:p w14:paraId="29B3B7D5" w14:textId="77777777" w:rsidR="00BF6495" w:rsidRDefault="00BF6495" w:rsidP="00FA52D0">
      <w:pPr>
        <w:spacing w:line="360" w:lineRule="auto"/>
        <w:rPr>
          <w:rFonts w:ascii="Arial" w:hAnsi="Arial" w:cs="Arial"/>
          <w:sz w:val="24"/>
          <w:szCs w:val="24"/>
        </w:rPr>
      </w:pPr>
    </w:p>
    <w:p w14:paraId="0FE72E68" w14:textId="77777777" w:rsidR="00BF6495" w:rsidRDefault="00BF6495" w:rsidP="00FA52D0">
      <w:pPr>
        <w:spacing w:line="360" w:lineRule="auto"/>
        <w:rPr>
          <w:rFonts w:ascii="Arial" w:hAnsi="Arial" w:cs="Arial"/>
          <w:sz w:val="24"/>
          <w:szCs w:val="24"/>
        </w:rPr>
      </w:pPr>
    </w:p>
    <w:p w14:paraId="21AF6408" w14:textId="77777777" w:rsidR="00BF6495" w:rsidRDefault="00BF6495" w:rsidP="00FA52D0">
      <w:pPr>
        <w:spacing w:line="360" w:lineRule="auto"/>
        <w:rPr>
          <w:rFonts w:ascii="Arial" w:hAnsi="Arial" w:cs="Arial"/>
          <w:sz w:val="24"/>
          <w:szCs w:val="24"/>
        </w:rPr>
      </w:pPr>
    </w:p>
    <w:p w14:paraId="0D5F360D" w14:textId="77777777" w:rsidR="00BF6495" w:rsidRDefault="00BF6495" w:rsidP="00FA52D0">
      <w:pPr>
        <w:spacing w:line="360" w:lineRule="auto"/>
        <w:rPr>
          <w:rFonts w:ascii="Arial" w:hAnsi="Arial" w:cs="Arial"/>
          <w:sz w:val="24"/>
          <w:szCs w:val="24"/>
        </w:rPr>
      </w:pPr>
    </w:p>
    <w:p w14:paraId="2F00BD57" w14:textId="77777777" w:rsidR="00BF6495" w:rsidRDefault="00BF6495" w:rsidP="00FA52D0">
      <w:pPr>
        <w:spacing w:line="360" w:lineRule="auto"/>
        <w:rPr>
          <w:rFonts w:ascii="Arial" w:hAnsi="Arial" w:cs="Arial"/>
          <w:sz w:val="24"/>
          <w:szCs w:val="24"/>
        </w:rPr>
      </w:pPr>
    </w:p>
    <w:p w14:paraId="40AE0A96" w14:textId="77777777" w:rsidR="00BF6495" w:rsidRDefault="00BF6495" w:rsidP="00FA52D0">
      <w:pPr>
        <w:spacing w:line="360" w:lineRule="auto"/>
        <w:rPr>
          <w:rFonts w:ascii="Arial" w:hAnsi="Arial" w:cs="Arial"/>
          <w:sz w:val="24"/>
          <w:szCs w:val="24"/>
        </w:rPr>
      </w:pPr>
    </w:p>
    <w:p w14:paraId="72B0DE10" w14:textId="77777777" w:rsidR="00BF6495" w:rsidRDefault="00BF6495" w:rsidP="00FA52D0">
      <w:pPr>
        <w:spacing w:line="360" w:lineRule="auto"/>
        <w:rPr>
          <w:rFonts w:ascii="Arial" w:hAnsi="Arial" w:cs="Arial"/>
          <w:sz w:val="24"/>
          <w:szCs w:val="24"/>
        </w:rPr>
      </w:pPr>
    </w:p>
    <w:p w14:paraId="0E81631F" w14:textId="77777777" w:rsidR="00702E92" w:rsidRPr="00EC6157" w:rsidRDefault="00702E92" w:rsidP="00702E92">
      <w:pPr>
        <w:rPr>
          <w:rFonts w:ascii="Arial" w:hAnsi="Arial" w:cs="Arial"/>
          <w:sz w:val="24"/>
          <w:szCs w:val="24"/>
          <w:u w:val="single"/>
        </w:rPr>
      </w:pPr>
      <w:r w:rsidRPr="00EC6157">
        <w:rPr>
          <w:rFonts w:ascii="Arial" w:hAnsi="Arial" w:cs="Arial"/>
          <w:sz w:val="24"/>
          <w:szCs w:val="24"/>
          <w:u w:val="single"/>
        </w:rPr>
        <w:lastRenderedPageBreak/>
        <w:t>Reference – Part 2 – Reflective Models</w:t>
      </w:r>
    </w:p>
    <w:p w14:paraId="14C44DDE" w14:textId="77777777" w:rsidR="00702E92" w:rsidRPr="00EC6157" w:rsidRDefault="00702E92" w:rsidP="00702E92">
      <w:pPr>
        <w:rPr>
          <w:rFonts w:ascii="Arial" w:hAnsi="Arial" w:cs="Arial"/>
          <w:sz w:val="24"/>
          <w:szCs w:val="24"/>
        </w:rPr>
      </w:pPr>
      <w:r w:rsidRPr="00EC6157">
        <w:rPr>
          <w:rFonts w:ascii="Arial" w:hAnsi="Arial" w:cs="Arial"/>
          <w:i/>
          <w:iCs/>
          <w:sz w:val="24"/>
          <w:szCs w:val="24"/>
        </w:rPr>
        <w:t>Advantages and cons of Kolb’s Experimental Learning (</w:t>
      </w:r>
      <w:r w:rsidRPr="00EC6157">
        <w:rPr>
          <w:rFonts w:ascii="Arial" w:hAnsi="Arial" w:cs="Arial"/>
          <w:sz w:val="24"/>
          <w:szCs w:val="24"/>
        </w:rPr>
        <w:t xml:space="preserve">no date) </w:t>
      </w:r>
      <w:hyperlink r:id="rId10" w:history="1">
        <w:r w:rsidRPr="00EC6157">
          <w:rPr>
            <w:rStyle w:val="Hyperlink"/>
            <w:rFonts w:ascii="Arial" w:hAnsi="Arial" w:cs="Arial"/>
            <w:sz w:val="24"/>
            <w:szCs w:val="24"/>
          </w:rPr>
          <w:t xml:space="preserve">Advantages and Cons of </w:t>
        </w:r>
        <w:proofErr w:type="spellStart"/>
        <w:r w:rsidRPr="00EC6157">
          <w:rPr>
            <w:rStyle w:val="Hyperlink"/>
            <w:rFonts w:ascii="Arial" w:hAnsi="Arial" w:cs="Arial"/>
            <w:sz w:val="24"/>
            <w:szCs w:val="24"/>
          </w:rPr>
          <w:t>Kolbs</w:t>
        </w:r>
        <w:proofErr w:type="spellEnd"/>
        <w:r w:rsidRPr="00EC6157">
          <w:rPr>
            <w:rStyle w:val="Hyperlink"/>
            <w:rFonts w:ascii="Arial" w:hAnsi="Arial" w:cs="Arial"/>
            <w:sz w:val="24"/>
            <w:szCs w:val="24"/>
          </w:rPr>
          <w:t xml:space="preserve"> Experiential Learning Theory Advantages An | Course Hero</w:t>
        </w:r>
      </w:hyperlink>
      <w:r w:rsidRPr="00EC6157">
        <w:rPr>
          <w:rFonts w:ascii="Arial" w:hAnsi="Arial" w:cs="Arial"/>
          <w:sz w:val="24"/>
          <w:szCs w:val="24"/>
        </w:rPr>
        <w:t xml:space="preserve"> [Accessed 23</w:t>
      </w:r>
      <w:r w:rsidRPr="00EC6157">
        <w:rPr>
          <w:rFonts w:ascii="Arial" w:hAnsi="Arial" w:cs="Arial"/>
          <w:sz w:val="24"/>
          <w:szCs w:val="24"/>
          <w:vertAlign w:val="superscript"/>
        </w:rPr>
        <w:t>rd</w:t>
      </w:r>
      <w:r w:rsidRPr="00EC6157">
        <w:rPr>
          <w:rFonts w:ascii="Arial" w:hAnsi="Arial" w:cs="Arial"/>
          <w:sz w:val="24"/>
          <w:szCs w:val="24"/>
        </w:rPr>
        <w:t xml:space="preserve"> October 2023] </w:t>
      </w:r>
    </w:p>
    <w:p w14:paraId="49EBFA91" w14:textId="77777777" w:rsidR="00702E92" w:rsidRPr="00EC6157" w:rsidRDefault="00702E92" w:rsidP="00702E92">
      <w:pPr>
        <w:rPr>
          <w:rFonts w:ascii="Arial" w:hAnsi="Arial" w:cs="Arial"/>
          <w:color w:val="05103E"/>
          <w:sz w:val="24"/>
          <w:szCs w:val="24"/>
        </w:rPr>
      </w:pPr>
      <w:r w:rsidRPr="00EC6157">
        <w:rPr>
          <w:rFonts w:ascii="Arial" w:hAnsi="Arial" w:cs="Arial"/>
          <w:i/>
          <w:iCs/>
          <w:color w:val="05103E"/>
          <w:sz w:val="24"/>
          <w:szCs w:val="24"/>
          <w:bdr w:val="single" w:sz="2" w:space="0" w:color="ECEDEE" w:frame="1"/>
        </w:rPr>
        <w:t>Getting started with Reflective Practice</w:t>
      </w:r>
      <w:r w:rsidRPr="00EC6157">
        <w:rPr>
          <w:rFonts w:ascii="Arial" w:hAnsi="Arial" w:cs="Arial"/>
          <w:color w:val="05103E"/>
          <w:sz w:val="24"/>
          <w:szCs w:val="24"/>
        </w:rPr>
        <w:t> (no date). </w:t>
      </w:r>
      <w:hyperlink r:id="rId11" w:history="1">
        <w:r w:rsidRPr="00EC6157">
          <w:rPr>
            <w:rStyle w:val="Hyperlink"/>
            <w:rFonts w:ascii="Arial" w:hAnsi="Arial" w:cs="Arial"/>
            <w:sz w:val="24"/>
            <w:szCs w:val="24"/>
            <w:bdr w:val="single" w:sz="2" w:space="0" w:color="ECEDEE" w:frame="1"/>
          </w:rPr>
          <w:t>https://www.cambridge-community.org.uk/professional-development/gswrp/index.html</w:t>
        </w:r>
      </w:hyperlink>
      <w:r w:rsidRPr="00EC6157">
        <w:rPr>
          <w:rFonts w:ascii="Arial" w:hAnsi="Arial" w:cs="Arial"/>
          <w:color w:val="05103E"/>
          <w:sz w:val="24"/>
          <w:szCs w:val="24"/>
        </w:rPr>
        <w:t>. [Accessed on: 20</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w:t>
      </w:r>
    </w:p>
    <w:p w14:paraId="7CF85A00" w14:textId="77777777" w:rsidR="00702E92" w:rsidRPr="00EC6157" w:rsidRDefault="00702E92" w:rsidP="00702E92">
      <w:pPr>
        <w:rPr>
          <w:rFonts w:ascii="Arial" w:hAnsi="Arial" w:cs="Arial"/>
          <w:color w:val="05103E"/>
          <w:sz w:val="24"/>
          <w:szCs w:val="24"/>
        </w:rPr>
      </w:pPr>
      <w:r w:rsidRPr="00EC6157">
        <w:rPr>
          <w:rFonts w:ascii="Arial" w:hAnsi="Arial" w:cs="Arial"/>
          <w:i/>
          <w:iCs/>
          <w:color w:val="05103E"/>
          <w:sz w:val="24"/>
          <w:szCs w:val="24"/>
          <w:bdr w:val="single" w:sz="2" w:space="0" w:color="ECEDEE" w:frame="1"/>
        </w:rPr>
        <w:t>Kolb’s Reflective learning cycle</w:t>
      </w:r>
      <w:r w:rsidRPr="00EC6157">
        <w:rPr>
          <w:rFonts w:ascii="Arial" w:hAnsi="Arial" w:cs="Arial"/>
          <w:color w:val="05103E"/>
          <w:sz w:val="24"/>
          <w:szCs w:val="24"/>
        </w:rPr>
        <w:t> (no date). </w:t>
      </w:r>
      <w:hyperlink r:id="rId12" w:history="1">
        <w:r w:rsidRPr="00EC6157">
          <w:rPr>
            <w:rStyle w:val="Hyperlink"/>
            <w:rFonts w:ascii="Arial" w:hAnsi="Arial" w:cs="Arial"/>
            <w:sz w:val="24"/>
            <w:szCs w:val="24"/>
            <w:bdr w:val="single" w:sz="2" w:space="0" w:color="ECEDEE" w:frame="1"/>
          </w:rPr>
          <w:t>https://studyprism.co.uk/reflective-practice/models/kolbs-reflective-learning-cycle/</w:t>
        </w:r>
      </w:hyperlink>
      <w:r w:rsidRPr="00EC6157">
        <w:rPr>
          <w:rFonts w:ascii="Arial" w:hAnsi="Arial" w:cs="Arial"/>
          <w:color w:val="05103E"/>
          <w:sz w:val="24"/>
          <w:szCs w:val="24"/>
        </w:rPr>
        <w:t>. [Accessed on 12</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w:t>
      </w:r>
    </w:p>
    <w:p w14:paraId="5EA19D39" w14:textId="77777777" w:rsidR="00702E92" w:rsidRPr="00EC6157" w:rsidRDefault="00702E92" w:rsidP="00702E92">
      <w:pPr>
        <w:rPr>
          <w:rFonts w:ascii="Arial" w:hAnsi="Arial" w:cs="Arial"/>
          <w:color w:val="05103E"/>
          <w:sz w:val="24"/>
          <w:szCs w:val="24"/>
        </w:rPr>
      </w:pPr>
      <w:r w:rsidRPr="00EC6157">
        <w:rPr>
          <w:rFonts w:ascii="Arial" w:hAnsi="Arial" w:cs="Arial"/>
          <w:color w:val="05103E"/>
          <w:sz w:val="24"/>
          <w:szCs w:val="24"/>
        </w:rPr>
        <w:t>Merrick, B. (2022) </w:t>
      </w:r>
      <w:r w:rsidRPr="00EC6157">
        <w:rPr>
          <w:rFonts w:ascii="Arial" w:hAnsi="Arial" w:cs="Arial"/>
          <w:i/>
          <w:iCs/>
          <w:color w:val="05103E"/>
          <w:sz w:val="24"/>
          <w:szCs w:val="24"/>
          <w:bdr w:val="single" w:sz="2" w:space="0" w:color="ECEDEE" w:frame="1"/>
        </w:rPr>
        <w:t>Reflective practice</w:t>
      </w:r>
      <w:r w:rsidRPr="00EC6157">
        <w:rPr>
          <w:rFonts w:ascii="Arial" w:hAnsi="Arial" w:cs="Arial"/>
          <w:color w:val="05103E"/>
          <w:sz w:val="24"/>
          <w:szCs w:val="24"/>
        </w:rPr>
        <w:t>. </w:t>
      </w:r>
      <w:hyperlink r:id="rId13" w:history="1">
        <w:r w:rsidRPr="00EC6157">
          <w:rPr>
            <w:rStyle w:val="Hyperlink"/>
            <w:rFonts w:ascii="Arial" w:hAnsi="Arial" w:cs="Arial"/>
            <w:sz w:val="24"/>
            <w:szCs w:val="24"/>
            <w:bdr w:val="single" w:sz="2" w:space="0" w:color="ECEDEE" w:frame="1"/>
          </w:rPr>
          <w:t>https://early-education.org.uk/reflective-practice/</w:t>
        </w:r>
      </w:hyperlink>
      <w:r w:rsidRPr="00EC6157">
        <w:rPr>
          <w:rFonts w:ascii="Arial" w:hAnsi="Arial" w:cs="Arial"/>
          <w:color w:val="05103E"/>
          <w:sz w:val="24"/>
          <w:szCs w:val="24"/>
        </w:rPr>
        <w:t>. [Accessed on 19</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w:t>
      </w:r>
    </w:p>
    <w:p w14:paraId="79196AD8" w14:textId="77777777" w:rsidR="00702E92" w:rsidRPr="00EC6157" w:rsidRDefault="00702E92" w:rsidP="00702E92">
      <w:pPr>
        <w:rPr>
          <w:rFonts w:ascii="Arial" w:hAnsi="Arial" w:cs="Arial"/>
          <w:color w:val="05103E"/>
          <w:sz w:val="24"/>
          <w:szCs w:val="24"/>
          <w:bdr w:val="single" w:sz="2" w:space="0" w:color="ECEDEE" w:frame="1"/>
        </w:rPr>
      </w:pPr>
      <w:r w:rsidRPr="00EC6157">
        <w:rPr>
          <w:rFonts w:ascii="Arial" w:hAnsi="Arial" w:cs="Arial"/>
          <w:i/>
          <w:iCs/>
          <w:color w:val="05103E"/>
          <w:sz w:val="24"/>
          <w:szCs w:val="24"/>
          <w:bdr w:val="single" w:sz="2" w:space="0" w:color="ECEDEE" w:frame="1"/>
        </w:rPr>
        <w:t>Reflective practice</w:t>
      </w:r>
      <w:r w:rsidRPr="00EC6157">
        <w:rPr>
          <w:rFonts w:ascii="Arial" w:hAnsi="Arial" w:cs="Arial"/>
          <w:color w:val="05103E"/>
          <w:sz w:val="24"/>
          <w:szCs w:val="24"/>
        </w:rPr>
        <w:t> (no date). </w:t>
      </w:r>
      <w:hyperlink r:id="rId14" w:history="1">
        <w:r w:rsidRPr="00EC6157">
          <w:rPr>
            <w:rStyle w:val="Hyperlink"/>
            <w:rFonts w:ascii="Arial" w:hAnsi="Arial" w:cs="Arial"/>
            <w:sz w:val="24"/>
            <w:szCs w:val="24"/>
            <w:bdr w:val="single" w:sz="2" w:space="0" w:color="ECEDEE" w:frame="1"/>
          </w:rPr>
          <w:t>https://www.hcpc-uk.org/standards/meeting-our-standards/reflective-practice/</w:t>
        </w:r>
      </w:hyperlink>
      <w:r w:rsidRPr="00EC6157">
        <w:rPr>
          <w:rFonts w:ascii="Arial" w:hAnsi="Arial" w:cs="Arial"/>
          <w:color w:val="05103E"/>
          <w:sz w:val="24"/>
          <w:szCs w:val="24"/>
          <w:bdr w:val="single" w:sz="2" w:space="0" w:color="ECEDEE" w:frame="1"/>
        </w:rPr>
        <w:t xml:space="preserve"> [Accessed on: 23</w:t>
      </w:r>
      <w:r w:rsidRPr="00EC6157">
        <w:rPr>
          <w:rFonts w:ascii="Arial" w:hAnsi="Arial" w:cs="Arial"/>
          <w:color w:val="05103E"/>
          <w:sz w:val="24"/>
          <w:szCs w:val="24"/>
          <w:bdr w:val="single" w:sz="2" w:space="0" w:color="ECEDEE" w:frame="1"/>
          <w:vertAlign w:val="superscript"/>
        </w:rPr>
        <w:t>rd</w:t>
      </w:r>
      <w:r w:rsidRPr="00EC6157">
        <w:rPr>
          <w:rFonts w:ascii="Arial" w:hAnsi="Arial" w:cs="Arial"/>
          <w:color w:val="05103E"/>
          <w:sz w:val="24"/>
          <w:szCs w:val="24"/>
          <w:bdr w:val="single" w:sz="2" w:space="0" w:color="ECEDEE" w:frame="1"/>
        </w:rPr>
        <w:t xml:space="preserve"> October 2023]</w:t>
      </w:r>
    </w:p>
    <w:p w14:paraId="5F24EA2F" w14:textId="77777777" w:rsidR="00702E92" w:rsidRPr="00EC6157" w:rsidRDefault="00702E92" w:rsidP="00702E92">
      <w:pPr>
        <w:rPr>
          <w:rFonts w:ascii="Arial" w:hAnsi="Arial" w:cs="Arial"/>
          <w:color w:val="05103E"/>
          <w:sz w:val="24"/>
          <w:szCs w:val="24"/>
        </w:rPr>
      </w:pPr>
      <w:r w:rsidRPr="00EC6157">
        <w:rPr>
          <w:rFonts w:ascii="Arial" w:hAnsi="Arial" w:cs="Arial"/>
          <w:i/>
          <w:iCs/>
          <w:color w:val="05103E"/>
          <w:sz w:val="24"/>
          <w:szCs w:val="24"/>
          <w:bdr w:val="single" w:sz="2" w:space="0" w:color="ECEDEE" w:frame="1"/>
        </w:rPr>
        <w:t>Schön’s Model of Reflection</w:t>
      </w:r>
      <w:r w:rsidRPr="00EC6157">
        <w:rPr>
          <w:rFonts w:ascii="Arial" w:hAnsi="Arial" w:cs="Arial"/>
          <w:color w:val="05103E"/>
          <w:sz w:val="24"/>
          <w:szCs w:val="24"/>
        </w:rPr>
        <w:t> (no date). </w:t>
      </w:r>
      <w:hyperlink r:id="rId15" w:anchor="Advantages_Disadvantages_of_Schons_theories" w:history="1">
        <w:r w:rsidRPr="00EC6157">
          <w:rPr>
            <w:rStyle w:val="Hyperlink"/>
            <w:rFonts w:ascii="Arial" w:hAnsi="Arial" w:cs="Arial"/>
            <w:sz w:val="24"/>
            <w:szCs w:val="24"/>
            <w:bdr w:val="single" w:sz="2" w:space="0" w:color="ECEDEE" w:frame="1"/>
          </w:rPr>
          <w:t>https://studyprism.co.uk/reflective-practice/models/schons-model-of-reflection/#Advantages_Disadvantages_of_Schons_theories</w:t>
        </w:r>
      </w:hyperlink>
      <w:r w:rsidRPr="00EC6157">
        <w:rPr>
          <w:rFonts w:ascii="Arial" w:hAnsi="Arial" w:cs="Arial"/>
          <w:color w:val="05103E"/>
          <w:sz w:val="24"/>
          <w:szCs w:val="24"/>
        </w:rPr>
        <w:t>. [Accessed on 15</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 </w:t>
      </w:r>
    </w:p>
    <w:p w14:paraId="263907E2" w14:textId="77777777" w:rsidR="00702E92" w:rsidRPr="00EC6157" w:rsidRDefault="00702E92" w:rsidP="00702E92">
      <w:pPr>
        <w:rPr>
          <w:rFonts w:ascii="Arial" w:hAnsi="Arial" w:cs="Arial"/>
          <w:sz w:val="24"/>
          <w:szCs w:val="24"/>
          <w:u w:val="single"/>
        </w:rPr>
      </w:pPr>
    </w:p>
    <w:p w14:paraId="74F037C6" w14:textId="77777777" w:rsidR="00702E92" w:rsidRPr="00EC6157" w:rsidRDefault="00702E92" w:rsidP="00702E92">
      <w:pPr>
        <w:rPr>
          <w:rFonts w:ascii="Arial" w:hAnsi="Arial" w:cs="Arial"/>
          <w:sz w:val="24"/>
          <w:szCs w:val="24"/>
          <w:u w:val="single"/>
        </w:rPr>
      </w:pPr>
      <w:r w:rsidRPr="00EC6157">
        <w:rPr>
          <w:rFonts w:ascii="Arial" w:hAnsi="Arial" w:cs="Arial"/>
          <w:sz w:val="24"/>
          <w:szCs w:val="24"/>
          <w:u w:val="single"/>
        </w:rPr>
        <w:t>Reference list – Part 3</w:t>
      </w:r>
    </w:p>
    <w:p w14:paraId="3E989C7E" w14:textId="77777777" w:rsidR="00702E92" w:rsidRPr="00EC6157" w:rsidRDefault="00702E92" w:rsidP="00702E92">
      <w:pPr>
        <w:spacing w:after="0" w:line="240" w:lineRule="auto"/>
        <w:rPr>
          <w:rFonts w:ascii="Arial" w:eastAsia="Times New Roman" w:hAnsi="Arial" w:cs="Arial"/>
          <w:kern w:val="0"/>
          <w:sz w:val="24"/>
          <w:szCs w:val="24"/>
          <w:lang w:eastAsia="en-GB"/>
          <w14:ligatures w14:val="none"/>
        </w:rPr>
      </w:pPr>
    </w:p>
    <w:p w14:paraId="7FB86776" w14:textId="77777777" w:rsidR="00702E92" w:rsidRPr="00EC6157" w:rsidRDefault="00702E92" w:rsidP="00702E92">
      <w:pPr>
        <w:rPr>
          <w:rFonts w:ascii="Arial" w:hAnsi="Arial" w:cs="Arial"/>
          <w:sz w:val="24"/>
          <w:szCs w:val="24"/>
          <w:u w:val="single"/>
        </w:rPr>
      </w:pPr>
      <w:r w:rsidRPr="00EC6157">
        <w:rPr>
          <w:rFonts w:ascii="Arial" w:hAnsi="Arial" w:cs="Arial"/>
          <w:i/>
          <w:iCs/>
          <w:color w:val="05103E"/>
          <w:sz w:val="24"/>
          <w:szCs w:val="24"/>
          <w:bdr w:val="single" w:sz="2" w:space="0" w:color="ECEDEE" w:frame="1"/>
        </w:rPr>
        <w:t>Donaldson Review: The ‘</w:t>
      </w:r>
      <w:proofErr w:type="gramStart"/>
      <w:r w:rsidRPr="00EC6157">
        <w:rPr>
          <w:rFonts w:ascii="Arial" w:hAnsi="Arial" w:cs="Arial"/>
          <w:i/>
          <w:iCs/>
          <w:color w:val="05103E"/>
          <w:sz w:val="24"/>
          <w:szCs w:val="24"/>
          <w:bdr w:val="single" w:sz="2" w:space="0" w:color="ECEDEE" w:frame="1"/>
        </w:rPr>
        <w:t>purposes’</w:t>
      </w:r>
      <w:proofErr w:type="gramEnd"/>
      <w:r w:rsidRPr="00EC6157">
        <w:rPr>
          <w:rFonts w:ascii="Arial" w:hAnsi="Arial" w:cs="Arial"/>
          <w:i/>
          <w:iCs/>
          <w:color w:val="05103E"/>
          <w:sz w:val="24"/>
          <w:szCs w:val="24"/>
          <w:bdr w:val="single" w:sz="2" w:space="0" w:color="ECEDEE" w:frame="1"/>
        </w:rPr>
        <w:t xml:space="preserve"> and content of a Curriculum for Wales</w:t>
      </w:r>
      <w:r w:rsidRPr="00EC6157">
        <w:rPr>
          <w:rFonts w:ascii="Arial" w:hAnsi="Arial" w:cs="Arial"/>
          <w:color w:val="05103E"/>
          <w:sz w:val="24"/>
          <w:szCs w:val="24"/>
        </w:rPr>
        <w:t> (no date). </w:t>
      </w:r>
      <w:hyperlink r:id="rId16" w:history="1">
        <w:r w:rsidRPr="00EC6157">
          <w:rPr>
            <w:rStyle w:val="Hyperlink"/>
            <w:rFonts w:ascii="Arial" w:hAnsi="Arial" w:cs="Arial"/>
            <w:sz w:val="24"/>
            <w:szCs w:val="24"/>
            <w:bdr w:val="single" w:sz="2" w:space="0" w:color="ECEDEE" w:frame="1"/>
          </w:rPr>
          <w:t>https://research.senedd.wales/research-articles/donaldson-review-the-purposes-and-content-of-a-curriculum-for-wales/</w:t>
        </w:r>
      </w:hyperlink>
      <w:r w:rsidRPr="00EC6157">
        <w:rPr>
          <w:rFonts w:ascii="Arial" w:hAnsi="Arial" w:cs="Arial"/>
          <w:color w:val="05103E"/>
          <w:sz w:val="24"/>
          <w:szCs w:val="24"/>
        </w:rPr>
        <w:t xml:space="preserve">. </w:t>
      </w:r>
    </w:p>
    <w:p w14:paraId="606603F7" w14:textId="77777777" w:rsidR="00702E92" w:rsidRPr="00EC6157" w:rsidRDefault="00702E92" w:rsidP="00702E92">
      <w:pPr>
        <w:rPr>
          <w:rFonts w:ascii="Arial" w:hAnsi="Arial" w:cs="Arial"/>
          <w:color w:val="05103E"/>
          <w:sz w:val="24"/>
          <w:szCs w:val="24"/>
        </w:rPr>
      </w:pPr>
      <w:r w:rsidRPr="00EC6157">
        <w:rPr>
          <w:rFonts w:ascii="Arial" w:hAnsi="Arial" w:cs="Arial"/>
          <w:color w:val="05103E"/>
          <w:sz w:val="24"/>
          <w:szCs w:val="24"/>
        </w:rPr>
        <w:t>Early Years Matters (2011) </w:t>
      </w:r>
      <w:r w:rsidRPr="00EC6157">
        <w:rPr>
          <w:rFonts w:ascii="Arial" w:hAnsi="Arial" w:cs="Arial"/>
          <w:i/>
          <w:iCs/>
          <w:color w:val="05103E"/>
          <w:sz w:val="24"/>
          <w:szCs w:val="24"/>
          <w:bdr w:val="single" w:sz="2" w:space="0" w:color="ECEDEE" w:frame="1"/>
        </w:rPr>
        <w:t>Effective practice - early years matters</w:t>
      </w:r>
      <w:r w:rsidRPr="00EC6157">
        <w:rPr>
          <w:rFonts w:ascii="Arial" w:hAnsi="Arial" w:cs="Arial"/>
          <w:color w:val="05103E"/>
          <w:sz w:val="24"/>
          <w:szCs w:val="24"/>
        </w:rPr>
        <w:t>. </w:t>
      </w:r>
      <w:hyperlink r:id="rId17" w:history="1">
        <w:r w:rsidRPr="00EC6157">
          <w:rPr>
            <w:rStyle w:val="Hyperlink"/>
            <w:rFonts w:ascii="Arial" w:hAnsi="Arial" w:cs="Arial"/>
            <w:sz w:val="24"/>
            <w:szCs w:val="24"/>
            <w:bdr w:val="single" w:sz="2" w:space="0" w:color="ECEDEE" w:frame="1"/>
          </w:rPr>
          <w:t>https://www.earlyyearsmatters.co.uk/our-services/school-and-nursery-improvement-partner/enabling-environments/effective-practice/</w:t>
        </w:r>
      </w:hyperlink>
      <w:r w:rsidRPr="00EC6157">
        <w:rPr>
          <w:rFonts w:ascii="Arial" w:hAnsi="Arial" w:cs="Arial"/>
          <w:color w:val="05103E"/>
          <w:sz w:val="24"/>
          <w:szCs w:val="24"/>
        </w:rPr>
        <w:t>. [Accessed on 15</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w:t>
      </w:r>
    </w:p>
    <w:p w14:paraId="44B2FC5D" w14:textId="77777777" w:rsidR="00702E92" w:rsidRPr="00EC6157" w:rsidRDefault="00702E92" w:rsidP="00702E92">
      <w:pPr>
        <w:spacing w:after="0" w:line="240" w:lineRule="auto"/>
        <w:rPr>
          <w:rFonts w:ascii="Arial" w:hAnsi="Arial" w:cs="Arial"/>
          <w:color w:val="05103E"/>
          <w:sz w:val="24"/>
          <w:szCs w:val="24"/>
          <w:bdr w:val="single" w:sz="2" w:space="0" w:color="ECEDEE" w:frame="1"/>
        </w:rPr>
      </w:pPr>
      <w:r w:rsidRPr="00EC6157">
        <w:rPr>
          <w:rFonts w:ascii="Arial" w:hAnsi="Arial" w:cs="Arial"/>
          <w:color w:val="05103E"/>
          <w:sz w:val="24"/>
          <w:szCs w:val="24"/>
        </w:rPr>
        <w:t>Gargi (2023) </w:t>
      </w:r>
      <w:r w:rsidRPr="00EC6157">
        <w:rPr>
          <w:rFonts w:ascii="Arial" w:hAnsi="Arial" w:cs="Arial"/>
          <w:i/>
          <w:iCs/>
          <w:color w:val="05103E"/>
          <w:sz w:val="24"/>
          <w:szCs w:val="24"/>
          <w:bdr w:val="single" w:sz="2" w:space="0" w:color="ECEDEE" w:frame="1"/>
        </w:rPr>
        <w:t>Why is professionalism important in early childhood education</w:t>
      </w:r>
      <w:r w:rsidRPr="00EC6157">
        <w:rPr>
          <w:rFonts w:ascii="Arial" w:hAnsi="Arial" w:cs="Arial"/>
          <w:color w:val="05103E"/>
          <w:sz w:val="24"/>
          <w:szCs w:val="24"/>
        </w:rPr>
        <w:t>. </w:t>
      </w:r>
      <w:hyperlink r:id="rId18" w:anchor=":~:text=A%20professional%20early%20childhood%20educator,through%20success%20(or%20failure)" w:history="1">
        <w:r w:rsidRPr="00EC6157">
          <w:rPr>
            <w:rStyle w:val="Hyperlink"/>
            <w:rFonts w:ascii="Arial" w:hAnsi="Arial" w:cs="Arial"/>
            <w:sz w:val="24"/>
            <w:szCs w:val="24"/>
            <w:bdr w:val="single" w:sz="2" w:space="0" w:color="ECEDEE" w:frame="1"/>
          </w:rPr>
          <w:t>https://blog.alphatub.com/why-is-professionalism-important-in-early-childhood-education/#:~:text=A%20professional%20early%20childhood%20educator,through%20success%20(or%20failure)</w:t>
        </w:r>
      </w:hyperlink>
      <w:r w:rsidRPr="00EC6157">
        <w:rPr>
          <w:rFonts w:ascii="Arial" w:hAnsi="Arial" w:cs="Arial"/>
          <w:color w:val="05103E"/>
          <w:sz w:val="24"/>
          <w:szCs w:val="24"/>
          <w:bdr w:val="single" w:sz="2" w:space="0" w:color="ECEDEE" w:frame="1"/>
        </w:rPr>
        <w:t xml:space="preserve">. </w:t>
      </w:r>
    </w:p>
    <w:p w14:paraId="21884943" w14:textId="77777777" w:rsidR="00702E92" w:rsidRPr="00EC6157" w:rsidRDefault="00702E92" w:rsidP="00702E92">
      <w:pPr>
        <w:rPr>
          <w:rFonts w:ascii="Arial" w:hAnsi="Arial" w:cs="Arial"/>
          <w:color w:val="05103E"/>
          <w:sz w:val="24"/>
          <w:szCs w:val="24"/>
        </w:rPr>
      </w:pPr>
      <w:r w:rsidRPr="00EC6157">
        <w:rPr>
          <w:rFonts w:ascii="Arial" w:hAnsi="Arial" w:cs="Arial"/>
          <w:i/>
          <w:iCs/>
          <w:color w:val="05103E"/>
          <w:sz w:val="24"/>
          <w:szCs w:val="24"/>
          <w:bdr w:val="single" w:sz="2" w:space="0" w:color="ECEDEE" w:frame="1"/>
        </w:rPr>
        <w:t>Introduction - Hwb</w:t>
      </w:r>
      <w:r w:rsidRPr="00EC6157">
        <w:rPr>
          <w:rFonts w:ascii="Arial" w:hAnsi="Arial" w:cs="Arial"/>
          <w:color w:val="05103E"/>
          <w:sz w:val="24"/>
          <w:szCs w:val="24"/>
        </w:rPr>
        <w:t> (no date). </w:t>
      </w:r>
      <w:hyperlink r:id="rId19" w:history="1">
        <w:r w:rsidRPr="00EC6157">
          <w:rPr>
            <w:rStyle w:val="Hyperlink"/>
            <w:rFonts w:ascii="Arial" w:hAnsi="Arial" w:cs="Arial"/>
            <w:sz w:val="24"/>
            <w:szCs w:val="24"/>
            <w:bdr w:val="single" w:sz="2" w:space="0" w:color="ECEDEE" w:frame="1"/>
          </w:rPr>
          <w:t>https://hwb.gov.wales/curriculum-for-wales/introduction</w:t>
        </w:r>
      </w:hyperlink>
      <w:r w:rsidRPr="00EC6157">
        <w:rPr>
          <w:rFonts w:ascii="Arial" w:hAnsi="Arial" w:cs="Arial"/>
          <w:color w:val="05103E"/>
          <w:sz w:val="24"/>
          <w:szCs w:val="24"/>
        </w:rPr>
        <w:t>. [Accessed on 13</w:t>
      </w:r>
      <w:r w:rsidRPr="00EC6157">
        <w:rPr>
          <w:rFonts w:ascii="Arial" w:hAnsi="Arial" w:cs="Arial"/>
          <w:color w:val="05103E"/>
          <w:sz w:val="24"/>
          <w:szCs w:val="24"/>
          <w:vertAlign w:val="superscript"/>
        </w:rPr>
        <w:t>th</w:t>
      </w:r>
      <w:r w:rsidRPr="00EC6157">
        <w:rPr>
          <w:rFonts w:ascii="Arial" w:hAnsi="Arial" w:cs="Arial"/>
          <w:color w:val="05103E"/>
          <w:sz w:val="24"/>
          <w:szCs w:val="24"/>
        </w:rPr>
        <w:t xml:space="preserve"> October 2023] </w:t>
      </w:r>
    </w:p>
    <w:p w14:paraId="046F6224" w14:textId="77777777" w:rsidR="00702E92" w:rsidRDefault="00702E92" w:rsidP="00702E92">
      <w:pPr>
        <w:rPr>
          <w:rFonts w:ascii="Arial" w:hAnsi="Arial" w:cs="Arial"/>
          <w:color w:val="05103E"/>
          <w:sz w:val="24"/>
          <w:szCs w:val="24"/>
        </w:rPr>
      </w:pPr>
      <w:r w:rsidRPr="00EC6157">
        <w:rPr>
          <w:rFonts w:ascii="Arial" w:hAnsi="Arial" w:cs="Arial"/>
          <w:color w:val="05103E"/>
          <w:sz w:val="24"/>
          <w:szCs w:val="24"/>
        </w:rPr>
        <w:t xml:space="preserve">Kelly (2016) 'Childcare Providers Working </w:t>
      </w:r>
      <w:proofErr w:type="gramStart"/>
      <w:r w:rsidRPr="00EC6157">
        <w:rPr>
          <w:rFonts w:ascii="Arial" w:hAnsi="Arial" w:cs="Arial"/>
          <w:color w:val="05103E"/>
          <w:sz w:val="24"/>
          <w:szCs w:val="24"/>
        </w:rPr>
        <w:t>In</w:t>
      </w:r>
      <w:proofErr w:type="gramEnd"/>
      <w:r w:rsidRPr="00EC6157">
        <w:rPr>
          <w:rFonts w:ascii="Arial" w:hAnsi="Arial" w:cs="Arial"/>
          <w:color w:val="05103E"/>
          <w:sz w:val="24"/>
          <w:szCs w:val="24"/>
        </w:rPr>
        <w:t xml:space="preserve"> Partnership With Multi Agencies - Early Years Careers,' </w:t>
      </w:r>
      <w:r w:rsidRPr="00EC6157">
        <w:rPr>
          <w:rFonts w:ascii="Arial" w:hAnsi="Arial" w:cs="Arial"/>
          <w:i/>
          <w:iCs/>
          <w:color w:val="05103E"/>
          <w:sz w:val="24"/>
          <w:szCs w:val="24"/>
          <w:bdr w:val="single" w:sz="2" w:space="0" w:color="ECEDEE" w:frame="1"/>
        </w:rPr>
        <w:t>Early Years Careers</w:t>
      </w:r>
      <w:r w:rsidRPr="00EC6157">
        <w:rPr>
          <w:rFonts w:ascii="Arial" w:hAnsi="Arial" w:cs="Arial"/>
          <w:color w:val="05103E"/>
          <w:sz w:val="24"/>
          <w:szCs w:val="24"/>
        </w:rPr>
        <w:t xml:space="preserve">, 2 </w:t>
      </w:r>
      <w:r w:rsidRPr="00EC6157">
        <w:rPr>
          <w:rFonts w:ascii="Arial" w:hAnsi="Arial" w:cs="Arial"/>
          <w:color w:val="05103E"/>
          <w:sz w:val="24"/>
          <w:szCs w:val="24"/>
        </w:rPr>
        <w:lastRenderedPageBreak/>
        <w:t>February. </w:t>
      </w:r>
      <w:hyperlink r:id="rId20" w:history="1">
        <w:r w:rsidRPr="00EC6157">
          <w:rPr>
            <w:rStyle w:val="Hyperlink"/>
            <w:rFonts w:ascii="Arial" w:hAnsi="Arial" w:cs="Arial"/>
            <w:sz w:val="24"/>
            <w:szCs w:val="24"/>
            <w:bdr w:val="single" w:sz="2" w:space="0" w:color="ECEDEE" w:frame="1"/>
          </w:rPr>
          <w:t>https://www.earlyyearscareers.com/eyc/latest-news/childcare-providers-working-in-partnership-with-multi-agencies/</w:t>
        </w:r>
      </w:hyperlink>
      <w:r w:rsidRPr="00EC6157">
        <w:rPr>
          <w:rFonts w:ascii="Arial" w:hAnsi="Arial" w:cs="Arial"/>
          <w:color w:val="05103E"/>
          <w:sz w:val="24"/>
          <w:szCs w:val="24"/>
        </w:rPr>
        <w:t xml:space="preserve">. </w:t>
      </w:r>
    </w:p>
    <w:p w14:paraId="4014A78A" w14:textId="77777777" w:rsidR="00702E92" w:rsidRPr="00EC6157" w:rsidRDefault="00702E92" w:rsidP="00702E92">
      <w:pPr>
        <w:spacing w:after="0" w:line="240" w:lineRule="auto"/>
        <w:rPr>
          <w:rFonts w:ascii="Arial" w:eastAsia="Times New Roman" w:hAnsi="Arial" w:cs="Arial"/>
          <w:kern w:val="0"/>
          <w:sz w:val="24"/>
          <w:szCs w:val="24"/>
          <w:lang w:eastAsia="en-GB"/>
          <w14:ligatures w14:val="none"/>
        </w:rPr>
      </w:pPr>
      <w:proofErr w:type="spellStart"/>
      <w:r w:rsidRPr="00EC6157">
        <w:rPr>
          <w:rFonts w:ascii="Arial" w:hAnsi="Arial" w:cs="Arial"/>
          <w:color w:val="05103E"/>
          <w:sz w:val="24"/>
          <w:szCs w:val="24"/>
        </w:rPr>
        <w:t>Koblin</w:t>
      </w:r>
      <w:proofErr w:type="spellEnd"/>
      <w:r w:rsidRPr="00EC6157">
        <w:rPr>
          <w:rFonts w:ascii="Arial" w:hAnsi="Arial" w:cs="Arial"/>
          <w:color w:val="05103E"/>
          <w:sz w:val="24"/>
          <w:szCs w:val="24"/>
        </w:rPr>
        <w:t>, J. (2020) </w:t>
      </w:r>
      <w:r w:rsidRPr="00EC6157">
        <w:rPr>
          <w:rFonts w:ascii="Arial" w:hAnsi="Arial" w:cs="Arial"/>
          <w:i/>
          <w:iCs/>
          <w:color w:val="05103E"/>
          <w:sz w:val="24"/>
          <w:szCs w:val="24"/>
          <w:bdr w:val="single" w:sz="2" w:space="0" w:color="ECEDEE" w:frame="1"/>
        </w:rPr>
        <w:t>Vygotsky’s Theory of Cognitive Development in Social Relationships – Sprouts – learning Videos – Social Sciences</w:t>
      </w:r>
      <w:r w:rsidRPr="00EC6157">
        <w:rPr>
          <w:rFonts w:ascii="Arial" w:hAnsi="Arial" w:cs="Arial"/>
          <w:color w:val="05103E"/>
          <w:sz w:val="24"/>
          <w:szCs w:val="24"/>
        </w:rPr>
        <w:t>. </w:t>
      </w:r>
      <w:hyperlink r:id="rId21" w:anchor=":~:text=Vygotsky%20claimed%20that%20we%20are,finally%20gain%20'higher%20mental%20functions" w:history="1">
        <w:r w:rsidRPr="00EC6157">
          <w:rPr>
            <w:rStyle w:val="Hyperlink"/>
            <w:rFonts w:ascii="Arial" w:hAnsi="Arial" w:cs="Arial"/>
            <w:sz w:val="24"/>
            <w:szCs w:val="24"/>
            <w:bdr w:val="single" w:sz="2" w:space="0" w:color="ECEDEE" w:frame="1"/>
          </w:rPr>
          <w:t>https://sproutsschools.com/vygotskys-theory-of-cognitive-development-in-social-relationships/#:~:text=Vygotsky%20claimed%20that%20we%20are,finally%20gain%20'higher%20mental%20functions</w:t>
        </w:r>
      </w:hyperlink>
      <w:r w:rsidRPr="00EC6157">
        <w:rPr>
          <w:rFonts w:ascii="Arial" w:hAnsi="Arial" w:cs="Arial"/>
          <w:color w:val="05103E"/>
          <w:sz w:val="24"/>
          <w:szCs w:val="24"/>
          <w:bdr w:val="single" w:sz="2" w:space="0" w:color="ECEDEE" w:frame="1"/>
        </w:rPr>
        <w:t xml:space="preserve">. </w:t>
      </w:r>
    </w:p>
    <w:p w14:paraId="736C3644" w14:textId="77777777" w:rsidR="00702E92" w:rsidRPr="00EC6157" w:rsidRDefault="00702E92" w:rsidP="00702E92">
      <w:pPr>
        <w:rPr>
          <w:rFonts w:ascii="Arial" w:hAnsi="Arial" w:cs="Arial"/>
          <w:sz w:val="24"/>
          <w:szCs w:val="24"/>
        </w:rPr>
      </w:pPr>
      <w:r w:rsidRPr="00EC6157">
        <w:rPr>
          <w:rFonts w:ascii="Arial" w:hAnsi="Arial" w:cs="Arial"/>
          <w:sz w:val="24"/>
          <w:szCs w:val="24"/>
        </w:rPr>
        <w:t>Mary A. Dyer (2018) Being a professional or practising professionally, European Early Childhood Education Research Journal [Accessed 12</w:t>
      </w:r>
      <w:r w:rsidRPr="00EC6157">
        <w:rPr>
          <w:rFonts w:ascii="Arial" w:hAnsi="Arial" w:cs="Arial"/>
          <w:sz w:val="24"/>
          <w:szCs w:val="24"/>
          <w:vertAlign w:val="superscript"/>
        </w:rPr>
        <w:t>th</w:t>
      </w:r>
      <w:r w:rsidRPr="00EC6157">
        <w:rPr>
          <w:rFonts w:ascii="Arial" w:hAnsi="Arial" w:cs="Arial"/>
          <w:sz w:val="24"/>
          <w:szCs w:val="24"/>
        </w:rPr>
        <w:t xml:space="preserve"> October 2013]   </w:t>
      </w:r>
    </w:p>
    <w:p w14:paraId="196AC671" w14:textId="77777777" w:rsidR="00702E92" w:rsidRPr="00EC6157" w:rsidRDefault="00702E92" w:rsidP="00702E92">
      <w:pPr>
        <w:rPr>
          <w:rFonts w:ascii="Arial" w:hAnsi="Arial" w:cs="Arial"/>
          <w:sz w:val="24"/>
          <w:szCs w:val="24"/>
        </w:rPr>
      </w:pPr>
      <w:r>
        <w:rPr>
          <w:color w:val="05103E"/>
          <w:sz w:val="27"/>
          <w:szCs w:val="27"/>
        </w:rPr>
        <w:t>MSc, O.G.-E. (2023) 'Bronfenbrenner’s Ecological Systems Theory,' </w:t>
      </w:r>
      <w:r>
        <w:rPr>
          <w:i/>
          <w:iCs/>
          <w:color w:val="05103E"/>
          <w:sz w:val="27"/>
          <w:szCs w:val="27"/>
          <w:bdr w:val="single" w:sz="2" w:space="0" w:color="ECEDEE" w:frame="1"/>
        </w:rPr>
        <w:t>Simply Psychology</w:t>
      </w:r>
      <w:r>
        <w:rPr>
          <w:color w:val="05103E"/>
          <w:sz w:val="27"/>
          <w:szCs w:val="27"/>
        </w:rPr>
        <w:t> [Preprint]. </w:t>
      </w:r>
      <w:hyperlink r:id="rId22" w:history="1">
        <w:r w:rsidRPr="00923F5A">
          <w:rPr>
            <w:rStyle w:val="Hyperlink"/>
            <w:sz w:val="27"/>
            <w:szCs w:val="27"/>
            <w:bdr w:val="single" w:sz="2" w:space="0" w:color="ECEDEE" w:frame="1"/>
          </w:rPr>
          <w:t>https://www.simplypsychology.org/bronfenbrenner.html</w:t>
        </w:r>
      </w:hyperlink>
      <w:r>
        <w:rPr>
          <w:color w:val="05103E"/>
          <w:sz w:val="27"/>
          <w:szCs w:val="27"/>
        </w:rPr>
        <w:t xml:space="preserve">. </w:t>
      </w:r>
    </w:p>
    <w:p w14:paraId="304B9AB8" w14:textId="77777777" w:rsidR="00702E92" w:rsidRPr="00EC6157" w:rsidRDefault="00702E92" w:rsidP="00702E92">
      <w:pPr>
        <w:rPr>
          <w:rFonts w:ascii="Arial" w:hAnsi="Arial" w:cs="Arial"/>
          <w:color w:val="05103E"/>
          <w:sz w:val="24"/>
          <w:szCs w:val="24"/>
        </w:rPr>
      </w:pPr>
      <w:r w:rsidRPr="00EC6157">
        <w:rPr>
          <w:rFonts w:ascii="Arial" w:hAnsi="Arial" w:cs="Arial"/>
          <w:color w:val="05103E"/>
          <w:sz w:val="24"/>
          <w:szCs w:val="24"/>
          <w:bdr w:val="single" w:sz="2" w:space="0" w:color="ECEDEE" w:frame="1"/>
        </w:rPr>
        <w:t>Multi-agency and interdisciplinary working | NSPCC Learning</w:t>
      </w:r>
      <w:r w:rsidRPr="00EC6157">
        <w:rPr>
          <w:rFonts w:ascii="Arial" w:hAnsi="Arial" w:cs="Arial"/>
          <w:color w:val="05103E"/>
          <w:sz w:val="24"/>
          <w:szCs w:val="24"/>
        </w:rPr>
        <w:t> (no date). </w:t>
      </w:r>
      <w:hyperlink r:id="rId23" w:history="1">
        <w:r w:rsidRPr="00EC6157">
          <w:rPr>
            <w:rStyle w:val="Hyperlink"/>
            <w:rFonts w:ascii="Arial" w:hAnsi="Arial" w:cs="Arial"/>
            <w:sz w:val="24"/>
            <w:szCs w:val="24"/>
            <w:bdr w:val="single" w:sz="2" w:space="0" w:color="ECEDEE" w:frame="1"/>
          </w:rPr>
          <w:t>https://learning.nspcc.org.uk/child-protection-system/multi-agency-working-child-protection</w:t>
        </w:r>
      </w:hyperlink>
      <w:r w:rsidRPr="00EC6157">
        <w:rPr>
          <w:rFonts w:ascii="Arial" w:hAnsi="Arial" w:cs="Arial"/>
          <w:color w:val="05103E"/>
          <w:sz w:val="24"/>
          <w:szCs w:val="24"/>
        </w:rPr>
        <w:t xml:space="preserve">.  </w:t>
      </w:r>
    </w:p>
    <w:p w14:paraId="5F7B4B20" w14:textId="77777777" w:rsidR="00702E92" w:rsidRDefault="00702E92" w:rsidP="00702E92">
      <w:pPr>
        <w:spacing w:after="0" w:line="240" w:lineRule="auto"/>
        <w:rPr>
          <w:rFonts w:ascii="Arial" w:eastAsia="Times New Roman" w:hAnsi="Arial" w:cs="Arial"/>
          <w:kern w:val="0"/>
          <w:sz w:val="24"/>
          <w:szCs w:val="24"/>
          <w:lang w:eastAsia="en-GB"/>
          <w14:ligatures w14:val="none"/>
        </w:rPr>
      </w:pPr>
      <w:r w:rsidRPr="00B35CB9">
        <w:rPr>
          <w:rFonts w:ascii="Arial" w:eastAsia="Times New Roman" w:hAnsi="Arial" w:cs="Arial"/>
          <w:kern w:val="0"/>
          <w:sz w:val="24"/>
          <w:szCs w:val="24"/>
          <w:lang w:eastAsia="en-GB"/>
          <w14:ligatures w14:val="none"/>
        </w:rPr>
        <w:t>Ottesen, J. (2021) </w:t>
      </w:r>
      <w:r w:rsidRPr="00B35CB9">
        <w:rPr>
          <w:rFonts w:ascii="Arial" w:eastAsia="Times New Roman" w:hAnsi="Arial" w:cs="Arial"/>
          <w:i/>
          <w:iCs/>
          <w:kern w:val="0"/>
          <w:sz w:val="24"/>
          <w:szCs w:val="24"/>
          <w:bdr w:val="single" w:sz="2" w:space="0" w:color="ECEDEE" w:frame="1"/>
          <w:lang w:eastAsia="en-GB"/>
          <w14:ligatures w14:val="none"/>
        </w:rPr>
        <w:t>Blueprints for Learning: Lessons from Fred Rogers - edWeb</w:t>
      </w:r>
      <w:r w:rsidRPr="00B35CB9">
        <w:rPr>
          <w:rFonts w:ascii="Arial" w:eastAsia="Times New Roman" w:hAnsi="Arial" w:cs="Arial"/>
          <w:kern w:val="0"/>
          <w:sz w:val="24"/>
          <w:szCs w:val="24"/>
          <w:lang w:eastAsia="en-GB"/>
          <w14:ligatures w14:val="none"/>
        </w:rPr>
        <w:t>. </w:t>
      </w:r>
      <w:hyperlink r:id="rId24" w:history="1">
        <w:r w:rsidRPr="00B35CB9">
          <w:rPr>
            <w:rStyle w:val="Hyperlink"/>
            <w:rFonts w:ascii="Arial" w:eastAsia="Times New Roman" w:hAnsi="Arial" w:cs="Arial"/>
            <w:kern w:val="0"/>
            <w:sz w:val="24"/>
            <w:szCs w:val="24"/>
            <w:bdr w:val="single" w:sz="2" w:space="0" w:color="ECEDEE" w:frame="1"/>
            <w:lang w:eastAsia="en-GB"/>
            <w14:ligatures w14:val="none"/>
          </w:rPr>
          <w:t>https://home.edweb.net/blueprints-for-learning-lessons-from-fred-rogers/</w:t>
        </w:r>
      </w:hyperlink>
      <w:r w:rsidRPr="00B35CB9">
        <w:rPr>
          <w:rFonts w:ascii="Arial" w:eastAsia="Times New Roman" w:hAnsi="Arial" w:cs="Arial"/>
          <w:kern w:val="0"/>
          <w:sz w:val="24"/>
          <w:szCs w:val="24"/>
          <w:lang w:eastAsia="en-GB"/>
          <w14:ligatures w14:val="none"/>
        </w:rPr>
        <w:t>.</w:t>
      </w:r>
      <w:r w:rsidRPr="00EC6157">
        <w:rPr>
          <w:rFonts w:ascii="Arial" w:eastAsia="Times New Roman" w:hAnsi="Arial" w:cs="Arial"/>
          <w:kern w:val="0"/>
          <w:sz w:val="24"/>
          <w:szCs w:val="24"/>
          <w:lang w:eastAsia="en-GB"/>
          <w14:ligatures w14:val="none"/>
        </w:rPr>
        <w:t xml:space="preserve"> [Accessed 20</w:t>
      </w:r>
      <w:r w:rsidRPr="00EC6157">
        <w:rPr>
          <w:rFonts w:ascii="Arial" w:eastAsia="Times New Roman" w:hAnsi="Arial" w:cs="Arial"/>
          <w:kern w:val="0"/>
          <w:sz w:val="24"/>
          <w:szCs w:val="24"/>
          <w:vertAlign w:val="superscript"/>
          <w:lang w:eastAsia="en-GB"/>
          <w14:ligatures w14:val="none"/>
        </w:rPr>
        <w:t>th</w:t>
      </w:r>
      <w:r w:rsidRPr="00EC6157">
        <w:rPr>
          <w:rFonts w:ascii="Arial" w:eastAsia="Times New Roman" w:hAnsi="Arial" w:cs="Arial"/>
          <w:kern w:val="0"/>
          <w:sz w:val="24"/>
          <w:szCs w:val="24"/>
          <w:lang w:eastAsia="en-GB"/>
          <w14:ligatures w14:val="none"/>
        </w:rPr>
        <w:t xml:space="preserve"> October 2023]</w:t>
      </w:r>
    </w:p>
    <w:p w14:paraId="17FDF301" w14:textId="77777777" w:rsidR="00702E92" w:rsidRDefault="00702E92" w:rsidP="00702E92">
      <w:pPr>
        <w:spacing w:after="0" w:line="240" w:lineRule="auto"/>
      </w:pPr>
    </w:p>
    <w:p w14:paraId="046021D1" w14:textId="77777777" w:rsidR="00702E92" w:rsidRPr="00EC6157" w:rsidRDefault="00702E92" w:rsidP="00702E92">
      <w:pPr>
        <w:spacing w:after="0" w:line="240" w:lineRule="auto"/>
        <w:rPr>
          <w:rFonts w:ascii="Arial" w:eastAsia="Times New Roman" w:hAnsi="Arial" w:cs="Arial"/>
          <w:kern w:val="0"/>
          <w:sz w:val="24"/>
          <w:szCs w:val="24"/>
          <w:lang w:eastAsia="en-GB"/>
          <w14:ligatures w14:val="none"/>
        </w:rPr>
      </w:pPr>
      <w:r>
        <w:rPr>
          <w:color w:val="05103E"/>
          <w:sz w:val="27"/>
          <w:szCs w:val="27"/>
        </w:rPr>
        <w:t>Lee, D. (2023) </w:t>
      </w:r>
      <w:r>
        <w:rPr>
          <w:i/>
          <w:iCs/>
          <w:color w:val="05103E"/>
          <w:sz w:val="27"/>
          <w:szCs w:val="27"/>
          <w:bdr w:val="single" w:sz="2" w:space="0" w:color="ECEDEE" w:frame="1"/>
        </w:rPr>
        <w:t>What is an Early Years Practitioner?</w:t>
      </w:r>
      <w:r>
        <w:rPr>
          <w:color w:val="05103E"/>
          <w:sz w:val="27"/>
          <w:szCs w:val="27"/>
        </w:rPr>
        <w:t> </w:t>
      </w:r>
      <w:hyperlink r:id="rId25" w:history="1">
        <w:r w:rsidRPr="00923F5A">
          <w:rPr>
            <w:rStyle w:val="Hyperlink"/>
            <w:sz w:val="27"/>
            <w:szCs w:val="27"/>
            <w:bdr w:val="single" w:sz="2" w:space="0" w:color="ECEDEE" w:frame="1"/>
          </w:rPr>
          <w:t>https://online-learning-college.com/knowledge-hub/early-years/what-is-an-early-years-practitioner/</w:t>
        </w:r>
      </w:hyperlink>
      <w:r>
        <w:rPr>
          <w:color w:val="05103E"/>
          <w:sz w:val="27"/>
          <w:szCs w:val="27"/>
        </w:rPr>
        <w:t xml:space="preserve">. </w:t>
      </w:r>
      <w:r>
        <w:t xml:space="preserve"> </w:t>
      </w:r>
      <w:r>
        <w:rPr>
          <w:rFonts w:ascii="Source Sans Pro" w:hAnsi="Source Sans Pro"/>
          <w:color w:val="3A3A3A"/>
          <w:sz w:val="23"/>
          <w:szCs w:val="23"/>
          <w:shd w:val="clear" w:color="auto" w:fill="FFFFFF"/>
        </w:rPr>
        <w:t xml:space="preserve"> </w:t>
      </w:r>
    </w:p>
    <w:p w14:paraId="3EDBB5A5" w14:textId="77777777" w:rsidR="00BF6495" w:rsidRDefault="00BF6495" w:rsidP="00FA52D0">
      <w:pPr>
        <w:spacing w:line="360" w:lineRule="auto"/>
        <w:rPr>
          <w:rFonts w:ascii="Arial" w:hAnsi="Arial" w:cs="Arial"/>
          <w:sz w:val="24"/>
          <w:szCs w:val="24"/>
          <w:u w:val="single"/>
        </w:rPr>
      </w:pPr>
    </w:p>
    <w:p w14:paraId="254F73A2" w14:textId="77777777" w:rsidR="00BF6495" w:rsidRPr="00BF6495" w:rsidRDefault="00BF6495" w:rsidP="00FA52D0">
      <w:pPr>
        <w:spacing w:line="360" w:lineRule="auto"/>
        <w:rPr>
          <w:rFonts w:ascii="Arial" w:hAnsi="Arial" w:cs="Arial"/>
          <w:sz w:val="24"/>
          <w:szCs w:val="24"/>
          <w:u w:val="single"/>
        </w:rPr>
      </w:pPr>
    </w:p>
    <w:p w14:paraId="6280BDA9" w14:textId="77777777" w:rsidR="00BF6495" w:rsidRDefault="00BF6495" w:rsidP="00FA52D0">
      <w:pPr>
        <w:spacing w:line="360" w:lineRule="auto"/>
        <w:rPr>
          <w:rFonts w:ascii="Arial" w:hAnsi="Arial" w:cs="Arial"/>
          <w:sz w:val="24"/>
          <w:szCs w:val="24"/>
        </w:rPr>
      </w:pPr>
    </w:p>
    <w:p w14:paraId="0D19559A" w14:textId="77777777" w:rsidR="00BF6495" w:rsidRDefault="00BF6495" w:rsidP="00FA52D0">
      <w:pPr>
        <w:spacing w:line="360" w:lineRule="auto"/>
        <w:rPr>
          <w:rFonts w:ascii="Arial" w:hAnsi="Arial" w:cs="Arial"/>
          <w:sz w:val="24"/>
          <w:szCs w:val="24"/>
        </w:rPr>
      </w:pPr>
    </w:p>
    <w:p w14:paraId="31A9621C" w14:textId="77777777" w:rsidR="00BF6495" w:rsidRDefault="00BF6495" w:rsidP="00FA52D0">
      <w:pPr>
        <w:spacing w:line="360" w:lineRule="auto"/>
        <w:rPr>
          <w:rFonts w:ascii="Arial" w:hAnsi="Arial" w:cs="Arial"/>
          <w:sz w:val="24"/>
          <w:szCs w:val="24"/>
        </w:rPr>
      </w:pPr>
    </w:p>
    <w:p w14:paraId="1FFFE28B" w14:textId="77777777" w:rsidR="00BF6495" w:rsidRPr="00FA52D0" w:rsidRDefault="00BF6495" w:rsidP="00FA52D0">
      <w:pPr>
        <w:spacing w:line="360" w:lineRule="auto"/>
        <w:rPr>
          <w:rFonts w:ascii="Arial" w:hAnsi="Arial" w:cs="Arial"/>
          <w:sz w:val="24"/>
          <w:szCs w:val="24"/>
        </w:rPr>
      </w:pPr>
    </w:p>
    <w:sectPr w:rsidR="00BF6495" w:rsidRPr="00FA52D0" w:rsidSect="00DB5EE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28895" w14:textId="77777777" w:rsidR="00010176" w:rsidRDefault="00010176" w:rsidP="00D33156">
      <w:pPr>
        <w:spacing w:after="0" w:line="240" w:lineRule="auto"/>
      </w:pPr>
      <w:r>
        <w:separator/>
      </w:r>
    </w:p>
  </w:endnote>
  <w:endnote w:type="continuationSeparator" w:id="0">
    <w:p w14:paraId="67BAB208" w14:textId="77777777" w:rsidR="00010176" w:rsidRDefault="00010176" w:rsidP="00D33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653EE" w14:textId="77777777" w:rsidR="00010176" w:rsidRDefault="00010176" w:rsidP="00D33156">
      <w:pPr>
        <w:spacing w:after="0" w:line="240" w:lineRule="auto"/>
      </w:pPr>
      <w:r>
        <w:separator/>
      </w:r>
    </w:p>
  </w:footnote>
  <w:footnote w:type="continuationSeparator" w:id="0">
    <w:p w14:paraId="2676587A" w14:textId="77777777" w:rsidR="00010176" w:rsidRDefault="00010176" w:rsidP="00D33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7E78C" w14:textId="00E08329" w:rsidR="00D33156" w:rsidRDefault="00FD5F11">
    <w:pPr>
      <w:pStyle w:val="Header"/>
    </w:pPr>
    <w:r>
      <w:t>Hannah Pea</w:t>
    </w:r>
    <w:r w:rsidR="004E032C">
      <w:t>rce</w:t>
    </w:r>
    <w:r w:rsidR="004E032C">
      <w:br/>
      <w:t>EYEC009</w:t>
    </w:r>
    <w:r w:rsidR="002926FC">
      <w:br/>
    </w:r>
    <w:r w:rsidR="005202EF">
      <w:t>2314584</w:t>
    </w:r>
    <w:r w:rsidR="005202EF">
      <w:br/>
      <w:t>2950 words</w:t>
    </w:r>
    <w:r w:rsidR="004E032C">
      <w:b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41594"/>
    <w:multiLevelType w:val="multilevel"/>
    <w:tmpl w:val="0298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29789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156"/>
    <w:rsid w:val="00000CDE"/>
    <w:rsid w:val="00006637"/>
    <w:rsid w:val="00010176"/>
    <w:rsid w:val="00025E4E"/>
    <w:rsid w:val="00030B22"/>
    <w:rsid w:val="00042BCF"/>
    <w:rsid w:val="00055D85"/>
    <w:rsid w:val="000A7555"/>
    <w:rsid w:val="0012199F"/>
    <w:rsid w:val="00145521"/>
    <w:rsid w:val="0017103C"/>
    <w:rsid w:val="001A5DD4"/>
    <w:rsid w:val="001B2D2B"/>
    <w:rsid w:val="001E46AA"/>
    <w:rsid w:val="001F476B"/>
    <w:rsid w:val="00231A22"/>
    <w:rsid w:val="00255E06"/>
    <w:rsid w:val="00257DFD"/>
    <w:rsid w:val="00262E64"/>
    <w:rsid w:val="002926FC"/>
    <w:rsid w:val="00314748"/>
    <w:rsid w:val="0033014C"/>
    <w:rsid w:val="00357497"/>
    <w:rsid w:val="003C0921"/>
    <w:rsid w:val="003E2BEC"/>
    <w:rsid w:val="00424B5B"/>
    <w:rsid w:val="004E032C"/>
    <w:rsid w:val="004E1F41"/>
    <w:rsid w:val="004F6740"/>
    <w:rsid w:val="005077C6"/>
    <w:rsid w:val="005202EF"/>
    <w:rsid w:val="00526293"/>
    <w:rsid w:val="00535E14"/>
    <w:rsid w:val="0054067E"/>
    <w:rsid w:val="00562FB6"/>
    <w:rsid w:val="0057731A"/>
    <w:rsid w:val="005A7797"/>
    <w:rsid w:val="0060523A"/>
    <w:rsid w:val="0068627D"/>
    <w:rsid w:val="00694264"/>
    <w:rsid w:val="006F7D9E"/>
    <w:rsid w:val="00702E92"/>
    <w:rsid w:val="0072614F"/>
    <w:rsid w:val="007A09A9"/>
    <w:rsid w:val="007F5A1C"/>
    <w:rsid w:val="00814BB9"/>
    <w:rsid w:val="008E24BC"/>
    <w:rsid w:val="0094374C"/>
    <w:rsid w:val="00993964"/>
    <w:rsid w:val="009D7345"/>
    <w:rsid w:val="00A02BEF"/>
    <w:rsid w:val="00A1018F"/>
    <w:rsid w:val="00A12436"/>
    <w:rsid w:val="00A2235D"/>
    <w:rsid w:val="00A35AED"/>
    <w:rsid w:val="00A866D7"/>
    <w:rsid w:val="00AB46D3"/>
    <w:rsid w:val="00AD74F5"/>
    <w:rsid w:val="00AE36B0"/>
    <w:rsid w:val="00AF1938"/>
    <w:rsid w:val="00B142CF"/>
    <w:rsid w:val="00B570D0"/>
    <w:rsid w:val="00BF6495"/>
    <w:rsid w:val="00C367A7"/>
    <w:rsid w:val="00C433FD"/>
    <w:rsid w:val="00C9088C"/>
    <w:rsid w:val="00C939F0"/>
    <w:rsid w:val="00CA6A57"/>
    <w:rsid w:val="00D15D19"/>
    <w:rsid w:val="00D317F0"/>
    <w:rsid w:val="00D33156"/>
    <w:rsid w:val="00D3401A"/>
    <w:rsid w:val="00D474E2"/>
    <w:rsid w:val="00D93C4C"/>
    <w:rsid w:val="00D9693F"/>
    <w:rsid w:val="00DA30EC"/>
    <w:rsid w:val="00DB05AE"/>
    <w:rsid w:val="00DB5EED"/>
    <w:rsid w:val="00E45588"/>
    <w:rsid w:val="00E52E69"/>
    <w:rsid w:val="00E910E7"/>
    <w:rsid w:val="00EC0F55"/>
    <w:rsid w:val="00EC328C"/>
    <w:rsid w:val="00F22B9A"/>
    <w:rsid w:val="00F56B9F"/>
    <w:rsid w:val="00F90C9A"/>
    <w:rsid w:val="00FA52D0"/>
    <w:rsid w:val="00FD5F11"/>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0B4B0"/>
  <w15:chartTrackingRefBased/>
  <w15:docId w15:val="{015E0D9E-32EB-40E0-A165-0FFBC57F3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C0F55"/>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3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156"/>
  </w:style>
  <w:style w:type="paragraph" w:styleId="Footer">
    <w:name w:val="footer"/>
    <w:basedOn w:val="Normal"/>
    <w:link w:val="FooterChar"/>
    <w:uiPriority w:val="99"/>
    <w:unhideWhenUsed/>
    <w:rsid w:val="00D33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156"/>
  </w:style>
  <w:style w:type="table" w:styleId="TableGrid">
    <w:name w:val="Table Grid"/>
    <w:basedOn w:val="TableNormal"/>
    <w:uiPriority w:val="39"/>
    <w:rsid w:val="00D331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24B5B"/>
    <w:pPr>
      <w:spacing w:after="0" w:line="240" w:lineRule="auto"/>
    </w:pPr>
  </w:style>
  <w:style w:type="paragraph" w:styleId="NormalWeb">
    <w:name w:val="Normal (Web)"/>
    <w:basedOn w:val="Normal"/>
    <w:uiPriority w:val="99"/>
    <w:unhideWhenUsed/>
    <w:rsid w:val="008E24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8E24BC"/>
    <w:rPr>
      <w:color w:val="0000FF"/>
      <w:u w:val="single"/>
    </w:rPr>
  </w:style>
  <w:style w:type="character" w:customStyle="1" w:styleId="Heading3Char">
    <w:name w:val="Heading 3 Char"/>
    <w:basedOn w:val="DefaultParagraphFont"/>
    <w:link w:val="Heading3"/>
    <w:uiPriority w:val="9"/>
    <w:rsid w:val="00EC0F55"/>
    <w:rPr>
      <w:rFonts w:ascii="Times New Roman" w:eastAsia="Times New Roman" w:hAnsi="Times New Roman" w:cs="Times New Roman"/>
      <w:b/>
      <w:bCs/>
      <w:kern w:val="0"/>
      <w:sz w:val="27"/>
      <w:szCs w:val="27"/>
      <w:lang w:eastAsia="en-GB"/>
      <w14:ligatures w14:val="none"/>
    </w:rPr>
  </w:style>
  <w:style w:type="paragraph" w:customStyle="1" w:styleId="whitespace-pre-wrap">
    <w:name w:val="whitespace-pre-wrap"/>
    <w:basedOn w:val="Normal"/>
    <w:rsid w:val="00A02B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8730">
      <w:bodyDiv w:val="1"/>
      <w:marLeft w:val="0"/>
      <w:marRight w:val="0"/>
      <w:marTop w:val="0"/>
      <w:marBottom w:val="0"/>
      <w:divBdr>
        <w:top w:val="none" w:sz="0" w:space="0" w:color="auto"/>
        <w:left w:val="none" w:sz="0" w:space="0" w:color="auto"/>
        <w:bottom w:val="none" w:sz="0" w:space="0" w:color="auto"/>
        <w:right w:val="none" w:sz="0" w:space="0" w:color="auto"/>
      </w:divBdr>
      <w:divsChild>
        <w:div w:id="136073208">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1093093137">
      <w:bodyDiv w:val="1"/>
      <w:marLeft w:val="0"/>
      <w:marRight w:val="0"/>
      <w:marTop w:val="0"/>
      <w:marBottom w:val="0"/>
      <w:divBdr>
        <w:top w:val="none" w:sz="0" w:space="0" w:color="auto"/>
        <w:left w:val="none" w:sz="0" w:space="0" w:color="auto"/>
        <w:bottom w:val="none" w:sz="0" w:space="0" w:color="auto"/>
        <w:right w:val="none" w:sz="0" w:space="0" w:color="auto"/>
      </w:divBdr>
    </w:div>
    <w:div w:id="1159806160">
      <w:bodyDiv w:val="1"/>
      <w:marLeft w:val="0"/>
      <w:marRight w:val="0"/>
      <w:marTop w:val="0"/>
      <w:marBottom w:val="0"/>
      <w:divBdr>
        <w:top w:val="none" w:sz="0" w:space="0" w:color="auto"/>
        <w:left w:val="none" w:sz="0" w:space="0" w:color="auto"/>
        <w:bottom w:val="none" w:sz="0" w:space="0" w:color="auto"/>
        <w:right w:val="none" w:sz="0" w:space="0" w:color="auto"/>
      </w:divBdr>
    </w:div>
    <w:div w:id="160819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calstate.edu/downloads/76537354q" TargetMode="External"/><Relationship Id="rId13" Type="http://schemas.openxmlformats.org/officeDocument/2006/relationships/hyperlink" Target="https://early-education.org.uk/reflective-practice/" TargetMode="External"/><Relationship Id="rId18" Type="http://schemas.openxmlformats.org/officeDocument/2006/relationships/hyperlink" Target="https://blog.alphatub.com/why-is-professionalism-important-in-early-childhood-educ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proutsschools.com/vygotskys-theory-of-cognitive-development-in-social-relationships/" TargetMode="External"/><Relationship Id="rId7" Type="http://schemas.openxmlformats.org/officeDocument/2006/relationships/header" Target="header1.xml"/><Relationship Id="rId12" Type="http://schemas.openxmlformats.org/officeDocument/2006/relationships/hyperlink" Target="https://studyprism.co.uk/reflective-practice/models/kolbs-reflective-learning-cycle/" TargetMode="External"/><Relationship Id="rId17" Type="http://schemas.openxmlformats.org/officeDocument/2006/relationships/hyperlink" Target="https://www.earlyyearsmatters.co.uk/our-services/school-and-nursery-improvement-partner/enabling-environments/effective-practice/" TargetMode="External"/><Relationship Id="rId25" Type="http://schemas.openxmlformats.org/officeDocument/2006/relationships/hyperlink" Target="https://online-learning-college.com/knowledge-hub/early-years/what-is-an-early-years-practitioner/" TargetMode="External"/><Relationship Id="rId2" Type="http://schemas.openxmlformats.org/officeDocument/2006/relationships/styles" Target="styles.xml"/><Relationship Id="rId16" Type="http://schemas.openxmlformats.org/officeDocument/2006/relationships/hyperlink" Target="https://research.senedd.wales/research-articles/donaldson-review-the-purposes-and-content-of-a-curriculum-for-wales/" TargetMode="External"/><Relationship Id="rId20" Type="http://schemas.openxmlformats.org/officeDocument/2006/relationships/hyperlink" Target="https://www.earlyyearscareers.com/eyc/latest-news/childcare-providers-working-in-partnership-with-multi-agenc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home.edweb.net/blueprints-for-learning-lessons-from-fred-rogers/" TargetMode="External"/><Relationship Id="rId5" Type="http://schemas.openxmlformats.org/officeDocument/2006/relationships/footnotes" Target="footnotes.xml"/><Relationship Id="rId15" Type="http://schemas.openxmlformats.org/officeDocument/2006/relationships/hyperlink" Target="https://studyprism.co.uk/reflective-practice/models/schons-model-of-reflection/" TargetMode="External"/><Relationship Id="rId23" Type="http://schemas.openxmlformats.org/officeDocument/2006/relationships/hyperlink" Target="https://learning.nspcc.org.uk/child-protection-system/multi-agency-working-child-protection" TargetMode="External"/><Relationship Id="rId10" Type="http://schemas.openxmlformats.org/officeDocument/2006/relationships/hyperlink" Target="https://www.coursehero.com/file/p6kfanv3/Advantages-and-Cons-of-Kolbs-Experiential-Learning-Theory-Advantages-An/" TargetMode="External"/><Relationship Id="rId19" Type="http://schemas.openxmlformats.org/officeDocument/2006/relationships/hyperlink" Target="https://hwb.gov.wales/curriculum-for-wales/introduction" TargetMode="External"/><Relationship Id="rId4" Type="http://schemas.openxmlformats.org/officeDocument/2006/relationships/webSettings" Target="webSettings.xml"/><Relationship Id="rId9"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www.hcpc-uk.org/standards/meeting-our-standards/reflective-practice/" TargetMode="External"/><Relationship Id="rId22" Type="http://schemas.openxmlformats.org/officeDocument/2006/relationships/hyperlink" Target="https://www.simplypsychology.org/bronfenbrenner.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11</Pages>
  <Words>3618</Words>
  <Characters>20627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83</cp:revision>
  <dcterms:created xsi:type="dcterms:W3CDTF">2023-10-25T17:44:00Z</dcterms:created>
  <dcterms:modified xsi:type="dcterms:W3CDTF">2023-10-29T20:34:00Z</dcterms:modified>
</cp:coreProperties>
</file>