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D0F49" w14:textId="582C29BC" w:rsidR="00D25412" w:rsidRPr="00D25412" w:rsidRDefault="00D25412">
      <w:pPr>
        <w:rPr>
          <w:rFonts w:ascii="Arial" w:hAnsi="Arial" w:cs="Arial"/>
          <w:b/>
          <w:bCs/>
          <w:sz w:val="24"/>
          <w:szCs w:val="24"/>
          <w:u w:val="single"/>
        </w:rPr>
      </w:pPr>
      <w:r w:rsidRPr="00D25412">
        <w:rPr>
          <w:rFonts w:ascii="Arial" w:hAnsi="Arial" w:cs="Arial"/>
          <w:b/>
          <w:bCs/>
          <w:sz w:val="24"/>
          <w:szCs w:val="24"/>
          <w:u w:val="single"/>
        </w:rPr>
        <w:t>Name – Lois Craze</w:t>
      </w:r>
    </w:p>
    <w:p w14:paraId="3A174525" w14:textId="42701E10" w:rsidR="00D25412" w:rsidRDefault="00D25412">
      <w:pPr>
        <w:rPr>
          <w:rFonts w:ascii="Arial" w:hAnsi="Arial" w:cs="Arial"/>
          <w:b/>
          <w:bCs/>
          <w:sz w:val="24"/>
          <w:szCs w:val="24"/>
          <w:u w:val="single"/>
        </w:rPr>
      </w:pPr>
      <w:r w:rsidRPr="00D25412">
        <w:rPr>
          <w:rFonts w:ascii="Arial" w:hAnsi="Arial" w:cs="Arial"/>
          <w:b/>
          <w:bCs/>
          <w:sz w:val="24"/>
          <w:szCs w:val="24"/>
          <w:u w:val="single"/>
        </w:rPr>
        <w:t>Student Number- 2124993</w:t>
      </w:r>
    </w:p>
    <w:p w14:paraId="19DAABE5" w14:textId="77777777" w:rsidR="0031218E" w:rsidRPr="00D25412" w:rsidRDefault="0031218E">
      <w:pPr>
        <w:rPr>
          <w:rFonts w:ascii="Arial" w:hAnsi="Arial" w:cs="Arial"/>
          <w:b/>
          <w:bCs/>
          <w:sz w:val="24"/>
          <w:szCs w:val="24"/>
          <w:u w:val="single"/>
        </w:rPr>
      </w:pPr>
    </w:p>
    <w:p w14:paraId="06BB70B8" w14:textId="2320BD9F" w:rsidR="00553F7C" w:rsidRDefault="00553F7C">
      <w:pPr>
        <w:rPr>
          <w:rFonts w:ascii="Arial" w:hAnsi="Arial" w:cs="Arial"/>
          <w:b/>
          <w:bCs/>
          <w:sz w:val="24"/>
          <w:szCs w:val="24"/>
        </w:rPr>
      </w:pPr>
      <w:r>
        <w:rPr>
          <w:rFonts w:ascii="Arial" w:hAnsi="Arial" w:cs="Arial"/>
          <w:b/>
          <w:bCs/>
          <w:sz w:val="24"/>
          <w:szCs w:val="24"/>
        </w:rPr>
        <w:t>Essay one:</w:t>
      </w:r>
    </w:p>
    <w:p w14:paraId="2C766372" w14:textId="1D3B4B10" w:rsidR="006C45E2" w:rsidRPr="00F16FC5" w:rsidRDefault="00AC5393">
      <w:pPr>
        <w:rPr>
          <w:rFonts w:ascii="Arial" w:hAnsi="Arial" w:cs="Arial"/>
          <w:b/>
          <w:bCs/>
          <w:sz w:val="24"/>
          <w:szCs w:val="24"/>
        </w:rPr>
      </w:pPr>
      <w:r w:rsidRPr="00AC5393">
        <w:rPr>
          <w:rFonts w:ascii="Arial" w:hAnsi="Arial" w:cs="Arial"/>
          <w:b/>
          <w:bCs/>
          <w:sz w:val="24"/>
          <w:szCs w:val="24"/>
        </w:rPr>
        <w:t>How effective is crime prevention through environmental design as a means of reducing crime?</w:t>
      </w:r>
    </w:p>
    <w:p w14:paraId="0A90FE1E" w14:textId="77777777" w:rsidR="00C958DE" w:rsidRPr="00C958DE" w:rsidRDefault="00C958DE" w:rsidP="00C958DE">
      <w:pPr>
        <w:spacing w:line="360" w:lineRule="auto"/>
        <w:rPr>
          <w:rFonts w:ascii="Arial" w:hAnsi="Arial" w:cs="Arial"/>
          <w:sz w:val="24"/>
          <w:szCs w:val="24"/>
        </w:rPr>
      </w:pPr>
      <w:r w:rsidRPr="00C958DE">
        <w:rPr>
          <w:rFonts w:ascii="Arial" w:hAnsi="Arial" w:cs="Arial"/>
          <w:sz w:val="24"/>
          <w:szCs w:val="24"/>
        </w:rPr>
        <w:t>In 2016 the UK government introduced a modern Crime Prevention strategy whereby they acted on preventing crime (GOV.UK, 2016). From this strategy a new approach was introduced to deal with crime prevention based on targeting what the evidence suggests are the six key drivers of crime (GOV.UK, 2016):</w:t>
      </w:r>
    </w:p>
    <w:p w14:paraId="7771840F" w14:textId="77777777" w:rsidR="00C958DE" w:rsidRPr="00C958DE" w:rsidRDefault="00C958DE" w:rsidP="00C958DE">
      <w:pPr>
        <w:pStyle w:val="ListParagraph"/>
        <w:numPr>
          <w:ilvl w:val="0"/>
          <w:numId w:val="4"/>
        </w:numPr>
        <w:spacing w:line="360" w:lineRule="auto"/>
        <w:rPr>
          <w:rFonts w:ascii="Arial" w:hAnsi="Arial" w:cs="Arial"/>
          <w:sz w:val="24"/>
          <w:szCs w:val="24"/>
        </w:rPr>
      </w:pPr>
      <w:r w:rsidRPr="00C958DE">
        <w:rPr>
          <w:rFonts w:ascii="Arial" w:hAnsi="Arial" w:cs="Arial"/>
          <w:sz w:val="24"/>
          <w:szCs w:val="24"/>
        </w:rPr>
        <w:t>Opportunity</w:t>
      </w:r>
    </w:p>
    <w:p w14:paraId="58E4385F" w14:textId="77777777" w:rsidR="00C958DE" w:rsidRPr="00C958DE" w:rsidRDefault="00C958DE" w:rsidP="00C958DE">
      <w:pPr>
        <w:pStyle w:val="ListParagraph"/>
        <w:numPr>
          <w:ilvl w:val="0"/>
          <w:numId w:val="4"/>
        </w:numPr>
        <w:spacing w:line="360" w:lineRule="auto"/>
        <w:rPr>
          <w:rFonts w:ascii="Arial" w:hAnsi="Arial" w:cs="Arial"/>
          <w:sz w:val="24"/>
          <w:szCs w:val="24"/>
        </w:rPr>
      </w:pPr>
      <w:r w:rsidRPr="00C958DE">
        <w:rPr>
          <w:rFonts w:ascii="Arial" w:hAnsi="Arial" w:cs="Arial"/>
          <w:sz w:val="24"/>
          <w:szCs w:val="24"/>
        </w:rPr>
        <w:t xml:space="preserve">Character </w:t>
      </w:r>
    </w:p>
    <w:p w14:paraId="46537758" w14:textId="77777777" w:rsidR="00C958DE" w:rsidRPr="00C958DE" w:rsidRDefault="00C958DE" w:rsidP="00C958DE">
      <w:pPr>
        <w:pStyle w:val="ListParagraph"/>
        <w:numPr>
          <w:ilvl w:val="0"/>
          <w:numId w:val="4"/>
        </w:numPr>
        <w:spacing w:line="360" w:lineRule="auto"/>
        <w:rPr>
          <w:rFonts w:ascii="Arial" w:hAnsi="Arial" w:cs="Arial"/>
          <w:sz w:val="24"/>
          <w:szCs w:val="24"/>
        </w:rPr>
      </w:pPr>
      <w:r w:rsidRPr="00C958DE">
        <w:rPr>
          <w:rFonts w:ascii="Arial" w:hAnsi="Arial" w:cs="Arial"/>
          <w:sz w:val="24"/>
          <w:szCs w:val="24"/>
        </w:rPr>
        <w:t>Effectiveness of the Criminal Justice System</w:t>
      </w:r>
    </w:p>
    <w:p w14:paraId="0B1634DA" w14:textId="77777777" w:rsidR="00C958DE" w:rsidRPr="00C958DE" w:rsidRDefault="00C958DE" w:rsidP="00C958DE">
      <w:pPr>
        <w:pStyle w:val="ListParagraph"/>
        <w:numPr>
          <w:ilvl w:val="0"/>
          <w:numId w:val="4"/>
        </w:numPr>
        <w:spacing w:line="360" w:lineRule="auto"/>
        <w:rPr>
          <w:rFonts w:ascii="Arial" w:hAnsi="Arial" w:cs="Arial"/>
          <w:sz w:val="24"/>
          <w:szCs w:val="24"/>
        </w:rPr>
      </w:pPr>
      <w:r w:rsidRPr="00C958DE">
        <w:rPr>
          <w:rFonts w:ascii="Arial" w:hAnsi="Arial" w:cs="Arial"/>
          <w:sz w:val="24"/>
          <w:szCs w:val="24"/>
        </w:rPr>
        <w:t>Profit</w:t>
      </w:r>
    </w:p>
    <w:p w14:paraId="6DF6466A" w14:textId="77777777" w:rsidR="00C958DE" w:rsidRPr="00C958DE" w:rsidRDefault="00C958DE" w:rsidP="00C958DE">
      <w:pPr>
        <w:pStyle w:val="ListParagraph"/>
        <w:numPr>
          <w:ilvl w:val="0"/>
          <w:numId w:val="4"/>
        </w:numPr>
        <w:spacing w:line="360" w:lineRule="auto"/>
        <w:rPr>
          <w:rFonts w:ascii="Arial" w:hAnsi="Arial" w:cs="Arial"/>
          <w:sz w:val="24"/>
          <w:szCs w:val="24"/>
        </w:rPr>
      </w:pPr>
      <w:r w:rsidRPr="00C958DE">
        <w:rPr>
          <w:rFonts w:ascii="Arial" w:hAnsi="Arial" w:cs="Arial"/>
          <w:sz w:val="24"/>
          <w:szCs w:val="24"/>
        </w:rPr>
        <w:t>Drugs</w:t>
      </w:r>
    </w:p>
    <w:p w14:paraId="1BF84BB1" w14:textId="77777777" w:rsidR="00C958DE" w:rsidRPr="00C958DE" w:rsidRDefault="00C958DE" w:rsidP="00C958DE">
      <w:pPr>
        <w:pStyle w:val="ListParagraph"/>
        <w:numPr>
          <w:ilvl w:val="0"/>
          <w:numId w:val="4"/>
        </w:numPr>
        <w:spacing w:line="360" w:lineRule="auto"/>
        <w:rPr>
          <w:rFonts w:ascii="Arial" w:hAnsi="Arial" w:cs="Arial"/>
          <w:sz w:val="24"/>
          <w:szCs w:val="24"/>
        </w:rPr>
      </w:pPr>
      <w:r w:rsidRPr="00C958DE">
        <w:rPr>
          <w:rFonts w:ascii="Arial" w:hAnsi="Arial" w:cs="Arial"/>
          <w:sz w:val="24"/>
          <w:szCs w:val="24"/>
        </w:rPr>
        <w:t>Alcohol</w:t>
      </w:r>
    </w:p>
    <w:p w14:paraId="1F7C9075" w14:textId="77777777" w:rsidR="00C958DE" w:rsidRPr="00C958DE" w:rsidRDefault="00C958DE" w:rsidP="00C958DE">
      <w:pPr>
        <w:spacing w:line="360" w:lineRule="auto"/>
        <w:rPr>
          <w:rFonts w:ascii="Arial" w:hAnsi="Arial" w:cs="Arial"/>
          <w:sz w:val="24"/>
          <w:szCs w:val="24"/>
        </w:rPr>
      </w:pPr>
      <w:r w:rsidRPr="00C958DE">
        <w:rPr>
          <w:rFonts w:ascii="Arial" w:hAnsi="Arial" w:cs="Arial"/>
          <w:sz w:val="24"/>
          <w:szCs w:val="24"/>
        </w:rPr>
        <w:t>These six key drivers form a part of the overall number of crimes being committed. Many crimes will involve more that one of these key drivers, so effective crime prevention with a modern approach will require a co-ordinated action on several fronts. The first key driver being opportunity. As stated by GOV (2016) evidence shows that crime increases when there are more opportunities to offend and decreases when the number of opportunities is reduced. Opportunities plays a vital role in the initiation of crime (Threat Analysis Group, 2010).</w:t>
      </w:r>
    </w:p>
    <w:p w14:paraId="48ADEF37" w14:textId="7FC2A184" w:rsidR="001F3198" w:rsidRPr="00C958DE" w:rsidRDefault="00C958DE" w:rsidP="00C958DE">
      <w:pPr>
        <w:spacing w:line="360" w:lineRule="auto"/>
        <w:rPr>
          <w:rFonts w:ascii="Arial" w:hAnsi="Arial" w:cs="Arial"/>
          <w:sz w:val="24"/>
          <w:szCs w:val="24"/>
        </w:rPr>
      </w:pPr>
      <w:r w:rsidRPr="00C958DE">
        <w:rPr>
          <w:rFonts w:ascii="Arial" w:hAnsi="Arial" w:cs="Arial"/>
          <w:sz w:val="24"/>
          <w:szCs w:val="24"/>
        </w:rPr>
        <w:t xml:space="preserve">The overall influence of place-based crime risk is also well-established when researching crime (Armitage, 2018). The College of Policing (2021) states that crime is highly concentrated, and the evidence shows that most of it is linked to a small proportion of places, victims and offenders. A method of crime prevention can be introduced through environmental design. This method concerns “the property design and effective use of the built environment can lead to a reduction in the fear and incidence of crime, and an improvement in the quality of life” (Crowe, 2000, p. 46). Armitage (2018, p. 286) states that crime prevention through environmental design (CPTED) emerged in the 1970s and 1980s as an advanced approach to </w:t>
      </w:r>
      <w:r w:rsidRPr="00C958DE">
        <w:rPr>
          <w:rFonts w:ascii="Arial" w:hAnsi="Arial" w:cs="Arial"/>
          <w:sz w:val="24"/>
          <w:szCs w:val="24"/>
        </w:rPr>
        <w:lastRenderedPageBreak/>
        <w:t xml:space="preserve">crime reduction that combined architecture, urban design, psychology and criminology while utilising the multi-agency model of crime reduction that encouraged the appropriate authorities to take ownership for the influence of their methods on crime and disorder. Crime prevention through environmental design (CPTED) attempts to reduce an opportunity for crime and violence to take place while promoting positive interactions with design and using the surrounding environment to assist with </w:t>
      </w:r>
      <w:r w:rsidRPr="00565913">
        <w:rPr>
          <w:rFonts w:ascii="Arial" w:hAnsi="Arial" w:cs="Arial"/>
          <w:sz w:val="24"/>
          <w:szCs w:val="24"/>
        </w:rPr>
        <w:t xml:space="preserve">this. </w:t>
      </w:r>
      <w:r w:rsidR="00565913" w:rsidRPr="00565913">
        <w:rPr>
          <w:rFonts w:ascii="Arial" w:hAnsi="Arial" w:cs="Arial"/>
          <w:sz w:val="24"/>
          <w:szCs w:val="24"/>
        </w:rPr>
        <w:t>For example, fencing and pathways surrounding school grounds alongside clear signage at the entrance instructing visitors to report to reception to increase safety and avoid or monitor unauthorised attendance on-premises. Security surveillance can also be used as a crime prevention method. As stated by Draper and Cadzow (2013) security surveillance is intended to increase the opportunity to see and to be seen within a given space. This method has the effect of discouraging unwanted behaviour by enhancing opportunities for intervention. Another form of surveillance is natural surveillance. As stated by Pellington (2022) the expression “more eyes are better than none”. The meaning behind this expression in terms of natural surveillance is increasing the likelihood that a criminal will be seen, or even the appearance that they are more likely to be seen, resulting in their perceived risk before committing a crime. Implementing the environmental design with security surveillance and natural surveillance may decrease the outcome of a crime being committed. From trees being trimmed to avoid lack of visibility and doors and other entry points being illuminated. These methods work hand in hand as this potentially could prevent someone from committing a crime due to the level of perceived risk becoming too high.</w:t>
      </w:r>
    </w:p>
    <w:p w14:paraId="4136E040" w14:textId="77777777" w:rsidR="00565913" w:rsidRPr="00565913" w:rsidRDefault="00565913" w:rsidP="00565913">
      <w:pPr>
        <w:spacing w:line="360" w:lineRule="auto"/>
        <w:rPr>
          <w:rFonts w:ascii="Arial" w:hAnsi="Arial" w:cs="Arial"/>
          <w:sz w:val="24"/>
          <w:szCs w:val="24"/>
        </w:rPr>
      </w:pPr>
      <w:r w:rsidRPr="00565913">
        <w:rPr>
          <w:rFonts w:ascii="Arial" w:hAnsi="Arial" w:cs="Arial"/>
          <w:sz w:val="24"/>
          <w:szCs w:val="24"/>
        </w:rPr>
        <w:t>As a result, it is evident that crime prevention through environmental design demonstrates that its concept can play a significant role in crime prevention as it gives guidance while considering the six key drivers of crime and how this can be deterred through environmental design. The City of Menlo Park (2023) states that crime prevention through environmental design can either encourage or even discourage crime. It is also stated that CPTED attempts to minimise crime and the fear of crime by reducing criminal opportunity and fostering positive social interaction among the users of a space (City of Menlo Park, 2023).</w:t>
      </w:r>
    </w:p>
    <w:p w14:paraId="73CD460E" w14:textId="77777777" w:rsidR="00565913" w:rsidRDefault="00565913" w:rsidP="00824413">
      <w:pPr>
        <w:spacing w:line="360" w:lineRule="auto"/>
      </w:pPr>
    </w:p>
    <w:p w14:paraId="5CDC9964" w14:textId="43250617" w:rsidR="00565913" w:rsidRDefault="00565913" w:rsidP="00824413">
      <w:pPr>
        <w:spacing w:line="360" w:lineRule="auto"/>
      </w:pPr>
    </w:p>
    <w:p w14:paraId="53FD75BD" w14:textId="058146AE" w:rsidR="00147BF9" w:rsidRDefault="00255063" w:rsidP="00824413">
      <w:pPr>
        <w:spacing w:line="360" w:lineRule="auto"/>
        <w:rPr>
          <w:rFonts w:ascii="Arial" w:hAnsi="Arial" w:cs="Arial"/>
          <w:sz w:val="24"/>
          <w:szCs w:val="24"/>
        </w:rPr>
      </w:pPr>
      <w:r w:rsidRPr="00255063">
        <w:rPr>
          <w:rFonts w:ascii="Arial" w:hAnsi="Arial" w:cs="Arial"/>
          <w:sz w:val="24"/>
          <w:szCs w:val="24"/>
        </w:rPr>
        <w:t>Newman (1972) established the defensible space theory. Newman (1972) argues that the physical layout of a space can be designed to improve natural surveillance opportunities for residents. Newman (1972) also believed that we need to construct our communities in a way that adopts the development of a collective structure that acts against crime, a defensible space. Another theory is the geometric theory of crime. This theory of crime describes patterns of crime based on the geographic factor concerning human activity patterns. Verbora (2023) argues that the aim is not to only focus on the motivation for a crime, but also the perceived opportunities for crime that exist within the current design of an environment (Verbora, 2023).</w:t>
      </w:r>
    </w:p>
    <w:p w14:paraId="38ECF794" w14:textId="77777777" w:rsidR="00255063" w:rsidRDefault="00255063" w:rsidP="004F35C1">
      <w:pPr>
        <w:spacing w:line="360" w:lineRule="auto"/>
        <w:rPr>
          <w:rFonts w:ascii="Arial" w:hAnsi="Arial" w:cs="Arial"/>
          <w:sz w:val="24"/>
          <w:szCs w:val="24"/>
        </w:rPr>
      </w:pPr>
      <w:r w:rsidRPr="00255063">
        <w:rPr>
          <w:rFonts w:ascii="Arial" w:hAnsi="Arial" w:cs="Arial"/>
          <w:sz w:val="24"/>
          <w:szCs w:val="24"/>
        </w:rPr>
        <w:t>From consideration of space crime, intelligence can form as if a specific area is targeted local authorities can implement changes into that specific environment to improve the design or even decrease the impact of crime within this space. For example, if anti-social behaviour has become a problem in a location that lacks community funding and engagement this can lead to further ASB concerns. As stated by Progressive Digital Media Design Build News; London (2015), the design of an area has the potential to alter human behaviour but does not demonstrate its effectiveness. Many researchers demonstrate the same statement with a lack of statistical research backing this concept. It does seem logical to believe that a well-lit and organised space is better monitored through the ways expressed in this research study as a comparison to a dark and unorganised space. In 2015, Professor Rachel Armitage constructed a study alongside the Police, which focused on burglars and the features of housing design that attract and deter them from committing burglary offences. The findings from this study have now been used as intelligence to inform authorities to implement new policies and practices designing out crime. Once again the effectiveness is not expressed, but the knowledge behind the motive of criminals could potentially lead to lower levels of crime if used as an alternative to not being used (Progressive Digital Media Design Build News; London, 2015).</w:t>
      </w:r>
    </w:p>
    <w:p w14:paraId="3D395EA5" w14:textId="28A89F2B" w:rsidR="001F3198" w:rsidRDefault="001F3198" w:rsidP="004F35C1">
      <w:pPr>
        <w:spacing w:line="360" w:lineRule="auto"/>
        <w:rPr>
          <w:rFonts w:ascii="Arial" w:hAnsi="Arial" w:cs="Arial"/>
          <w:sz w:val="24"/>
          <w:szCs w:val="24"/>
        </w:rPr>
      </w:pPr>
      <w:r>
        <w:rPr>
          <w:rFonts w:ascii="Arial" w:hAnsi="Arial" w:cs="Arial"/>
          <w:sz w:val="24"/>
          <w:szCs w:val="24"/>
        </w:rPr>
        <w:t xml:space="preserve">In conclusion, as a whole there are many studies from the early 2000’s stating that this method is effective, but only through some means. </w:t>
      </w:r>
      <w:r w:rsidR="003136B0">
        <w:rPr>
          <w:rFonts w:ascii="Arial" w:hAnsi="Arial" w:cs="Arial"/>
          <w:sz w:val="24"/>
          <w:szCs w:val="24"/>
        </w:rPr>
        <w:t>For</w:t>
      </w:r>
      <w:r>
        <w:rPr>
          <w:rFonts w:ascii="Arial" w:hAnsi="Arial" w:cs="Arial"/>
          <w:sz w:val="24"/>
          <w:szCs w:val="24"/>
        </w:rPr>
        <w:t xml:space="preserve"> example</w:t>
      </w:r>
      <w:r w:rsidR="003136B0">
        <w:rPr>
          <w:rFonts w:ascii="Arial" w:hAnsi="Arial" w:cs="Arial"/>
          <w:sz w:val="24"/>
          <w:szCs w:val="24"/>
        </w:rPr>
        <w:t xml:space="preserve">, </w:t>
      </w:r>
      <w:r>
        <w:rPr>
          <w:rFonts w:ascii="Arial" w:hAnsi="Arial" w:cs="Arial"/>
          <w:sz w:val="24"/>
          <w:szCs w:val="24"/>
        </w:rPr>
        <w:t xml:space="preserve">there is lack of evidence supporting the effectiveness of crime prevention through environmental </w:t>
      </w:r>
      <w:r>
        <w:rPr>
          <w:rFonts w:ascii="Arial" w:hAnsi="Arial" w:cs="Arial"/>
          <w:sz w:val="24"/>
          <w:szCs w:val="24"/>
        </w:rPr>
        <w:lastRenderedPageBreak/>
        <w:t xml:space="preserve">design. </w:t>
      </w:r>
      <w:r w:rsidR="001A14A5">
        <w:rPr>
          <w:rFonts w:ascii="Arial" w:hAnsi="Arial" w:cs="Arial"/>
          <w:sz w:val="24"/>
          <w:szCs w:val="24"/>
        </w:rPr>
        <w:t>The idea of consistent environmental designs that benefit</w:t>
      </w:r>
      <w:r w:rsidR="00351C4A">
        <w:rPr>
          <w:rFonts w:ascii="Arial" w:hAnsi="Arial" w:cs="Arial"/>
          <w:sz w:val="24"/>
          <w:szCs w:val="24"/>
        </w:rPr>
        <w:t>’s</w:t>
      </w:r>
      <w:r w:rsidR="00C20B81">
        <w:rPr>
          <w:rFonts w:ascii="Arial" w:hAnsi="Arial" w:cs="Arial"/>
          <w:sz w:val="24"/>
          <w:szCs w:val="24"/>
        </w:rPr>
        <w:t xml:space="preserve"> a specific place sound ideal, but other factors such as budget etc. can impact this. It is evident that crime prevention through environmental design is better to be used as an alternative to not being used as with this also comes a sense of trust from a community that they are safe within their own environmen</w:t>
      </w:r>
      <w:r w:rsidR="003136B0">
        <w:rPr>
          <w:rFonts w:ascii="Arial" w:hAnsi="Arial" w:cs="Arial"/>
          <w:sz w:val="24"/>
          <w:szCs w:val="24"/>
        </w:rPr>
        <w:t xml:space="preserve">t. </w:t>
      </w:r>
    </w:p>
    <w:p w14:paraId="04AE99CD" w14:textId="42F9B59D" w:rsidR="005363CD" w:rsidRDefault="005363CD" w:rsidP="004F35C1">
      <w:pPr>
        <w:spacing w:line="360" w:lineRule="auto"/>
        <w:rPr>
          <w:rFonts w:ascii="Arial" w:hAnsi="Arial" w:cs="Arial"/>
          <w:sz w:val="24"/>
          <w:szCs w:val="24"/>
        </w:rPr>
      </w:pPr>
      <w:r>
        <w:rPr>
          <w:rFonts w:ascii="Arial" w:hAnsi="Arial" w:cs="Arial"/>
          <w:sz w:val="24"/>
          <w:szCs w:val="24"/>
        </w:rPr>
        <w:t>Word Count: 1093</w:t>
      </w:r>
    </w:p>
    <w:p w14:paraId="489DF485" w14:textId="77777777" w:rsidR="00553F7C" w:rsidRDefault="00553F7C" w:rsidP="004F35C1">
      <w:pPr>
        <w:spacing w:line="360" w:lineRule="auto"/>
        <w:rPr>
          <w:rFonts w:ascii="Arial" w:hAnsi="Arial" w:cs="Arial"/>
          <w:sz w:val="24"/>
          <w:szCs w:val="24"/>
        </w:rPr>
      </w:pPr>
    </w:p>
    <w:p w14:paraId="00CB6C98" w14:textId="7E7713E5" w:rsidR="00553F7C" w:rsidRPr="00553F7C" w:rsidRDefault="00553F7C" w:rsidP="00553F7C">
      <w:pPr>
        <w:spacing w:line="360" w:lineRule="auto"/>
        <w:rPr>
          <w:rFonts w:ascii="Arial" w:hAnsi="Arial" w:cs="Arial"/>
          <w:b/>
          <w:bCs/>
          <w:sz w:val="24"/>
          <w:szCs w:val="24"/>
        </w:rPr>
      </w:pPr>
      <w:r w:rsidRPr="00553F7C">
        <w:rPr>
          <w:rFonts w:ascii="Arial" w:hAnsi="Arial" w:cs="Arial"/>
          <w:b/>
          <w:bCs/>
          <w:sz w:val="24"/>
          <w:szCs w:val="24"/>
        </w:rPr>
        <w:t>Essay two:</w:t>
      </w:r>
    </w:p>
    <w:p w14:paraId="24BF0B17" w14:textId="77777777" w:rsidR="00C02F3A" w:rsidRDefault="00553F7C" w:rsidP="00553F7C">
      <w:pPr>
        <w:spacing w:line="360" w:lineRule="auto"/>
        <w:rPr>
          <w:rFonts w:ascii="Arial" w:hAnsi="Arial" w:cs="Arial"/>
          <w:b/>
          <w:bCs/>
          <w:sz w:val="24"/>
          <w:szCs w:val="24"/>
        </w:rPr>
      </w:pPr>
      <w:r w:rsidRPr="00553F7C">
        <w:rPr>
          <w:rFonts w:ascii="Arial" w:hAnsi="Arial" w:cs="Arial"/>
          <w:b/>
          <w:bCs/>
          <w:sz w:val="24"/>
          <w:szCs w:val="24"/>
        </w:rPr>
        <w:t xml:space="preserve">Response policing – why is it important to manage trauma and mental wellbeing in policing? </w:t>
      </w:r>
    </w:p>
    <w:p w14:paraId="43B0DBE0" w14:textId="77777777" w:rsidR="00625907" w:rsidRDefault="00625907" w:rsidP="00553F7C">
      <w:pPr>
        <w:spacing w:line="360" w:lineRule="auto"/>
        <w:rPr>
          <w:rFonts w:ascii="Arial" w:hAnsi="Arial" w:cs="Arial"/>
          <w:sz w:val="24"/>
          <w:szCs w:val="24"/>
        </w:rPr>
      </w:pPr>
      <w:r w:rsidRPr="00625907">
        <w:rPr>
          <w:rFonts w:ascii="Arial" w:hAnsi="Arial" w:cs="Arial"/>
          <w:sz w:val="24"/>
          <w:szCs w:val="24"/>
        </w:rPr>
        <w:t xml:space="preserve">Good mental well-being is not just the absence of a mental illness it is how one copes with their life, how they handle situations, relate to others and make decisions (The Kings Fund, 2015). This statement works hand in hand with policing as a whole as the role itself demands any police recruit to take responsibility, be honest, make positive decisions and be resilient while dealing with others and handling difficult situations (South Wales Police, 2023). Police officers are exposed to threats of harm, exposure to violent crimes regularly or even extreme events (Kerswell et al., 2019; Regehr et al., 2019). The Police Federation (2023) states that resilience in the service is at an all-time low and officers are being put under excessive amounts of pressure which has led to a negative impact on their health and wellbeing. Phythian et al., (2022) state that policing demands are commonly acknowledged to negatively impact the physical and mental health of police officers and staff. Research Oscar Kilo (2023) conducts a national well-being survey each year. This survey is conducted to allow the policing workforce the opportunity to express how they feel while at work. The survey then provides a transparent answer on what needs work. The latest survey conducted was in 2021 whereby 36,663 officers, staff and volunteers took part. The survey highlighted issues surrounding high-stress levels, fatigue and a decline in emotional energy from previous surveys conducted in 2019/20 (Kilo, 2021). A further survey conducted by the Police Federation (2022) stated that the cost of living crisis has also played a significant role in the stress and mental well-being of officers, as 86% of police officers stated that they have financial concerns (Police Life,2023). Police Federation (2019) states that officers deal with </w:t>
      </w:r>
      <w:r w:rsidRPr="00625907">
        <w:rPr>
          <w:rFonts w:ascii="Arial" w:hAnsi="Arial" w:cs="Arial"/>
          <w:sz w:val="24"/>
          <w:szCs w:val="24"/>
        </w:rPr>
        <w:lastRenderedPageBreak/>
        <w:t>stress and trauma at work and there are clear negative impacts on mental well-being with this additional stress. It is evident from the amount of police workers conducting these surveys they wish to be heard and helped.</w:t>
      </w:r>
    </w:p>
    <w:p w14:paraId="0F95EFAB" w14:textId="0B9E0788" w:rsidR="00625907" w:rsidRDefault="00625907" w:rsidP="00553F7C">
      <w:pPr>
        <w:spacing w:line="360" w:lineRule="auto"/>
        <w:rPr>
          <w:rFonts w:ascii="Arial" w:hAnsi="Arial" w:cs="Arial"/>
          <w:sz w:val="24"/>
          <w:szCs w:val="24"/>
        </w:rPr>
      </w:pPr>
      <w:r w:rsidRPr="00625907">
        <w:rPr>
          <w:rFonts w:ascii="Arial" w:hAnsi="Arial" w:cs="Arial"/>
          <w:sz w:val="24"/>
          <w:szCs w:val="24"/>
        </w:rPr>
        <w:t>There are other negative impacts on policing such as trauma and PTSD. During a nationwide study conducted by the University of Cambridge (2022) over 12,000 police officers suggested rates of trauma-inducted disorder Complex PTSD are exacerbated by factors such as too little time and support, and overworking hours. Response officers, by the nature of their duties, have little control over what the working day holds. The College of policing (2018) states that officers will typically undergo periods of high demand and the need to deal with stressful and potentially traumatising incidents. Referring to the study conducted by the University of Cambridge (2022) states that 90% of police workers have been exposed to trauma, which could potentially lead to more severe circumstances whereby officers show clinical symptoms of complex PTSD. As stated by the College of Policing (2018) PTSD is a result of extreme stress and repeated exposure to trauma. From this it has the potential to weaken one’s ability to cope, resulting in cumulative PTSD (Ramsland, 2021). While researching PTSD, results found that 12% of UK Police Officers were diagnosed with PTSD (College of Policing, 2018).</w:t>
      </w:r>
    </w:p>
    <w:p w14:paraId="22E3FCA7" w14:textId="2C170BC7" w:rsidR="00553F7C" w:rsidRDefault="00147BF9" w:rsidP="00553F7C">
      <w:pPr>
        <w:spacing w:line="360" w:lineRule="auto"/>
        <w:rPr>
          <w:rFonts w:ascii="Arial" w:hAnsi="Arial" w:cs="Arial"/>
          <w:sz w:val="24"/>
          <w:szCs w:val="24"/>
        </w:rPr>
      </w:pPr>
      <w:r w:rsidRPr="00147BF9">
        <w:rPr>
          <w:rFonts w:ascii="Arial" w:hAnsi="Arial" w:cs="Arial"/>
          <w:sz w:val="24"/>
          <w:szCs w:val="24"/>
        </w:rPr>
        <w:t>Fusco</w:t>
      </w:r>
      <w:r w:rsidR="00412751">
        <w:rPr>
          <w:rFonts w:ascii="Arial" w:hAnsi="Arial" w:cs="Arial"/>
          <w:sz w:val="24"/>
          <w:szCs w:val="24"/>
        </w:rPr>
        <w:t>,</w:t>
      </w:r>
      <w:r w:rsidRPr="00147BF9">
        <w:rPr>
          <w:rFonts w:ascii="Arial" w:hAnsi="Arial" w:cs="Arial"/>
          <w:sz w:val="24"/>
          <w:szCs w:val="24"/>
        </w:rPr>
        <w:t xml:space="preserve"> et al., (2021) state that well-being must be recognised and addressed. In recent years, the awareness of an officer's well-being is expanding, due to continuous stress and sometimes extreme exposure to traumatic incidents. These two factors alone can erode an officer's compassion (Figley, 1995). From this, there are risks of lasting emotional and psychological damage (Papazoglou and Tuttle, 2018). While dealing with shift work police officers are also expected to suppress certain emotions. For example, officers attending a traumatic event must not show upset and must take charge. However, Papazoglou and Tuttle, (2018) state that police officers are human beings and they have their personal lives to consider also. At the end of an eventful shift, officers return home to their own lives and have to digest things alone as matters cannot be discussed as you would in other jobs. Alternatively, then comes a risk that police officers employ particular defence or coping mechanisms such as repression, displacement, isolation of feelings, and even humour to avoid facing the impacts of trauma and stress (Papazoglou and Tuttle, 2018).</w:t>
      </w:r>
      <w:r w:rsidR="00042972">
        <w:rPr>
          <w:rFonts w:ascii="Arial" w:hAnsi="Arial" w:cs="Arial"/>
          <w:sz w:val="24"/>
          <w:szCs w:val="24"/>
        </w:rPr>
        <w:t xml:space="preserve"> </w:t>
      </w:r>
    </w:p>
    <w:p w14:paraId="75FF71AD" w14:textId="77777777" w:rsidR="00147BF9" w:rsidRDefault="00147BF9" w:rsidP="00306B61">
      <w:pPr>
        <w:spacing w:line="360" w:lineRule="auto"/>
        <w:rPr>
          <w:rFonts w:ascii="Arial" w:hAnsi="Arial" w:cs="Arial"/>
          <w:sz w:val="24"/>
          <w:szCs w:val="24"/>
        </w:rPr>
      </w:pPr>
      <w:r w:rsidRPr="00147BF9">
        <w:rPr>
          <w:rFonts w:ascii="Arial" w:hAnsi="Arial" w:cs="Arial"/>
          <w:sz w:val="24"/>
          <w:szCs w:val="24"/>
        </w:rPr>
        <w:lastRenderedPageBreak/>
        <w:t>In police culture, police officers are alleged to be stronger than the rest of society due to their duty to serve and protect the public. This attitude can lead to police officers refusing to engage with any psychological help, due to the potential for police officers to consider this as a form of punishment or as an indication that they lack professional competency. As previously discussed, police stress and trauma can be complex in nature, resulting in a lack of resources and guidance available. It is vital that an environment is created whereby any police worker can seek help, while still feeling valued and supported. Mental Wealth Hub (2023) believes that an officer seeking help, while feeling valued and supported aids resilience and wellbeing enabling an officer to conduct their duties at the highest standard, as prevention is better than discovering a cure. GOV.UK (2018) introduced a common goal for police wellbeing that was aimed to be achieved by 2021. This goal is to ensure that every member of the police service feels confident that their welfare and well-being are actively supported by their current police force, through accessible support and guidance. From this input from the UK Government stated that major policing groups/partners and charities supported this goal. The government also awarded £7 million to Mind in order to fund their Blue Light Wellbeing Programme and £1.5 million to the Police Treatment Centre, which treats police officers suffering from illness or injury.</w:t>
      </w:r>
    </w:p>
    <w:p w14:paraId="54E7303F" w14:textId="592B6D98" w:rsidR="00042972" w:rsidRDefault="0034713D" w:rsidP="00306B61">
      <w:pPr>
        <w:spacing w:line="360" w:lineRule="auto"/>
        <w:rPr>
          <w:rFonts w:ascii="Arial" w:hAnsi="Arial" w:cs="Arial"/>
          <w:sz w:val="24"/>
          <w:szCs w:val="24"/>
        </w:rPr>
      </w:pPr>
      <w:r w:rsidRPr="0034713D">
        <w:rPr>
          <w:rFonts w:ascii="Arial" w:hAnsi="Arial" w:cs="Arial"/>
          <w:sz w:val="24"/>
          <w:szCs w:val="24"/>
        </w:rPr>
        <w:t>Overall, the importance of managing trauma and mental well-being in policing is crucial not only to police officers but to individuals as a whole. Mental health cannot be separated from physical health, as our mental state is a fundamental part of our overall well-being. The UK Government also established that this was important due to introducing a national goal to improve police wellbeing. It is understood that officers must ensure they are resilient, but the importance of self-awareness alongside this needs to be established further. Without a strong confident police force the public will also suffer from the consequences of this. It is evident that the public expects certain behaviours and attitudes from police officers without factoring in that they are also humans living their lives for the first time. Every individual encounters periods whereby their well-being is impacted, but it is important that the correct mechanisms are used and the individuals seek support if required.</w:t>
      </w:r>
    </w:p>
    <w:p w14:paraId="313D93E9" w14:textId="25120BD9" w:rsidR="004F4F0A" w:rsidRDefault="005363CD" w:rsidP="00306B61">
      <w:pPr>
        <w:spacing w:line="360" w:lineRule="auto"/>
        <w:rPr>
          <w:rFonts w:ascii="Arial" w:hAnsi="Arial" w:cs="Arial"/>
          <w:sz w:val="24"/>
          <w:szCs w:val="24"/>
        </w:rPr>
      </w:pPr>
      <w:r>
        <w:rPr>
          <w:rFonts w:ascii="Arial" w:hAnsi="Arial" w:cs="Arial"/>
          <w:sz w:val="24"/>
          <w:szCs w:val="24"/>
        </w:rPr>
        <w:t>Word Count: 1091</w:t>
      </w:r>
    </w:p>
    <w:p w14:paraId="125DCA9F" w14:textId="3DE5BAD7" w:rsidR="004F4F0A" w:rsidRDefault="004F4F0A" w:rsidP="00306B61">
      <w:pPr>
        <w:spacing w:line="360" w:lineRule="auto"/>
        <w:rPr>
          <w:rFonts w:ascii="Arial" w:hAnsi="Arial" w:cs="Arial"/>
          <w:b/>
          <w:bCs/>
          <w:sz w:val="24"/>
          <w:szCs w:val="24"/>
        </w:rPr>
      </w:pPr>
      <w:r w:rsidRPr="004F4F0A">
        <w:rPr>
          <w:rFonts w:ascii="Arial" w:hAnsi="Arial" w:cs="Arial"/>
          <w:b/>
          <w:bCs/>
          <w:sz w:val="24"/>
          <w:szCs w:val="24"/>
        </w:rPr>
        <w:lastRenderedPageBreak/>
        <w:t>Essay three:</w:t>
      </w:r>
    </w:p>
    <w:p w14:paraId="0B875C0C" w14:textId="7B60A345" w:rsidR="00F37232" w:rsidRDefault="004F4F0A" w:rsidP="00306B61">
      <w:pPr>
        <w:spacing w:line="360" w:lineRule="auto"/>
        <w:rPr>
          <w:rFonts w:ascii="Arial" w:hAnsi="Arial" w:cs="Arial"/>
          <w:b/>
          <w:bCs/>
          <w:sz w:val="24"/>
          <w:szCs w:val="24"/>
        </w:rPr>
      </w:pPr>
      <w:r>
        <w:rPr>
          <w:rFonts w:ascii="Arial" w:hAnsi="Arial" w:cs="Arial"/>
          <w:b/>
          <w:bCs/>
          <w:sz w:val="24"/>
          <w:szCs w:val="24"/>
        </w:rPr>
        <w:t>Critically evaluate the role of specialists in analysing and evaluating intelligence.</w:t>
      </w:r>
    </w:p>
    <w:p w14:paraId="5050F850" w14:textId="1E405C28" w:rsidR="00681398" w:rsidRDefault="000F7288" w:rsidP="00681398">
      <w:pPr>
        <w:spacing w:line="360" w:lineRule="auto"/>
        <w:rPr>
          <w:rFonts w:ascii="Arial" w:hAnsi="Arial" w:cs="Arial"/>
          <w:sz w:val="24"/>
          <w:szCs w:val="24"/>
        </w:rPr>
      </w:pPr>
      <w:r w:rsidRPr="000F7288">
        <w:rPr>
          <w:rFonts w:ascii="Arial" w:hAnsi="Arial" w:cs="Arial"/>
          <w:sz w:val="24"/>
          <w:szCs w:val="24"/>
        </w:rPr>
        <w:t>Police intelligence refers to a vital element of the Police, to track and predict crime to tackle or prevent crime. This can be done through the information that is obtained by either officers, the public or fed through partner agencies. All information that is obtained and recorded is only used for policing purposes. From this information, the intelligence management process allows decisions to be made about priorities and tactical options (College of Policing, 2023). All of these processes require the expertise of specialists who have the necessary skills, knowledge, and experience to effectively analyse and evaluate intelligence. This essay critically evaluates the essential role played by the specialists in enhancing the accuracy, reliability and comprehensiveness of intelligence through evaluation and testing. When information is submitted the intelligence report (IR), is used to submit and evaluate this information and to manage the distribution of intelligence (</w:t>
      </w:r>
      <w:r>
        <w:rPr>
          <w:rFonts w:ascii="Arial" w:hAnsi="Arial" w:cs="Arial"/>
          <w:sz w:val="24"/>
          <w:szCs w:val="24"/>
        </w:rPr>
        <w:t>College of Policing, 2015</w:t>
      </w:r>
      <w:r w:rsidRPr="000F7288">
        <w:rPr>
          <w:rFonts w:ascii="Arial" w:hAnsi="Arial" w:cs="Arial"/>
          <w:sz w:val="24"/>
          <w:szCs w:val="24"/>
        </w:rPr>
        <w:t>).</w:t>
      </w:r>
      <w:r w:rsidR="00681398" w:rsidRPr="00681398">
        <w:rPr>
          <w:rFonts w:ascii="Arial" w:hAnsi="Arial" w:cs="Arial"/>
          <w:sz w:val="24"/>
          <w:szCs w:val="24"/>
        </w:rPr>
        <w:t xml:space="preserve"> </w:t>
      </w:r>
    </w:p>
    <w:p w14:paraId="12F3D331" w14:textId="77777777" w:rsidR="008E6D75" w:rsidRDefault="008E6D75" w:rsidP="00306B61">
      <w:pPr>
        <w:spacing w:line="360" w:lineRule="auto"/>
        <w:rPr>
          <w:rFonts w:ascii="Arial" w:hAnsi="Arial" w:cs="Arial"/>
          <w:sz w:val="24"/>
          <w:szCs w:val="24"/>
        </w:rPr>
      </w:pPr>
      <w:r w:rsidRPr="008E6D75">
        <w:rPr>
          <w:rFonts w:ascii="Arial" w:hAnsi="Arial" w:cs="Arial"/>
          <w:sz w:val="24"/>
          <w:szCs w:val="24"/>
        </w:rPr>
        <w:t>Intelligence specialists bring specialised knowledge and expertise to the analysis and evaluation of intelligence. They are trained in various intelligence-gathering techniques which allows them to identify and assess potential threats, criminal networks, criminal activity and emerging crime trends more effectively. The National Crime Agency (2023), states that they use and produce intelligence at strategic, tactical and operational levels. The National Crime Agency (NCA) also states that these three levels are vital. The first is strategic Intelligence. Strategic intelligence is information that enlightens the NCA and other partner agencies about where resources should be deployed to tackle the greatest threats. The second level is tactical intelligence. This information informs the National Crime Agency of any arising threats and approaches that are being utilised by serious organised crime groups that have the potential to impact the UK. Lastly, operational intelligence. This form of intelligence directly relates to activities of current known organised crime groups that allow the National Crime Agency to conduct or direct operational means against them (National Crime Agency, 2023).</w:t>
      </w:r>
    </w:p>
    <w:p w14:paraId="795E98D4" w14:textId="2584CA0E" w:rsidR="00775818" w:rsidRDefault="008E6D75" w:rsidP="00306B61">
      <w:pPr>
        <w:spacing w:line="360" w:lineRule="auto"/>
        <w:rPr>
          <w:rFonts w:ascii="Arial" w:hAnsi="Arial" w:cs="Arial"/>
          <w:sz w:val="24"/>
          <w:szCs w:val="24"/>
        </w:rPr>
      </w:pPr>
      <w:r w:rsidRPr="008E6D75">
        <w:rPr>
          <w:rFonts w:ascii="Arial" w:hAnsi="Arial" w:cs="Arial"/>
          <w:sz w:val="24"/>
          <w:szCs w:val="24"/>
        </w:rPr>
        <w:t xml:space="preserve">A newer approach to intelligence being facial recognition. As stated by South Wales Police (2022) since using the technology, South Wales Police have successfully </w:t>
      </w:r>
      <w:r w:rsidRPr="008E6D75">
        <w:rPr>
          <w:rFonts w:ascii="Arial" w:hAnsi="Arial" w:cs="Arial"/>
          <w:sz w:val="24"/>
          <w:szCs w:val="24"/>
        </w:rPr>
        <w:lastRenderedPageBreak/>
        <w:t xml:space="preserve">made approximately 4,000 possible matches, resulting in a link to a suspect for a crime that has been committed. These offences range from murder to the more minor offences such as anti-social behaviour. An example of where this intelligence has been used by specialists being in November 2019 whereby a woman reported that she was assaulted on a bus in the Cardiff area. Due to the suspect running off prior to police attendance, further enquiries were required. A CCTV image was used to later link a suspect from a 14-year-old police custody image. From this an offender was brought to justice. In regards to this specific incident without the intelligence and technology this matter may not have resulted in this outcome. </w:t>
      </w:r>
      <w:r w:rsidR="00775818">
        <w:rPr>
          <w:rFonts w:ascii="Arial" w:hAnsi="Arial" w:cs="Arial"/>
          <w:sz w:val="24"/>
          <w:szCs w:val="24"/>
        </w:rPr>
        <w:t>The UK Government also urged police to double AI-enabled facial recognition searched to track down known offenders by May 2024 (GOV.UK, 2023).</w:t>
      </w:r>
    </w:p>
    <w:p w14:paraId="28002B82" w14:textId="77777777" w:rsidR="00775818" w:rsidRDefault="00775818" w:rsidP="00306B61">
      <w:pPr>
        <w:spacing w:line="360" w:lineRule="auto"/>
        <w:rPr>
          <w:rFonts w:ascii="Arial" w:hAnsi="Arial" w:cs="Arial"/>
          <w:sz w:val="24"/>
          <w:szCs w:val="24"/>
        </w:rPr>
      </w:pPr>
    </w:p>
    <w:p w14:paraId="41F19F96" w14:textId="3D19F606" w:rsidR="008E6D75" w:rsidRDefault="008E6D75" w:rsidP="00306B61">
      <w:pPr>
        <w:spacing w:line="360" w:lineRule="auto"/>
        <w:rPr>
          <w:rFonts w:ascii="Arial" w:hAnsi="Arial" w:cs="Arial"/>
          <w:sz w:val="24"/>
          <w:szCs w:val="24"/>
        </w:rPr>
      </w:pPr>
      <w:r w:rsidRPr="008E6D75">
        <w:rPr>
          <w:rFonts w:ascii="Arial" w:hAnsi="Arial" w:cs="Arial"/>
          <w:sz w:val="24"/>
          <w:szCs w:val="24"/>
        </w:rPr>
        <w:t xml:space="preserve">As stated by </w:t>
      </w:r>
      <w:r w:rsidR="004B72EE">
        <w:rPr>
          <w:rFonts w:ascii="Arial" w:hAnsi="Arial" w:cs="Arial"/>
          <w:sz w:val="24"/>
          <w:szCs w:val="24"/>
        </w:rPr>
        <w:t xml:space="preserve">United Nations Office of Drugs and Crime, (2011) </w:t>
      </w:r>
      <w:r w:rsidRPr="008E6D75">
        <w:rPr>
          <w:rFonts w:ascii="Arial" w:hAnsi="Arial" w:cs="Arial"/>
          <w:sz w:val="24"/>
          <w:szCs w:val="24"/>
        </w:rPr>
        <w:t>knowledge has the potential to be equated to power. The role of specialists provides a structure to information that is available and whether this is reliable or not. Many investigations are supported by analysing data from different sources, such as police intelligence (</w:t>
      </w:r>
      <w:r w:rsidR="007D21BF">
        <w:rPr>
          <w:rFonts w:ascii="Arial" w:hAnsi="Arial" w:cs="Arial"/>
          <w:sz w:val="24"/>
          <w:szCs w:val="24"/>
        </w:rPr>
        <w:t>College of Policing, 2023</w:t>
      </w:r>
      <w:r w:rsidRPr="008E6D75">
        <w:rPr>
          <w:rFonts w:ascii="Arial" w:hAnsi="Arial" w:cs="Arial"/>
          <w:sz w:val="24"/>
          <w:szCs w:val="24"/>
        </w:rPr>
        <w:t>). In 2022, 11 arrests were made from police intelligence led operation (</w:t>
      </w:r>
      <w:r w:rsidR="007D21BF">
        <w:rPr>
          <w:rFonts w:ascii="Arial" w:hAnsi="Arial" w:cs="Arial"/>
          <w:sz w:val="24"/>
          <w:szCs w:val="24"/>
        </w:rPr>
        <w:t>Scheer, 2022</w:t>
      </w:r>
      <w:r w:rsidRPr="008E6D75">
        <w:rPr>
          <w:rFonts w:ascii="Arial" w:hAnsi="Arial" w:cs="Arial"/>
          <w:sz w:val="24"/>
          <w:szCs w:val="24"/>
        </w:rPr>
        <w:t>). Prior knowledge obtained from community intelligence and reports allowed officers to conduct these enquiries and result in arrests being made</w:t>
      </w:r>
      <w:r>
        <w:rPr>
          <w:rFonts w:ascii="Arial" w:hAnsi="Arial" w:cs="Arial"/>
          <w:sz w:val="24"/>
          <w:szCs w:val="24"/>
        </w:rPr>
        <w:t>.</w:t>
      </w:r>
    </w:p>
    <w:p w14:paraId="109B6692" w14:textId="11787677" w:rsidR="00A37DE8" w:rsidRDefault="00A37DE8" w:rsidP="00095D40">
      <w:pPr>
        <w:spacing w:line="360" w:lineRule="auto"/>
        <w:rPr>
          <w:rFonts w:ascii="Arial" w:hAnsi="Arial" w:cs="Arial"/>
          <w:sz w:val="24"/>
          <w:szCs w:val="24"/>
        </w:rPr>
      </w:pPr>
      <w:r w:rsidRPr="00A37DE8">
        <w:rPr>
          <w:rFonts w:ascii="Arial" w:hAnsi="Arial" w:cs="Arial"/>
          <w:sz w:val="24"/>
          <w:szCs w:val="24"/>
        </w:rPr>
        <w:t xml:space="preserve">The national intelligence model is used by UK police forces to gather, evaluate and manage information </w:t>
      </w:r>
      <w:r w:rsidR="0098081B">
        <w:rPr>
          <w:rFonts w:ascii="Arial" w:hAnsi="Arial" w:cs="Arial"/>
          <w:sz w:val="24"/>
          <w:szCs w:val="24"/>
        </w:rPr>
        <w:t xml:space="preserve">(College of Policing, 2013). </w:t>
      </w:r>
      <w:r w:rsidRPr="00A37DE8">
        <w:rPr>
          <w:rFonts w:ascii="Arial" w:hAnsi="Arial" w:cs="Arial"/>
          <w:sz w:val="24"/>
          <w:szCs w:val="24"/>
        </w:rPr>
        <w:t xml:space="preserve"> This model aids police forces with effective decision-making. All raw available information is evaluated and its provenance is assessed. Raw intelligence is graded by using the 3X5X2 method of the National Intelligence Model</w:t>
      </w:r>
      <w:r w:rsidR="00CD760A">
        <w:rPr>
          <w:rFonts w:ascii="Arial" w:hAnsi="Arial" w:cs="Arial"/>
          <w:sz w:val="24"/>
          <w:szCs w:val="24"/>
        </w:rPr>
        <w:t xml:space="preserve"> (College of Policing, 2015)</w:t>
      </w:r>
      <w:r w:rsidRPr="00A37DE8">
        <w:rPr>
          <w:rFonts w:ascii="Arial" w:hAnsi="Arial" w:cs="Arial"/>
          <w:sz w:val="24"/>
          <w:szCs w:val="24"/>
        </w:rPr>
        <w:t xml:space="preserve">. Through the use of this method, all information is processed and evaluated correctly by its value. The first part of this method is the source. At this stage, the evaluation of the source is established as to whether this information is reliable, untested or not reliable. The second part of this method is to establish the reliability of each piece of information and how this is known to the source. This information is A) known directly to the source, B) known indirectly to the source, but corroborated, C) known indirectly, D) not known and E) suspected to be false. The final part of this method is the handling </w:t>
      </w:r>
      <w:r w:rsidRPr="00A37DE8">
        <w:rPr>
          <w:rFonts w:ascii="Arial" w:hAnsi="Arial" w:cs="Arial"/>
          <w:sz w:val="24"/>
          <w:szCs w:val="24"/>
        </w:rPr>
        <w:lastRenderedPageBreak/>
        <w:t>code. The handling code is a system that allows the submitting person to assess the risk before deciding to distribute this information. These handling codes are P) lawful sharing permitted or C). lawful sharing permitted with conditions (</w:t>
      </w:r>
      <w:r w:rsidR="00CD760A">
        <w:rPr>
          <w:rFonts w:ascii="Arial" w:hAnsi="Arial" w:cs="Arial"/>
          <w:sz w:val="24"/>
          <w:szCs w:val="24"/>
        </w:rPr>
        <w:t>C</w:t>
      </w:r>
      <w:r w:rsidRPr="00A37DE8">
        <w:rPr>
          <w:rFonts w:ascii="Arial" w:hAnsi="Arial" w:cs="Arial"/>
          <w:sz w:val="24"/>
          <w:szCs w:val="24"/>
        </w:rPr>
        <w:t>ollege of Policing</w:t>
      </w:r>
      <w:r w:rsidR="00CD760A">
        <w:rPr>
          <w:rFonts w:ascii="Arial" w:hAnsi="Arial" w:cs="Arial"/>
          <w:sz w:val="24"/>
          <w:szCs w:val="24"/>
        </w:rPr>
        <w:t>, 2015</w:t>
      </w:r>
      <w:r w:rsidRPr="00A37DE8">
        <w:rPr>
          <w:rFonts w:ascii="Arial" w:hAnsi="Arial" w:cs="Arial"/>
          <w:sz w:val="24"/>
          <w:szCs w:val="24"/>
        </w:rPr>
        <w:t>). This information is later analysed and evaluated by an intelligence specialist. From the public information of an officer of illegal activity, once this information is submitted it creates room for an investigation to potentially take place, or even aid a criminal investigation now or in the future.</w:t>
      </w:r>
      <w:r>
        <w:rPr>
          <w:rFonts w:ascii="Arial" w:hAnsi="Arial" w:cs="Arial"/>
          <w:sz w:val="24"/>
          <w:szCs w:val="24"/>
        </w:rPr>
        <w:t xml:space="preserve"> </w:t>
      </w:r>
    </w:p>
    <w:p w14:paraId="35A52B44" w14:textId="5769F34C" w:rsidR="00015FAE" w:rsidRDefault="00015FAE" w:rsidP="00306B61">
      <w:pPr>
        <w:spacing w:line="360" w:lineRule="auto"/>
        <w:rPr>
          <w:rFonts w:ascii="Arial" w:hAnsi="Arial" w:cs="Arial"/>
          <w:sz w:val="24"/>
          <w:szCs w:val="24"/>
        </w:rPr>
      </w:pPr>
      <w:r w:rsidRPr="00015FAE">
        <w:rPr>
          <w:rFonts w:ascii="Arial" w:hAnsi="Arial" w:cs="Arial"/>
          <w:sz w:val="24"/>
          <w:szCs w:val="24"/>
        </w:rPr>
        <w:t xml:space="preserve">In conclusion, specialists play a critical role in analysing and evaluating intelligence. Their expertise and knowledge are valuable in potentially providing deeper insights into intelligence assessments. As it has been established through this essay there are many forms of intelligence, which can aid low-level crimes and even serious incidents. The police force requires information and intelligence in order to guide a force's strategy, priorities and operational objectives. This can be conducted through the use of intelligence while aiding criminal cases to even establishing unknown organised crime activities. A specialist is able to identify patterns, connections, and trends that may be overlooked by others that contributed to gathering the information. </w:t>
      </w:r>
      <w:r w:rsidR="00B647B0">
        <w:rPr>
          <w:rFonts w:ascii="Arial" w:hAnsi="Arial" w:cs="Arial"/>
          <w:sz w:val="24"/>
          <w:szCs w:val="24"/>
        </w:rPr>
        <w:t xml:space="preserve">Hughes (2023) </w:t>
      </w:r>
      <w:r w:rsidRPr="00015FAE">
        <w:rPr>
          <w:rFonts w:ascii="Arial" w:hAnsi="Arial" w:cs="Arial"/>
          <w:sz w:val="24"/>
          <w:szCs w:val="24"/>
        </w:rPr>
        <w:t>state</w:t>
      </w:r>
      <w:r w:rsidR="00B647B0">
        <w:rPr>
          <w:rFonts w:ascii="Arial" w:hAnsi="Arial" w:cs="Arial"/>
          <w:sz w:val="24"/>
          <w:szCs w:val="24"/>
        </w:rPr>
        <w:t>s</w:t>
      </w:r>
      <w:r w:rsidRPr="00015FAE">
        <w:rPr>
          <w:rFonts w:ascii="Arial" w:hAnsi="Arial" w:cs="Arial"/>
          <w:sz w:val="24"/>
          <w:szCs w:val="24"/>
        </w:rPr>
        <w:t xml:space="preserve"> that intelligence-led policing through information has become the currency of mainstream policing and must be handled robustly, transparently and effectively. This demonstrates also that the role of a specialist is required in order to manage this information and use it to benefit the public and other authorities.</w:t>
      </w:r>
    </w:p>
    <w:p w14:paraId="565E5DFF" w14:textId="77777777" w:rsidR="005363CD" w:rsidRDefault="005363CD" w:rsidP="00306B61">
      <w:pPr>
        <w:spacing w:line="360" w:lineRule="auto"/>
        <w:rPr>
          <w:rFonts w:ascii="Arial" w:hAnsi="Arial" w:cs="Arial"/>
          <w:sz w:val="24"/>
          <w:szCs w:val="24"/>
        </w:rPr>
      </w:pPr>
    </w:p>
    <w:p w14:paraId="6E7892BD" w14:textId="5D0B71C2" w:rsidR="005363CD" w:rsidRDefault="005363CD" w:rsidP="00306B61">
      <w:pPr>
        <w:spacing w:line="360" w:lineRule="auto"/>
        <w:rPr>
          <w:rFonts w:ascii="Arial" w:hAnsi="Arial" w:cs="Arial"/>
          <w:sz w:val="24"/>
          <w:szCs w:val="24"/>
        </w:rPr>
      </w:pPr>
      <w:r>
        <w:rPr>
          <w:rFonts w:ascii="Arial" w:hAnsi="Arial" w:cs="Arial"/>
          <w:sz w:val="24"/>
          <w:szCs w:val="24"/>
        </w:rPr>
        <w:t>Word Count: 987</w:t>
      </w:r>
    </w:p>
    <w:p w14:paraId="4315122A" w14:textId="77777777" w:rsidR="00DC4BD4" w:rsidRDefault="00DC4BD4" w:rsidP="00306B61">
      <w:pPr>
        <w:spacing w:line="360" w:lineRule="auto"/>
        <w:rPr>
          <w:rFonts w:ascii="Arial" w:hAnsi="Arial" w:cs="Arial"/>
          <w:sz w:val="24"/>
          <w:szCs w:val="24"/>
        </w:rPr>
      </w:pPr>
    </w:p>
    <w:p w14:paraId="069B525D" w14:textId="77777777" w:rsidR="005363CD" w:rsidRDefault="005363CD" w:rsidP="00306B61">
      <w:pPr>
        <w:spacing w:line="360" w:lineRule="auto"/>
        <w:rPr>
          <w:rFonts w:ascii="Arial" w:hAnsi="Arial" w:cs="Arial"/>
          <w:sz w:val="24"/>
          <w:szCs w:val="24"/>
        </w:rPr>
      </w:pPr>
    </w:p>
    <w:p w14:paraId="6FAA6992" w14:textId="77777777" w:rsidR="005363CD" w:rsidRDefault="005363CD" w:rsidP="00306B61">
      <w:pPr>
        <w:spacing w:line="360" w:lineRule="auto"/>
        <w:rPr>
          <w:rFonts w:ascii="Arial" w:hAnsi="Arial" w:cs="Arial"/>
          <w:sz w:val="24"/>
          <w:szCs w:val="24"/>
        </w:rPr>
      </w:pPr>
    </w:p>
    <w:p w14:paraId="77DDE5D1" w14:textId="77777777" w:rsidR="005363CD" w:rsidRDefault="005363CD" w:rsidP="00306B61">
      <w:pPr>
        <w:spacing w:line="360" w:lineRule="auto"/>
        <w:rPr>
          <w:rFonts w:ascii="Arial" w:hAnsi="Arial" w:cs="Arial"/>
          <w:sz w:val="24"/>
          <w:szCs w:val="24"/>
        </w:rPr>
      </w:pPr>
    </w:p>
    <w:p w14:paraId="564B75A2" w14:textId="77777777" w:rsidR="005363CD" w:rsidRDefault="005363CD" w:rsidP="00306B61">
      <w:pPr>
        <w:spacing w:line="360" w:lineRule="auto"/>
        <w:rPr>
          <w:rFonts w:ascii="Arial" w:hAnsi="Arial" w:cs="Arial"/>
          <w:sz w:val="24"/>
          <w:szCs w:val="24"/>
        </w:rPr>
      </w:pPr>
    </w:p>
    <w:p w14:paraId="3EF7D2F6" w14:textId="77777777" w:rsidR="005363CD" w:rsidRDefault="005363CD" w:rsidP="00306B61">
      <w:pPr>
        <w:spacing w:line="360" w:lineRule="auto"/>
        <w:rPr>
          <w:rFonts w:ascii="Arial" w:hAnsi="Arial" w:cs="Arial"/>
          <w:sz w:val="24"/>
          <w:szCs w:val="24"/>
        </w:rPr>
      </w:pPr>
    </w:p>
    <w:p w14:paraId="70681162" w14:textId="77777777" w:rsidR="005363CD" w:rsidRPr="00B9412A" w:rsidRDefault="005363CD" w:rsidP="00306B61">
      <w:pPr>
        <w:spacing w:line="360" w:lineRule="auto"/>
        <w:rPr>
          <w:rFonts w:ascii="Arial" w:hAnsi="Arial" w:cs="Arial"/>
          <w:sz w:val="24"/>
          <w:szCs w:val="24"/>
        </w:rPr>
      </w:pPr>
    </w:p>
    <w:p w14:paraId="02EFCA0D" w14:textId="13A2D380" w:rsidR="004F4F0A" w:rsidRDefault="004F4F0A" w:rsidP="00306B61">
      <w:pPr>
        <w:spacing w:line="360" w:lineRule="auto"/>
        <w:rPr>
          <w:rFonts w:ascii="Arial" w:hAnsi="Arial" w:cs="Arial"/>
          <w:b/>
          <w:bCs/>
          <w:sz w:val="24"/>
          <w:szCs w:val="24"/>
        </w:rPr>
      </w:pPr>
      <w:r w:rsidRPr="004F4F0A">
        <w:rPr>
          <w:rFonts w:ascii="Arial" w:hAnsi="Arial" w:cs="Arial"/>
          <w:b/>
          <w:bCs/>
          <w:sz w:val="24"/>
          <w:szCs w:val="24"/>
        </w:rPr>
        <w:lastRenderedPageBreak/>
        <w:t>Essay five:</w:t>
      </w:r>
    </w:p>
    <w:p w14:paraId="58380197" w14:textId="636FC93F" w:rsidR="005444F1" w:rsidRPr="005363CD" w:rsidRDefault="004F4F0A" w:rsidP="003139FC">
      <w:pPr>
        <w:spacing w:line="360" w:lineRule="auto"/>
        <w:rPr>
          <w:rFonts w:ascii="Arial" w:hAnsi="Arial" w:cs="Arial"/>
          <w:b/>
          <w:bCs/>
          <w:sz w:val="24"/>
          <w:szCs w:val="24"/>
        </w:rPr>
      </w:pPr>
      <w:r>
        <w:rPr>
          <w:rFonts w:ascii="Arial" w:hAnsi="Arial" w:cs="Arial"/>
          <w:b/>
          <w:bCs/>
          <w:sz w:val="24"/>
          <w:szCs w:val="24"/>
        </w:rPr>
        <w:t xml:space="preserve">How effective is MAPPA as a means of protecting vulnerable people from harm? </w:t>
      </w:r>
    </w:p>
    <w:p w14:paraId="330DC6EE" w14:textId="46EEF4F4" w:rsidR="00C33225" w:rsidRDefault="00C33225" w:rsidP="003139FC">
      <w:pPr>
        <w:spacing w:line="360" w:lineRule="auto"/>
        <w:rPr>
          <w:rFonts w:ascii="Arial" w:hAnsi="Arial" w:cs="Arial"/>
          <w:sz w:val="24"/>
          <w:szCs w:val="24"/>
        </w:rPr>
      </w:pPr>
      <w:r w:rsidRPr="00C33225">
        <w:rPr>
          <w:rFonts w:ascii="Arial" w:hAnsi="Arial" w:cs="Arial"/>
          <w:sz w:val="24"/>
          <w:szCs w:val="24"/>
        </w:rPr>
        <w:t xml:space="preserve">Multi-agency public protection arrangements (MAPPA) were introduced in 2001, with the aim of improving inter-agency collaboration (HM Inspectorate of Probation, 2021). MAPPA is used in the United Kingdom with the aim of protecting the public from harm by effectively managing and monitoring individuals who are at risk of harm. HM Inspectorate of Probation (2021) also stated that MAPPA brings together various agencies, including the police, probation services, and other relevant organisations, to assess and manage the risks from offenders living in the community in order to protect the public. </w:t>
      </w:r>
      <w:r>
        <w:rPr>
          <w:rFonts w:ascii="Arial" w:hAnsi="Arial" w:cs="Arial"/>
          <w:sz w:val="24"/>
          <w:szCs w:val="24"/>
        </w:rPr>
        <w:t xml:space="preserve">The MAPPA legislation sets out three categories of offenders that are managed through MAPPA.  </w:t>
      </w:r>
    </w:p>
    <w:p w14:paraId="6402C248" w14:textId="4DB03688" w:rsidR="00AC2766" w:rsidRPr="00C33225" w:rsidRDefault="00AC2766" w:rsidP="003139FC">
      <w:pPr>
        <w:pStyle w:val="ListParagraph"/>
        <w:numPr>
          <w:ilvl w:val="0"/>
          <w:numId w:val="8"/>
        </w:numPr>
        <w:spacing w:line="360" w:lineRule="auto"/>
        <w:rPr>
          <w:rFonts w:ascii="Arial" w:hAnsi="Arial" w:cs="Arial"/>
          <w:sz w:val="24"/>
          <w:szCs w:val="24"/>
        </w:rPr>
      </w:pPr>
      <w:r w:rsidRPr="00C33225">
        <w:rPr>
          <w:rFonts w:ascii="Arial" w:hAnsi="Arial" w:cs="Arial"/>
          <w:sz w:val="24"/>
          <w:szCs w:val="24"/>
        </w:rPr>
        <w:t>Category 1: Registered sexual offenders</w:t>
      </w:r>
    </w:p>
    <w:p w14:paraId="72E4F3B8" w14:textId="5A3DA2D3" w:rsidR="00AC2766" w:rsidRDefault="00AC2766" w:rsidP="003139FC">
      <w:pPr>
        <w:pStyle w:val="ListParagraph"/>
        <w:numPr>
          <w:ilvl w:val="0"/>
          <w:numId w:val="8"/>
        </w:numPr>
        <w:spacing w:line="360" w:lineRule="auto"/>
        <w:rPr>
          <w:rFonts w:ascii="Arial" w:hAnsi="Arial" w:cs="Arial"/>
          <w:sz w:val="24"/>
          <w:szCs w:val="24"/>
        </w:rPr>
      </w:pPr>
      <w:r>
        <w:rPr>
          <w:rFonts w:ascii="Arial" w:hAnsi="Arial" w:cs="Arial"/>
          <w:sz w:val="24"/>
          <w:szCs w:val="24"/>
        </w:rPr>
        <w:t>Category 2: Violent Offenders</w:t>
      </w:r>
    </w:p>
    <w:p w14:paraId="4CF5DEDE" w14:textId="4004F8DD" w:rsidR="00AC2766" w:rsidRDefault="00AC2766" w:rsidP="003139FC">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Category 3: Other dangerous offenders. </w:t>
      </w:r>
    </w:p>
    <w:p w14:paraId="2109AE03" w14:textId="0A328A45" w:rsidR="00C33225" w:rsidRDefault="00C33225" w:rsidP="003139FC">
      <w:pPr>
        <w:spacing w:line="360" w:lineRule="auto"/>
        <w:rPr>
          <w:rFonts w:ascii="Arial" w:hAnsi="Arial" w:cs="Arial"/>
          <w:sz w:val="24"/>
          <w:szCs w:val="24"/>
        </w:rPr>
      </w:pPr>
      <w:r>
        <w:rPr>
          <w:rFonts w:ascii="Arial" w:hAnsi="Arial" w:cs="Arial"/>
          <w:sz w:val="24"/>
          <w:szCs w:val="24"/>
        </w:rPr>
        <w:t>HM Inspectorate of Probation (2022) states that category 1 registered sex offenders are automatically MAPPA nominals and they contribute to a large amount of the MAPPA caseload. From this the</w:t>
      </w:r>
      <w:r w:rsidRPr="00C33225">
        <w:rPr>
          <w:rFonts w:ascii="Arial" w:hAnsi="Arial" w:cs="Arial"/>
          <w:sz w:val="24"/>
          <w:szCs w:val="24"/>
        </w:rPr>
        <w:t xml:space="preserve"> three categories are then managed through three levels. These levels are determined by the level of multi-agency cooperation required in order to manage this risk. Level 1 is appropriate for offenders who can be managed by a lead agency who will work with other agencies, to disclose information and introduce a multi-agency risk management plan. Level 2 is where management is necessary for offenders who require the involvement of various other agencies. Offenders at this level also need more strict control, while MAPPA conducts a multi-agency panel meeting. Level 3 requires the same arrangements as level 2, but will require the involvement of senior individuals, who are able to permit the use of extra resources if appropriate (NPCC,2023).</w:t>
      </w:r>
      <w:r>
        <w:rPr>
          <w:rFonts w:ascii="Arial" w:hAnsi="Arial" w:cs="Arial"/>
          <w:sz w:val="24"/>
          <w:szCs w:val="24"/>
        </w:rPr>
        <w:t xml:space="preserve"> </w:t>
      </w:r>
      <w:r w:rsidR="00374270">
        <w:rPr>
          <w:rFonts w:ascii="Arial" w:hAnsi="Arial" w:cs="Arial"/>
          <w:sz w:val="24"/>
          <w:szCs w:val="24"/>
        </w:rPr>
        <w:t xml:space="preserve">NPCC, (2023) also expressed that through an evaluation of Level 2 and Level 3 multi-agency MAPPA management identified several critical success factors that have contributed to MAPPA’S overall success as a whole. MAPPA aims to provide effective communication among the </w:t>
      </w:r>
      <w:r w:rsidR="00913800">
        <w:rPr>
          <w:rFonts w:ascii="Arial" w:hAnsi="Arial" w:cs="Arial"/>
          <w:sz w:val="24"/>
          <w:szCs w:val="24"/>
        </w:rPr>
        <w:t>multi</w:t>
      </w:r>
      <w:r w:rsidR="00374270">
        <w:rPr>
          <w:rFonts w:ascii="Arial" w:hAnsi="Arial" w:cs="Arial"/>
          <w:sz w:val="24"/>
          <w:szCs w:val="24"/>
        </w:rPr>
        <w:t xml:space="preserve">-agencies post-release for high-profile cases and services users presenting a high risk of serious harm in order to manage the minimisation of impact on vulnerable members </w:t>
      </w:r>
      <w:r w:rsidR="00374270">
        <w:rPr>
          <w:rFonts w:ascii="Arial" w:hAnsi="Arial" w:cs="Arial"/>
          <w:sz w:val="24"/>
          <w:szCs w:val="24"/>
        </w:rPr>
        <w:lastRenderedPageBreak/>
        <w:t>of the public</w:t>
      </w:r>
      <w:r w:rsidR="004D4473">
        <w:rPr>
          <w:rFonts w:ascii="Arial" w:hAnsi="Arial" w:cs="Arial"/>
          <w:sz w:val="24"/>
          <w:szCs w:val="24"/>
        </w:rPr>
        <w:t xml:space="preserve"> (NPCC, 2023).</w:t>
      </w:r>
      <w:r w:rsidR="00913800">
        <w:rPr>
          <w:rFonts w:ascii="Arial" w:hAnsi="Arial" w:cs="Arial"/>
          <w:sz w:val="24"/>
          <w:szCs w:val="24"/>
        </w:rPr>
        <w:t xml:space="preserve"> NPCC (2023) also states that enhanced assess to the services that they provide is required, especially for the higher risk cases. Access to housing in particularly important in challenging cases. MAPPA services in theory appear effective as they van house the high risk cases. However, in practice it is quite difficult to do this as there may be limitations such as housing with an over populated area or other issues arises such as individuals discovering the high risk case and causing issues regarding this. </w:t>
      </w:r>
      <w:r w:rsidR="004D4473">
        <w:rPr>
          <w:rFonts w:ascii="Arial" w:hAnsi="Arial" w:cs="Arial"/>
          <w:sz w:val="24"/>
          <w:szCs w:val="24"/>
        </w:rPr>
        <w:t xml:space="preserve"> </w:t>
      </w:r>
      <w:r>
        <w:rPr>
          <w:rFonts w:ascii="Arial" w:hAnsi="Arial" w:cs="Arial"/>
          <w:sz w:val="24"/>
          <w:szCs w:val="24"/>
        </w:rPr>
        <w:t xml:space="preserve">As stated by Baker and Sutherland (2009) public protection is always high on the political agenda. The term public protection also now is managed by multiple agencies, in order to manage this matter effectively. </w:t>
      </w:r>
    </w:p>
    <w:p w14:paraId="7F356367" w14:textId="6C029AD6" w:rsidR="002C72B1" w:rsidRDefault="00590516" w:rsidP="003139FC">
      <w:pPr>
        <w:spacing w:line="360" w:lineRule="auto"/>
        <w:rPr>
          <w:rFonts w:ascii="Arial" w:hAnsi="Arial" w:cs="Arial"/>
          <w:sz w:val="24"/>
          <w:szCs w:val="24"/>
        </w:rPr>
      </w:pPr>
      <w:r w:rsidRPr="00590516">
        <w:rPr>
          <w:rFonts w:ascii="Arial" w:hAnsi="Arial" w:cs="Arial"/>
          <w:sz w:val="24"/>
          <w:szCs w:val="24"/>
        </w:rPr>
        <w:t>The effectiveness of MAPPA and what they have to offer becomes clear through research. HM Inspectorate of Probation (2021) states that the number of re-offenders has dropped drastically, providing statistical research stating that reoffending has fallen from 29 per cent to 16 per cent between the year 2000 and 2010. However, Yakeley, Taylor and Cameron (2018), argue that measuring the effectiveness of such an interagency as a whole can be problematic while lacking in hard evidence proving that it is indeed effective.</w:t>
      </w:r>
      <w:r w:rsidR="005444F1" w:rsidRPr="005444F1">
        <w:t xml:space="preserve"> </w:t>
      </w:r>
      <w:r w:rsidR="005444F1" w:rsidRPr="005444F1">
        <w:rPr>
          <w:rFonts w:ascii="Arial" w:hAnsi="Arial" w:cs="Arial"/>
          <w:sz w:val="24"/>
          <w:szCs w:val="24"/>
        </w:rPr>
        <w:t>Wood (2012) states that the comparison of level three data alongside the national offending rate is one way of determining the effectiveness of MAPPA. The national proven re-offence rate in 2021 was as calculated to be around 25 per cent in 2021 (GOV.UK,2023).</w:t>
      </w:r>
      <w:r w:rsidR="005444F1">
        <w:rPr>
          <w:rFonts w:ascii="Arial" w:hAnsi="Arial" w:cs="Arial"/>
          <w:sz w:val="24"/>
          <w:szCs w:val="24"/>
        </w:rPr>
        <w:t xml:space="preserve"> </w:t>
      </w:r>
      <w:r w:rsidRPr="00590516">
        <w:rPr>
          <w:rFonts w:ascii="Arial" w:hAnsi="Arial" w:cs="Arial"/>
          <w:sz w:val="24"/>
          <w:szCs w:val="24"/>
        </w:rPr>
        <w:t xml:space="preserve">HM Inspectorate of Probation (2022) provided evidence that MAPPA is undervalued and underused. MAPPA’s effectiveness relies on the compliance and engagement of the individuals who are being monitored. If the individuals do not comply or engage with the set arrangements that have been put in place or do not actively participate in the rehabilitation arrangements, the effectiveness of MAPPA in protecting vulnerable people may be compromised. Gaps in safeguarding efforts may also become present due to MAPPA primarily focusing on offenders who have committed more serious crimes. However, some vulnerable individuals who do not fall within this category and still require a form of protection may be missed. MAPPA’s effectiveness can then be limited in addressing the needs of these individuals, resulting in potential gaps within their safeguarding efforts. GOV.UK( 2023) expressed that the overall MAPPA population on 31 March 2023 was up by 2 per cent prior to 2022, and up by 51 per cent since 2013. This then demonstrates that due to this increase, it is evident </w:t>
      </w:r>
      <w:r w:rsidRPr="00590516">
        <w:rPr>
          <w:rFonts w:ascii="Arial" w:hAnsi="Arial" w:cs="Arial"/>
          <w:sz w:val="24"/>
          <w:szCs w:val="24"/>
        </w:rPr>
        <w:lastRenderedPageBreak/>
        <w:t xml:space="preserve">that MAPPA is being utilised and used, but could potentially be offered further in order for more individuals to benefit from this.  </w:t>
      </w:r>
    </w:p>
    <w:p w14:paraId="5D77A552" w14:textId="67F3518A" w:rsidR="006715ED" w:rsidRDefault="003D3332" w:rsidP="003139FC">
      <w:pPr>
        <w:spacing w:line="360" w:lineRule="auto"/>
        <w:rPr>
          <w:rFonts w:ascii="Arial" w:hAnsi="Arial" w:cs="Arial"/>
          <w:sz w:val="24"/>
          <w:szCs w:val="24"/>
        </w:rPr>
      </w:pPr>
      <w:r>
        <w:rPr>
          <w:rFonts w:ascii="Arial" w:hAnsi="Arial" w:cs="Arial"/>
          <w:sz w:val="24"/>
          <w:szCs w:val="24"/>
        </w:rPr>
        <w:t xml:space="preserve">In conclusion, MAPPA serves a vital purpose with the overall management of offenders and protecting vulnerable individuals from harm. MAPPA focuses on public safety and reducing the outcome of re-offending after rehabilitation, while enhancing the protection of vulnerable individuals. </w:t>
      </w:r>
      <w:r w:rsidRPr="003D3332">
        <w:rPr>
          <w:rFonts w:ascii="Arial" w:hAnsi="Arial" w:cs="Arial"/>
          <w:sz w:val="24"/>
          <w:szCs w:val="24"/>
        </w:rPr>
        <w:t>MAPPA’S effectiveness may be impacted by limited resources, such as funding, staff or even facilities. Lack of funding and limited resources could impact the quality and timescales of risk assessments, interventions, and monitoring</w:t>
      </w:r>
      <w:r>
        <w:rPr>
          <w:rFonts w:ascii="Arial" w:hAnsi="Arial" w:cs="Arial"/>
          <w:sz w:val="24"/>
          <w:szCs w:val="24"/>
        </w:rPr>
        <w:t>. Research</w:t>
      </w:r>
      <w:r w:rsidR="005444F1">
        <w:rPr>
          <w:rFonts w:ascii="Arial" w:hAnsi="Arial" w:cs="Arial"/>
          <w:sz w:val="24"/>
          <w:szCs w:val="24"/>
        </w:rPr>
        <w:t xml:space="preserve"> does not</w:t>
      </w:r>
      <w:r>
        <w:rPr>
          <w:rFonts w:ascii="Arial" w:hAnsi="Arial" w:cs="Arial"/>
          <w:sz w:val="24"/>
          <w:szCs w:val="24"/>
        </w:rPr>
        <w:t xml:space="preserve"> support </w:t>
      </w:r>
      <w:r w:rsidR="005444F1">
        <w:rPr>
          <w:rFonts w:ascii="Arial" w:hAnsi="Arial" w:cs="Arial"/>
          <w:sz w:val="24"/>
          <w:szCs w:val="24"/>
        </w:rPr>
        <w:t xml:space="preserve">if MAPPA is effective or not, but does demonstrate the positive impacts it has presented. Throughout this essay it was also evident that there was a </w:t>
      </w:r>
      <w:r>
        <w:rPr>
          <w:rFonts w:ascii="Arial" w:hAnsi="Arial" w:cs="Arial"/>
          <w:sz w:val="24"/>
          <w:szCs w:val="24"/>
        </w:rPr>
        <w:t>drastic drop in reoffending between the years 2000 and 2010</w:t>
      </w:r>
      <w:r w:rsidR="005444F1">
        <w:rPr>
          <w:rFonts w:ascii="Arial" w:hAnsi="Arial" w:cs="Arial"/>
          <w:sz w:val="24"/>
          <w:szCs w:val="24"/>
        </w:rPr>
        <w:t xml:space="preserve"> as opposed to the years prior to the implementation of MAPPA. Overall, the research available demonstrates a mixed result based on the effectiveness of MAPPA. </w:t>
      </w:r>
    </w:p>
    <w:p w14:paraId="549ACAE5" w14:textId="10AFFF8C" w:rsidR="005363CD" w:rsidRPr="006715ED" w:rsidRDefault="005363CD" w:rsidP="003139FC">
      <w:pPr>
        <w:spacing w:line="360" w:lineRule="auto"/>
        <w:rPr>
          <w:rFonts w:ascii="Arial" w:hAnsi="Arial" w:cs="Arial"/>
          <w:sz w:val="24"/>
          <w:szCs w:val="24"/>
        </w:rPr>
      </w:pPr>
      <w:r>
        <w:rPr>
          <w:rFonts w:ascii="Arial" w:hAnsi="Arial" w:cs="Arial"/>
          <w:sz w:val="24"/>
          <w:szCs w:val="24"/>
        </w:rPr>
        <w:t>Word Count: 9</w:t>
      </w:r>
      <w:r w:rsidR="00047085">
        <w:rPr>
          <w:rFonts w:ascii="Arial" w:hAnsi="Arial" w:cs="Arial"/>
          <w:sz w:val="24"/>
          <w:szCs w:val="24"/>
        </w:rPr>
        <w:t>1</w:t>
      </w:r>
      <w:r>
        <w:rPr>
          <w:rFonts w:ascii="Arial" w:hAnsi="Arial" w:cs="Arial"/>
          <w:sz w:val="24"/>
          <w:szCs w:val="24"/>
        </w:rPr>
        <w:t>0</w:t>
      </w:r>
    </w:p>
    <w:p w14:paraId="6798413A" w14:textId="77777777" w:rsidR="00996CF5" w:rsidRDefault="00996CF5" w:rsidP="003139FC">
      <w:pPr>
        <w:spacing w:line="360" w:lineRule="auto"/>
        <w:rPr>
          <w:rFonts w:ascii="Arial" w:hAnsi="Arial" w:cs="Arial"/>
          <w:sz w:val="24"/>
          <w:szCs w:val="24"/>
        </w:rPr>
      </w:pPr>
    </w:p>
    <w:p w14:paraId="202594BA" w14:textId="77777777" w:rsidR="00996CF5" w:rsidRDefault="00996CF5" w:rsidP="003139FC">
      <w:pPr>
        <w:spacing w:line="360" w:lineRule="auto"/>
        <w:rPr>
          <w:rFonts w:ascii="Arial" w:hAnsi="Arial" w:cs="Arial"/>
          <w:sz w:val="24"/>
          <w:szCs w:val="24"/>
        </w:rPr>
      </w:pPr>
    </w:p>
    <w:p w14:paraId="2A68F6A2" w14:textId="77777777" w:rsidR="00996CF5" w:rsidRPr="00AC2766" w:rsidRDefault="00996CF5" w:rsidP="003139FC">
      <w:pPr>
        <w:spacing w:line="360" w:lineRule="auto"/>
        <w:rPr>
          <w:rFonts w:ascii="Arial" w:hAnsi="Arial" w:cs="Arial"/>
          <w:sz w:val="24"/>
          <w:szCs w:val="24"/>
        </w:rPr>
      </w:pPr>
    </w:p>
    <w:p w14:paraId="41887058" w14:textId="77777777" w:rsidR="00AC2766" w:rsidRPr="00AC2766" w:rsidRDefault="00AC2766" w:rsidP="00AC2766">
      <w:pPr>
        <w:spacing w:line="360" w:lineRule="auto"/>
        <w:rPr>
          <w:rFonts w:ascii="Arial" w:hAnsi="Arial" w:cs="Arial"/>
          <w:sz w:val="24"/>
          <w:szCs w:val="24"/>
        </w:rPr>
      </w:pPr>
    </w:p>
    <w:p w14:paraId="07DC4FD0" w14:textId="77777777" w:rsidR="00015FAE" w:rsidRDefault="00015FAE" w:rsidP="00306B61">
      <w:pPr>
        <w:spacing w:line="360" w:lineRule="auto"/>
        <w:rPr>
          <w:rFonts w:ascii="Arial" w:hAnsi="Arial" w:cs="Arial"/>
          <w:b/>
          <w:bCs/>
          <w:sz w:val="24"/>
          <w:szCs w:val="24"/>
        </w:rPr>
      </w:pPr>
    </w:p>
    <w:p w14:paraId="42DDD5D9" w14:textId="56DE9164" w:rsidR="00015FAE" w:rsidRDefault="005444F1" w:rsidP="00306B61">
      <w:pPr>
        <w:spacing w:line="360" w:lineRule="auto"/>
        <w:rPr>
          <w:rFonts w:ascii="Arial" w:hAnsi="Arial" w:cs="Arial"/>
          <w:b/>
          <w:bCs/>
          <w:sz w:val="24"/>
          <w:szCs w:val="24"/>
        </w:rPr>
      </w:pPr>
      <w:r>
        <w:rPr>
          <w:rFonts w:ascii="Arial" w:hAnsi="Arial" w:cs="Arial"/>
          <w:b/>
          <w:bCs/>
          <w:sz w:val="24"/>
          <w:szCs w:val="24"/>
        </w:rPr>
        <w:t xml:space="preserve"> </w:t>
      </w:r>
    </w:p>
    <w:p w14:paraId="66695D9F" w14:textId="77777777" w:rsidR="00015FAE" w:rsidRDefault="00015FAE" w:rsidP="00306B61">
      <w:pPr>
        <w:spacing w:line="360" w:lineRule="auto"/>
        <w:rPr>
          <w:rFonts w:ascii="Arial" w:hAnsi="Arial" w:cs="Arial"/>
          <w:b/>
          <w:bCs/>
          <w:sz w:val="24"/>
          <w:szCs w:val="24"/>
        </w:rPr>
      </w:pPr>
    </w:p>
    <w:p w14:paraId="00C0EA04" w14:textId="77777777" w:rsidR="00015FAE" w:rsidRDefault="00015FAE" w:rsidP="00306B61">
      <w:pPr>
        <w:spacing w:line="360" w:lineRule="auto"/>
        <w:rPr>
          <w:rFonts w:ascii="Arial" w:hAnsi="Arial" w:cs="Arial"/>
          <w:b/>
          <w:bCs/>
          <w:sz w:val="24"/>
          <w:szCs w:val="24"/>
        </w:rPr>
      </w:pPr>
    </w:p>
    <w:p w14:paraId="00E8E4C3" w14:textId="77777777" w:rsidR="00015FAE" w:rsidRDefault="00015FAE" w:rsidP="00306B61">
      <w:pPr>
        <w:spacing w:line="360" w:lineRule="auto"/>
        <w:rPr>
          <w:rFonts w:ascii="Arial" w:hAnsi="Arial" w:cs="Arial"/>
          <w:b/>
          <w:bCs/>
          <w:sz w:val="24"/>
          <w:szCs w:val="24"/>
        </w:rPr>
      </w:pPr>
    </w:p>
    <w:p w14:paraId="7424A735" w14:textId="77777777" w:rsidR="00015FAE" w:rsidRDefault="00015FAE" w:rsidP="00306B61">
      <w:pPr>
        <w:spacing w:line="360" w:lineRule="auto"/>
        <w:rPr>
          <w:rFonts w:ascii="Arial" w:hAnsi="Arial" w:cs="Arial"/>
          <w:b/>
          <w:bCs/>
          <w:sz w:val="24"/>
          <w:szCs w:val="24"/>
        </w:rPr>
      </w:pPr>
    </w:p>
    <w:p w14:paraId="6226A42B" w14:textId="77777777" w:rsidR="00015FAE" w:rsidRDefault="00015FAE" w:rsidP="00306B61">
      <w:pPr>
        <w:spacing w:line="360" w:lineRule="auto"/>
        <w:rPr>
          <w:rFonts w:ascii="Arial" w:hAnsi="Arial" w:cs="Arial"/>
          <w:b/>
          <w:bCs/>
          <w:sz w:val="24"/>
          <w:szCs w:val="24"/>
        </w:rPr>
      </w:pPr>
    </w:p>
    <w:p w14:paraId="430F13A2" w14:textId="77777777" w:rsidR="00015FAE" w:rsidRDefault="00015FAE" w:rsidP="00306B61">
      <w:pPr>
        <w:spacing w:line="360" w:lineRule="auto"/>
        <w:rPr>
          <w:rFonts w:ascii="Arial" w:hAnsi="Arial" w:cs="Arial"/>
          <w:b/>
          <w:bCs/>
          <w:sz w:val="24"/>
          <w:szCs w:val="24"/>
        </w:rPr>
      </w:pPr>
    </w:p>
    <w:p w14:paraId="0E230D24" w14:textId="77777777" w:rsidR="00083006" w:rsidRDefault="00083006" w:rsidP="00306B61">
      <w:pPr>
        <w:spacing w:line="360" w:lineRule="auto"/>
        <w:rPr>
          <w:rFonts w:ascii="Arial" w:hAnsi="Arial" w:cs="Arial"/>
          <w:b/>
          <w:bCs/>
          <w:sz w:val="24"/>
          <w:szCs w:val="24"/>
        </w:rPr>
      </w:pPr>
    </w:p>
    <w:p w14:paraId="506B2357" w14:textId="77777777" w:rsidR="00083006" w:rsidRDefault="00083006" w:rsidP="00306B61">
      <w:pPr>
        <w:spacing w:line="360" w:lineRule="auto"/>
        <w:rPr>
          <w:rFonts w:ascii="Arial" w:hAnsi="Arial" w:cs="Arial"/>
          <w:b/>
          <w:bCs/>
          <w:sz w:val="24"/>
          <w:szCs w:val="24"/>
        </w:rPr>
      </w:pPr>
    </w:p>
    <w:p w14:paraId="6E7FCE34" w14:textId="77777777" w:rsidR="00083006" w:rsidRDefault="00083006" w:rsidP="00306B61">
      <w:pPr>
        <w:spacing w:line="360" w:lineRule="auto"/>
        <w:rPr>
          <w:rFonts w:ascii="Arial" w:hAnsi="Arial" w:cs="Arial"/>
          <w:b/>
          <w:bCs/>
          <w:sz w:val="24"/>
          <w:szCs w:val="24"/>
        </w:rPr>
      </w:pPr>
    </w:p>
    <w:p w14:paraId="6DF931B7" w14:textId="77777777" w:rsidR="00015FAE" w:rsidRPr="004F4F0A" w:rsidRDefault="00015FAE" w:rsidP="00306B61">
      <w:pPr>
        <w:spacing w:line="360" w:lineRule="auto"/>
        <w:rPr>
          <w:rFonts w:ascii="Arial" w:hAnsi="Arial" w:cs="Arial"/>
          <w:b/>
          <w:bCs/>
          <w:sz w:val="24"/>
          <w:szCs w:val="24"/>
        </w:rPr>
      </w:pPr>
    </w:p>
    <w:p w14:paraId="5CF00006" w14:textId="77777777" w:rsidR="001C206E" w:rsidRDefault="001C206E" w:rsidP="00306B61">
      <w:pPr>
        <w:spacing w:line="360" w:lineRule="auto"/>
        <w:rPr>
          <w:rFonts w:ascii="Arial" w:hAnsi="Arial" w:cs="Arial"/>
          <w:sz w:val="24"/>
          <w:szCs w:val="24"/>
        </w:rPr>
      </w:pPr>
    </w:p>
    <w:p w14:paraId="292C34D3" w14:textId="1FF3591F" w:rsidR="009F77DE" w:rsidRPr="001C206E" w:rsidRDefault="001C206E" w:rsidP="00306B61">
      <w:pPr>
        <w:spacing w:line="360" w:lineRule="auto"/>
        <w:rPr>
          <w:rFonts w:ascii="Arial" w:hAnsi="Arial" w:cs="Arial"/>
          <w:b/>
          <w:bCs/>
          <w:sz w:val="24"/>
          <w:szCs w:val="24"/>
        </w:rPr>
      </w:pPr>
      <w:r w:rsidRPr="001C206E">
        <w:rPr>
          <w:rFonts w:ascii="Arial" w:hAnsi="Arial" w:cs="Arial"/>
          <w:b/>
          <w:bCs/>
          <w:sz w:val="24"/>
          <w:szCs w:val="24"/>
        </w:rPr>
        <w:t xml:space="preserve">Bibliography </w:t>
      </w:r>
    </w:p>
    <w:p w14:paraId="2CD294BA" w14:textId="302EF04D" w:rsidR="009F77DE" w:rsidRPr="009F77DE"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Armitage, R. (2018) ‘Burglars' Take on Crime Prevention through Environmental Design (CPTED): Reconsidering the Relevance from an Offender Perspective’. Security Journal, 31(1), pp. 285-304. Available at: </w:t>
      </w:r>
      <w:hyperlink r:id="rId7" w:history="1">
        <w:r w:rsidR="00C33225" w:rsidRPr="0063492D">
          <w:rPr>
            <w:rStyle w:val="Hyperlink"/>
            <w:rFonts w:ascii="Arial" w:hAnsi="Arial" w:cs="Arial"/>
            <w:sz w:val="24"/>
            <w:szCs w:val="24"/>
          </w:rPr>
          <w:t>https://pure.hud.ac.uk/en/publications/burglars-take-on-crime-prevention-through-environmental-design-cp</w:t>
        </w:r>
      </w:hyperlink>
      <w:r>
        <w:rPr>
          <w:rFonts w:ascii="Arial" w:hAnsi="Arial" w:cs="Arial"/>
          <w:sz w:val="24"/>
          <w:szCs w:val="24"/>
        </w:rPr>
        <w:t xml:space="preserve"> </w:t>
      </w:r>
      <w:r w:rsidRPr="009F77DE">
        <w:rPr>
          <w:rFonts w:ascii="Arial" w:hAnsi="Arial" w:cs="Arial"/>
          <w:sz w:val="24"/>
          <w:szCs w:val="24"/>
        </w:rPr>
        <w:t xml:space="preserve"> (Accessed: 18 October 2023)</w:t>
      </w:r>
      <w:r>
        <w:rPr>
          <w:rFonts w:ascii="Arial" w:hAnsi="Arial" w:cs="Arial"/>
          <w:sz w:val="24"/>
          <w:szCs w:val="24"/>
        </w:rPr>
        <w:t>.</w:t>
      </w:r>
      <w:r>
        <w:rPr>
          <w:rFonts w:ascii="Arial" w:hAnsi="Arial" w:cs="Arial"/>
          <w:sz w:val="24"/>
          <w:szCs w:val="24"/>
        </w:rPr>
        <w:br/>
      </w:r>
    </w:p>
    <w:p w14:paraId="0C580C1E" w14:textId="1FC351BA" w:rsidR="00C33225" w:rsidRDefault="008C5783" w:rsidP="009F77DE">
      <w:pPr>
        <w:pStyle w:val="ListParagraph"/>
        <w:numPr>
          <w:ilvl w:val="0"/>
          <w:numId w:val="6"/>
        </w:numPr>
        <w:spacing w:line="240" w:lineRule="auto"/>
        <w:rPr>
          <w:rFonts w:ascii="Arial" w:hAnsi="Arial" w:cs="Arial"/>
          <w:sz w:val="24"/>
          <w:szCs w:val="24"/>
        </w:rPr>
      </w:pPr>
      <w:r w:rsidRPr="008C5783">
        <w:rPr>
          <w:rFonts w:ascii="Arial" w:hAnsi="Arial" w:cs="Arial"/>
          <w:sz w:val="24"/>
          <w:szCs w:val="24"/>
        </w:rPr>
        <w:t xml:space="preserve">Arble, &amp; Arnetz, B. B. (Eds.). (2021). </w:t>
      </w:r>
      <w:r w:rsidR="00357617" w:rsidRPr="00357617">
        <w:rPr>
          <w:rFonts w:ascii="Arial" w:hAnsi="Arial" w:cs="Arial"/>
          <w:i/>
          <w:iCs/>
          <w:sz w:val="24"/>
          <w:szCs w:val="24"/>
        </w:rPr>
        <w:t>‘</w:t>
      </w:r>
      <w:r w:rsidRPr="00357617">
        <w:rPr>
          <w:rFonts w:ascii="Arial" w:hAnsi="Arial" w:cs="Arial"/>
          <w:i/>
          <w:iCs/>
          <w:sz w:val="24"/>
          <w:szCs w:val="24"/>
        </w:rPr>
        <w:t>Interventions, training, and technologies for improved police well-being and performance. Information Science Reference</w:t>
      </w:r>
      <w:r w:rsidR="00357617" w:rsidRPr="00357617">
        <w:rPr>
          <w:rFonts w:ascii="Arial" w:hAnsi="Arial" w:cs="Arial"/>
          <w:i/>
          <w:iCs/>
          <w:sz w:val="24"/>
          <w:szCs w:val="24"/>
        </w:rPr>
        <w:t>’</w:t>
      </w:r>
      <w:r w:rsidRPr="00357617">
        <w:rPr>
          <w:rFonts w:ascii="Arial" w:hAnsi="Arial" w:cs="Arial"/>
          <w:i/>
          <w:iCs/>
          <w:sz w:val="24"/>
          <w:szCs w:val="24"/>
        </w:rPr>
        <w:t xml:space="preserve">. </w:t>
      </w:r>
      <w:r w:rsidRPr="008C5783">
        <w:rPr>
          <w:rFonts w:ascii="Arial" w:hAnsi="Arial" w:cs="Arial"/>
          <w:sz w:val="24"/>
          <w:szCs w:val="24"/>
        </w:rPr>
        <w:t xml:space="preserve">Available at: </w:t>
      </w:r>
      <w:hyperlink r:id="rId8" w:history="1">
        <w:r w:rsidRPr="0063492D">
          <w:rPr>
            <w:rStyle w:val="Hyperlink"/>
            <w:rFonts w:ascii="Arial" w:hAnsi="Arial" w:cs="Arial"/>
            <w:sz w:val="24"/>
            <w:szCs w:val="24"/>
          </w:rPr>
          <w:t>https://doi.org/10.4018/978-1-7998-6820-0</w:t>
        </w:r>
      </w:hyperlink>
      <w:r>
        <w:rPr>
          <w:rFonts w:ascii="Arial" w:hAnsi="Arial" w:cs="Arial"/>
          <w:sz w:val="24"/>
          <w:szCs w:val="24"/>
        </w:rPr>
        <w:t xml:space="preserve"> </w:t>
      </w:r>
      <w:r w:rsidRPr="008C5783">
        <w:rPr>
          <w:rFonts w:ascii="Arial" w:hAnsi="Arial" w:cs="Arial"/>
          <w:sz w:val="24"/>
          <w:szCs w:val="24"/>
        </w:rPr>
        <w:t xml:space="preserve"> (Accessed: 20 October 2023).</w:t>
      </w:r>
      <w:r w:rsidR="00C33225">
        <w:rPr>
          <w:rFonts w:ascii="Arial" w:hAnsi="Arial" w:cs="Arial"/>
          <w:sz w:val="24"/>
          <w:szCs w:val="24"/>
        </w:rPr>
        <w:br/>
      </w:r>
    </w:p>
    <w:p w14:paraId="1FEF35AB" w14:textId="2E258013" w:rsidR="004D4473" w:rsidRDefault="00C33225"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Baker and Sutherland (2009) </w:t>
      </w:r>
      <w:r w:rsidRPr="00C33225">
        <w:rPr>
          <w:rFonts w:ascii="Arial" w:hAnsi="Arial" w:cs="Arial"/>
          <w:sz w:val="24"/>
          <w:szCs w:val="24"/>
        </w:rPr>
        <w:t>Multi-Agency Public Protection Arrangements and Youth Justice</w:t>
      </w:r>
      <w:r>
        <w:rPr>
          <w:rFonts w:ascii="Arial" w:hAnsi="Arial" w:cs="Arial"/>
          <w:sz w:val="24"/>
          <w:szCs w:val="24"/>
        </w:rPr>
        <w:t>. Edition 1. Bristol University Pass. Available:</w:t>
      </w:r>
      <w:r w:rsidRPr="00C33225">
        <w:t xml:space="preserve"> </w:t>
      </w:r>
      <w:hyperlink r:id="rId9" w:history="1">
        <w:r w:rsidRPr="0063492D">
          <w:rPr>
            <w:rStyle w:val="Hyperlink"/>
            <w:rFonts w:ascii="Arial" w:hAnsi="Arial" w:cs="Arial"/>
            <w:sz w:val="24"/>
            <w:szCs w:val="24"/>
          </w:rPr>
          <w:t>https://www-jstor-org.ezproxy.uwtsd.ac.uk/stable/j.ctt9qgt11</w:t>
        </w:r>
      </w:hyperlink>
      <w:r>
        <w:rPr>
          <w:rFonts w:ascii="Arial" w:hAnsi="Arial" w:cs="Arial"/>
          <w:sz w:val="24"/>
          <w:szCs w:val="24"/>
        </w:rPr>
        <w:t xml:space="preserve"> (Accessed:25 October 2023). </w:t>
      </w:r>
      <w:r w:rsidR="004D4473">
        <w:rPr>
          <w:rFonts w:ascii="Arial" w:hAnsi="Arial" w:cs="Arial"/>
          <w:sz w:val="24"/>
          <w:szCs w:val="24"/>
        </w:rPr>
        <w:br/>
      </w:r>
    </w:p>
    <w:p w14:paraId="09998022" w14:textId="2417342A" w:rsidR="008C5783" w:rsidRDefault="004D4473"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Yakeley, J., Taylor, R., and Cameron, A. (2018) </w:t>
      </w:r>
      <w:r w:rsidRPr="004D4473">
        <w:rPr>
          <w:rFonts w:ascii="Arial" w:hAnsi="Arial" w:cs="Arial"/>
          <w:i/>
          <w:iCs/>
          <w:sz w:val="24"/>
          <w:szCs w:val="24"/>
        </w:rPr>
        <w:t>MAPPA and mental health – 10 years of controversy.</w:t>
      </w:r>
      <w:r>
        <w:rPr>
          <w:rFonts w:ascii="Arial" w:hAnsi="Arial" w:cs="Arial"/>
          <w:sz w:val="24"/>
          <w:szCs w:val="24"/>
        </w:rPr>
        <w:t xml:space="preserve"> Cambridge University Press. Available at:</w:t>
      </w:r>
      <w:r w:rsidRPr="004D4473">
        <w:t xml:space="preserve"> </w:t>
      </w:r>
      <w:hyperlink r:id="rId10" w:history="1">
        <w:r w:rsidRPr="0063492D">
          <w:rPr>
            <w:rStyle w:val="Hyperlink"/>
            <w:rFonts w:ascii="Arial" w:hAnsi="Arial" w:cs="Arial"/>
            <w:sz w:val="24"/>
            <w:szCs w:val="24"/>
          </w:rPr>
          <w:t>https://www.cambridge.org/core/journals/the-psychiatrist/article/mappa-and-mental-health-10-years-of-controversy/B2D2459AAEFB701F72B4869004383816</w:t>
        </w:r>
      </w:hyperlink>
      <w:r>
        <w:rPr>
          <w:rFonts w:ascii="Arial" w:hAnsi="Arial" w:cs="Arial"/>
          <w:sz w:val="24"/>
          <w:szCs w:val="24"/>
        </w:rPr>
        <w:t xml:space="preserve"> (Accessed:25 October 2023). </w:t>
      </w:r>
      <w:r w:rsidR="00357617">
        <w:rPr>
          <w:rFonts w:ascii="Arial" w:hAnsi="Arial" w:cs="Arial"/>
          <w:sz w:val="24"/>
          <w:szCs w:val="24"/>
        </w:rPr>
        <w:br/>
      </w:r>
    </w:p>
    <w:p w14:paraId="29AE5E16" w14:textId="548A58C6" w:rsidR="0098081B" w:rsidRDefault="001C206E" w:rsidP="009F77DE">
      <w:pPr>
        <w:pStyle w:val="ListParagraph"/>
        <w:numPr>
          <w:ilvl w:val="0"/>
          <w:numId w:val="6"/>
        </w:numPr>
        <w:spacing w:line="240" w:lineRule="auto"/>
        <w:rPr>
          <w:rFonts w:ascii="Arial" w:hAnsi="Arial" w:cs="Arial"/>
          <w:sz w:val="24"/>
          <w:szCs w:val="24"/>
        </w:rPr>
      </w:pPr>
      <w:r w:rsidRPr="001C206E">
        <w:rPr>
          <w:rFonts w:ascii="Arial" w:hAnsi="Arial" w:cs="Arial"/>
          <w:sz w:val="24"/>
          <w:szCs w:val="24"/>
        </w:rPr>
        <w:t xml:space="preserve">College of Policing (2018) </w:t>
      </w:r>
      <w:r w:rsidR="00357617">
        <w:rPr>
          <w:rFonts w:ascii="Arial" w:hAnsi="Arial" w:cs="Arial"/>
          <w:sz w:val="24"/>
          <w:szCs w:val="24"/>
        </w:rPr>
        <w:t>‘</w:t>
      </w:r>
      <w:r w:rsidRPr="008C5783">
        <w:rPr>
          <w:rFonts w:ascii="Arial" w:hAnsi="Arial" w:cs="Arial"/>
          <w:i/>
          <w:iCs/>
          <w:sz w:val="24"/>
          <w:szCs w:val="24"/>
        </w:rPr>
        <w:t>Post-Traumatic Stress Disorder (PTSD) and Policing</w:t>
      </w:r>
      <w:r w:rsidR="00357617">
        <w:rPr>
          <w:rFonts w:ascii="Arial" w:hAnsi="Arial" w:cs="Arial"/>
          <w:i/>
          <w:iCs/>
          <w:sz w:val="24"/>
          <w:szCs w:val="24"/>
        </w:rPr>
        <w:t>’</w:t>
      </w:r>
      <w:r w:rsidRPr="001C206E">
        <w:rPr>
          <w:rFonts w:ascii="Arial" w:hAnsi="Arial" w:cs="Arial"/>
          <w:sz w:val="24"/>
          <w:szCs w:val="24"/>
        </w:rPr>
        <w:t xml:space="preserve">. Available at: </w:t>
      </w:r>
      <w:hyperlink r:id="rId11" w:history="1">
        <w:r w:rsidRPr="0063492D">
          <w:rPr>
            <w:rStyle w:val="Hyperlink"/>
            <w:rFonts w:ascii="Arial" w:hAnsi="Arial" w:cs="Arial"/>
            <w:sz w:val="24"/>
            <w:szCs w:val="24"/>
          </w:rPr>
          <w:t>https://www.policingtrauma.sociology.cam.ac.uk/files/ptsd-college-guidance.pdf#:~:text=The%20incidence%20of%20PTSD%20and%20cPTSD%20in%20policing,PTSD%20in%20UK%20policing%20is%2012%20per%20cent1</w:t>
        </w:r>
      </w:hyperlink>
      <w:r w:rsidRPr="001C206E">
        <w:rPr>
          <w:rFonts w:ascii="Arial" w:hAnsi="Arial" w:cs="Arial"/>
          <w:sz w:val="24"/>
          <w:szCs w:val="24"/>
        </w:rPr>
        <w:t>.</w:t>
      </w:r>
      <w:r>
        <w:rPr>
          <w:rFonts w:ascii="Arial" w:hAnsi="Arial" w:cs="Arial"/>
          <w:sz w:val="24"/>
          <w:szCs w:val="24"/>
        </w:rPr>
        <w:t xml:space="preserve"> </w:t>
      </w:r>
      <w:r w:rsidRPr="001C206E">
        <w:rPr>
          <w:rFonts w:ascii="Arial" w:hAnsi="Arial" w:cs="Arial"/>
          <w:sz w:val="24"/>
          <w:szCs w:val="24"/>
        </w:rPr>
        <w:t>(Accessed: 5 October 2023).</w:t>
      </w:r>
      <w:r w:rsidR="0098081B">
        <w:rPr>
          <w:rFonts w:ascii="Arial" w:hAnsi="Arial" w:cs="Arial"/>
          <w:sz w:val="24"/>
          <w:szCs w:val="24"/>
        </w:rPr>
        <w:br/>
      </w:r>
    </w:p>
    <w:p w14:paraId="4DFD5B9E" w14:textId="0465E838" w:rsidR="000F7288" w:rsidRDefault="0098081B" w:rsidP="009F77DE">
      <w:pPr>
        <w:pStyle w:val="ListParagraph"/>
        <w:numPr>
          <w:ilvl w:val="0"/>
          <w:numId w:val="6"/>
        </w:numPr>
        <w:spacing w:line="240" w:lineRule="auto"/>
        <w:rPr>
          <w:rFonts w:ascii="Arial" w:hAnsi="Arial" w:cs="Arial"/>
          <w:sz w:val="24"/>
          <w:szCs w:val="24"/>
        </w:rPr>
      </w:pPr>
      <w:r>
        <w:rPr>
          <w:rFonts w:ascii="Arial" w:hAnsi="Arial" w:cs="Arial"/>
          <w:sz w:val="24"/>
          <w:szCs w:val="24"/>
        </w:rPr>
        <w:t>College of Policing. (2013) Analysis intelligence products. Available at:</w:t>
      </w:r>
      <w:r w:rsidRPr="0098081B">
        <w:t xml:space="preserve"> </w:t>
      </w:r>
      <w:hyperlink r:id="rId12" w:history="1">
        <w:r w:rsidRPr="0063492D">
          <w:rPr>
            <w:rStyle w:val="Hyperlink"/>
            <w:rFonts w:ascii="Arial" w:hAnsi="Arial" w:cs="Arial"/>
            <w:sz w:val="24"/>
            <w:szCs w:val="24"/>
          </w:rPr>
          <w:t>https://www.college.police.uk/app/intelligence-management/analysis/analysis-intelligence-products</w:t>
        </w:r>
      </w:hyperlink>
      <w:r>
        <w:rPr>
          <w:rFonts w:ascii="Arial" w:hAnsi="Arial" w:cs="Arial"/>
          <w:sz w:val="24"/>
          <w:szCs w:val="24"/>
        </w:rPr>
        <w:t xml:space="preserve"> (Accessed: 24 October 2023).</w:t>
      </w:r>
      <w:r w:rsidR="000F7288">
        <w:rPr>
          <w:rFonts w:ascii="Arial" w:hAnsi="Arial" w:cs="Arial"/>
          <w:sz w:val="24"/>
          <w:szCs w:val="24"/>
        </w:rPr>
        <w:br/>
      </w:r>
    </w:p>
    <w:p w14:paraId="50230AA5" w14:textId="319BA0CC" w:rsidR="001C206E" w:rsidRPr="001C206E" w:rsidRDefault="000F7288"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College of Policing. (2015) </w:t>
      </w:r>
      <w:r w:rsidRPr="000F7288">
        <w:rPr>
          <w:rFonts w:ascii="Arial" w:hAnsi="Arial" w:cs="Arial"/>
          <w:i/>
          <w:iCs/>
          <w:sz w:val="24"/>
          <w:szCs w:val="24"/>
        </w:rPr>
        <w:t>Intelligence report.</w:t>
      </w:r>
      <w:r>
        <w:rPr>
          <w:rFonts w:ascii="Arial" w:hAnsi="Arial" w:cs="Arial"/>
          <w:sz w:val="24"/>
          <w:szCs w:val="24"/>
        </w:rPr>
        <w:t xml:space="preserve"> Available at:</w:t>
      </w:r>
      <w:r w:rsidRPr="000F7288">
        <w:t xml:space="preserve"> </w:t>
      </w:r>
      <w:hyperlink r:id="rId13" w:history="1">
        <w:r w:rsidRPr="0063492D">
          <w:rPr>
            <w:rStyle w:val="Hyperlink"/>
            <w:rFonts w:ascii="Arial" w:hAnsi="Arial" w:cs="Arial"/>
            <w:sz w:val="24"/>
            <w:szCs w:val="24"/>
          </w:rPr>
          <w:t>https://www.college.police.uk/app/intelligence-management/intelligence-report</w:t>
        </w:r>
      </w:hyperlink>
      <w:r>
        <w:rPr>
          <w:rFonts w:ascii="Arial" w:hAnsi="Arial" w:cs="Arial"/>
          <w:sz w:val="24"/>
          <w:szCs w:val="24"/>
        </w:rPr>
        <w:t xml:space="preserve"> (Accessed: 22 October 2023)</w:t>
      </w:r>
      <w:r w:rsidR="00357617">
        <w:rPr>
          <w:rFonts w:ascii="Arial" w:hAnsi="Arial" w:cs="Arial"/>
          <w:sz w:val="24"/>
          <w:szCs w:val="24"/>
        </w:rPr>
        <w:br/>
      </w:r>
    </w:p>
    <w:p w14:paraId="44B7F4B4" w14:textId="47283161" w:rsidR="00357617" w:rsidRDefault="001C206E" w:rsidP="009F77DE">
      <w:pPr>
        <w:pStyle w:val="ListParagraph"/>
        <w:numPr>
          <w:ilvl w:val="0"/>
          <w:numId w:val="6"/>
        </w:numPr>
        <w:spacing w:line="240" w:lineRule="auto"/>
        <w:rPr>
          <w:rFonts w:ascii="Arial" w:hAnsi="Arial" w:cs="Arial"/>
          <w:sz w:val="24"/>
          <w:szCs w:val="24"/>
        </w:rPr>
      </w:pPr>
      <w:r w:rsidRPr="001C206E">
        <w:rPr>
          <w:rFonts w:ascii="Arial" w:hAnsi="Arial" w:cs="Arial"/>
          <w:sz w:val="24"/>
          <w:szCs w:val="24"/>
        </w:rPr>
        <w:t>College of Policing</w:t>
      </w:r>
      <w:r w:rsidR="00BA060A">
        <w:rPr>
          <w:rFonts w:ascii="Arial" w:hAnsi="Arial" w:cs="Arial"/>
          <w:sz w:val="24"/>
          <w:szCs w:val="24"/>
        </w:rPr>
        <w:t>.</w:t>
      </w:r>
      <w:r w:rsidRPr="001C206E">
        <w:rPr>
          <w:rFonts w:ascii="Arial" w:hAnsi="Arial" w:cs="Arial"/>
          <w:sz w:val="24"/>
          <w:szCs w:val="24"/>
        </w:rPr>
        <w:t xml:space="preserve"> (2018) </w:t>
      </w:r>
      <w:r w:rsidRPr="008C5783">
        <w:rPr>
          <w:rFonts w:ascii="Arial" w:hAnsi="Arial" w:cs="Arial"/>
          <w:i/>
          <w:iCs/>
          <w:sz w:val="24"/>
          <w:szCs w:val="24"/>
        </w:rPr>
        <w:t>Responding to trauma in policing</w:t>
      </w:r>
      <w:r w:rsidRPr="001C206E">
        <w:rPr>
          <w:rFonts w:ascii="Arial" w:hAnsi="Arial" w:cs="Arial"/>
          <w:sz w:val="24"/>
          <w:szCs w:val="24"/>
        </w:rPr>
        <w:t xml:space="preserve">. Available at: </w:t>
      </w:r>
      <w:hyperlink r:id="rId14" w:history="1">
        <w:r w:rsidRPr="0063492D">
          <w:rPr>
            <w:rStyle w:val="Hyperlink"/>
            <w:rFonts w:ascii="Arial" w:hAnsi="Arial" w:cs="Arial"/>
            <w:sz w:val="24"/>
            <w:szCs w:val="24"/>
          </w:rPr>
          <w:t>https://assets.college.police.uk/s3fs-public/2021-02/responding-to-trauma-in-</w:t>
        </w:r>
        <w:r w:rsidRPr="0063492D">
          <w:rPr>
            <w:rStyle w:val="Hyperlink"/>
            <w:rFonts w:ascii="Arial" w:hAnsi="Arial" w:cs="Arial"/>
            <w:sz w:val="24"/>
            <w:szCs w:val="24"/>
          </w:rPr>
          <w:lastRenderedPageBreak/>
          <w:t>policing.pdf</w:t>
        </w:r>
      </w:hyperlink>
      <w:r>
        <w:rPr>
          <w:rFonts w:ascii="Arial" w:hAnsi="Arial" w:cs="Arial"/>
          <w:sz w:val="24"/>
          <w:szCs w:val="24"/>
        </w:rPr>
        <w:t xml:space="preserve"> </w:t>
      </w:r>
      <w:r w:rsidRPr="001C206E">
        <w:rPr>
          <w:rFonts w:ascii="Arial" w:hAnsi="Arial" w:cs="Arial"/>
          <w:sz w:val="24"/>
          <w:szCs w:val="24"/>
        </w:rPr>
        <w:t xml:space="preserve"> (Accessed: 1 September 2023).</w:t>
      </w:r>
      <w:r w:rsidR="009F77DE">
        <w:rPr>
          <w:rFonts w:ascii="Arial" w:hAnsi="Arial" w:cs="Arial"/>
          <w:sz w:val="24"/>
          <w:szCs w:val="24"/>
        </w:rPr>
        <w:br/>
      </w:r>
    </w:p>
    <w:p w14:paraId="2A497A2D" w14:textId="09AFE50E" w:rsidR="00BA060A" w:rsidRDefault="00357617" w:rsidP="009F77DE">
      <w:pPr>
        <w:pStyle w:val="ListParagraph"/>
        <w:numPr>
          <w:ilvl w:val="0"/>
          <w:numId w:val="6"/>
        </w:numPr>
        <w:spacing w:line="240" w:lineRule="auto"/>
        <w:rPr>
          <w:rFonts w:ascii="Arial" w:hAnsi="Arial" w:cs="Arial"/>
          <w:sz w:val="24"/>
          <w:szCs w:val="24"/>
        </w:rPr>
      </w:pPr>
      <w:r w:rsidRPr="00357617">
        <w:rPr>
          <w:rFonts w:ascii="Arial" w:hAnsi="Arial" w:cs="Arial"/>
          <w:sz w:val="24"/>
          <w:szCs w:val="24"/>
        </w:rPr>
        <w:t>College of Policing</w:t>
      </w:r>
      <w:r w:rsidR="00BA060A">
        <w:rPr>
          <w:rFonts w:ascii="Arial" w:hAnsi="Arial" w:cs="Arial"/>
          <w:sz w:val="24"/>
          <w:szCs w:val="24"/>
        </w:rPr>
        <w:t>.</w:t>
      </w:r>
      <w:r w:rsidRPr="00357617">
        <w:rPr>
          <w:rFonts w:ascii="Arial" w:hAnsi="Arial" w:cs="Arial"/>
          <w:sz w:val="24"/>
          <w:szCs w:val="24"/>
        </w:rPr>
        <w:t xml:space="preserve"> (2021) </w:t>
      </w:r>
      <w:r w:rsidRPr="00357617">
        <w:rPr>
          <w:rFonts w:ascii="Arial" w:hAnsi="Arial" w:cs="Arial"/>
          <w:i/>
          <w:iCs/>
          <w:sz w:val="24"/>
          <w:szCs w:val="24"/>
        </w:rPr>
        <w:t xml:space="preserve">What works in policing to reduce crime? </w:t>
      </w:r>
      <w:r w:rsidRPr="00357617">
        <w:rPr>
          <w:rFonts w:ascii="Arial" w:hAnsi="Arial" w:cs="Arial"/>
          <w:sz w:val="24"/>
          <w:szCs w:val="24"/>
        </w:rPr>
        <w:t xml:space="preserve">Available at: </w:t>
      </w:r>
      <w:hyperlink r:id="rId15" w:history="1">
        <w:r w:rsidRPr="0063492D">
          <w:rPr>
            <w:rStyle w:val="Hyperlink"/>
            <w:rFonts w:ascii="Arial" w:hAnsi="Arial" w:cs="Arial"/>
            <w:sz w:val="24"/>
            <w:szCs w:val="24"/>
          </w:rPr>
          <w:t>https://www.college.police.uk/research/what-works-policing-reduce-crime</w:t>
        </w:r>
      </w:hyperlink>
      <w:r>
        <w:rPr>
          <w:rFonts w:ascii="Arial" w:hAnsi="Arial" w:cs="Arial"/>
          <w:sz w:val="24"/>
          <w:szCs w:val="24"/>
        </w:rPr>
        <w:t xml:space="preserve"> </w:t>
      </w:r>
      <w:r w:rsidRPr="00357617">
        <w:rPr>
          <w:rFonts w:ascii="Arial" w:hAnsi="Arial" w:cs="Arial"/>
          <w:sz w:val="24"/>
          <w:szCs w:val="24"/>
        </w:rPr>
        <w:t xml:space="preserve"> </w:t>
      </w:r>
      <w:r>
        <w:rPr>
          <w:rFonts w:ascii="Arial" w:hAnsi="Arial" w:cs="Arial"/>
          <w:sz w:val="24"/>
          <w:szCs w:val="24"/>
        </w:rPr>
        <w:t>(Accessed: 20 October 2023).</w:t>
      </w:r>
      <w:r w:rsidR="00BA060A">
        <w:rPr>
          <w:rFonts w:ascii="Arial" w:hAnsi="Arial" w:cs="Arial"/>
          <w:sz w:val="24"/>
          <w:szCs w:val="24"/>
        </w:rPr>
        <w:br/>
      </w:r>
    </w:p>
    <w:p w14:paraId="1E3774EE" w14:textId="750CDE0F" w:rsidR="009F77DE" w:rsidRDefault="00BA060A"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College of Policing. (2023) </w:t>
      </w:r>
      <w:r w:rsidRPr="00BA060A">
        <w:rPr>
          <w:rFonts w:ascii="Arial" w:hAnsi="Arial" w:cs="Arial"/>
          <w:i/>
          <w:iCs/>
          <w:sz w:val="24"/>
          <w:szCs w:val="24"/>
        </w:rPr>
        <w:t>Intelligence management.</w:t>
      </w:r>
      <w:r>
        <w:rPr>
          <w:rFonts w:ascii="Arial" w:hAnsi="Arial" w:cs="Arial"/>
          <w:i/>
          <w:iCs/>
          <w:sz w:val="24"/>
          <w:szCs w:val="24"/>
        </w:rPr>
        <w:t xml:space="preserve"> </w:t>
      </w:r>
      <w:r w:rsidRPr="00BA060A">
        <w:rPr>
          <w:rFonts w:ascii="Arial" w:hAnsi="Arial" w:cs="Arial"/>
          <w:sz w:val="24"/>
          <w:szCs w:val="24"/>
        </w:rPr>
        <w:t>Available at:</w:t>
      </w:r>
      <w:r w:rsidRPr="00BA060A">
        <w:t xml:space="preserve"> </w:t>
      </w:r>
      <w:hyperlink r:id="rId16" w:history="1">
        <w:r w:rsidRPr="0063492D">
          <w:rPr>
            <w:rStyle w:val="Hyperlink"/>
            <w:rFonts w:ascii="Arial" w:hAnsi="Arial" w:cs="Arial"/>
            <w:sz w:val="24"/>
            <w:szCs w:val="24"/>
          </w:rPr>
          <w:t>https://www.college.police.uk/app/intelligence-management</w:t>
        </w:r>
      </w:hyperlink>
      <w:r>
        <w:rPr>
          <w:rFonts w:ascii="Arial" w:hAnsi="Arial" w:cs="Arial"/>
          <w:sz w:val="24"/>
          <w:szCs w:val="24"/>
        </w:rPr>
        <w:t xml:space="preserve"> (Accessed: 21 October 2023). </w:t>
      </w:r>
      <w:r w:rsidR="009F77DE">
        <w:rPr>
          <w:rFonts w:ascii="Arial" w:hAnsi="Arial" w:cs="Arial"/>
          <w:sz w:val="24"/>
          <w:szCs w:val="24"/>
        </w:rPr>
        <w:br/>
      </w:r>
    </w:p>
    <w:p w14:paraId="0D9A97B4" w14:textId="6DDA0076" w:rsidR="00B10754" w:rsidRPr="009F77DE"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Crowe, T. (2000) Crime Prevention Through Environmental Design. Google books. Second Edition. Available at: </w:t>
      </w:r>
      <w:hyperlink r:id="rId17" w:history="1">
        <w:r w:rsidRPr="0063492D">
          <w:rPr>
            <w:rStyle w:val="Hyperlink"/>
            <w:rFonts w:ascii="Arial" w:hAnsi="Arial" w:cs="Arial"/>
            <w:sz w:val="24"/>
            <w:szCs w:val="24"/>
          </w:rPr>
          <w:t>https://books.google.co.uk/books/about/Crime_Prevention_Through_Environmental_D.html?id=prgIS7CH9F8C&amp;redir_esc=y</w:t>
        </w:r>
      </w:hyperlink>
      <w:r>
        <w:rPr>
          <w:rFonts w:ascii="Arial" w:hAnsi="Arial" w:cs="Arial"/>
          <w:sz w:val="24"/>
          <w:szCs w:val="24"/>
        </w:rPr>
        <w:t xml:space="preserve"> </w:t>
      </w:r>
      <w:r w:rsidRPr="009F77DE">
        <w:rPr>
          <w:rFonts w:ascii="Arial" w:hAnsi="Arial" w:cs="Arial"/>
          <w:sz w:val="24"/>
          <w:szCs w:val="24"/>
        </w:rPr>
        <w:t xml:space="preserve"> (Accessed:15 October 2023). </w:t>
      </w:r>
      <w:r w:rsidR="00B10754" w:rsidRPr="009F77DE">
        <w:rPr>
          <w:rFonts w:ascii="Arial" w:hAnsi="Arial" w:cs="Arial"/>
          <w:sz w:val="24"/>
          <w:szCs w:val="24"/>
        </w:rPr>
        <w:br/>
      </w:r>
    </w:p>
    <w:p w14:paraId="6B5C486F" w14:textId="229BC72E" w:rsidR="001C206E" w:rsidRPr="00357617" w:rsidRDefault="00B10754" w:rsidP="009F77DE">
      <w:pPr>
        <w:pStyle w:val="ListParagraph"/>
        <w:numPr>
          <w:ilvl w:val="0"/>
          <w:numId w:val="6"/>
        </w:numPr>
        <w:spacing w:line="240" w:lineRule="auto"/>
        <w:rPr>
          <w:rFonts w:ascii="Arial" w:hAnsi="Arial" w:cs="Arial"/>
          <w:sz w:val="24"/>
          <w:szCs w:val="24"/>
        </w:rPr>
      </w:pPr>
      <w:r w:rsidRPr="00B10754">
        <w:rPr>
          <w:rFonts w:ascii="Arial" w:hAnsi="Arial" w:cs="Arial"/>
          <w:sz w:val="24"/>
          <w:szCs w:val="24"/>
        </w:rPr>
        <w:t>Draper, R.</w:t>
      </w:r>
      <w:r w:rsidR="00DC4BD4">
        <w:rPr>
          <w:rFonts w:ascii="Arial" w:hAnsi="Arial" w:cs="Arial"/>
          <w:sz w:val="24"/>
          <w:szCs w:val="24"/>
        </w:rPr>
        <w:t>,</w:t>
      </w:r>
      <w:r w:rsidRPr="00B10754">
        <w:rPr>
          <w:rFonts w:ascii="Arial" w:hAnsi="Arial" w:cs="Arial"/>
          <w:sz w:val="24"/>
          <w:szCs w:val="24"/>
        </w:rPr>
        <w:t xml:space="preserve"> and Cadzow</w:t>
      </w:r>
      <w:r w:rsidR="00C43898">
        <w:rPr>
          <w:rFonts w:ascii="Arial" w:hAnsi="Arial" w:cs="Arial"/>
          <w:sz w:val="24"/>
          <w:szCs w:val="24"/>
        </w:rPr>
        <w:t>, E.</w:t>
      </w:r>
      <w:r w:rsidRPr="00B10754">
        <w:rPr>
          <w:rFonts w:ascii="Arial" w:hAnsi="Arial" w:cs="Arial"/>
          <w:sz w:val="24"/>
          <w:szCs w:val="24"/>
        </w:rPr>
        <w:t xml:space="preserve"> (2004), </w:t>
      </w:r>
      <w:r w:rsidRPr="00B10754">
        <w:rPr>
          <w:rFonts w:ascii="Arial" w:hAnsi="Arial" w:cs="Arial"/>
          <w:i/>
          <w:iCs/>
          <w:sz w:val="24"/>
          <w:szCs w:val="24"/>
        </w:rPr>
        <w:t>‘</w:t>
      </w:r>
      <w:r w:rsidRPr="00B10754">
        <w:rPr>
          <w:rFonts w:ascii="Arial" w:hAnsi="Arial" w:cs="Arial"/>
          <w:i/>
          <w:iCs/>
          <w:sz w:val="24"/>
          <w:szCs w:val="24"/>
        </w:rPr>
        <w:t>Crime Prevention Through Environmental Design</w:t>
      </w:r>
      <w:r>
        <w:rPr>
          <w:rFonts w:ascii="Arial" w:hAnsi="Arial" w:cs="Arial"/>
          <w:i/>
          <w:iCs/>
          <w:sz w:val="24"/>
          <w:szCs w:val="24"/>
        </w:rPr>
        <w:t>’</w:t>
      </w:r>
      <w:r w:rsidRPr="00B10754">
        <w:rPr>
          <w:rFonts w:ascii="Arial" w:hAnsi="Arial" w:cs="Arial"/>
          <w:sz w:val="24"/>
          <w:szCs w:val="24"/>
        </w:rPr>
        <w:t>, PEB Exchange, Programme on Educational Building, No. 2004/13,</w:t>
      </w:r>
      <w:r>
        <w:rPr>
          <w:rFonts w:ascii="Arial" w:hAnsi="Arial" w:cs="Arial"/>
          <w:sz w:val="24"/>
          <w:szCs w:val="24"/>
        </w:rPr>
        <w:t xml:space="preserve"> Available at: </w:t>
      </w:r>
      <w:hyperlink r:id="rId18" w:history="1">
        <w:r w:rsidRPr="0063492D">
          <w:rPr>
            <w:rStyle w:val="Hyperlink"/>
            <w:rFonts w:ascii="Arial" w:hAnsi="Arial" w:cs="Arial"/>
            <w:sz w:val="24"/>
            <w:szCs w:val="24"/>
          </w:rPr>
          <w:t>https://doi.org/10.1787/605207554154</w:t>
        </w:r>
      </w:hyperlink>
      <w:r w:rsidRPr="00B10754">
        <w:rPr>
          <w:rFonts w:ascii="Arial" w:hAnsi="Arial" w:cs="Arial"/>
          <w:sz w:val="24"/>
          <w:szCs w:val="24"/>
        </w:rPr>
        <w:t>.</w:t>
      </w:r>
      <w:r>
        <w:rPr>
          <w:rFonts w:ascii="Arial" w:hAnsi="Arial" w:cs="Arial"/>
          <w:sz w:val="24"/>
          <w:szCs w:val="24"/>
        </w:rPr>
        <w:t xml:space="preserve"> (Accessed: 16 October 2023).</w:t>
      </w:r>
      <w:r w:rsidR="00357617" w:rsidRPr="00357617">
        <w:rPr>
          <w:rFonts w:ascii="Arial" w:hAnsi="Arial" w:cs="Arial"/>
          <w:sz w:val="24"/>
          <w:szCs w:val="24"/>
        </w:rPr>
        <w:br/>
      </w:r>
    </w:p>
    <w:p w14:paraId="7A55D8C0" w14:textId="775868AD" w:rsidR="00357617" w:rsidRPr="00357617" w:rsidRDefault="00357617" w:rsidP="009F77DE">
      <w:pPr>
        <w:pStyle w:val="ListParagraph"/>
        <w:numPr>
          <w:ilvl w:val="0"/>
          <w:numId w:val="6"/>
        </w:numPr>
        <w:spacing w:line="240" w:lineRule="auto"/>
        <w:rPr>
          <w:rFonts w:ascii="Arial" w:hAnsi="Arial" w:cs="Arial"/>
          <w:sz w:val="24"/>
          <w:szCs w:val="24"/>
        </w:rPr>
      </w:pPr>
      <w:r w:rsidRPr="00357617">
        <w:rPr>
          <w:rFonts w:ascii="Arial" w:hAnsi="Arial" w:cs="Arial"/>
          <w:sz w:val="24"/>
          <w:szCs w:val="24"/>
        </w:rPr>
        <w:t xml:space="preserve">Figley, C. R.  (1995) ‘Compassion fatigue: Coping with secondary traumatic stress disorder in those who treat the traumatized’. Available at: </w:t>
      </w:r>
      <w:hyperlink r:id="rId19" w:history="1">
        <w:r w:rsidRPr="0063492D">
          <w:rPr>
            <w:rStyle w:val="Hyperlink"/>
            <w:rFonts w:ascii="Arial" w:hAnsi="Arial" w:cs="Arial"/>
            <w:sz w:val="24"/>
            <w:szCs w:val="24"/>
          </w:rPr>
          <w:t>http://www.figleyinstitute.com/documents/Workbook_AMEDD_SanAntonio_2012July20_RevAugust2013.pdf</w:t>
        </w:r>
      </w:hyperlink>
      <w:r>
        <w:rPr>
          <w:rFonts w:ascii="Arial" w:hAnsi="Arial" w:cs="Arial"/>
          <w:sz w:val="24"/>
          <w:szCs w:val="24"/>
        </w:rPr>
        <w:t xml:space="preserve"> </w:t>
      </w:r>
      <w:r w:rsidRPr="00357617">
        <w:rPr>
          <w:rFonts w:ascii="Arial" w:hAnsi="Arial" w:cs="Arial"/>
          <w:sz w:val="24"/>
          <w:szCs w:val="24"/>
        </w:rPr>
        <w:t xml:space="preserve"> (Accessed:15 October 2023).</w:t>
      </w:r>
      <w:r>
        <w:rPr>
          <w:rFonts w:ascii="Arial" w:hAnsi="Arial" w:cs="Arial"/>
          <w:sz w:val="24"/>
          <w:szCs w:val="24"/>
        </w:rPr>
        <w:br/>
      </w:r>
    </w:p>
    <w:p w14:paraId="7134D2CA" w14:textId="1EC7BA1D" w:rsidR="00357617" w:rsidRPr="00357617" w:rsidRDefault="00412751" w:rsidP="009F77DE">
      <w:pPr>
        <w:pStyle w:val="ListParagraph"/>
        <w:numPr>
          <w:ilvl w:val="0"/>
          <w:numId w:val="6"/>
        </w:numPr>
        <w:spacing w:line="240" w:lineRule="auto"/>
        <w:rPr>
          <w:rFonts w:ascii="Arial" w:hAnsi="Arial" w:cs="Arial"/>
          <w:sz w:val="24"/>
          <w:szCs w:val="24"/>
        </w:rPr>
      </w:pPr>
      <w:r w:rsidRPr="00357617">
        <w:rPr>
          <w:rFonts w:ascii="Arial" w:hAnsi="Arial" w:cs="Arial"/>
          <w:sz w:val="24"/>
          <w:szCs w:val="24"/>
        </w:rPr>
        <w:t>Fusco, et al., (2021)</w:t>
      </w:r>
      <w:r w:rsidRPr="00357617">
        <w:rPr>
          <w:rFonts w:ascii="Arial" w:hAnsi="Arial" w:cs="Arial"/>
          <w:sz w:val="24"/>
          <w:szCs w:val="24"/>
        </w:rPr>
        <w:t xml:space="preserve"> ‘</w:t>
      </w:r>
      <w:r w:rsidR="00357617" w:rsidRPr="00357617">
        <w:rPr>
          <w:rFonts w:ascii="Arial" w:hAnsi="Arial" w:cs="Arial"/>
          <w:i/>
          <w:iCs/>
          <w:sz w:val="24"/>
          <w:szCs w:val="24"/>
        </w:rPr>
        <w:t xml:space="preserve">When Our Work Hits Home: Trauma and </w:t>
      </w:r>
      <w:r w:rsidR="00357617" w:rsidRPr="00357617">
        <w:rPr>
          <w:rFonts w:ascii="Arial" w:hAnsi="Arial" w:cs="Arial"/>
          <w:i/>
          <w:iCs/>
          <w:sz w:val="24"/>
          <w:szCs w:val="24"/>
        </w:rPr>
        <w:t>Mental Disorders</w:t>
      </w:r>
      <w:r w:rsidR="00357617" w:rsidRPr="00357617">
        <w:rPr>
          <w:rFonts w:ascii="Arial" w:hAnsi="Arial" w:cs="Arial"/>
          <w:i/>
          <w:iCs/>
          <w:sz w:val="24"/>
          <w:szCs w:val="24"/>
        </w:rPr>
        <w:t xml:space="preserve"> in Correctional Officers and Other Correctional Workers</w:t>
      </w:r>
      <w:r w:rsidR="00357617" w:rsidRPr="00357617">
        <w:rPr>
          <w:rFonts w:ascii="Arial" w:hAnsi="Arial" w:cs="Arial"/>
          <w:i/>
          <w:iCs/>
          <w:sz w:val="24"/>
          <w:szCs w:val="24"/>
        </w:rPr>
        <w:t>’</w:t>
      </w:r>
      <w:r w:rsidR="00357617">
        <w:rPr>
          <w:rFonts w:ascii="Arial" w:hAnsi="Arial" w:cs="Arial"/>
          <w:i/>
          <w:iCs/>
          <w:sz w:val="24"/>
          <w:szCs w:val="24"/>
        </w:rPr>
        <w:t xml:space="preserve">. </w:t>
      </w:r>
      <w:r w:rsidR="00357617" w:rsidRPr="00357617">
        <w:rPr>
          <w:rFonts w:ascii="Arial" w:hAnsi="Arial" w:cs="Arial"/>
          <w:sz w:val="24"/>
          <w:szCs w:val="24"/>
        </w:rPr>
        <w:t>Frontiers in Psychiatry</w:t>
      </w:r>
      <w:r w:rsidR="00357617">
        <w:rPr>
          <w:rFonts w:ascii="Arial" w:hAnsi="Arial" w:cs="Arial"/>
          <w:sz w:val="24"/>
          <w:szCs w:val="24"/>
        </w:rPr>
        <w:t>. Available at:</w:t>
      </w:r>
      <w:r w:rsidR="00357617">
        <w:t xml:space="preserve"> </w:t>
      </w:r>
      <w:hyperlink r:id="rId20" w:history="1">
        <w:r w:rsidR="00357617" w:rsidRPr="0063492D">
          <w:rPr>
            <w:rStyle w:val="Hyperlink"/>
            <w:rFonts w:ascii="Arial" w:hAnsi="Arial" w:cs="Arial"/>
            <w:sz w:val="24"/>
            <w:szCs w:val="24"/>
          </w:rPr>
          <w:t>https://doaj.org/article/2fabd7a7c89643dfa92b7c4ad9150be1</w:t>
        </w:r>
      </w:hyperlink>
      <w:r w:rsidR="00357617">
        <w:rPr>
          <w:rFonts w:ascii="Arial" w:hAnsi="Arial" w:cs="Arial"/>
          <w:sz w:val="24"/>
          <w:szCs w:val="24"/>
        </w:rPr>
        <w:t xml:space="preserve"> (Accessed: 16 </w:t>
      </w:r>
      <w:r w:rsidR="00357617" w:rsidRPr="00357617">
        <w:rPr>
          <w:rFonts w:ascii="Arial" w:hAnsi="Arial" w:cs="Arial"/>
          <w:sz w:val="24"/>
          <w:szCs w:val="24"/>
        </w:rPr>
        <w:t>October 2023)</w:t>
      </w:r>
      <w:r w:rsidR="00357617">
        <w:rPr>
          <w:rFonts w:ascii="Arial" w:hAnsi="Arial" w:cs="Arial"/>
          <w:sz w:val="24"/>
          <w:szCs w:val="24"/>
        </w:rPr>
        <w:t>.</w:t>
      </w:r>
      <w:r w:rsidR="00357617">
        <w:rPr>
          <w:rFonts w:ascii="Arial" w:hAnsi="Arial" w:cs="Arial"/>
          <w:sz w:val="24"/>
          <w:szCs w:val="24"/>
        </w:rPr>
        <w:br/>
      </w:r>
    </w:p>
    <w:p w14:paraId="32428D82" w14:textId="1553CDE4" w:rsidR="009717F0" w:rsidRDefault="00412751" w:rsidP="009F77DE">
      <w:pPr>
        <w:pStyle w:val="ListParagraph"/>
        <w:numPr>
          <w:ilvl w:val="0"/>
          <w:numId w:val="6"/>
        </w:numPr>
        <w:spacing w:line="240" w:lineRule="auto"/>
        <w:rPr>
          <w:rFonts w:ascii="Arial" w:hAnsi="Arial" w:cs="Arial"/>
          <w:sz w:val="24"/>
          <w:szCs w:val="24"/>
        </w:rPr>
      </w:pPr>
      <w:r w:rsidRPr="00357617">
        <w:rPr>
          <w:rFonts w:ascii="Arial" w:hAnsi="Arial" w:cs="Arial"/>
          <w:sz w:val="24"/>
          <w:szCs w:val="24"/>
        </w:rPr>
        <w:t xml:space="preserve">GOV.UK (2018) </w:t>
      </w:r>
      <w:r w:rsidRPr="00357617">
        <w:rPr>
          <w:rFonts w:ascii="Arial" w:hAnsi="Arial" w:cs="Arial"/>
          <w:i/>
          <w:iCs/>
          <w:sz w:val="24"/>
          <w:szCs w:val="24"/>
        </w:rPr>
        <w:t>Police wellbeing goal.</w:t>
      </w:r>
      <w:r w:rsidRPr="00357617">
        <w:rPr>
          <w:rFonts w:ascii="Arial" w:hAnsi="Arial" w:cs="Arial"/>
          <w:sz w:val="24"/>
          <w:szCs w:val="24"/>
        </w:rPr>
        <w:t xml:space="preserve"> Available at: </w:t>
      </w:r>
      <w:hyperlink r:id="rId21" w:history="1">
        <w:r w:rsidRPr="00357617">
          <w:rPr>
            <w:rStyle w:val="Hyperlink"/>
            <w:rFonts w:ascii="Arial" w:hAnsi="Arial" w:cs="Arial"/>
            <w:sz w:val="24"/>
            <w:szCs w:val="24"/>
          </w:rPr>
          <w:t>https://www.gov.uk/government/publications/police-wellbeing-goal</w:t>
        </w:r>
      </w:hyperlink>
      <w:r w:rsidRPr="00357617">
        <w:rPr>
          <w:rFonts w:ascii="Arial" w:hAnsi="Arial" w:cs="Arial"/>
          <w:sz w:val="24"/>
          <w:szCs w:val="24"/>
        </w:rPr>
        <w:t xml:space="preserve"> </w:t>
      </w:r>
      <w:r w:rsidRPr="00357617">
        <w:rPr>
          <w:rFonts w:ascii="Arial" w:hAnsi="Arial" w:cs="Arial"/>
          <w:sz w:val="24"/>
          <w:szCs w:val="24"/>
        </w:rPr>
        <w:t xml:space="preserve"> (</w:t>
      </w:r>
      <w:r w:rsidR="00775818">
        <w:rPr>
          <w:rFonts w:ascii="Arial" w:hAnsi="Arial" w:cs="Arial"/>
          <w:sz w:val="24"/>
          <w:szCs w:val="24"/>
        </w:rPr>
        <w:t>Accessed:</w:t>
      </w:r>
      <w:r w:rsidRPr="00357617">
        <w:rPr>
          <w:rFonts w:ascii="Arial" w:hAnsi="Arial" w:cs="Arial"/>
          <w:sz w:val="24"/>
          <w:szCs w:val="24"/>
        </w:rPr>
        <w:t>14 October 2023).</w:t>
      </w:r>
      <w:r w:rsidR="009717F0">
        <w:rPr>
          <w:rFonts w:ascii="Arial" w:hAnsi="Arial" w:cs="Arial"/>
          <w:sz w:val="24"/>
          <w:szCs w:val="24"/>
        </w:rPr>
        <w:br/>
      </w:r>
    </w:p>
    <w:p w14:paraId="5B9E5D64" w14:textId="76C55D2F" w:rsidR="00775818" w:rsidRDefault="009717F0"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GOV.UK (2023) </w:t>
      </w:r>
      <w:r w:rsidRPr="009717F0">
        <w:rPr>
          <w:rFonts w:ascii="Arial" w:hAnsi="Arial" w:cs="Arial"/>
          <w:sz w:val="24"/>
          <w:szCs w:val="24"/>
        </w:rPr>
        <w:t>Multi-agency public protection arrangements (MAPPA) annual: 2022 to 2023</w:t>
      </w:r>
      <w:r>
        <w:rPr>
          <w:rFonts w:ascii="Arial" w:hAnsi="Arial" w:cs="Arial"/>
          <w:sz w:val="24"/>
          <w:szCs w:val="24"/>
        </w:rPr>
        <w:t xml:space="preserve">. Available at: </w:t>
      </w:r>
      <w:hyperlink r:id="rId22" w:history="1">
        <w:r w:rsidRPr="0063492D">
          <w:rPr>
            <w:rStyle w:val="Hyperlink"/>
            <w:rFonts w:ascii="Arial" w:hAnsi="Arial" w:cs="Arial"/>
            <w:sz w:val="24"/>
            <w:szCs w:val="24"/>
          </w:rPr>
          <w:t>https://www.gov.uk/government/statistics/multi-agency-public-protection-arrangements-mappa-annual-2022-to-2023</w:t>
        </w:r>
      </w:hyperlink>
      <w:r>
        <w:rPr>
          <w:rFonts w:ascii="Arial" w:hAnsi="Arial" w:cs="Arial"/>
          <w:sz w:val="24"/>
          <w:szCs w:val="24"/>
        </w:rPr>
        <w:t xml:space="preserve"> (Accessed: 25 October 2023). </w:t>
      </w:r>
      <w:r w:rsidR="00775818">
        <w:rPr>
          <w:rFonts w:ascii="Arial" w:hAnsi="Arial" w:cs="Arial"/>
          <w:sz w:val="24"/>
          <w:szCs w:val="24"/>
        </w:rPr>
        <w:br/>
      </w:r>
    </w:p>
    <w:p w14:paraId="0904FB36" w14:textId="77777777" w:rsidR="006715ED" w:rsidRDefault="00775818"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GOV.UK (2023) </w:t>
      </w:r>
      <w:r w:rsidRPr="00775818">
        <w:rPr>
          <w:rFonts w:ascii="Arial" w:hAnsi="Arial" w:cs="Arial"/>
          <w:i/>
          <w:iCs/>
          <w:sz w:val="24"/>
          <w:szCs w:val="24"/>
        </w:rPr>
        <w:t>Police urged to double AI-enabled facial recognition searches</w:t>
      </w:r>
      <w:r>
        <w:rPr>
          <w:rFonts w:ascii="Arial" w:hAnsi="Arial" w:cs="Arial"/>
          <w:sz w:val="24"/>
          <w:szCs w:val="24"/>
        </w:rPr>
        <w:t xml:space="preserve">. Available at: </w:t>
      </w:r>
      <w:hyperlink r:id="rId23" w:history="1">
        <w:r w:rsidRPr="0063492D">
          <w:rPr>
            <w:rStyle w:val="Hyperlink"/>
            <w:rFonts w:ascii="Arial" w:hAnsi="Arial" w:cs="Arial"/>
            <w:sz w:val="24"/>
            <w:szCs w:val="24"/>
          </w:rPr>
          <w:t>https://www.gov.uk/government/news/police-urged-to-double-ai-enabled-facial-recognition-searches</w:t>
        </w:r>
      </w:hyperlink>
      <w:r>
        <w:rPr>
          <w:rFonts w:ascii="Arial" w:hAnsi="Arial" w:cs="Arial"/>
          <w:sz w:val="24"/>
          <w:szCs w:val="24"/>
        </w:rPr>
        <w:t xml:space="preserve"> (Accessed: 18 October 2023).</w:t>
      </w:r>
    </w:p>
    <w:p w14:paraId="5EE4ABDC" w14:textId="77777777" w:rsidR="006715ED" w:rsidRDefault="006715ED" w:rsidP="006715ED">
      <w:pPr>
        <w:pStyle w:val="ListParagraph"/>
        <w:spacing w:line="240" w:lineRule="auto"/>
        <w:rPr>
          <w:rFonts w:ascii="Arial" w:hAnsi="Arial" w:cs="Arial"/>
          <w:sz w:val="24"/>
          <w:szCs w:val="24"/>
        </w:rPr>
      </w:pPr>
    </w:p>
    <w:p w14:paraId="4A5BC518" w14:textId="6F53D4CA" w:rsidR="00443284" w:rsidRDefault="006715ED"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GOV.UK (2023) </w:t>
      </w:r>
      <w:r w:rsidRPr="006715ED">
        <w:rPr>
          <w:rFonts w:ascii="Arial" w:hAnsi="Arial" w:cs="Arial"/>
          <w:i/>
          <w:iCs/>
          <w:sz w:val="24"/>
          <w:szCs w:val="24"/>
        </w:rPr>
        <w:t>Proven reoffending statistics: October to December 2021</w:t>
      </w:r>
      <w:r>
        <w:rPr>
          <w:rFonts w:ascii="Arial" w:hAnsi="Arial" w:cs="Arial"/>
          <w:sz w:val="24"/>
          <w:szCs w:val="24"/>
        </w:rPr>
        <w:t xml:space="preserve">. Available at: </w:t>
      </w:r>
      <w:hyperlink r:id="rId24" w:history="1">
        <w:r w:rsidRPr="0063492D">
          <w:rPr>
            <w:rStyle w:val="Hyperlink"/>
            <w:rFonts w:ascii="Arial" w:hAnsi="Arial" w:cs="Arial"/>
            <w:sz w:val="24"/>
            <w:szCs w:val="24"/>
          </w:rPr>
          <w:t>https://www.gov.uk/government/statistics/proven-reoffending-statistics-october-to-december-2021</w:t>
        </w:r>
      </w:hyperlink>
      <w:r>
        <w:rPr>
          <w:rFonts w:ascii="Arial" w:hAnsi="Arial" w:cs="Arial"/>
          <w:sz w:val="24"/>
          <w:szCs w:val="24"/>
        </w:rPr>
        <w:t xml:space="preserve"> (Accessed:25 October 2023).</w:t>
      </w:r>
      <w:r w:rsidR="00443284" w:rsidRPr="006715ED">
        <w:rPr>
          <w:rFonts w:ascii="Arial" w:hAnsi="Arial" w:cs="Arial"/>
          <w:sz w:val="24"/>
          <w:szCs w:val="24"/>
        </w:rPr>
        <w:br/>
      </w:r>
    </w:p>
    <w:p w14:paraId="77D0CD93" w14:textId="00DA6EC7" w:rsidR="00C33225" w:rsidRDefault="00443284" w:rsidP="009F77DE">
      <w:pPr>
        <w:pStyle w:val="ListParagraph"/>
        <w:numPr>
          <w:ilvl w:val="0"/>
          <w:numId w:val="6"/>
        </w:numPr>
        <w:spacing w:line="240" w:lineRule="auto"/>
        <w:rPr>
          <w:rFonts w:ascii="Arial" w:hAnsi="Arial" w:cs="Arial"/>
          <w:sz w:val="24"/>
          <w:szCs w:val="24"/>
        </w:rPr>
      </w:pPr>
      <w:r>
        <w:rPr>
          <w:rFonts w:ascii="Arial" w:hAnsi="Arial" w:cs="Arial"/>
          <w:sz w:val="24"/>
          <w:szCs w:val="24"/>
        </w:rPr>
        <w:lastRenderedPageBreak/>
        <w:t xml:space="preserve">HM Inspectorate of Probation (2021). </w:t>
      </w:r>
      <w:r w:rsidRPr="00443284">
        <w:rPr>
          <w:rFonts w:ascii="Arial" w:hAnsi="Arial" w:cs="Arial"/>
          <w:i/>
          <w:iCs/>
          <w:sz w:val="24"/>
          <w:szCs w:val="24"/>
        </w:rPr>
        <w:t>Multi-agency public protection arrangements.</w:t>
      </w:r>
      <w:r>
        <w:rPr>
          <w:rFonts w:ascii="Arial" w:hAnsi="Arial" w:cs="Arial"/>
          <w:sz w:val="24"/>
          <w:szCs w:val="24"/>
        </w:rPr>
        <w:t xml:space="preserve"> Available at:</w:t>
      </w:r>
      <w:r w:rsidRPr="00443284">
        <w:t xml:space="preserve"> </w:t>
      </w:r>
      <w:hyperlink r:id="rId25" w:history="1">
        <w:r w:rsidRPr="0063492D">
          <w:rPr>
            <w:rStyle w:val="Hyperlink"/>
            <w:rFonts w:ascii="Arial" w:hAnsi="Arial" w:cs="Arial"/>
            <w:sz w:val="24"/>
            <w:szCs w:val="24"/>
          </w:rPr>
          <w:t>https://www.justiceinspectorates.gov.uk/hmiprobation/research/the-evidence-base-probation/specific-types-of-delivery/mappa/</w:t>
        </w:r>
      </w:hyperlink>
      <w:r>
        <w:rPr>
          <w:rFonts w:ascii="Arial" w:hAnsi="Arial" w:cs="Arial"/>
          <w:sz w:val="24"/>
          <w:szCs w:val="24"/>
        </w:rPr>
        <w:t xml:space="preserve"> (Accessed: 24 October 2023). </w:t>
      </w:r>
      <w:r w:rsidR="00C33225">
        <w:rPr>
          <w:rFonts w:ascii="Arial" w:hAnsi="Arial" w:cs="Arial"/>
          <w:sz w:val="24"/>
          <w:szCs w:val="24"/>
        </w:rPr>
        <w:br/>
      </w:r>
    </w:p>
    <w:p w14:paraId="77D8B192" w14:textId="430DBB62" w:rsidR="009F77DE" w:rsidRDefault="00C33225"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HM Inspectorate of Probation (2022). </w:t>
      </w:r>
      <w:r w:rsidRPr="00C33225">
        <w:rPr>
          <w:rFonts w:ascii="Arial" w:hAnsi="Arial" w:cs="Arial"/>
          <w:i/>
          <w:iCs/>
          <w:sz w:val="24"/>
          <w:szCs w:val="24"/>
        </w:rPr>
        <w:t>Twenty years on, is MAPPA achieving its objectives? A joint thematic inspection of Multi-Agency Public Protection Arrangements</w:t>
      </w:r>
      <w:r w:rsidRPr="00C33225">
        <w:rPr>
          <w:rFonts w:ascii="Arial" w:hAnsi="Arial" w:cs="Arial"/>
          <w:i/>
          <w:iCs/>
          <w:sz w:val="24"/>
          <w:szCs w:val="24"/>
        </w:rPr>
        <w:t>.</w:t>
      </w:r>
      <w:r>
        <w:rPr>
          <w:rFonts w:ascii="Arial" w:hAnsi="Arial" w:cs="Arial"/>
          <w:sz w:val="24"/>
          <w:szCs w:val="24"/>
        </w:rPr>
        <w:t xml:space="preserve"> Available at:</w:t>
      </w:r>
      <w:r w:rsidRPr="00C33225">
        <w:t xml:space="preserve"> </w:t>
      </w:r>
      <w:hyperlink r:id="rId26" w:history="1">
        <w:r w:rsidRPr="0063492D">
          <w:rPr>
            <w:rStyle w:val="Hyperlink"/>
            <w:rFonts w:ascii="Arial" w:hAnsi="Arial" w:cs="Arial"/>
            <w:sz w:val="24"/>
            <w:szCs w:val="24"/>
          </w:rPr>
          <w:t>https://www.justiceinspectorates.gov.uk/hmiprobation/inspections/mappa-thematic/</w:t>
        </w:r>
      </w:hyperlink>
      <w:r>
        <w:rPr>
          <w:rFonts w:ascii="Arial" w:hAnsi="Arial" w:cs="Arial"/>
          <w:sz w:val="24"/>
          <w:szCs w:val="24"/>
        </w:rPr>
        <w:t xml:space="preserve"> (Accessed 24 October 2023).</w:t>
      </w:r>
      <w:r w:rsidR="009F77DE">
        <w:rPr>
          <w:rFonts w:ascii="Arial" w:hAnsi="Arial" w:cs="Arial"/>
          <w:sz w:val="24"/>
          <w:szCs w:val="24"/>
        </w:rPr>
        <w:br/>
      </w:r>
    </w:p>
    <w:p w14:paraId="3B1567CA" w14:textId="6E671110" w:rsidR="00CA25CA"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Home Office. (2016) ‘Modern Crime Prevention Pamphlet’. Available at: </w:t>
      </w:r>
      <w:hyperlink r:id="rId27" w:history="1">
        <w:r w:rsidRPr="0063492D">
          <w:rPr>
            <w:rStyle w:val="Hyperlink"/>
            <w:rFonts w:ascii="Arial" w:hAnsi="Arial" w:cs="Arial"/>
            <w:sz w:val="24"/>
            <w:szCs w:val="24"/>
          </w:rPr>
          <w:t>https://www.deepsentinel.com/blogs/crime-prevention-through-environmental-design-natural-surveillance</w:t>
        </w:r>
      </w:hyperlink>
      <w:r>
        <w:rPr>
          <w:rFonts w:ascii="Arial" w:hAnsi="Arial" w:cs="Arial"/>
          <w:sz w:val="24"/>
          <w:szCs w:val="24"/>
        </w:rPr>
        <w:t xml:space="preserve"> </w:t>
      </w:r>
      <w:r w:rsidRPr="009F77DE">
        <w:rPr>
          <w:rFonts w:ascii="Arial" w:hAnsi="Arial" w:cs="Arial"/>
          <w:sz w:val="24"/>
          <w:szCs w:val="24"/>
        </w:rPr>
        <w:t>(Accessed:13 October 2023).</w:t>
      </w:r>
      <w:r w:rsidR="00CA25CA">
        <w:rPr>
          <w:rFonts w:ascii="Arial" w:hAnsi="Arial" w:cs="Arial"/>
          <w:sz w:val="24"/>
          <w:szCs w:val="24"/>
        </w:rPr>
        <w:br/>
      </w:r>
    </w:p>
    <w:p w14:paraId="3A55A293" w14:textId="483F4D20" w:rsidR="00412751" w:rsidRPr="00357617" w:rsidRDefault="00CA25CA" w:rsidP="009F77DE">
      <w:pPr>
        <w:pStyle w:val="ListParagraph"/>
        <w:numPr>
          <w:ilvl w:val="0"/>
          <w:numId w:val="6"/>
        </w:numPr>
        <w:spacing w:line="240" w:lineRule="auto"/>
        <w:rPr>
          <w:rFonts w:ascii="Arial" w:hAnsi="Arial" w:cs="Arial"/>
          <w:sz w:val="24"/>
          <w:szCs w:val="24"/>
        </w:rPr>
      </w:pPr>
      <w:r w:rsidRPr="00CA25CA">
        <w:rPr>
          <w:rFonts w:ascii="Arial" w:hAnsi="Arial" w:cs="Arial"/>
          <w:sz w:val="24"/>
          <w:szCs w:val="24"/>
        </w:rPr>
        <w:t>Hughes. (2023). Intelligence-led Policing (Blockley, Ed.; First edition.). Critical Publishing Ltd.</w:t>
      </w:r>
      <w:r w:rsidR="00B647B0">
        <w:rPr>
          <w:rFonts w:ascii="Arial" w:hAnsi="Arial" w:cs="Arial"/>
          <w:sz w:val="24"/>
          <w:szCs w:val="24"/>
        </w:rPr>
        <w:t xml:space="preserve"> Available at:</w:t>
      </w:r>
      <w:r w:rsidR="00B647B0" w:rsidRPr="00B647B0">
        <w:t xml:space="preserve"> </w:t>
      </w:r>
      <w:hyperlink r:id="rId28" w:history="1">
        <w:r w:rsidR="00B647B0" w:rsidRPr="0063492D">
          <w:rPr>
            <w:rStyle w:val="Hyperlink"/>
            <w:rFonts w:ascii="Arial" w:hAnsi="Arial" w:cs="Arial"/>
            <w:sz w:val="24"/>
            <w:szCs w:val="24"/>
          </w:rPr>
          <w:t>https://web-s-ebscohost-com.ezproxy.uwtsd.ac.uk/ehost/detail?sid=db6c66a4-751f-43b6-becd-03efc0a2cda7@redis&amp;vid=0&amp;format=EK&amp;rid=1#db=nlebk&amp;AN=3273319</w:t>
        </w:r>
      </w:hyperlink>
      <w:r w:rsidR="00B647B0">
        <w:rPr>
          <w:rFonts w:ascii="Arial" w:hAnsi="Arial" w:cs="Arial"/>
          <w:sz w:val="24"/>
          <w:szCs w:val="24"/>
        </w:rPr>
        <w:t xml:space="preserve"> (Accessed 24 October 2023).</w:t>
      </w:r>
      <w:r w:rsidR="00357617">
        <w:rPr>
          <w:rFonts w:ascii="Arial" w:hAnsi="Arial" w:cs="Arial"/>
          <w:sz w:val="24"/>
          <w:szCs w:val="24"/>
        </w:rPr>
        <w:br/>
      </w:r>
    </w:p>
    <w:p w14:paraId="24DA427C" w14:textId="2D6848D2" w:rsidR="009F77DE" w:rsidRDefault="001C206E" w:rsidP="009F77DE">
      <w:pPr>
        <w:pStyle w:val="ListParagraph"/>
        <w:numPr>
          <w:ilvl w:val="0"/>
          <w:numId w:val="6"/>
        </w:numPr>
        <w:spacing w:line="240" w:lineRule="auto"/>
        <w:rPr>
          <w:rFonts w:ascii="Arial" w:hAnsi="Arial" w:cs="Arial"/>
          <w:sz w:val="24"/>
          <w:szCs w:val="24"/>
        </w:rPr>
      </w:pPr>
      <w:r w:rsidRPr="001C206E">
        <w:rPr>
          <w:rFonts w:ascii="Arial" w:hAnsi="Arial" w:cs="Arial"/>
          <w:sz w:val="24"/>
          <w:szCs w:val="24"/>
        </w:rPr>
        <w:t xml:space="preserve">Katherine Ramsland PH. D (2021) </w:t>
      </w:r>
      <w:r w:rsidR="00357617">
        <w:rPr>
          <w:rFonts w:ascii="Arial" w:hAnsi="Arial" w:cs="Arial"/>
          <w:sz w:val="24"/>
          <w:szCs w:val="24"/>
        </w:rPr>
        <w:t>‘</w:t>
      </w:r>
      <w:r w:rsidRPr="008C5783">
        <w:rPr>
          <w:rFonts w:ascii="Arial" w:hAnsi="Arial" w:cs="Arial"/>
          <w:i/>
          <w:iCs/>
          <w:sz w:val="24"/>
          <w:szCs w:val="24"/>
        </w:rPr>
        <w:t>Cops and Cumulative PTSD</w:t>
      </w:r>
      <w:r w:rsidR="00357617">
        <w:rPr>
          <w:rFonts w:ascii="Arial" w:hAnsi="Arial" w:cs="Arial"/>
          <w:i/>
          <w:iCs/>
          <w:sz w:val="24"/>
          <w:szCs w:val="24"/>
        </w:rPr>
        <w:t>’</w:t>
      </w:r>
      <w:r w:rsidRPr="001C206E">
        <w:rPr>
          <w:rFonts w:ascii="Arial" w:hAnsi="Arial" w:cs="Arial"/>
          <w:sz w:val="24"/>
          <w:szCs w:val="24"/>
        </w:rPr>
        <w:t xml:space="preserve">. Available at: </w:t>
      </w:r>
      <w:hyperlink r:id="rId29" w:history="1">
        <w:r w:rsidRPr="0063492D">
          <w:rPr>
            <w:rStyle w:val="Hyperlink"/>
            <w:rFonts w:ascii="Arial" w:hAnsi="Arial" w:cs="Arial"/>
            <w:sz w:val="24"/>
            <w:szCs w:val="24"/>
          </w:rPr>
          <w:t>https://www.psychologytoday.com/us/blog/shadow-boxing/202110/cops-and-cumulative-ptsd#:~:text=Repeated%20exposure%20to%20trauma%20can%20weaken%20the%20ability,inspire%20preventative%20treatment%20that%20benefits%20the%20whole%20organization</w:t>
        </w:r>
      </w:hyperlink>
      <w:r w:rsidRPr="001C206E">
        <w:rPr>
          <w:rFonts w:ascii="Arial" w:hAnsi="Arial" w:cs="Arial"/>
          <w:sz w:val="24"/>
          <w:szCs w:val="24"/>
        </w:rPr>
        <w:t>.</w:t>
      </w:r>
      <w:r>
        <w:rPr>
          <w:rFonts w:ascii="Arial" w:hAnsi="Arial" w:cs="Arial"/>
          <w:sz w:val="24"/>
          <w:szCs w:val="24"/>
        </w:rPr>
        <w:t xml:space="preserve"> </w:t>
      </w:r>
      <w:r w:rsidRPr="001C206E">
        <w:rPr>
          <w:rFonts w:ascii="Arial" w:hAnsi="Arial" w:cs="Arial"/>
          <w:sz w:val="24"/>
          <w:szCs w:val="24"/>
        </w:rPr>
        <w:t xml:space="preserve"> (Accessed: 5 October 2023).</w:t>
      </w:r>
      <w:r w:rsidR="009F77DE">
        <w:rPr>
          <w:rFonts w:ascii="Arial" w:hAnsi="Arial" w:cs="Arial"/>
          <w:sz w:val="24"/>
          <w:szCs w:val="24"/>
        </w:rPr>
        <w:br/>
      </w:r>
    </w:p>
    <w:p w14:paraId="52B49B50" w14:textId="7628161B" w:rsidR="00B10754"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Kerswell, Strodl, E., Johnson, L., &amp; Konstantinou, E. (2020). ‘Mental Health Outcomes Following a Large-Scale Potentially Traumatic Event Involving Police Officers and Civilian Staff of the Queensland Police Service’. Journal of Police and Criminal Psychology., 35(1), 64–74.Available at: </w:t>
      </w:r>
      <w:hyperlink r:id="rId30" w:history="1">
        <w:r w:rsidRPr="0063492D">
          <w:rPr>
            <w:rStyle w:val="Hyperlink"/>
            <w:rFonts w:ascii="Arial" w:hAnsi="Arial" w:cs="Arial"/>
            <w:sz w:val="24"/>
            <w:szCs w:val="24"/>
          </w:rPr>
          <w:t>https://doi.org/10.1007/s11896-018-9310-0</w:t>
        </w:r>
      </w:hyperlink>
      <w:r>
        <w:rPr>
          <w:rFonts w:ascii="Arial" w:hAnsi="Arial" w:cs="Arial"/>
          <w:sz w:val="24"/>
          <w:szCs w:val="24"/>
        </w:rPr>
        <w:t xml:space="preserve"> </w:t>
      </w:r>
      <w:r w:rsidRPr="009F77DE">
        <w:rPr>
          <w:rFonts w:ascii="Arial" w:hAnsi="Arial" w:cs="Arial"/>
          <w:sz w:val="24"/>
          <w:szCs w:val="24"/>
        </w:rPr>
        <w:t xml:space="preserve"> (Accessed: 20 October 2023).</w:t>
      </w:r>
      <w:r w:rsidR="00B10754">
        <w:rPr>
          <w:rFonts w:ascii="Arial" w:hAnsi="Arial" w:cs="Arial"/>
          <w:sz w:val="24"/>
          <w:szCs w:val="24"/>
        </w:rPr>
        <w:br/>
      </w:r>
    </w:p>
    <w:p w14:paraId="54A86C20" w14:textId="6ECEC451" w:rsidR="00B10754" w:rsidRPr="00B10754" w:rsidRDefault="00B10754" w:rsidP="009F77DE">
      <w:pPr>
        <w:pStyle w:val="ListParagraph"/>
        <w:numPr>
          <w:ilvl w:val="0"/>
          <w:numId w:val="6"/>
        </w:numPr>
        <w:spacing w:line="240" w:lineRule="auto"/>
        <w:rPr>
          <w:rFonts w:ascii="Arial" w:hAnsi="Arial" w:cs="Arial"/>
          <w:sz w:val="24"/>
          <w:szCs w:val="24"/>
        </w:rPr>
      </w:pPr>
      <w:r w:rsidRPr="00B10754">
        <w:rPr>
          <w:rFonts w:ascii="Arial" w:hAnsi="Arial" w:cs="Arial"/>
          <w:sz w:val="24"/>
          <w:szCs w:val="24"/>
        </w:rPr>
        <w:t>Kilo, O. (2023) ‘National police wellbeing survey’. Available at:https://www.oscarkilo.org.uk/resources/national-wellbeing-survey</w:t>
      </w:r>
      <w:r w:rsidR="003B151F">
        <w:rPr>
          <w:rFonts w:ascii="Arial" w:hAnsi="Arial" w:cs="Arial"/>
          <w:sz w:val="24"/>
          <w:szCs w:val="24"/>
        </w:rPr>
        <w:t xml:space="preserve"> </w:t>
      </w:r>
      <w:r w:rsidRPr="00B10754">
        <w:rPr>
          <w:rFonts w:ascii="Arial" w:hAnsi="Arial" w:cs="Arial"/>
          <w:sz w:val="24"/>
          <w:szCs w:val="24"/>
        </w:rPr>
        <w:t xml:space="preserve"> (Accessed: 16 October 2023).</w:t>
      </w:r>
      <w:r>
        <w:rPr>
          <w:rFonts w:ascii="Arial" w:hAnsi="Arial" w:cs="Arial"/>
          <w:sz w:val="24"/>
          <w:szCs w:val="24"/>
        </w:rPr>
        <w:br/>
      </w:r>
    </w:p>
    <w:p w14:paraId="7863A8A7" w14:textId="56921FC8" w:rsidR="00937471" w:rsidRPr="00937471" w:rsidRDefault="00B10754" w:rsidP="00937471">
      <w:pPr>
        <w:pStyle w:val="ListParagraph"/>
        <w:numPr>
          <w:ilvl w:val="0"/>
          <w:numId w:val="6"/>
        </w:numPr>
        <w:spacing w:line="240" w:lineRule="auto"/>
        <w:rPr>
          <w:rFonts w:ascii="Arial" w:hAnsi="Arial" w:cs="Arial"/>
          <w:sz w:val="24"/>
          <w:szCs w:val="24"/>
        </w:rPr>
      </w:pPr>
      <w:r w:rsidRPr="00B10754">
        <w:rPr>
          <w:rFonts w:ascii="Arial" w:hAnsi="Arial" w:cs="Arial"/>
          <w:sz w:val="24"/>
          <w:szCs w:val="24"/>
        </w:rPr>
        <w:t>Kilo, O. (2021) ‘ National Police Wellbeing Survey 2021 Results’. Available at: https://www.oscarkilo.org.uk/news/national-police-wellbeing-survey-2021-results (Accessed: 16 October 2023).</w:t>
      </w:r>
      <w:r w:rsidR="00937471">
        <w:rPr>
          <w:rFonts w:ascii="Arial" w:hAnsi="Arial" w:cs="Arial"/>
          <w:sz w:val="24"/>
          <w:szCs w:val="24"/>
        </w:rPr>
        <w:br/>
      </w:r>
    </w:p>
    <w:p w14:paraId="565A8CD3" w14:textId="7A769683" w:rsidR="00410877" w:rsidRDefault="00937471" w:rsidP="009F77DE">
      <w:pPr>
        <w:pStyle w:val="ListParagraph"/>
        <w:numPr>
          <w:ilvl w:val="0"/>
          <w:numId w:val="6"/>
        </w:numPr>
        <w:spacing w:line="240" w:lineRule="auto"/>
        <w:rPr>
          <w:rFonts w:ascii="Arial" w:hAnsi="Arial" w:cs="Arial"/>
          <w:sz w:val="24"/>
          <w:szCs w:val="24"/>
        </w:rPr>
      </w:pPr>
      <w:r w:rsidRPr="00937471">
        <w:rPr>
          <w:rFonts w:ascii="Arial" w:hAnsi="Arial" w:cs="Arial"/>
          <w:sz w:val="24"/>
          <w:szCs w:val="24"/>
        </w:rPr>
        <w:t>Mental Wealth Hub (2023) ‘</w:t>
      </w:r>
      <w:r w:rsidRPr="00937471">
        <w:rPr>
          <w:rFonts w:ascii="Arial" w:hAnsi="Arial" w:cs="Arial"/>
          <w:i/>
          <w:iCs/>
          <w:sz w:val="24"/>
          <w:szCs w:val="24"/>
        </w:rPr>
        <w:t>Gold Standard for Police Wellbeing’</w:t>
      </w:r>
      <w:r w:rsidRPr="00937471">
        <w:rPr>
          <w:rFonts w:ascii="Arial" w:hAnsi="Arial" w:cs="Arial"/>
          <w:sz w:val="24"/>
          <w:szCs w:val="24"/>
        </w:rPr>
        <w:t xml:space="preserve">. Available at: </w:t>
      </w:r>
      <w:hyperlink r:id="rId31" w:history="1">
        <w:r w:rsidRPr="0063492D">
          <w:rPr>
            <w:rStyle w:val="Hyperlink"/>
            <w:rFonts w:ascii="Arial" w:hAnsi="Arial" w:cs="Arial"/>
            <w:sz w:val="24"/>
            <w:szCs w:val="24"/>
          </w:rPr>
          <w:t>https://www.mentalwealthhub.com/police-wellbeing/gold-standard-for-police-wellbeing/</w:t>
        </w:r>
      </w:hyperlink>
      <w:r>
        <w:rPr>
          <w:rFonts w:ascii="Arial" w:hAnsi="Arial" w:cs="Arial"/>
          <w:sz w:val="24"/>
          <w:szCs w:val="24"/>
        </w:rPr>
        <w:t xml:space="preserve"> </w:t>
      </w:r>
      <w:r w:rsidRPr="00937471">
        <w:rPr>
          <w:rFonts w:ascii="Arial" w:hAnsi="Arial" w:cs="Arial"/>
          <w:sz w:val="24"/>
          <w:szCs w:val="24"/>
        </w:rPr>
        <w:t xml:space="preserve">  (Accessed: 14 October 2023).</w:t>
      </w:r>
      <w:r w:rsidR="00410877">
        <w:rPr>
          <w:rFonts w:ascii="Arial" w:hAnsi="Arial" w:cs="Arial"/>
          <w:sz w:val="24"/>
          <w:szCs w:val="24"/>
        </w:rPr>
        <w:br/>
      </w:r>
    </w:p>
    <w:p w14:paraId="4E53CB20" w14:textId="09A3D510" w:rsidR="001C206E" w:rsidRPr="00B10754" w:rsidRDefault="00410877"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National Crime Agency. (2023) </w:t>
      </w:r>
      <w:r w:rsidRPr="00410877">
        <w:rPr>
          <w:rFonts w:ascii="Arial" w:hAnsi="Arial" w:cs="Arial"/>
          <w:i/>
          <w:iCs/>
          <w:sz w:val="24"/>
          <w:szCs w:val="24"/>
        </w:rPr>
        <w:t>Intelligence: enhancing the picture of serious organised crime affecting the UK</w:t>
      </w:r>
      <w:r>
        <w:rPr>
          <w:rFonts w:ascii="Arial" w:hAnsi="Arial" w:cs="Arial"/>
          <w:sz w:val="24"/>
          <w:szCs w:val="24"/>
        </w:rPr>
        <w:t xml:space="preserve">. Available at: </w:t>
      </w:r>
      <w:hyperlink r:id="rId32" w:history="1">
        <w:r w:rsidRPr="0063492D">
          <w:rPr>
            <w:rStyle w:val="Hyperlink"/>
            <w:rFonts w:ascii="Arial" w:hAnsi="Arial" w:cs="Arial"/>
            <w:sz w:val="24"/>
            <w:szCs w:val="24"/>
          </w:rPr>
          <w:t>https://nationalcrimeagency.gov.uk/what-we-do/how-we-work/intelligence-enhancing-the-picture-of-serious-organised-crime-affecting-the-uk</w:t>
        </w:r>
      </w:hyperlink>
      <w:r>
        <w:rPr>
          <w:rFonts w:ascii="Arial" w:hAnsi="Arial" w:cs="Arial"/>
          <w:sz w:val="24"/>
          <w:szCs w:val="24"/>
        </w:rPr>
        <w:t xml:space="preserve"> (Accessed: 22 October 2023).</w:t>
      </w:r>
      <w:r w:rsidR="00357617" w:rsidRPr="00B10754">
        <w:rPr>
          <w:rFonts w:ascii="Arial" w:hAnsi="Arial" w:cs="Arial"/>
          <w:sz w:val="24"/>
          <w:szCs w:val="24"/>
        </w:rPr>
        <w:br/>
      </w:r>
    </w:p>
    <w:p w14:paraId="26DF97C6" w14:textId="69E627DD" w:rsidR="00B30DFF" w:rsidRDefault="008C5783" w:rsidP="009F77DE">
      <w:pPr>
        <w:pStyle w:val="ListParagraph"/>
        <w:numPr>
          <w:ilvl w:val="0"/>
          <w:numId w:val="6"/>
        </w:numPr>
        <w:spacing w:line="240" w:lineRule="auto"/>
        <w:rPr>
          <w:rFonts w:ascii="Arial" w:hAnsi="Arial" w:cs="Arial"/>
          <w:sz w:val="24"/>
          <w:szCs w:val="24"/>
        </w:rPr>
      </w:pPr>
      <w:r w:rsidRPr="008C5783">
        <w:rPr>
          <w:rFonts w:ascii="Arial" w:hAnsi="Arial" w:cs="Arial"/>
          <w:sz w:val="24"/>
          <w:szCs w:val="24"/>
        </w:rPr>
        <w:t>Newman, O. (</w:t>
      </w:r>
      <w:r>
        <w:rPr>
          <w:rFonts w:ascii="Arial" w:hAnsi="Arial" w:cs="Arial"/>
          <w:sz w:val="24"/>
          <w:szCs w:val="24"/>
        </w:rPr>
        <w:t>1972</w:t>
      </w:r>
      <w:r w:rsidRPr="008C5783">
        <w:rPr>
          <w:rFonts w:ascii="Arial" w:hAnsi="Arial" w:cs="Arial"/>
          <w:sz w:val="24"/>
          <w:szCs w:val="24"/>
        </w:rPr>
        <w:t xml:space="preserve">) </w:t>
      </w:r>
      <w:r w:rsidR="00357617">
        <w:rPr>
          <w:rFonts w:ascii="Arial" w:hAnsi="Arial" w:cs="Arial"/>
          <w:sz w:val="24"/>
          <w:szCs w:val="24"/>
        </w:rPr>
        <w:t>‘</w:t>
      </w:r>
      <w:r w:rsidRPr="008C5783">
        <w:rPr>
          <w:rFonts w:ascii="Arial" w:hAnsi="Arial" w:cs="Arial"/>
          <w:i/>
          <w:iCs/>
          <w:sz w:val="24"/>
          <w:szCs w:val="24"/>
        </w:rPr>
        <w:t>Defensible Space; Crime Prevention Through Urban Design</w:t>
      </w:r>
      <w:r w:rsidR="00357617">
        <w:rPr>
          <w:rFonts w:ascii="Arial" w:hAnsi="Arial" w:cs="Arial"/>
          <w:i/>
          <w:iCs/>
          <w:sz w:val="24"/>
          <w:szCs w:val="24"/>
        </w:rPr>
        <w:t>’</w:t>
      </w:r>
      <w:r w:rsidRPr="008C5783">
        <w:rPr>
          <w:rFonts w:ascii="Arial" w:hAnsi="Arial" w:cs="Arial"/>
          <w:i/>
          <w:iCs/>
          <w:sz w:val="24"/>
          <w:szCs w:val="24"/>
        </w:rPr>
        <w:t>.</w:t>
      </w:r>
      <w:r w:rsidRPr="008C5783">
        <w:rPr>
          <w:rFonts w:ascii="Arial" w:hAnsi="Arial" w:cs="Arial"/>
          <w:sz w:val="24"/>
          <w:szCs w:val="24"/>
        </w:rPr>
        <w:t xml:space="preserve"> Available at: </w:t>
      </w:r>
      <w:hyperlink r:id="rId33" w:history="1">
        <w:r w:rsidR="00B30DFF" w:rsidRPr="0063492D">
          <w:rPr>
            <w:rStyle w:val="Hyperlink"/>
            <w:rFonts w:ascii="Arial" w:hAnsi="Arial" w:cs="Arial"/>
            <w:sz w:val="24"/>
            <w:szCs w:val="24"/>
          </w:rPr>
          <w:t>https://books.google.co.uk/books/about/Defensible_space_crime_prevention_throug.html?id=_r_SAAAAIAAJ&amp;amp;redir_esc=y</w:t>
        </w:r>
      </w:hyperlink>
      <w:r>
        <w:rPr>
          <w:rFonts w:ascii="Arial" w:hAnsi="Arial" w:cs="Arial"/>
          <w:sz w:val="24"/>
          <w:szCs w:val="24"/>
        </w:rPr>
        <w:t xml:space="preserve"> </w:t>
      </w:r>
      <w:r w:rsidRPr="008C5783">
        <w:rPr>
          <w:rFonts w:ascii="Arial" w:hAnsi="Arial" w:cs="Arial"/>
          <w:sz w:val="24"/>
          <w:szCs w:val="24"/>
        </w:rPr>
        <w:t xml:space="preserve"> (Accessed: 13 October 2023).</w:t>
      </w:r>
      <w:r w:rsidR="00B30DFF">
        <w:rPr>
          <w:rFonts w:ascii="Arial" w:hAnsi="Arial" w:cs="Arial"/>
          <w:sz w:val="24"/>
          <w:szCs w:val="24"/>
        </w:rPr>
        <w:br/>
      </w:r>
    </w:p>
    <w:p w14:paraId="1496E187" w14:textId="24DBCD47" w:rsidR="009F77DE" w:rsidRDefault="00B30DFF" w:rsidP="009F77DE">
      <w:pPr>
        <w:pStyle w:val="ListParagraph"/>
        <w:numPr>
          <w:ilvl w:val="0"/>
          <w:numId w:val="6"/>
        </w:numPr>
        <w:spacing w:line="240" w:lineRule="auto"/>
        <w:rPr>
          <w:rFonts w:ascii="Arial" w:hAnsi="Arial" w:cs="Arial"/>
          <w:sz w:val="24"/>
          <w:szCs w:val="24"/>
        </w:rPr>
      </w:pPr>
      <w:r w:rsidRPr="00B30DFF">
        <w:rPr>
          <w:rFonts w:ascii="Arial" w:hAnsi="Arial" w:cs="Arial"/>
          <w:sz w:val="24"/>
          <w:szCs w:val="24"/>
        </w:rPr>
        <w:t xml:space="preserve">NPCC (2023) Protecting the public from violent and sexual offenders. Available at: </w:t>
      </w:r>
      <w:hyperlink r:id="rId34" w:history="1">
        <w:r w:rsidRPr="0063492D">
          <w:rPr>
            <w:rStyle w:val="Hyperlink"/>
            <w:rFonts w:ascii="Arial" w:hAnsi="Arial" w:cs="Arial"/>
            <w:sz w:val="24"/>
            <w:szCs w:val="24"/>
          </w:rPr>
          <w:t>https://www.welcomedirectory.org.uk/resources/MAPPA%20keeping%20our%20communities%20safe%20leaflet%202022%20Accessible%20Format.pdf</w:t>
        </w:r>
      </w:hyperlink>
      <w:r>
        <w:rPr>
          <w:rFonts w:ascii="Arial" w:hAnsi="Arial" w:cs="Arial"/>
          <w:sz w:val="24"/>
          <w:szCs w:val="24"/>
        </w:rPr>
        <w:t xml:space="preserve"> </w:t>
      </w:r>
      <w:r w:rsidRPr="00B30DFF">
        <w:rPr>
          <w:rFonts w:ascii="Arial" w:hAnsi="Arial" w:cs="Arial"/>
          <w:sz w:val="24"/>
          <w:szCs w:val="24"/>
        </w:rPr>
        <w:t xml:space="preserve"> (Accessed: 25 October 2023).</w:t>
      </w:r>
      <w:r w:rsidR="009F77DE">
        <w:rPr>
          <w:rFonts w:ascii="Arial" w:hAnsi="Arial" w:cs="Arial"/>
          <w:sz w:val="24"/>
          <w:szCs w:val="24"/>
        </w:rPr>
        <w:br/>
      </w:r>
    </w:p>
    <w:p w14:paraId="29F5FC19" w14:textId="76F62803" w:rsidR="009F77DE"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Papazoglou, &amp; Tuttle, B. M. (2018). </w:t>
      </w:r>
      <w:r w:rsidRPr="009F77DE">
        <w:rPr>
          <w:rFonts w:ascii="Arial" w:hAnsi="Arial" w:cs="Arial"/>
          <w:i/>
          <w:iCs/>
          <w:sz w:val="24"/>
          <w:szCs w:val="24"/>
        </w:rPr>
        <w:t>‘</w:t>
      </w:r>
      <w:r w:rsidRPr="009F77DE">
        <w:rPr>
          <w:rFonts w:ascii="Arial" w:hAnsi="Arial" w:cs="Arial"/>
          <w:i/>
          <w:iCs/>
          <w:sz w:val="24"/>
          <w:szCs w:val="24"/>
        </w:rPr>
        <w:t>Fighting Police Trauma: Practical Approaches to Addressing Psychological Needs of Officers</w:t>
      </w:r>
      <w:r w:rsidRPr="009F77DE">
        <w:rPr>
          <w:rFonts w:ascii="Arial" w:hAnsi="Arial" w:cs="Arial"/>
          <w:i/>
          <w:iCs/>
          <w:sz w:val="24"/>
          <w:szCs w:val="24"/>
        </w:rPr>
        <w:t>’</w:t>
      </w:r>
      <w:r w:rsidRPr="009F77DE">
        <w:rPr>
          <w:rFonts w:ascii="Arial" w:hAnsi="Arial" w:cs="Arial"/>
          <w:i/>
          <w:iCs/>
          <w:sz w:val="24"/>
          <w:szCs w:val="24"/>
        </w:rPr>
        <w:t>.</w:t>
      </w:r>
      <w:r w:rsidRPr="009F77DE">
        <w:rPr>
          <w:rFonts w:ascii="Arial" w:hAnsi="Arial" w:cs="Arial"/>
          <w:sz w:val="24"/>
          <w:szCs w:val="24"/>
        </w:rPr>
        <w:t xml:space="preserve"> SAGE Open, 8(3), </w:t>
      </w:r>
      <w:r>
        <w:rPr>
          <w:rFonts w:ascii="Arial" w:hAnsi="Arial" w:cs="Arial"/>
          <w:sz w:val="24"/>
          <w:szCs w:val="24"/>
        </w:rPr>
        <w:t xml:space="preserve">Available at: </w:t>
      </w:r>
      <w:hyperlink r:id="rId35" w:history="1">
        <w:r w:rsidRPr="0063492D">
          <w:rPr>
            <w:rStyle w:val="Hyperlink"/>
            <w:rFonts w:ascii="Arial" w:hAnsi="Arial" w:cs="Arial"/>
            <w:sz w:val="24"/>
            <w:szCs w:val="24"/>
          </w:rPr>
          <w:t>https://doi.org/10.1177/2158244018794794</w:t>
        </w:r>
      </w:hyperlink>
      <w:r>
        <w:rPr>
          <w:rFonts w:ascii="Arial" w:hAnsi="Arial" w:cs="Arial"/>
          <w:sz w:val="24"/>
          <w:szCs w:val="24"/>
        </w:rPr>
        <w:t xml:space="preserve"> (Accessed: 20 October 2023).</w:t>
      </w:r>
      <w:r>
        <w:rPr>
          <w:rFonts w:ascii="Arial" w:hAnsi="Arial" w:cs="Arial"/>
          <w:sz w:val="24"/>
          <w:szCs w:val="24"/>
        </w:rPr>
        <w:br/>
      </w:r>
    </w:p>
    <w:p w14:paraId="3FD02904" w14:textId="6126EF6A" w:rsidR="00860219" w:rsidRDefault="009F77DE"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Pellington, P. (2022) </w:t>
      </w:r>
      <w:r w:rsidRPr="009F77DE">
        <w:rPr>
          <w:rFonts w:ascii="Arial" w:hAnsi="Arial" w:cs="Arial"/>
          <w:i/>
          <w:iCs/>
          <w:sz w:val="24"/>
          <w:szCs w:val="24"/>
        </w:rPr>
        <w:t>‘</w:t>
      </w:r>
      <w:r w:rsidRPr="009F77DE">
        <w:rPr>
          <w:rFonts w:ascii="Arial" w:hAnsi="Arial" w:cs="Arial"/>
          <w:i/>
          <w:iCs/>
          <w:sz w:val="24"/>
          <w:szCs w:val="24"/>
        </w:rPr>
        <w:t>The 5 Pillars of CPTED: Natural Surveillance</w:t>
      </w:r>
      <w:r w:rsidRPr="009F77DE">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36" w:history="1">
        <w:r w:rsidRPr="0063492D">
          <w:rPr>
            <w:rStyle w:val="Hyperlink"/>
            <w:rFonts w:ascii="Arial" w:hAnsi="Arial" w:cs="Arial"/>
            <w:sz w:val="24"/>
            <w:szCs w:val="24"/>
          </w:rPr>
          <w:t>https://www.deepsentinel.com/blogs/crime-prevention-through-environmental-design-natural-surveillance</w:t>
        </w:r>
      </w:hyperlink>
      <w:r>
        <w:rPr>
          <w:rFonts w:ascii="Arial" w:hAnsi="Arial" w:cs="Arial"/>
          <w:sz w:val="24"/>
          <w:szCs w:val="24"/>
        </w:rPr>
        <w:t xml:space="preserve"> (Accessed: 20 October 2023).</w:t>
      </w:r>
      <w:r>
        <w:rPr>
          <w:rFonts w:ascii="Arial" w:hAnsi="Arial" w:cs="Arial"/>
          <w:sz w:val="24"/>
          <w:szCs w:val="24"/>
        </w:rPr>
        <w:br/>
      </w:r>
    </w:p>
    <w:p w14:paraId="299527EA" w14:textId="688FC836" w:rsidR="009F77DE" w:rsidRPr="009F77DE"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Phythian, Birdsall, N., Kirby, S., Cooper, E., Posner, Z., &amp; Boulton, L. (2022). ‘Developments in UK police wellbeing: A review of blue light wellbeing frameworks’. Police Journal (Chichester), 95(1), 24–49. Available at: </w:t>
      </w:r>
      <w:hyperlink r:id="rId37" w:history="1">
        <w:r w:rsidRPr="0063492D">
          <w:rPr>
            <w:rStyle w:val="Hyperlink"/>
            <w:rFonts w:ascii="Arial" w:hAnsi="Arial" w:cs="Arial"/>
            <w:sz w:val="24"/>
            <w:szCs w:val="24"/>
          </w:rPr>
          <w:t>https://doi.org/10.1177/0032258X211073003</w:t>
        </w:r>
      </w:hyperlink>
      <w:r>
        <w:rPr>
          <w:rFonts w:ascii="Arial" w:hAnsi="Arial" w:cs="Arial"/>
          <w:sz w:val="24"/>
          <w:szCs w:val="24"/>
        </w:rPr>
        <w:t xml:space="preserve"> </w:t>
      </w:r>
      <w:r w:rsidRPr="009F77DE">
        <w:rPr>
          <w:rFonts w:ascii="Arial" w:hAnsi="Arial" w:cs="Arial"/>
          <w:sz w:val="24"/>
          <w:szCs w:val="24"/>
        </w:rPr>
        <w:t xml:space="preserve"> (Accessed: 20 October 2023).</w:t>
      </w:r>
      <w:r>
        <w:rPr>
          <w:rFonts w:ascii="Arial" w:hAnsi="Arial" w:cs="Arial"/>
          <w:sz w:val="24"/>
          <w:szCs w:val="24"/>
        </w:rPr>
        <w:br/>
      </w:r>
    </w:p>
    <w:p w14:paraId="7F511009" w14:textId="5DD7E29B" w:rsidR="00860219" w:rsidRPr="00860219" w:rsidRDefault="00860219" w:rsidP="009F77DE">
      <w:pPr>
        <w:pStyle w:val="ListParagraph"/>
        <w:numPr>
          <w:ilvl w:val="0"/>
          <w:numId w:val="6"/>
        </w:numPr>
        <w:spacing w:line="240" w:lineRule="auto"/>
        <w:rPr>
          <w:rFonts w:ascii="Arial" w:hAnsi="Arial" w:cs="Arial"/>
          <w:sz w:val="24"/>
          <w:szCs w:val="24"/>
        </w:rPr>
      </w:pPr>
      <w:r w:rsidRPr="00860219">
        <w:rPr>
          <w:rFonts w:ascii="Arial" w:hAnsi="Arial" w:cs="Arial"/>
          <w:sz w:val="24"/>
          <w:szCs w:val="24"/>
        </w:rPr>
        <w:t>Police Federation (2019</w:t>
      </w:r>
      <w:r w:rsidRPr="00860219">
        <w:rPr>
          <w:rFonts w:ascii="Arial" w:hAnsi="Arial" w:cs="Arial"/>
          <w:i/>
          <w:iCs/>
          <w:sz w:val="24"/>
          <w:szCs w:val="24"/>
        </w:rPr>
        <w:t xml:space="preserve">) ‘More than half of officers worry about money almost every day’. </w:t>
      </w:r>
      <w:r w:rsidRPr="00860219">
        <w:rPr>
          <w:rFonts w:ascii="Arial" w:hAnsi="Arial" w:cs="Arial"/>
          <w:sz w:val="24"/>
          <w:szCs w:val="24"/>
        </w:rPr>
        <w:t>Available at:</w:t>
      </w:r>
      <w:r w:rsidRPr="00860219">
        <w:t xml:space="preserve"> </w:t>
      </w:r>
      <w:r w:rsidRPr="00860219">
        <w:rPr>
          <w:rFonts w:ascii="Arial" w:hAnsi="Arial" w:cs="Arial"/>
          <w:sz w:val="24"/>
          <w:szCs w:val="24"/>
        </w:rPr>
        <w:t>https://www.polfed.org/news/latest-news/2019/more-than-half-of-officers-worry-about-money-almost-every-day/</w:t>
      </w:r>
      <w:r w:rsidRPr="00860219">
        <w:rPr>
          <w:rFonts w:ascii="Arial" w:hAnsi="Arial" w:cs="Arial"/>
          <w:sz w:val="24"/>
          <w:szCs w:val="24"/>
        </w:rPr>
        <w:t xml:space="preserve"> </w:t>
      </w:r>
      <w:r w:rsidRPr="00860219">
        <w:rPr>
          <w:rFonts w:ascii="Arial" w:hAnsi="Arial" w:cs="Arial"/>
          <w:sz w:val="24"/>
          <w:szCs w:val="24"/>
        </w:rPr>
        <w:t>(Accessed 16 October 2023).</w:t>
      </w:r>
      <w:r w:rsidR="009F77DE">
        <w:rPr>
          <w:rFonts w:ascii="Arial" w:hAnsi="Arial" w:cs="Arial"/>
          <w:sz w:val="24"/>
          <w:szCs w:val="24"/>
        </w:rPr>
        <w:br/>
      </w:r>
    </w:p>
    <w:p w14:paraId="63E135AF" w14:textId="192C5834" w:rsidR="00860219" w:rsidRPr="00860219" w:rsidRDefault="00860219" w:rsidP="009F77DE">
      <w:pPr>
        <w:pStyle w:val="ListParagraph"/>
        <w:numPr>
          <w:ilvl w:val="0"/>
          <w:numId w:val="6"/>
        </w:numPr>
        <w:spacing w:line="240" w:lineRule="auto"/>
        <w:rPr>
          <w:rFonts w:ascii="Arial" w:hAnsi="Arial" w:cs="Arial"/>
          <w:sz w:val="24"/>
          <w:szCs w:val="24"/>
        </w:rPr>
      </w:pPr>
      <w:r w:rsidRPr="00860219">
        <w:rPr>
          <w:rFonts w:ascii="Arial" w:hAnsi="Arial" w:cs="Arial"/>
          <w:sz w:val="24"/>
          <w:szCs w:val="24"/>
        </w:rPr>
        <w:t>Police Life (2023</w:t>
      </w:r>
      <w:r w:rsidRPr="00860219">
        <w:rPr>
          <w:rFonts w:ascii="Arial" w:hAnsi="Arial" w:cs="Arial"/>
          <w:i/>
          <w:iCs/>
          <w:sz w:val="24"/>
          <w:szCs w:val="24"/>
        </w:rPr>
        <w:t>) ‘Police Family Under Money Pressure’.</w:t>
      </w:r>
      <w:r w:rsidRPr="00860219">
        <w:rPr>
          <w:rFonts w:ascii="Arial" w:hAnsi="Arial" w:cs="Arial"/>
          <w:sz w:val="24"/>
          <w:szCs w:val="24"/>
        </w:rPr>
        <w:t xml:space="preserve"> Available at:https://www.police-life.co.uk/story/2023/07/24/police-family-under-money-pressure#:~:text=The%20cost%20of%20living%20is%20hitting%20police%20pockets,the%20Police%20Family%20Finance%20Index%20%28PFFI%29%20from%20Metfriendly.</w:t>
      </w:r>
      <w:r>
        <w:rPr>
          <w:rFonts w:ascii="Arial" w:hAnsi="Arial" w:cs="Arial"/>
          <w:sz w:val="24"/>
          <w:szCs w:val="24"/>
        </w:rPr>
        <w:t xml:space="preserve"> </w:t>
      </w:r>
      <w:r w:rsidRPr="00860219">
        <w:rPr>
          <w:rFonts w:ascii="Arial" w:hAnsi="Arial" w:cs="Arial"/>
          <w:sz w:val="24"/>
          <w:szCs w:val="24"/>
        </w:rPr>
        <w:t>(Accessed 17 October 2023).</w:t>
      </w:r>
      <w:r>
        <w:rPr>
          <w:rFonts w:ascii="Arial" w:hAnsi="Arial" w:cs="Arial"/>
          <w:sz w:val="24"/>
          <w:szCs w:val="24"/>
        </w:rPr>
        <w:br/>
      </w:r>
    </w:p>
    <w:p w14:paraId="1C45AD10" w14:textId="77777777" w:rsidR="007D21BF" w:rsidRDefault="008C5783" w:rsidP="009F77DE">
      <w:pPr>
        <w:pStyle w:val="ListParagraph"/>
        <w:numPr>
          <w:ilvl w:val="0"/>
          <w:numId w:val="6"/>
        </w:numPr>
        <w:spacing w:line="240" w:lineRule="auto"/>
        <w:rPr>
          <w:rFonts w:ascii="Arial" w:hAnsi="Arial" w:cs="Arial"/>
          <w:sz w:val="24"/>
          <w:szCs w:val="24"/>
        </w:rPr>
      </w:pPr>
      <w:r w:rsidRPr="008C5783">
        <w:rPr>
          <w:rFonts w:ascii="Arial" w:hAnsi="Arial" w:cs="Arial"/>
          <w:sz w:val="24"/>
          <w:szCs w:val="24"/>
        </w:rPr>
        <w:t>Progressive Digital Media Design Build News; London (2015) ‘</w:t>
      </w:r>
      <w:r w:rsidRPr="008C5783">
        <w:rPr>
          <w:rFonts w:ascii="Arial" w:hAnsi="Arial" w:cs="Arial"/>
          <w:i/>
          <w:iCs/>
          <w:sz w:val="24"/>
          <w:szCs w:val="24"/>
        </w:rPr>
        <w:t>Fighting crime with design - the psychology and practicalities’</w:t>
      </w:r>
      <w:r w:rsidRPr="008C5783">
        <w:rPr>
          <w:rFonts w:ascii="Arial" w:hAnsi="Arial" w:cs="Arial"/>
          <w:sz w:val="24"/>
          <w:szCs w:val="24"/>
        </w:rPr>
        <w:t xml:space="preserve">, </w:t>
      </w:r>
      <w:r w:rsidRPr="008C5783">
        <w:rPr>
          <w:rFonts w:ascii="Arial" w:hAnsi="Arial" w:cs="Arial"/>
          <w:sz w:val="24"/>
          <w:szCs w:val="24"/>
        </w:rPr>
        <w:t>ProQuest</w:t>
      </w:r>
      <w:r w:rsidRPr="008C5783">
        <w:rPr>
          <w:rFonts w:ascii="Arial" w:hAnsi="Arial" w:cs="Arial"/>
          <w:sz w:val="24"/>
          <w:szCs w:val="24"/>
        </w:rPr>
        <w:t xml:space="preserve">. Available at: </w:t>
      </w:r>
      <w:hyperlink r:id="rId38" w:history="1">
        <w:r w:rsidRPr="0063492D">
          <w:rPr>
            <w:rStyle w:val="Hyperlink"/>
            <w:rFonts w:ascii="Arial" w:hAnsi="Arial" w:cs="Arial"/>
            <w:sz w:val="24"/>
            <w:szCs w:val="24"/>
          </w:rPr>
          <w:t>https://www.proquest.com/docview/1653079957?accountid=130472&amp;amp;parentSessionId=GOltoBH5bC7TLO4%2Bj2oWbCZrkw5G2nmD7W7WdmmfzVY%3D&amp;amp;pq-origsite=primo&amp;amp;forcedol=true</w:t>
        </w:r>
      </w:hyperlink>
      <w:r>
        <w:rPr>
          <w:rFonts w:ascii="Arial" w:hAnsi="Arial" w:cs="Arial"/>
          <w:sz w:val="24"/>
          <w:szCs w:val="24"/>
        </w:rPr>
        <w:t xml:space="preserve"> </w:t>
      </w:r>
      <w:r w:rsidRPr="008C5783">
        <w:rPr>
          <w:rFonts w:ascii="Arial" w:hAnsi="Arial" w:cs="Arial"/>
          <w:sz w:val="24"/>
          <w:szCs w:val="24"/>
        </w:rPr>
        <w:t xml:space="preserve"> (Accessed: 14 October 2023).</w:t>
      </w:r>
    </w:p>
    <w:p w14:paraId="7E750D59" w14:textId="7DD2FCD1" w:rsidR="009F77DE" w:rsidRPr="0053384F" w:rsidRDefault="007D21BF"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Scheer, V. (2022) </w:t>
      </w:r>
      <w:r w:rsidRPr="0053384F">
        <w:rPr>
          <w:rFonts w:ascii="Arial" w:hAnsi="Arial" w:cs="Arial"/>
          <w:i/>
          <w:iCs/>
          <w:sz w:val="24"/>
          <w:szCs w:val="24"/>
        </w:rPr>
        <w:t>‘</w:t>
      </w:r>
      <w:r w:rsidRPr="0053384F">
        <w:rPr>
          <w:rFonts w:ascii="Arial" w:hAnsi="Arial" w:cs="Arial"/>
          <w:i/>
          <w:iCs/>
          <w:sz w:val="24"/>
          <w:szCs w:val="24"/>
        </w:rPr>
        <w:t>Drama in Halifax as armed police and counter terrorism officers lock down street and arrest 11 people</w:t>
      </w:r>
      <w:r w:rsidRPr="0053384F">
        <w:rPr>
          <w:rFonts w:ascii="Arial" w:hAnsi="Arial" w:cs="Arial"/>
          <w:i/>
          <w:iCs/>
          <w:sz w:val="24"/>
          <w:szCs w:val="24"/>
        </w:rPr>
        <w:t>’</w:t>
      </w:r>
      <w:r w:rsidR="0053384F">
        <w:rPr>
          <w:rFonts w:ascii="Arial" w:hAnsi="Arial" w:cs="Arial"/>
          <w:sz w:val="24"/>
          <w:szCs w:val="24"/>
        </w:rPr>
        <w:t>, Yorkshire Live. Available at:</w:t>
      </w:r>
      <w:r w:rsidR="0053384F" w:rsidRPr="0053384F">
        <w:t xml:space="preserve"> </w:t>
      </w:r>
      <w:hyperlink r:id="rId39" w:history="1">
        <w:r w:rsidR="0053384F" w:rsidRPr="0063492D">
          <w:rPr>
            <w:rStyle w:val="Hyperlink"/>
            <w:rFonts w:ascii="Arial" w:hAnsi="Arial" w:cs="Arial"/>
            <w:sz w:val="24"/>
            <w:szCs w:val="24"/>
          </w:rPr>
          <w:t>https://www.examinerlive.co.uk/news/west-yorkshire-news/drama-halifax-</w:t>
        </w:r>
        <w:r w:rsidR="0053384F" w:rsidRPr="0063492D">
          <w:rPr>
            <w:rStyle w:val="Hyperlink"/>
            <w:rFonts w:ascii="Arial" w:hAnsi="Arial" w:cs="Arial"/>
            <w:sz w:val="24"/>
            <w:szCs w:val="24"/>
          </w:rPr>
          <w:lastRenderedPageBreak/>
          <w:t>armed-police-counter-23078055</w:t>
        </w:r>
      </w:hyperlink>
      <w:r w:rsidR="0053384F">
        <w:rPr>
          <w:rFonts w:ascii="Arial" w:hAnsi="Arial" w:cs="Arial"/>
          <w:sz w:val="24"/>
          <w:szCs w:val="24"/>
        </w:rPr>
        <w:t xml:space="preserve"> (Accessed: 23 October 2023). </w:t>
      </w:r>
      <w:r w:rsidR="00B7593B" w:rsidRPr="0053384F">
        <w:rPr>
          <w:rFonts w:ascii="Arial" w:hAnsi="Arial" w:cs="Arial"/>
          <w:sz w:val="24"/>
          <w:szCs w:val="24"/>
        </w:rPr>
        <w:br/>
      </w:r>
    </w:p>
    <w:p w14:paraId="320399DA" w14:textId="52CF1038" w:rsidR="00B7593B" w:rsidRDefault="00B7593B"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South Wales Police (2022). </w:t>
      </w:r>
      <w:r w:rsidRPr="00B7593B">
        <w:rPr>
          <w:rFonts w:ascii="Arial" w:hAnsi="Arial" w:cs="Arial"/>
          <w:sz w:val="24"/>
          <w:szCs w:val="24"/>
        </w:rPr>
        <w:t>I</w:t>
      </w:r>
      <w:r w:rsidRPr="00B7593B">
        <w:rPr>
          <w:rFonts w:ascii="Arial" w:hAnsi="Arial" w:cs="Arial"/>
          <w:i/>
          <w:iCs/>
          <w:sz w:val="24"/>
          <w:szCs w:val="24"/>
        </w:rPr>
        <w:t>s there a legitimate role for facial recognition in policing and law enforcement?</w:t>
      </w:r>
      <w:r>
        <w:rPr>
          <w:rFonts w:ascii="Arial" w:hAnsi="Arial" w:cs="Arial"/>
          <w:i/>
          <w:iCs/>
          <w:sz w:val="24"/>
          <w:szCs w:val="24"/>
        </w:rPr>
        <w:t xml:space="preserve"> </w:t>
      </w:r>
      <w:r>
        <w:rPr>
          <w:rFonts w:ascii="Arial" w:hAnsi="Arial" w:cs="Arial"/>
          <w:sz w:val="24"/>
          <w:szCs w:val="24"/>
        </w:rPr>
        <w:t xml:space="preserve">Available at: </w:t>
      </w:r>
      <w:hyperlink r:id="rId40" w:history="1">
        <w:r w:rsidRPr="0063492D">
          <w:rPr>
            <w:rStyle w:val="Hyperlink"/>
            <w:rFonts w:ascii="Arial" w:hAnsi="Arial" w:cs="Arial"/>
            <w:sz w:val="24"/>
            <w:szCs w:val="24"/>
          </w:rPr>
          <w:t>https://www.south-wales.police.uk/news/south-wales/news/2022/meh-jun/facial-recognition-technology-testimony/#:~:text=Since%20using%20the%20technology%2C%20South%20Wales%20Police%20has,and%20in%20turn%20help%20protect%20victims%20of%20crime</w:t>
        </w:r>
      </w:hyperlink>
      <w:r w:rsidRPr="00B7593B">
        <w:rPr>
          <w:rFonts w:ascii="Arial" w:hAnsi="Arial" w:cs="Arial"/>
          <w:sz w:val="24"/>
          <w:szCs w:val="24"/>
        </w:rPr>
        <w:t>.</w:t>
      </w:r>
      <w:r>
        <w:rPr>
          <w:rFonts w:ascii="Arial" w:hAnsi="Arial" w:cs="Arial"/>
          <w:sz w:val="24"/>
          <w:szCs w:val="24"/>
        </w:rPr>
        <w:t xml:space="preserve"> (Accessed: 23 October 2023).</w:t>
      </w:r>
      <w:r>
        <w:rPr>
          <w:rFonts w:ascii="Arial" w:hAnsi="Arial" w:cs="Arial"/>
          <w:sz w:val="24"/>
          <w:szCs w:val="24"/>
        </w:rPr>
        <w:br/>
      </w:r>
    </w:p>
    <w:p w14:paraId="67BAD828" w14:textId="04B4267B" w:rsidR="004B72EE" w:rsidRDefault="009F77DE" w:rsidP="009F77DE">
      <w:pPr>
        <w:pStyle w:val="ListParagraph"/>
        <w:numPr>
          <w:ilvl w:val="0"/>
          <w:numId w:val="6"/>
        </w:numPr>
        <w:spacing w:line="240" w:lineRule="auto"/>
        <w:rPr>
          <w:rFonts w:ascii="Arial" w:hAnsi="Arial" w:cs="Arial"/>
          <w:sz w:val="24"/>
          <w:szCs w:val="24"/>
        </w:rPr>
      </w:pPr>
      <w:r w:rsidRPr="009F77DE">
        <w:rPr>
          <w:rFonts w:ascii="Arial" w:hAnsi="Arial" w:cs="Arial"/>
          <w:sz w:val="24"/>
          <w:szCs w:val="24"/>
        </w:rPr>
        <w:t xml:space="preserve">Threat Analysis Group. (2010) ‘Ten principles of Opportunity and Crime’. Available at: </w:t>
      </w:r>
      <w:hyperlink r:id="rId41" w:history="1">
        <w:r w:rsidRPr="0063492D">
          <w:rPr>
            <w:rStyle w:val="Hyperlink"/>
            <w:rFonts w:ascii="Arial" w:hAnsi="Arial" w:cs="Arial"/>
            <w:sz w:val="24"/>
            <w:szCs w:val="24"/>
          </w:rPr>
          <w:t>https://www.threatanalysis.com/2010/10/21/ten-principles-of-opportunity-and-crime/</w:t>
        </w:r>
      </w:hyperlink>
      <w:r>
        <w:rPr>
          <w:rFonts w:ascii="Arial" w:hAnsi="Arial" w:cs="Arial"/>
          <w:sz w:val="24"/>
          <w:szCs w:val="24"/>
        </w:rPr>
        <w:t xml:space="preserve"> </w:t>
      </w:r>
      <w:r w:rsidRPr="009F77DE">
        <w:rPr>
          <w:rFonts w:ascii="Arial" w:hAnsi="Arial" w:cs="Arial"/>
          <w:sz w:val="24"/>
          <w:szCs w:val="24"/>
        </w:rPr>
        <w:t xml:space="preserve"> (Accessed: 13 October 2023).</w:t>
      </w:r>
      <w:r w:rsidR="00937471">
        <w:rPr>
          <w:rFonts w:ascii="Arial" w:hAnsi="Arial" w:cs="Arial"/>
          <w:sz w:val="24"/>
          <w:szCs w:val="24"/>
        </w:rPr>
        <w:br/>
      </w:r>
    </w:p>
    <w:p w14:paraId="2DE3145D" w14:textId="51D9554A" w:rsidR="008C5783" w:rsidRPr="009F77DE" w:rsidRDefault="004B72EE" w:rsidP="009F77DE">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United Nations Office on Drugs and Crime. (2011) Criminal Intelligence. Manual for Analysts. Available at: </w:t>
      </w:r>
      <w:hyperlink r:id="rId42" w:history="1">
        <w:r w:rsidR="007D21BF" w:rsidRPr="0063492D">
          <w:rPr>
            <w:rStyle w:val="Hyperlink"/>
            <w:rFonts w:ascii="Arial" w:hAnsi="Arial" w:cs="Arial"/>
            <w:sz w:val="24"/>
            <w:szCs w:val="24"/>
          </w:rPr>
          <w:t>https://www.unodc.org/documents/organized-crime/Law-Enforcement/Criminal_Intelligence_for_Analysts.pdf</w:t>
        </w:r>
      </w:hyperlink>
      <w:r w:rsidR="007D21BF">
        <w:rPr>
          <w:rFonts w:ascii="Arial" w:hAnsi="Arial" w:cs="Arial"/>
          <w:sz w:val="24"/>
          <w:szCs w:val="24"/>
        </w:rPr>
        <w:t xml:space="preserve"> (Accessed:23 October 2023). </w:t>
      </w:r>
      <w:r w:rsidR="009F77DE">
        <w:rPr>
          <w:rFonts w:ascii="Arial" w:hAnsi="Arial" w:cs="Arial"/>
          <w:sz w:val="24"/>
          <w:szCs w:val="24"/>
        </w:rPr>
        <w:br/>
      </w:r>
    </w:p>
    <w:p w14:paraId="106CC07B" w14:textId="141C5924" w:rsidR="00B11D44" w:rsidRPr="00937471" w:rsidRDefault="001C206E" w:rsidP="00937471">
      <w:pPr>
        <w:pStyle w:val="ListParagraph"/>
        <w:numPr>
          <w:ilvl w:val="0"/>
          <w:numId w:val="6"/>
        </w:numPr>
        <w:spacing w:line="240" w:lineRule="auto"/>
        <w:rPr>
          <w:rFonts w:ascii="Arial" w:hAnsi="Arial" w:cs="Arial"/>
          <w:sz w:val="24"/>
          <w:szCs w:val="24"/>
        </w:rPr>
      </w:pPr>
      <w:r w:rsidRPr="001C206E">
        <w:rPr>
          <w:rFonts w:ascii="Arial" w:hAnsi="Arial" w:cs="Arial"/>
          <w:sz w:val="24"/>
          <w:szCs w:val="24"/>
        </w:rPr>
        <w:t xml:space="preserve">University of Cambridge (2022) </w:t>
      </w:r>
      <w:r w:rsidR="00357617">
        <w:rPr>
          <w:rFonts w:ascii="Arial" w:hAnsi="Arial" w:cs="Arial"/>
          <w:sz w:val="24"/>
          <w:szCs w:val="24"/>
        </w:rPr>
        <w:t>‘</w:t>
      </w:r>
      <w:r w:rsidRPr="008C5783">
        <w:rPr>
          <w:rFonts w:ascii="Arial" w:hAnsi="Arial" w:cs="Arial"/>
          <w:i/>
          <w:iCs/>
          <w:sz w:val="24"/>
          <w:szCs w:val="24"/>
        </w:rPr>
        <w:t>UK policing: psychological damage among officers heightened by bad working conditions</w:t>
      </w:r>
      <w:r w:rsidR="00357617">
        <w:rPr>
          <w:rFonts w:ascii="Arial" w:hAnsi="Arial" w:cs="Arial"/>
          <w:i/>
          <w:iCs/>
          <w:sz w:val="24"/>
          <w:szCs w:val="24"/>
        </w:rPr>
        <w:t>’</w:t>
      </w:r>
      <w:r w:rsidRPr="008C5783">
        <w:rPr>
          <w:rFonts w:ascii="Arial" w:hAnsi="Arial" w:cs="Arial"/>
          <w:i/>
          <w:iCs/>
          <w:sz w:val="24"/>
          <w:szCs w:val="24"/>
        </w:rPr>
        <w:t>.</w:t>
      </w:r>
      <w:r w:rsidRPr="001C206E">
        <w:rPr>
          <w:rFonts w:ascii="Arial" w:hAnsi="Arial" w:cs="Arial"/>
          <w:sz w:val="24"/>
          <w:szCs w:val="24"/>
        </w:rPr>
        <w:t xml:space="preserve"> Available at: </w:t>
      </w:r>
      <w:hyperlink r:id="rId43" w:history="1">
        <w:r w:rsidRPr="0063492D">
          <w:rPr>
            <w:rStyle w:val="Hyperlink"/>
            <w:rFonts w:ascii="Arial" w:hAnsi="Arial" w:cs="Arial"/>
            <w:sz w:val="24"/>
            <w:szCs w:val="24"/>
          </w:rPr>
          <w:t>https://www.cam.ac.uk/research/news/uk-policing-psychological-damage-among-officers-heightened-by-bad-working-conditions#:~:text=In%20fact%2C%2090%25%20of%20police,either%20PTSD%20or%20C-PTSD</w:t>
        </w:r>
      </w:hyperlink>
      <w:r>
        <w:rPr>
          <w:rFonts w:ascii="Arial" w:hAnsi="Arial" w:cs="Arial"/>
          <w:sz w:val="24"/>
          <w:szCs w:val="24"/>
        </w:rPr>
        <w:t xml:space="preserve"> </w:t>
      </w:r>
      <w:r w:rsidRPr="001C206E">
        <w:rPr>
          <w:rFonts w:ascii="Arial" w:hAnsi="Arial" w:cs="Arial"/>
          <w:sz w:val="24"/>
          <w:szCs w:val="24"/>
        </w:rPr>
        <w:t xml:space="preserve"> (Accessed: 1 September 2023).</w:t>
      </w:r>
      <w:r w:rsidR="009F77DE" w:rsidRPr="00937471">
        <w:rPr>
          <w:rFonts w:ascii="Arial" w:hAnsi="Arial" w:cs="Arial"/>
          <w:sz w:val="24"/>
          <w:szCs w:val="24"/>
        </w:rPr>
        <w:br/>
      </w:r>
    </w:p>
    <w:p w14:paraId="04091C9B" w14:textId="77777777" w:rsidR="009F77DE" w:rsidRDefault="00B10754" w:rsidP="009F77DE">
      <w:pPr>
        <w:pStyle w:val="ListParagraph"/>
        <w:numPr>
          <w:ilvl w:val="0"/>
          <w:numId w:val="6"/>
        </w:numPr>
        <w:spacing w:line="240" w:lineRule="auto"/>
        <w:rPr>
          <w:rFonts w:ascii="Arial" w:hAnsi="Arial" w:cs="Arial"/>
          <w:sz w:val="24"/>
          <w:szCs w:val="24"/>
        </w:rPr>
      </w:pPr>
      <w:r w:rsidRPr="00B10754">
        <w:rPr>
          <w:rFonts w:ascii="Arial" w:hAnsi="Arial" w:cs="Arial"/>
          <w:sz w:val="24"/>
          <w:szCs w:val="24"/>
        </w:rPr>
        <w:t xml:space="preserve">Vagi, Stevens, M. R., Simon, T. R., Basile, K. C., Carter, S. P., &amp; Carter, S. L. (2018). </w:t>
      </w:r>
      <w:r w:rsidRPr="00B10754">
        <w:rPr>
          <w:rFonts w:ascii="Arial" w:hAnsi="Arial" w:cs="Arial"/>
          <w:i/>
          <w:iCs/>
          <w:sz w:val="24"/>
          <w:szCs w:val="24"/>
        </w:rPr>
        <w:t>‘</w:t>
      </w:r>
      <w:r w:rsidRPr="00B10754">
        <w:rPr>
          <w:rFonts w:ascii="Arial" w:hAnsi="Arial" w:cs="Arial"/>
          <w:i/>
          <w:iCs/>
          <w:sz w:val="24"/>
          <w:szCs w:val="24"/>
        </w:rPr>
        <w:t>Crime Prevention Through Environmental Design (CPTED) Characteristics Associated With Violence and Safety in Middle Schools. The Journal of School Health</w:t>
      </w:r>
      <w:r>
        <w:rPr>
          <w:rFonts w:ascii="Arial" w:hAnsi="Arial" w:cs="Arial"/>
          <w:i/>
          <w:iCs/>
          <w:sz w:val="24"/>
          <w:szCs w:val="24"/>
        </w:rPr>
        <w:t>’</w:t>
      </w:r>
      <w:r w:rsidRPr="00B10754">
        <w:rPr>
          <w:rFonts w:ascii="Arial" w:hAnsi="Arial" w:cs="Arial"/>
          <w:sz w:val="24"/>
          <w:szCs w:val="24"/>
        </w:rPr>
        <w:t xml:space="preserve">, 88(4), 296–305. </w:t>
      </w:r>
      <w:r>
        <w:rPr>
          <w:rFonts w:ascii="Arial" w:hAnsi="Arial" w:cs="Arial"/>
          <w:sz w:val="24"/>
          <w:szCs w:val="24"/>
        </w:rPr>
        <w:t xml:space="preserve">Available at: </w:t>
      </w:r>
      <w:hyperlink r:id="rId44" w:history="1">
        <w:r w:rsidRPr="0063492D">
          <w:rPr>
            <w:rStyle w:val="Hyperlink"/>
            <w:rFonts w:ascii="Arial" w:hAnsi="Arial" w:cs="Arial"/>
            <w:sz w:val="24"/>
            <w:szCs w:val="24"/>
          </w:rPr>
          <w:t>https://doi.org/10.1111/josh.12609</w:t>
        </w:r>
      </w:hyperlink>
      <w:r>
        <w:rPr>
          <w:rFonts w:ascii="Arial" w:hAnsi="Arial" w:cs="Arial"/>
          <w:sz w:val="24"/>
          <w:szCs w:val="24"/>
        </w:rPr>
        <w:t xml:space="preserve"> (Accessed: 21 October 2023).</w:t>
      </w:r>
    </w:p>
    <w:p w14:paraId="2D0791B0" w14:textId="77777777" w:rsidR="006715ED" w:rsidRDefault="006715ED" w:rsidP="006715ED">
      <w:pPr>
        <w:pStyle w:val="ListParagraph"/>
        <w:spacing w:line="240" w:lineRule="auto"/>
        <w:rPr>
          <w:rFonts w:ascii="Arial" w:hAnsi="Arial" w:cs="Arial"/>
          <w:sz w:val="24"/>
          <w:szCs w:val="24"/>
        </w:rPr>
      </w:pPr>
    </w:p>
    <w:p w14:paraId="785C62D2" w14:textId="52F0FF28" w:rsidR="006715ED" w:rsidRPr="006715ED" w:rsidRDefault="006715ED" w:rsidP="006715ED">
      <w:pPr>
        <w:pStyle w:val="ListParagraph"/>
        <w:numPr>
          <w:ilvl w:val="0"/>
          <w:numId w:val="6"/>
        </w:numPr>
        <w:spacing w:line="240" w:lineRule="auto"/>
        <w:rPr>
          <w:rFonts w:ascii="Arial" w:hAnsi="Arial" w:cs="Arial"/>
          <w:sz w:val="24"/>
          <w:szCs w:val="24"/>
        </w:rPr>
      </w:pPr>
      <w:r>
        <w:rPr>
          <w:rFonts w:ascii="Arial" w:hAnsi="Arial" w:cs="Arial"/>
          <w:sz w:val="24"/>
          <w:szCs w:val="24"/>
        </w:rPr>
        <w:t xml:space="preserve">Wood, J (2012) </w:t>
      </w:r>
      <w:r w:rsidRPr="006715ED">
        <w:rPr>
          <w:rFonts w:ascii="Arial" w:hAnsi="Arial" w:cs="Arial"/>
          <w:i/>
          <w:iCs/>
          <w:sz w:val="24"/>
          <w:szCs w:val="24"/>
        </w:rPr>
        <w:t>MAPPA Level 3 offenders: Reconviction as a measure of effectiveness</w:t>
      </w:r>
      <w:r>
        <w:rPr>
          <w:rFonts w:ascii="Arial" w:hAnsi="Arial" w:cs="Arial"/>
          <w:i/>
          <w:iCs/>
          <w:sz w:val="24"/>
          <w:szCs w:val="24"/>
        </w:rPr>
        <w:t xml:space="preserve">. </w:t>
      </w:r>
      <w:r>
        <w:rPr>
          <w:rFonts w:ascii="Arial" w:hAnsi="Arial" w:cs="Arial"/>
          <w:sz w:val="24"/>
          <w:szCs w:val="24"/>
        </w:rPr>
        <w:t>Available at:</w:t>
      </w:r>
      <w:r w:rsidRPr="006715ED">
        <w:t xml:space="preserve"> </w:t>
      </w:r>
      <w:hyperlink r:id="rId45" w:history="1">
        <w:r w:rsidRPr="0063492D">
          <w:rPr>
            <w:rStyle w:val="Hyperlink"/>
            <w:rFonts w:ascii="Arial" w:hAnsi="Arial" w:cs="Arial"/>
            <w:sz w:val="24"/>
            <w:szCs w:val="24"/>
          </w:rPr>
          <w:t>https://journals-sagepub-com.ezproxy.uwtsd.ac.uk/doi/full/10.1177/0264550512438254</w:t>
        </w:r>
      </w:hyperlink>
      <w:r>
        <w:rPr>
          <w:rFonts w:ascii="Arial" w:hAnsi="Arial" w:cs="Arial"/>
          <w:sz w:val="24"/>
          <w:szCs w:val="24"/>
        </w:rPr>
        <w:t xml:space="preserve"> (Accessed: 26 October 2023). </w:t>
      </w:r>
    </w:p>
    <w:p w14:paraId="16FE031C" w14:textId="77777777" w:rsidR="009F77DE" w:rsidRDefault="009F77DE" w:rsidP="009F77DE">
      <w:pPr>
        <w:pStyle w:val="ListParagraph"/>
        <w:rPr>
          <w:rFonts w:ascii="Arial" w:hAnsi="Arial" w:cs="Arial"/>
          <w:sz w:val="24"/>
          <w:szCs w:val="24"/>
        </w:rPr>
      </w:pPr>
    </w:p>
    <w:p w14:paraId="163DE566" w14:textId="77777777" w:rsidR="000818A2" w:rsidRDefault="000818A2" w:rsidP="000818A2"/>
    <w:p w14:paraId="183544DB" w14:textId="77777777" w:rsidR="00351C4A" w:rsidRDefault="00351C4A" w:rsidP="007B6D1F"/>
    <w:p w14:paraId="1F1A0965" w14:textId="27964C99" w:rsidR="007B6DC1" w:rsidRDefault="007B6DC1" w:rsidP="00357617"/>
    <w:sectPr w:rsidR="007B6DC1">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19015" w14:textId="77777777" w:rsidR="00D25412" w:rsidRDefault="00D25412" w:rsidP="00D25412">
      <w:pPr>
        <w:spacing w:after="0" w:line="240" w:lineRule="auto"/>
      </w:pPr>
      <w:r>
        <w:separator/>
      </w:r>
    </w:p>
  </w:endnote>
  <w:endnote w:type="continuationSeparator" w:id="0">
    <w:p w14:paraId="17CFC46A" w14:textId="77777777" w:rsidR="00D25412" w:rsidRDefault="00D25412" w:rsidP="00D25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B3ABE" w14:textId="77777777" w:rsidR="00D25412" w:rsidRDefault="00D25412" w:rsidP="00D25412">
      <w:pPr>
        <w:spacing w:after="0" w:line="240" w:lineRule="auto"/>
      </w:pPr>
      <w:r>
        <w:separator/>
      </w:r>
    </w:p>
  </w:footnote>
  <w:footnote w:type="continuationSeparator" w:id="0">
    <w:p w14:paraId="0749EE2C" w14:textId="77777777" w:rsidR="00D25412" w:rsidRDefault="00D25412" w:rsidP="00D254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A4099" w14:textId="77777777" w:rsidR="00D25412" w:rsidRDefault="00D254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12CE5"/>
    <w:multiLevelType w:val="hybridMultilevel"/>
    <w:tmpl w:val="B8E6E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2E50A1"/>
    <w:multiLevelType w:val="hybridMultilevel"/>
    <w:tmpl w:val="2820D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B847DF"/>
    <w:multiLevelType w:val="hybridMultilevel"/>
    <w:tmpl w:val="CF7E9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F4685"/>
    <w:multiLevelType w:val="hybridMultilevel"/>
    <w:tmpl w:val="85D4C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E07DCD"/>
    <w:multiLevelType w:val="hybridMultilevel"/>
    <w:tmpl w:val="C67E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DD4A9B"/>
    <w:multiLevelType w:val="hybridMultilevel"/>
    <w:tmpl w:val="4C4C597A"/>
    <w:lvl w:ilvl="0" w:tplc="31C48958">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191D9F"/>
    <w:multiLevelType w:val="hybridMultilevel"/>
    <w:tmpl w:val="274AB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72FFD"/>
    <w:multiLevelType w:val="hybridMultilevel"/>
    <w:tmpl w:val="60FC3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678252">
    <w:abstractNumId w:val="0"/>
  </w:num>
  <w:num w:numId="2" w16cid:durableId="113915486">
    <w:abstractNumId w:val="3"/>
  </w:num>
  <w:num w:numId="3" w16cid:durableId="1312832394">
    <w:abstractNumId w:val="4"/>
  </w:num>
  <w:num w:numId="4" w16cid:durableId="1111779860">
    <w:abstractNumId w:val="2"/>
  </w:num>
  <w:num w:numId="5" w16cid:durableId="1779133313">
    <w:abstractNumId w:val="7"/>
  </w:num>
  <w:num w:numId="6" w16cid:durableId="1731339138">
    <w:abstractNumId w:val="6"/>
  </w:num>
  <w:num w:numId="7" w16cid:durableId="218445584">
    <w:abstractNumId w:val="1"/>
  </w:num>
  <w:num w:numId="8" w16cid:durableId="1030450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393"/>
    <w:rsid w:val="00011F9D"/>
    <w:rsid w:val="00015FAE"/>
    <w:rsid w:val="00042972"/>
    <w:rsid w:val="00047085"/>
    <w:rsid w:val="00066058"/>
    <w:rsid w:val="000818A2"/>
    <w:rsid w:val="00083006"/>
    <w:rsid w:val="00090D7A"/>
    <w:rsid w:val="00095D40"/>
    <w:rsid w:val="000F7288"/>
    <w:rsid w:val="00147BF9"/>
    <w:rsid w:val="00160692"/>
    <w:rsid w:val="00176B8A"/>
    <w:rsid w:val="001A14A5"/>
    <w:rsid w:val="001B3ED2"/>
    <w:rsid w:val="001C206E"/>
    <w:rsid w:val="001F3198"/>
    <w:rsid w:val="002030C3"/>
    <w:rsid w:val="00255063"/>
    <w:rsid w:val="002925FC"/>
    <w:rsid w:val="002C72B1"/>
    <w:rsid w:val="002D7D6B"/>
    <w:rsid w:val="002F302A"/>
    <w:rsid w:val="00306B61"/>
    <w:rsid w:val="0031218E"/>
    <w:rsid w:val="003136B0"/>
    <w:rsid w:val="003139FC"/>
    <w:rsid w:val="00337A70"/>
    <w:rsid w:val="00337C77"/>
    <w:rsid w:val="0034713D"/>
    <w:rsid w:val="00351C4A"/>
    <w:rsid w:val="00357617"/>
    <w:rsid w:val="00374270"/>
    <w:rsid w:val="003B151F"/>
    <w:rsid w:val="003D3332"/>
    <w:rsid w:val="003D3B4C"/>
    <w:rsid w:val="003E7166"/>
    <w:rsid w:val="004020EF"/>
    <w:rsid w:val="004056CF"/>
    <w:rsid w:val="00410877"/>
    <w:rsid w:val="00412751"/>
    <w:rsid w:val="00443284"/>
    <w:rsid w:val="004529B6"/>
    <w:rsid w:val="004B72EE"/>
    <w:rsid w:val="004C6BDE"/>
    <w:rsid w:val="004D4473"/>
    <w:rsid w:val="004D5DD2"/>
    <w:rsid w:val="004F35C1"/>
    <w:rsid w:val="004F4F0A"/>
    <w:rsid w:val="004F66A8"/>
    <w:rsid w:val="0053384F"/>
    <w:rsid w:val="005363CD"/>
    <w:rsid w:val="005444F1"/>
    <w:rsid w:val="00553F7C"/>
    <w:rsid w:val="00565913"/>
    <w:rsid w:val="005717D0"/>
    <w:rsid w:val="00576CDF"/>
    <w:rsid w:val="00583092"/>
    <w:rsid w:val="00590516"/>
    <w:rsid w:val="005C7FF7"/>
    <w:rsid w:val="00611E06"/>
    <w:rsid w:val="00625907"/>
    <w:rsid w:val="00643867"/>
    <w:rsid w:val="006715ED"/>
    <w:rsid w:val="00681398"/>
    <w:rsid w:val="006A238B"/>
    <w:rsid w:val="006C45E2"/>
    <w:rsid w:val="00775818"/>
    <w:rsid w:val="007B6D1F"/>
    <w:rsid w:val="007B6DC1"/>
    <w:rsid w:val="007D21BF"/>
    <w:rsid w:val="00824413"/>
    <w:rsid w:val="008322E8"/>
    <w:rsid w:val="0083691D"/>
    <w:rsid w:val="0084076E"/>
    <w:rsid w:val="00840A5F"/>
    <w:rsid w:val="00841803"/>
    <w:rsid w:val="00860219"/>
    <w:rsid w:val="00870358"/>
    <w:rsid w:val="00887882"/>
    <w:rsid w:val="008B5756"/>
    <w:rsid w:val="008C5783"/>
    <w:rsid w:val="008E6D75"/>
    <w:rsid w:val="009007ED"/>
    <w:rsid w:val="00913800"/>
    <w:rsid w:val="00934E71"/>
    <w:rsid w:val="00937471"/>
    <w:rsid w:val="009717F0"/>
    <w:rsid w:val="009779B9"/>
    <w:rsid w:val="0098081B"/>
    <w:rsid w:val="00996CF5"/>
    <w:rsid w:val="009F77DE"/>
    <w:rsid w:val="00A37DE8"/>
    <w:rsid w:val="00A75A84"/>
    <w:rsid w:val="00A7682A"/>
    <w:rsid w:val="00AB43E8"/>
    <w:rsid w:val="00AC2766"/>
    <w:rsid w:val="00AC5393"/>
    <w:rsid w:val="00B10754"/>
    <w:rsid w:val="00B11D44"/>
    <w:rsid w:val="00B22285"/>
    <w:rsid w:val="00B30DFF"/>
    <w:rsid w:val="00B45D31"/>
    <w:rsid w:val="00B647B0"/>
    <w:rsid w:val="00B73CD9"/>
    <w:rsid w:val="00B7593B"/>
    <w:rsid w:val="00B86174"/>
    <w:rsid w:val="00B9412A"/>
    <w:rsid w:val="00BA060A"/>
    <w:rsid w:val="00C02F3A"/>
    <w:rsid w:val="00C20B81"/>
    <w:rsid w:val="00C33225"/>
    <w:rsid w:val="00C43898"/>
    <w:rsid w:val="00C860E1"/>
    <w:rsid w:val="00C958DE"/>
    <w:rsid w:val="00CA25CA"/>
    <w:rsid w:val="00CB7359"/>
    <w:rsid w:val="00CD760A"/>
    <w:rsid w:val="00CF7D13"/>
    <w:rsid w:val="00D25412"/>
    <w:rsid w:val="00D44126"/>
    <w:rsid w:val="00D519F8"/>
    <w:rsid w:val="00D55986"/>
    <w:rsid w:val="00DC4BD4"/>
    <w:rsid w:val="00E15208"/>
    <w:rsid w:val="00E46DDA"/>
    <w:rsid w:val="00E92DB9"/>
    <w:rsid w:val="00EC6CAD"/>
    <w:rsid w:val="00EF359B"/>
    <w:rsid w:val="00F16FC5"/>
    <w:rsid w:val="00F37232"/>
    <w:rsid w:val="00F5652C"/>
    <w:rsid w:val="00F81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B867"/>
  <w15:chartTrackingRefBased/>
  <w15:docId w15:val="{550F3DB8-3C48-4107-B673-F899949CC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F9D"/>
    <w:pPr>
      <w:ind w:left="720"/>
      <w:contextualSpacing/>
    </w:pPr>
  </w:style>
  <w:style w:type="character" w:styleId="Hyperlink">
    <w:name w:val="Hyperlink"/>
    <w:basedOn w:val="DefaultParagraphFont"/>
    <w:uiPriority w:val="99"/>
    <w:unhideWhenUsed/>
    <w:rsid w:val="00011F9D"/>
    <w:rPr>
      <w:color w:val="0563C1" w:themeColor="hyperlink"/>
      <w:u w:val="single"/>
    </w:rPr>
  </w:style>
  <w:style w:type="character" w:styleId="UnresolvedMention">
    <w:name w:val="Unresolved Mention"/>
    <w:basedOn w:val="DefaultParagraphFont"/>
    <w:uiPriority w:val="99"/>
    <w:semiHidden/>
    <w:unhideWhenUsed/>
    <w:rsid w:val="00011F9D"/>
    <w:rPr>
      <w:color w:val="605E5C"/>
      <w:shd w:val="clear" w:color="auto" w:fill="E1DFDD"/>
    </w:rPr>
  </w:style>
  <w:style w:type="paragraph" w:styleId="Header">
    <w:name w:val="header"/>
    <w:basedOn w:val="Normal"/>
    <w:link w:val="HeaderChar"/>
    <w:uiPriority w:val="99"/>
    <w:unhideWhenUsed/>
    <w:rsid w:val="00D25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412"/>
  </w:style>
  <w:style w:type="paragraph" w:styleId="Footer">
    <w:name w:val="footer"/>
    <w:basedOn w:val="Normal"/>
    <w:link w:val="FooterChar"/>
    <w:uiPriority w:val="99"/>
    <w:unhideWhenUsed/>
    <w:rsid w:val="00D25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412"/>
  </w:style>
  <w:style w:type="character" w:styleId="FollowedHyperlink">
    <w:name w:val="FollowedHyperlink"/>
    <w:basedOn w:val="DefaultParagraphFont"/>
    <w:uiPriority w:val="99"/>
    <w:semiHidden/>
    <w:unhideWhenUsed/>
    <w:rsid w:val="00C958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telligence-management/intelligence-report" TargetMode="External"/><Relationship Id="rId18" Type="http://schemas.openxmlformats.org/officeDocument/2006/relationships/hyperlink" Target="https://doi.org/10.1787/605207554154" TargetMode="External"/><Relationship Id="rId26" Type="http://schemas.openxmlformats.org/officeDocument/2006/relationships/hyperlink" Target="https://www.justiceinspectorates.gov.uk/hmiprobation/inspections/mappa-thematic/" TargetMode="External"/><Relationship Id="rId39" Type="http://schemas.openxmlformats.org/officeDocument/2006/relationships/hyperlink" Target="https://www.examinerlive.co.uk/news/west-yorkshire-news/drama-halifax-armed-police-counter-23078055" TargetMode="External"/><Relationship Id="rId21" Type="http://schemas.openxmlformats.org/officeDocument/2006/relationships/hyperlink" Target="https://www.gov.uk/government/publications/police-wellbeing-goal" TargetMode="External"/><Relationship Id="rId34" Type="http://schemas.openxmlformats.org/officeDocument/2006/relationships/hyperlink" Target="https://www.welcomedirectory.org.uk/resources/MAPPA%20keeping%20our%20communities%20safe%20leaflet%202022%20Accessible%20Format.pdf" TargetMode="External"/><Relationship Id="rId42" Type="http://schemas.openxmlformats.org/officeDocument/2006/relationships/hyperlink" Target="https://www.unodc.org/documents/organized-crime/Law-Enforcement/Criminal_Intelligence_for_Analysts.pdf" TargetMode="External"/><Relationship Id="rId47" Type="http://schemas.openxmlformats.org/officeDocument/2006/relationships/fontTable" Target="fontTable.xml"/><Relationship Id="rId7" Type="http://schemas.openxmlformats.org/officeDocument/2006/relationships/hyperlink" Target="https://pure.hud.ac.uk/en/publications/burglars-take-on-crime-prevention-through-environmental-design-cp" TargetMode="External"/><Relationship Id="rId2" Type="http://schemas.openxmlformats.org/officeDocument/2006/relationships/styles" Target="styles.xml"/><Relationship Id="rId16" Type="http://schemas.openxmlformats.org/officeDocument/2006/relationships/hyperlink" Target="https://www.college.police.uk/app/intelligence-management" TargetMode="External"/><Relationship Id="rId29" Type="http://schemas.openxmlformats.org/officeDocument/2006/relationships/hyperlink" Target="https://www.psychologytoday.com/us/blog/shadow-boxing/202110/cops-and-cumulative-ptsd#:~:text=Repeated%20exposure%20to%20trauma%20can%20weaken%20the%20ability,inspire%20preventative%20treatment%20that%20benefits%20the%20whole%20organiz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licingtrauma.sociology.cam.ac.uk/files/ptsd-college-guidance.pdf#:~:text=The%20incidence%20of%20PTSD%20and%20cPTSD%20in%20policing,PTSD%20in%20UK%20policing%20is%2012%20per%20cent1" TargetMode="External"/><Relationship Id="rId24" Type="http://schemas.openxmlformats.org/officeDocument/2006/relationships/hyperlink" Target="https://www.gov.uk/government/statistics/proven-reoffending-statistics-october-to-december-2021" TargetMode="External"/><Relationship Id="rId32" Type="http://schemas.openxmlformats.org/officeDocument/2006/relationships/hyperlink" Target="https://nationalcrimeagency.gov.uk/what-we-do/how-we-work/intelligence-enhancing-the-picture-of-serious-organised-crime-affecting-the-uk" TargetMode="External"/><Relationship Id="rId37" Type="http://schemas.openxmlformats.org/officeDocument/2006/relationships/hyperlink" Target="https://doi.org/10.1177/0032258X211073003" TargetMode="External"/><Relationship Id="rId40" Type="http://schemas.openxmlformats.org/officeDocument/2006/relationships/hyperlink" Target="https://www.south-wales.police.uk/news/south-wales/news/2022/meh-jun/facial-recognition-technology-testimony/#:~:text=Since%20using%20the%20technology%2C%20South%20Wales%20Police%20has,and%20in%20turn%20help%20protect%20victims%20of%20crime" TargetMode="External"/><Relationship Id="rId45" Type="http://schemas.openxmlformats.org/officeDocument/2006/relationships/hyperlink" Target="https://journals-sagepub-com.ezproxy.uwtsd.ac.uk/doi/full/10.1177/0264550512438254" TargetMode="External"/><Relationship Id="rId5" Type="http://schemas.openxmlformats.org/officeDocument/2006/relationships/footnotes" Target="footnotes.xml"/><Relationship Id="rId15" Type="http://schemas.openxmlformats.org/officeDocument/2006/relationships/hyperlink" Target="https://www.college.police.uk/research/what-works-policing-reduce-crime" TargetMode="External"/><Relationship Id="rId23" Type="http://schemas.openxmlformats.org/officeDocument/2006/relationships/hyperlink" Target="https://www.gov.uk/government/news/police-urged-to-double-ai-enabled-facial-recognition-searches" TargetMode="External"/><Relationship Id="rId28" Type="http://schemas.openxmlformats.org/officeDocument/2006/relationships/hyperlink" Target="https://web-s-ebscohost-com.ezproxy.uwtsd.ac.uk/ehost/detail?sid=db6c66a4-751f-43b6-becd-03efc0a2cda7@redis&amp;vid=0&amp;format=EK&amp;rid=1#db=nlebk&amp;AN=3273319" TargetMode="External"/><Relationship Id="rId36" Type="http://schemas.openxmlformats.org/officeDocument/2006/relationships/hyperlink" Target="https://www.deepsentinel.com/blogs/crime-prevention-through-environmental-design-natural-surveillance" TargetMode="External"/><Relationship Id="rId10" Type="http://schemas.openxmlformats.org/officeDocument/2006/relationships/hyperlink" Target="https://www.cambridge.org/core/journals/the-psychiatrist/article/mappa-and-mental-health-10-years-of-controversy/B2D2459AAEFB701F72B4869004383816" TargetMode="External"/><Relationship Id="rId19" Type="http://schemas.openxmlformats.org/officeDocument/2006/relationships/hyperlink" Target="http://www.figleyinstitute.com/documents/Workbook_AMEDD_SanAntonio_2012July20_RevAugust2013.pdf" TargetMode="External"/><Relationship Id="rId31" Type="http://schemas.openxmlformats.org/officeDocument/2006/relationships/hyperlink" Target="https://www.mentalwealthhub.com/police-wellbeing/gold-standard-for-police-wellbeing/" TargetMode="External"/><Relationship Id="rId44" Type="http://schemas.openxmlformats.org/officeDocument/2006/relationships/hyperlink" Target="https://doi.org/10.1111/josh.12609" TargetMode="External"/><Relationship Id="rId4" Type="http://schemas.openxmlformats.org/officeDocument/2006/relationships/webSettings" Target="webSettings.xml"/><Relationship Id="rId9" Type="http://schemas.openxmlformats.org/officeDocument/2006/relationships/hyperlink" Target="https://www-jstor-org.ezproxy.uwtsd.ac.uk/stable/j.ctt9qgt11" TargetMode="External"/><Relationship Id="rId14" Type="http://schemas.openxmlformats.org/officeDocument/2006/relationships/hyperlink" Target="https://assets.college.police.uk/s3fs-public/2021-02/responding-to-trauma-in-policing.pdf" TargetMode="External"/><Relationship Id="rId22" Type="http://schemas.openxmlformats.org/officeDocument/2006/relationships/hyperlink" Target="https://www.gov.uk/government/statistics/multi-agency-public-protection-arrangements-mappa-annual-2022-to-2023" TargetMode="External"/><Relationship Id="rId27" Type="http://schemas.openxmlformats.org/officeDocument/2006/relationships/hyperlink" Target="https://www.deepsentinel.com/blogs/crime-prevention-through-environmental-design-natural-surveillance" TargetMode="External"/><Relationship Id="rId30" Type="http://schemas.openxmlformats.org/officeDocument/2006/relationships/hyperlink" Target="https://doi.org/10.1007/s11896-018-9310-0" TargetMode="External"/><Relationship Id="rId35" Type="http://schemas.openxmlformats.org/officeDocument/2006/relationships/hyperlink" Target="https://doi.org/10.1177/2158244018794794" TargetMode="External"/><Relationship Id="rId43" Type="http://schemas.openxmlformats.org/officeDocument/2006/relationships/hyperlink" Target="https://www.cam.ac.uk/research/news/uk-policing-psychological-damage-among-officers-heightened-by-bad-working-conditions#:~:text=In%20fact%2C%2090%25%20of%20police,either%20PTSD%20or%20C-PTSD" TargetMode="External"/><Relationship Id="rId48" Type="http://schemas.openxmlformats.org/officeDocument/2006/relationships/theme" Target="theme/theme1.xml"/><Relationship Id="rId8" Type="http://schemas.openxmlformats.org/officeDocument/2006/relationships/hyperlink" Target="https://doi.org/10.4018/978-1-7998-6820-0" TargetMode="External"/><Relationship Id="rId3" Type="http://schemas.openxmlformats.org/officeDocument/2006/relationships/settings" Target="settings.xml"/><Relationship Id="rId12" Type="http://schemas.openxmlformats.org/officeDocument/2006/relationships/hyperlink" Target="https://www.college.police.uk/app/intelligence-management/analysis/analysis-intelligence-products" TargetMode="External"/><Relationship Id="rId17" Type="http://schemas.openxmlformats.org/officeDocument/2006/relationships/hyperlink" Target="https://books.google.co.uk/books/about/Crime_Prevention_Through_Environmental_D.html?id=prgIS7CH9F8C&amp;redir_esc=y" TargetMode="External"/><Relationship Id="rId25" Type="http://schemas.openxmlformats.org/officeDocument/2006/relationships/hyperlink" Target="https://www.justiceinspectorates.gov.uk/hmiprobation/research/the-evidence-base-probation/specific-types-of-delivery/mappa/" TargetMode="External"/><Relationship Id="rId33" Type="http://schemas.openxmlformats.org/officeDocument/2006/relationships/hyperlink" Target="https://books.google.co.uk/books/about/Defensible_space_crime_prevention_throug.html?id=_r_SAAAAIAAJ&amp;amp;redir_esc=y" TargetMode="External"/><Relationship Id="rId38" Type="http://schemas.openxmlformats.org/officeDocument/2006/relationships/hyperlink" Target="https://www.proquest.com/docview/1653079957?accountid=130472&amp;amp;parentSessionId=GOltoBH5bC7TLO4%2Bj2oWbCZrkw5G2nmD7W7WdmmfzVY%3D&amp;amp;pq-origsite=primo&amp;amp;forcedol=true" TargetMode="External"/><Relationship Id="rId46" Type="http://schemas.openxmlformats.org/officeDocument/2006/relationships/header" Target="header1.xml"/><Relationship Id="rId20" Type="http://schemas.openxmlformats.org/officeDocument/2006/relationships/hyperlink" Target="https://doaj.org/article/2fabd7a7c89643dfa92b7c4ad9150be1" TargetMode="External"/><Relationship Id="rId41" Type="http://schemas.openxmlformats.org/officeDocument/2006/relationships/hyperlink" Target="https://www.threatanalysis.com/2010/10/21/ten-principles-of-opportunity-and-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1117</TotalTime>
  <Pages>17</Pages>
  <Words>6309</Words>
  <Characters>35963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Craze,Lois swp8133</dc:creator>
  <cp:keywords/>
  <dc:description/>
  <cp:lastModifiedBy>Craze,Lois swp8133</cp:lastModifiedBy>
  <cp:revision>107</cp:revision>
  <dcterms:created xsi:type="dcterms:W3CDTF">2023-10-29T17:37:00Z</dcterms:created>
  <dcterms:modified xsi:type="dcterms:W3CDTF">2023-10-30T22:28:00Z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2023-10-29T19:16:05Z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d951cadf-1112-4c0f-9a74-05c7cc76b6d9</vt:lpwstr>
  </property>
  <property fmtid="{D5CDD505-2E9C-101B-9397-08002B2CF9AE}" pid="8" name="MSIP_Label_66cf8fe5-b7b7-4df7-b38d-1c61ac2f6639_ContentBits">
    <vt:lpwstr>0</vt:lpwstr>
  </property>
</Properties>
</file>