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FC7DA" w14:textId="77777777" w:rsidR="004E6CFA" w:rsidRPr="004E6CFA" w:rsidRDefault="004E6CFA" w:rsidP="004E6CFA">
      <w:pPr>
        <w:pStyle w:val="Normal1"/>
        <w:spacing w:line="360" w:lineRule="auto"/>
        <w:ind w:firstLine="0"/>
        <w:rPr>
          <w:rFonts w:ascii="Times New Roman" w:eastAsia="Times New Roman" w:hAnsi="Times New Roman" w:cs="Times New Roman"/>
        </w:rPr>
      </w:pPr>
    </w:p>
    <w:p w14:paraId="44B2C878" w14:textId="77777777" w:rsidR="004E6CFA" w:rsidRPr="004E6CFA" w:rsidRDefault="004E6CFA" w:rsidP="004E6CFA">
      <w:pPr>
        <w:pStyle w:val="Normal1"/>
        <w:spacing w:line="360" w:lineRule="auto"/>
        <w:ind w:firstLine="0"/>
        <w:rPr>
          <w:rFonts w:ascii="Times New Roman" w:eastAsia="Times New Roman" w:hAnsi="Times New Roman" w:cs="Times New Roman"/>
        </w:rPr>
      </w:pPr>
    </w:p>
    <w:p w14:paraId="19C17378" w14:textId="77777777" w:rsidR="004E6CFA" w:rsidRPr="004E6CFA" w:rsidRDefault="004E6CFA" w:rsidP="004E6CFA">
      <w:pPr>
        <w:pStyle w:val="Normal1"/>
        <w:spacing w:line="360" w:lineRule="auto"/>
        <w:ind w:firstLine="0"/>
        <w:rPr>
          <w:rFonts w:ascii="Times New Roman" w:eastAsia="Times New Roman" w:hAnsi="Times New Roman" w:cs="Times New Roman"/>
        </w:rPr>
      </w:pPr>
    </w:p>
    <w:p w14:paraId="73E60559" w14:textId="1C764BC8" w:rsidR="00C4382C" w:rsidRDefault="00C4382C" w:rsidP="00C4382C">
      <w:pPr>
        <w:pStyle w:val="Normal1"/>
        <w:spacing w:line="360" w:lineRule="auto"/>
        <w:ind w:firstLine="0"/>
        <w:jc w:val="center"/>
        <w:rPr>
          <w:rFonts w:ascii="Times New Roman" w:eastAsia="Times New Roman" w:hAnsi="Times New Roman" w:cs="Times New Roman"/>
          <w:b/>
        </w:rPr>
      </w:pPr>
      <w:r>
        <w:rPr>
          <w:rFonts w:ascii="Times New Roman" w:eastAsia="Times New Roman" w:hAnsi="Times New Roman" w:cs="Times New Roman"/>
          <w:b/>
        </w:rPr>
        <w:t>Workplace Culture and its impact on Organisational Efficiency - Aldi</w:t>
      </w:r>
    </w:p>
    <w:p w14:paraId="5A6827FC" w14:textId="77777777" w:rsidR="00C4382C" w:rsidRDefault="00C4382C" w:rsidP="00C4382C">
      <w:pPr>
        <w:rPr>
          <w:b/>
        </w:rPr>
      </w:pPr>
    </w:p>
    <w:p w14:paraId="68D2C3BD" w14:textId="77777777" w:rsidR="00C4382C" w:rsidRDefault="00C4382C" w:rsidP="00C4382C">
      <w:pPr>
        <w:rPr>
          <w:b/>
        </w:rPr>
      </w:pPr>
    </w:p>
    <w:p w14:paraId="78AC17A7" w14:textId="77777777" w:rsidR="00C4382C" w:rsidRDefault="00C4382C" w:rsidP="00C4382C">
      <w:pPr>
        <w:rPr>
          <w:b/>
        </w:rPr>
      </w:pPr>
    </w:p>
    <w:p w14:paraId="7D145461" w14:textId="77777777" w:rsidR="00C4382C" w:rsidRDefault="00C4382C" w:rsidP="00C4382C">
      <w:pPr>
        <w:jc w:val="center"/>
        <w:rPr>
          <w:b/>
        </w:rPr>
      </w:pPr>
      <w:r w:rsidRPr="00276886">
        <w:drawing>
          <wp:inline distT="0" distB="0" distL="0" distR="0" wp14:anchorId="4819A7F4" wp14:editId="1B4D2884">
            <wp:extent cx="1757529" cy="2108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83687" cy="2139577"/>
                    </a:xfrm>
                    <a:prstGeom prst="rect">
                      <a:avLst/>
                    </a:prstGeom>
                  </pic:spPr>
                </pic:pic>
              </a:graphicData>
            </a:graphic>
          </wp:inline>
        </w:drawing>
      </w:r>
    </w:p>
    <w:p w14:paraId="0FF6110A" w14:textId="77777777" w:rsidR="00C4382C" w:rsidRDefault="00C4382C" w:rsidP="00C4382C">
      <w:pPr>
        <w:rPr>
          <w:b/>
        </w:rPr>
      </w:pPr>
    </w:p>
    <w:p w14:paraId="6DF87396" w14:textId="77777777" w:rsidR="00C4382C" w:rsidRDefault="00C4382C" w:rsidP="00C4382C">
      <w:pPr>
        <w:rPr>
          <w:b/>
        </w:rPr>
      </w:pPr>
    </w:p>
    <w:p w14:paraId="6F774237" w14:textId="77777777" w:rsidR="00C4382C" w:rsidRDefault="00C4382C" w:rsidP="00C4382C">
      <w:pPr>
        <w:rPr>
          <w:b/>
        </w:rPr>
      </w:pPr>
    </w:p>
    <w:p w14:paraId="4D343A94" w14:textId="77777777" w:rsidR="00C4382C" w:rsidRDefault="00C4382C" w:rsidP="00C4382C">
      <w:pPr>
        <w:rPr>
          <w:b/>
        </w:rPr>
      </w:pPr>
    </w:p>
    <w:p w14:paraId="67B830AE" w14:textId="77777777" w:rsidR="00C4382C" w:rsidRDefault="00C4382C" w:rsidP="00C4382C">
      <w:pPr>
        <w:rPr>
          <w:rFonts w:eastAsia="Calibri"/>
          <w:bCs/>
        </w:rPr>
      </w:pPr>
      <w:r>
        <w:rPr>
          <w:b/>
        </w:rPr>
        <w:t xml:space="preserve">             </w:t>
      </w:r>
      <w:r>
        <w:rPr>
          <w:rFonts w:eastAsia="Calibri"/>
          <w:b/>
        </w:rPr>
        <w:t xml:space="preserve">Student name - </w:t>
      </w:r>
      <w:r>
        <w:rPr>
          <w:rFonts w:eastAsia="Calibri"/>
          <w:bCs/>
        </w:rPr>
        <w:t>Nikolay Rangelov (1907852)</w:t>
      </w:r>
    </w:p>
    <w:p w14:paraId="20307926" w14:textId="77777777" w:rsidR="00C4382C" w:rsidRDefault="00C4382C" w:rsidP="00C4382C">
      <w:pPr>
        <w:rPr>
          <w:rFonts w:eastAsia="Calibri"/>
          <w:bCs/>
        </w:rPr>
      </w:pPr>
      <w:r>
        <w:rPr>
          <w:rFonts w:eastAsia="Calibri"/>
          <w:b/>
        </w:rPr>
        <w:t xml:space="preserve">Student Number - </w:t>
      </w:r>
      <w:r>
        <w:rPr>
          <w:rFonts w:eastAsia="Calibri"/>
          <w:bCs/>
        </w:rPr>
        <w:t>(1907852)</w:t>
      </w:r>
    </w:p>
    <w:p w14:paraId="7EA47CE5" w14:textId="77777777" w:rsidR="00C4382C" w:rsidRDefault="00C4382C" w:rsidP="00C4382C">
      <w:r>
        <w:rPr>
          <w:rFonts w:eastAsia="Calibri"/>
          <w:b/>
        </w:rPr>
        <w:t xml:space="preserve">Module Name - </w:t>
      </w:r>
      <w:r w:rsidRPr="00276886">
        <w:t>BMSW5105</w:t>
      </w:r>
      <w:r w:rsidRPr="00276886">
        <w:tab/>
        <w:t xml:space="preserve">Workplace Culture and its Impact on </w:t>
      </w:r>
      <w:proofErr w:type="spellStart"/>
      <w:r w:rsidRPr="00276886">
        <w:t>Organisational</w:t>
      </w:r>
      <w:proofErr w:type="spellEnd"/>
      <w:r w:rsidRPr="00276886">
        <w:t xml:space="preserve"> </w:t>
      </w:r>
      <w:r>
        <w:t xml:space="preserve">     </w:t>
      </w:r>
    </w:p>
    <w:p w14:paraId="07585215" w14:textId="77777777" w:rsidR="00C4382C" w:rsidRDefault="00C4382C" w:rsidP="00C4382C">
      <w:r w:rsidRPr="00276886">
        <w:t>Efficiency</w:t>
      </w:r>
    </w:p>
    <w:p w14:paraId="6251B0E4" w14:textId="77777777" w:rsidR="00C4382C" w:rsidRDefault="00C4382C" w:rsidP="00C4382C">
      <w:r>
        <w:rPr>
          <w:rFonts w:eastAsia="Calibri"/>
          <w:b/>
        </w:rPr>
        <w:t xml:space="preserve">Module Tutor – </w:t>
      </w:r>
      <w:r>
        <w:t xml:space="preserve">Syed </w:t>
      </w:r>
      <w:proofErr w:type="spellStart"/>
      <w:r>
        <w:t>Jaffery</w:t>
      </w:r>
      <w:proofErr w:type="spellEnd"/>
      <w:r>
        <w:t xml:space="preserve"> </w:t>
      </w:r>
    </w:p>
    <w:p w14:paraId="72FBFCAF" w14:textId="77777777" w:rsidR="00C4382C" w:rsidRDefault="00C4382C" w:rsidP="00C4382C">
      <w:pPr>
        <w:spacing w:after="0"/>
        <w:rPr>
          <w:rFonts w:eastAsia="Times New Roman"/>
          <w:b/>
          <w:bCs/>
        </w:rPr>
      </w:pPr>
      <w:r>
        <w:rPr>
          <w:b/>
          <w:bCs/>
        </w:rPr>
        <w:t>University of Wales Trinity Saint David</w:t>
      </w:r>
    </w:p>
    <w:p w14:paraId="30E640A6" w14:textId="77777777" w:rsidR="004E6CFA" w:rsidRPr="004E6CFA" w:rsidRDefault="004E6CFA" w:rsidP="004E6CFA">
      <w:pPr>
        <w:pStyle w:val="Normal1"/>
        <w:spacing w:line="360" w:lineRule="auto"/>
        <w:ind w:firstLine="0"/>
        <w:jc w:val="center"/>
        <w:rPr>
          <w:rFonts w:ascii="Times New Roman" w:eastAsia="Times New Roman" w:hAnsi="Times New Roman" w:cs="Times New Roman"/>
        </w:rPr>
      </w:pPr>
      <w:r w:rsidRPr="004E6CFA">
        <w:rPr>
          <w:rFonts w:ascii="Times New Roman" w:eastAsia="Times New Roman" w:hAnsi="Times New Roman" w:cs="Times New Roman"/>
        </w:rPr>
        <w:t xml:space="preserve"> </w:t>
      </w:r>
      <w:r w:rsidRPr="004E6CFA">
        <w:rPr>
          <w:rFonts w:ascii="Times New Roman" w:hAnsi="Times New Roman" w:cs="Times New Roman"/>
        </w:rPr>
        <w:br w:type="page"/>
      </w:r>
    </w:p>
    <w:sdt>
      <w:sdtPr>
        <w:rPr>
          <w:rFonts w:ascii="Times New Roman" w:eastAsiaTheme="minorHAnsi" w:hAnsi="Times New Roman" w:cs="Times New Roman"/>
          <w:b w:val="0"/>
          <w:bCs w:val="0"/>
          <w:color w:val="auto"/>
          <w:sz w:val="24"/>
          <w:szCs w:val="24"/>
        </w:rPr>
        <w:id w:val="312451797"/>
        <w:docPartObj>
          <w:docPartGallery w:val="Table of Contents"/>
          <w:docPartUnique/>
        </w:docPartObj>
      </w:sdtPr>
      <w:sdtEndPr/>
      <w:sdtContent>
        <w:p w14:paraId="0C4ADC8D" w14:textId="77777777" w:rsidR="004E6CFA" w:rsidRPr="004E6CFA" w:rsidRDefault="004E6CFA" w:rsidP="004E6CFA">
          <w:pPr>
            <w:pStyle w:val="TOCHeading"/>
            <w:jc w:val="center"/>
            <w:rPr>
              <w:rFonts w:ascii="Times New Roman" w:hAnsi="Times New Roman" w:cs="Times New Roman"/>
              <w:color w:val="auto"/>
              <w:sz w:val="24"/>
              <w:szCs w:val="24"/>
            </w:rPr>
          </w:pPr>
          <w:r w:rsidRPr="004E6CFA">
            <w:rPr>
              <w:rFonts w:ascii="Times New Roman" w:hAnsi="Times New Roman" w:cs="Times New Roman"/>
              <w:color w:val="auto"/>
              <w:sz w:val="24"/>
              <w:szCs w:val="24"/>
            </w:rPr>
            <w:t>Table of Contents</w:t>
          </w:r>
        </w:p>
        <w:p w14:paraId="2EFBC233" w14:textId="77777777" w:rsidR="004E6CFA" w:rsidRPr="004E6CFA" w:rsidRDefault="004E6CFA">
          <w:pPr>
            <w:pStyle w:val="TOC1"/>
            <w:tabs>
              <w:tab w:val="right" w:leader="dot" w:pos="9350"/>
            </w:tabs>
            <w:rPr>
              <w:rFonts w:eastAsiaTheme="minorEastAsia" w:cs="Times New Roman"/>
              <w:noProof/>
              <w:szCs w:val="24"/>
            </w:rPr>
          </w:pPr>
          <w:r w:rsidRPr="004E6CFA">
            <w:rPr>
              <w:rFonts w:cs="Times New Roman"/>
              <w:szCs w:val="24"/>
            </w:rPr>
            <w:fldChar w:fldCharType="begin"/>
          </w:r>
          <w:r w:rsidRPr="004E6CFA">
            <w:rPr>
              <w:rFonts w:cs="Times New Roman"/>
              <w:szCs w:val="24"/>
            </w:rPr>
            <w:instrText xml:space="preserve"> TOC \o "1-3" \h \z \u </w:instrText>
          </w:r>
          <w:r w:rsidRPr="004E6CFA">
            <w:rPr>
              <w:rFonts w:cs="Times New Roman"/>
              <w:szCs w:val="24"/>
            </w:rPr>
            <w:fldChar w:fldCharType="separate"/>
          </w:r>
          <w:hyperlink w:anchor="_Toc59230016" w:history="1">
            <w:r w:rsidRPr="004E6CFA">
              <w:rPr>
                <w:rStyle w:val="Hyperlink"/>
                <w:rFonts w:eastAsia="Times New Roman" w:cs="Times New Roman"/>
                <w:noProof/>
                <w:color w:val="auto"/>
                <w:szCs w:val="24"/>
              </w:rPr>
              <w:t>Introduction</w:t>
            </w:r>
            <w:r w:rsidRPr="004E6CFA">
              <w:rPr>
                <w:rFonts w:cs="Times New Roman"/>
                <w:noProof/>
                <w:webHidden/>
                <w:szCs w:val="24"/>
              </w:rPr>
              <w:tab/>
            </w:r>
            <w:r w:rsidRPr="004E6CFA">
              <w:rPr>
                <w:rFonts w:cs="Times New Roman"/>
                <w:noProof/>
                <w:webHidden/>
                <w:szCs w:val="24"/>
              </w:rPr>
              <w:fldChar w:fldCharType="begin"/>
            </w:r>
            <w:r w:rsidRPr="004E6CFA">
              <w:rPr>
                <w:rFonts w:cs="Times New Roman"/>
                <w:noProof/>
                <w:webHidden/>
                <w:szCs w:val="24"/>
              </w:rPr>
              <w:instrText xml:space="preserve"> PAGEREF _Toc59230016 \h </w:instrText>
            </w:r>
            <w:r w:rsidRPr="004E6CFA">
              <w:rPr>
                <w:rFonts w:cs="Times New Roman"/>
                <w:noProof/>
                <w:webHidden/>
                <w:szCs w:val="24"/>
              </w:rPr>
            </w:r>
            <w:r w:rsidRPr="004E6CFA">
              <w:rPr>
                <w:rFonts w:cs="Times New Roman"/>
                <w:noProof/>
                <w:webHidden/>
                <w:szCs w:val="24"/>
              </w:rPr>
              <w:fldChar w:fldCharType="separate"/>
            </w:r>
            <w:r w:rsidRPr="004E6CFA">
              <w:rPr>
                <w:rFonts w:cs="Times New Roman"/>
                <w:noProof/>
                <w:webHidden/>
                <w:szCs w:val="24"/>
              </w:rPr>
              <w:t>2</w:t>
            </w:r>
            <w:r w:rsidRPr="004E6CFA">
              <w:rPr>
                <w:rFonts w:cs="Times New Roman"/>
                <w:noProof/>
                <w:webHidden/>
                <w:szCs w:val="24"/>
              </w:rPr>
              <w:fldChar w:fldCharType="end"/>
            </w:r>
          </w:hyperlink>
        </w:p>
        <w:p w14:paraId="0B55E21E" w14:textId="77777777" w:rsidR="004E6CFA" w:rsidRPr="004E6CFA" w:rsidRDefault="009D012A">
          <w:pPr>
            <w:pStyle w:val="TOC1"/>
            <w:tabs>
              <w:tab w:val="right" w:leader="dot" w:pos="9350"/>
            </w:tabs>
            <w:rPr>
              <w:rFonts w:eastAsiaTheme="minorEastAsia" w:cs="Times New Roman"/>
              <w:noProof/>
              <w:szCs w:val="24"/>
            </w:rPr>
          </w:pPr>
          <w:hyperlink w:anchor="_Toc59230017" w:history="1">
            <w:r w:rsidR="004E6CFA" w:rsidRPr="004E6CFA">
              <w:rPr>
                <w:rStyle w:val="Hyperlink"/>
                <w:rFonts w:eastAsia="Times New Roman" w:cs="Times New Roman"/>
                <w:noProof/>
                <w:color w:val="auto"/>
                <w:szCs w:val="24"/>
              </w:rPr>
              <w:t>Organisational Culture</w:t>
            </w:r>
            <w:r w:rsidR="004E6CFA" w:rsidRPr="004E6CFA">
              <w:rPr>
                <w:rFonts w:cs="Times New Roman"/>
                <w:noProof/>
                <w:webHidden/>
                <w:szCs w:val="24"/>
              </w:rPr>
              <w:tab/>
            </w:r>
            <w:r w:rsidR="004E6CFA" w:rsidRPr="004E6CFA">
              <w:rPr>
                <w:rFonts w:cs="Times New Roman"/>
                <w:noProof/>
                <w:webHidden/>
                <w:szCs w:val="24"/>
              </w:rPr>
              <w:fldChar w:fldCharType="begin"/>
            </w:r>
            <w:r w:rsidR="004E6CFA" w:rsidRPr="004E6CFA">
              <w:rPr>
                <w:rFonts w:cs="Times New Roman"/>
                <w:noProof/>
                <w:webHidden/>
                <w:szCs w:val="24"/>
              </w:rPr>
              <w:instrText xml:space="preserve"> PAGEREF _Toc59230017 \h </w:instrText>
            </w:r>
            <w:r w:rsidR="004E6CFA" w:rsidRPr="004E6CFA">
              <w:rPr>
                <w:rFonts w:cs="Times New Roman"/>
                <w:noProof/>
                <w:webHidden/>
                <w:szCs w:val="24"/>
              </w:rPr>
            </w:r>
            <w:r w:rsidR="004E6CFA" w:rsidRPr="004E6CFA">
              <w:rPr>
                <w:rFonts w:cs="Times New Roman"/>
                <w:noProof/>
                <w:webHidden/>
                <w:szCs w:val="24"/>
              </w:rPr>
              <w:fldChar w:fldCharType="separate"/>
            </w:r>
            <w:r w:rsidR="004E6CFA" w:rsidRPr="004E6CFA">
              <w:rPr>
                <w:rFonts w:cs="Times New Roman"/>
                <w:noProof/>
                <w:webHidden/>
                <w:szCs w:val="24"/>
              </w:rPr>
              <w:t>3</w:t>
            </w:r>
            <w:r w:rsidR="004E6CFA" w:rsidRPr="004E6CFA">
              <w:rPr>
                <w:rFonts w:cs="Times New Roman"/>
                <w:noProof/>
                <w:webHidden/>
                <w:szCs w:val="24"/>
              </w:rPr>
              <w:fldChar w:fldCharType="end"/>
            </w:r>
          </w:hyperlink>
        </w:p>
        <w:p w14:paraId="78D0463A" w14:textId="77777777" w:rsidR="004E6CFA" w:rsidRPr="004E6CFA" w:rsidRDefault="009D012A">
          <w:pPr>
            <w:pStyle w:val="TOC1"/>
            <w:tabs>
              <w:tab w:val="right" w:leader="dot" w:pos="9350"/>
            </w:tabs>
            <w:rPr>
              <w:rFonts w:eastAsiaTheme="minorEastAsia" w:cs="Times New Roman"/>
              <w:noProof/>
              <w:szCs w:val="24"/>
            </w:rPr>
          </w:pPr>
          <w:hyperlink w:anchor="_Toc59230018" w:history="1">
            <w:r w:rsidR="004E6CFA" w:rsidRPr="004E6CFA">
              <w:rPr>
                <w:rStyle w:val="Hyperlink"/>
                <w:rFonts w:eastAsia="Times New Roman" w:cs="Times New Roman"/>
                <w:noProof/>
                <w:color w:val="auto"/>
                <w:szCs w:val="24"/>
              </w:rPr>
              <w:t>Environmental Analysis</w:t>
            </w:r>
            <w:r w:rsidR="004E6CFA" w:rsidRPr="004E6CFA">
              <w:rPr>
                <w:rFonts w:cs="Times New Roman"/>
                <w:noProof/>
                <w:webHidden/>
                <w:szCs w:val="24"/>
              </w:rPr>
              <w:tab/>
            </w:r>
            <w:r w:rsidR="004E6CFA" w:rsidRPr="004E6CFA">
              <w:rPr>
                <w:rFonts w:cs="Times New Roman"/>
                <w:noProof/>
                <w:webHidden/>
                <w:szCs w:val="24"/>
              </w:rPr>
              <w:fldChar w:fldCharType="begin"/>
            </w:r>
            <w:r w:rsidR="004E6CFA" w:rsidRPr="004E6CFA">
              <w:rPr>
                <w:rFonts w:cs="Times New Roman"/>
                <w:noProof/>
                <w:webHidden/>
                <w:szCs w:val="24"/>
              </w:rPr>
              <w:instrText xml:space="preserve"> PAGEREF _Toc59230018 \h </w:instrText>
            </w:r>
            <w:r w:rsidR="004E6CFA" w:rsidRPr="004E6CFA">
              <w:rPr>
                <w:rFonts w:cs="Times New Roman"/>
                <w:noProof/>
                <w:webHidden/>
                <w:szCs w:val="24"/>
              </w:rPr>
            </w:r>
            <w:r w:rsidR="004E6CFA" w:rsidRPr="004E6CFA">
              <w:rPr>
                <w:rFonts w:cs="Times New Roman"/>
                <w:noProof/>
                <w:webHidden/>
                <w:szCs w:val="24"/>
              </w:rPr>
              <w:fldChar w:fldCharType="separate"/>
            </w:r>
            <w:r w:rsidR="004E6CFA" w:rsidRPr="004E6CFA">
              <w:rPr>
                <w:rFonts w:cs="Times New Roman"/>
                <w:noProof/>
                <w:webHidden/>
                <w:szCs w:val="24"/>
              </w:rPr>
              <w:t>6</w:t>
            </w:r>
            <w:r w:rsidR="004E6CFA" w:rsidRPr="004E6CFA">
              <w:rPr>
                <w:rFonts w:cs="Times New Roman"/>
                <w:noProof/>
                <w:webHidden/>
                <w:szCs w:val="24"/>
              </w:rPr>
              <w:fldChar w:fldCharType="end"/>
            </w:r>
          </w:hyperlink>
        </w:p>
        <w:p w14:paraId="69231B26" w14:textId="77777777" w:rsidR="004E6CFA" w:rsidRPr="004E6CFA" w:rsidRDefault="009D012A">
          <w:pPr>
            <w:pStyle w:val="TOC1"/>
            <w:tabs>
              <w:tab w:val="right" w:leader="dot" w:pos="9350"/>
            </w:tabs>
            <w:rPr>
              <w:rFonts w:eastAsiaTheme="minorEastAsia" w:cs="Times New Roman"/>
              <w:noProof/>
              <w:szCs w:val="24"/>
            </w:rPr>
          </w:pPr>
          <w:hyperlink w:anchor="_Toc59230019" w:history="1">
            <w:r w:rsidR="004E6CFA" w:rsidRPr="004E6CFA">
              <w:rPr>
                <w:rStyle w:val="Hyperlink"/>
                <w:rFonts w:cs="Times New Roman"/>
                <w:noProof/>
                <w:color w:val="auto"/>
                <w:szCs w:val="24"/>
              </w:rPr>
              <w:t>PESTEL Analysis</w:t>
            </w:r>
            <w:r w:rsidR="004E6CFA" w:rsidRPr="004E6CFA">
              <w:rPr>
                <w:rFonts w:cs="Times New Roman"/>
                <w:noProof/>
                <w:webHidden/>
                <w:szCs w:val="24"/>
              </w:rPr>
              <w:tab/>
            </w:r>
            <w:r w:rsidR="004E6CFA" w:rsidRPr="004E6CFA">
              <w:rPr>
                <w:rFonts w:cs="Times New Roman"/>
                <w:noProof/>
                <w:webHidden/>
                <w:szCs w:val="24"/>
              </w:rPr>
              <w:fldChar w:fldCharType="begin"/>
            </w:r>
            <w:r w:rsidR="004E6CFA" w:rsidRPr="004E6CFA">
              <w:rPr>
                <w:rFonts w:cs="Times New Roman"/>
                <w:noProof/>
                <w:webHidden/>
                <w:szCs w:val="24"/>
              </w:rPr>
              <w:instrText xml:space="preserve"> PAGEREF _Toc59230019 \h </w:instrText>
            </w:r>
            <w:r w:rsidR="004E6CFA" w:rsidRPr="004E6CFA">
              <w:rPr>
                <w:rFonts w:cs="Times New Roman"/>
                <w:noProof/>
                <w:webHidden/>
                <w:szCs w:val="24"/>
              </w:rPr>
            </w:r>
            <w:r w:rsidR="004E6CFA" w:rsidRPr="004E6CFA">
              <w:rPr>
                <w:rFonts w:cs="Times New Roman"/>
                <w:noProof/>
                <w:webHidden/>
                <w:szCs w:val="24"/>
              </w:rPr>
              <w:fldChar w:fldCharType="separate"/>
            </w:r>
            <w:r w:rsidR="004E6CFA" w:rsidRPr="004E6CFA">
              <w:rPr>
                <w:rFonts w:cs="Times New Roman"/>
                <w:noProof/>
                <w:webHidden/>
                <w:szCs w:val="24"/>
              </w:rPr>
              <w:t>7</w:t>
            </w:r>
            <w:r w:rsidR="004E6CFA" w:rsidRPr="004E6CFA">
              <w:rPr>
                <w:rFonts w:cs="Times New Roman"/>
                <w:noProof/>
                <w:webHidden/>
                <w:szCs w:val="24"/>
              </w:rPr>
              <w:fldChar w:fldCharType="end"/>
            </w:r>
          </w:hyperlink>
        </w:p>
        <w:p w14:paraId="02D57938" w14:textId="77777777" w:rsidR="004E6CFA" w:rsidRPr="004E6CFA" w:rsidRDefault="009D012A">
          <w:pPr>
            <w:pStyle w:val="TOC1"/>
            <w:tabs>
              <w:tab w:val="right" w:leader="dot" w:pos="9350"/>
            </w:tabs>
            <w:rPr>
              <w:rFonts w:eastAsiaTheme="minorEastAsia" w:cs="Times New Roman"/>
              <w:noProof/>
              <w:szCs w:val="24"/>
            </w:rPr>
          </w:pPr>
          <w:hyperlink w:anchor="_Toc59230020" w:history="1">
            <w:r w:rsidR="004E6CFA" w:rsidRPr="004E6CFA">
              <w:rPr>
                <w:rStyle w:val="Hyperlink"/>
                <w:rFonts w:cs="Times New Roman"/>
                <w:noProof/>
                <w:color w:val="auto"/>
                <w:szCs w:val="24"/>
              </w:rPr>
              <w:t>Political</w:t>
            </w:r>
            <w:r w:rsidR="004E6CFA" w:rsidRPr="004E6CFA">
              <w:rPr>
                <w:rFonts w:cs="Times New Roman"/>
                <w:noProof/>
                <w:webHidden/>
                <w:szCs w:val="24"/>
              </w:rPr>
              <w:tab/>
            </w:r>
            <w:r w:rsidR="004E6CFA" w:rsidRPr="004E6CFA">
              <w:rPr>
                <w:rFonts w:cs="Times New Roman"/>
                <w:noProof/>
                <w:webHidden/>
                <w:szCs w:val="24"/>
              </w:rPr>
              <w:fldChar w:fldCharType="begin"/>
            </w:r>
            <w:r w:rsidR="004E6CFA" w:rsidRPr="004E6CFA">
              <w:rPr>
                <w:rFonts w:cs="Times New Roman"/>
                <w:noProof/>
                <w:webHidden/>
                <w:szCs w:val="24"/>
              </w:rPr>
              <w:instrText xml:space="preserve"> PAGEREF _Toc59230020 \h </w:instrText>
            </w:r>
            <w:r w:rsidR="004E6CFA" w:rsidRPr="004E6CFA">
              <w:rPr>
                <w:rFonts w:cs="Times New Roman"/>
                <w:noProof/>
                <w:webHidden/>
                <w:szCs w:val="24"/>
              </w:rPr>
            </w:r>
            <w:r w:rsidR="004E6CFA" w:rsidRPr="004E6CFA">
              <w:rPr>
                <w:rFonts w:cs="Times New Roman"/>
                <w:noProof/>
                <w:webHidden/>
                <w:szCs w:val="24"/>
              </w:rPr>
              <w:fldChar w:fldCharType="separate"/>
            </w:r>
            <w:r w:rsidR="004E6CFA" w:rsidRPr="004E6CFA">
              <w:rPr>
                <w:rFonts w:cs="Times New Roman"/>
                <w:noProof/>
                <w:webHidden/>
                <w:szCs w:val="24"/>
              </w:rPr>
              <w:t>7</w:t>
            </w:r>
            <w:r w:rsidR="004E6CFA" w:rsidRPr="004E6CFA">
              <w:rPr>
                <w:rFonts w:cs="Times New Roman"/>
                <w:noProof/>
                <w:webHidden/>
                <w:szCs w:val="24"/>
              </w:rPr>
              <w:fldChar w:fldCharType="end"/>
            </w:r>
          </w:hyperlink>
        </w:p>
        <w:p w14:paraId="529808D9" w14:textId="77777777" w:rsidR="004E6CFA" w:rsidRPr="004E6CFA" w:rsidRDefault="009D012A">
          <w:pPr>
            <w:pStyle w:val="TOC1"/>
            <w:tabs>
              <w:tab w:val="right" w:leader="dot" w:pos="9350"/>
            </w:tabs>
            <w:rPr>
              <w:rFonts w:eastAsiaTheme="minorEastAsia" w:cs="Times New Roman"/>
              <w:noProof/>
              <w:szCs w:val="24"/>
            </w:rPr>
          </w:pPr>
          <w:hyperlink w:anchor="_Toc59230021" w:history="1">
            <w:r w:rsidR="004E6CFA" w:rsidRPr="004E6CFA">
              <w:rPr>
                <w:rStyle w:val="Hyperlink"/>
                <w:rFonts w:cs="Times New Roman"/>
                <w:noProof/>
                <w:color w:val="auto"/>
                <w:szCs w:val="24"/>
              </w:rPr>
              <w:t>Economic</w:t>
            </w:r>
            <w:r w:rsidR="004E6CFA" w:rsidRPr="004E6CFA">
              <w:rPr>
                <w:rFonts w:cs="Times New Roman"/>
                <w:noProof/>
                <w:webHidden/>
                <w:szCs w:val="24"/>
              </w:rPr>
              <w:tab/>
            </w:r>
            <w:r w:rsidR="004E6CFA" w:rsidRPr="004E6CFA">
              <w:rPr>
                <w:rFonts w:cs="Times New Roman"/>
                <w:noProof/>
                <w:webHidden/>
                <w:szCs w:val="24"/>
              </w:rPr>
              <w:fldChar w:fldCharType="begin"/>
            </w:r>
            <w:r w:rsidR="004E6CFA" w:rsidRPr="004E6CFA">
              <w:rPr>
                <w:rFonts w:cs="Times New Roman"/>
                <w:noProof/>
                <w:webHidden/>
                <w:szCs w:val="24"/>
              </w:rPr>
              <w:instrText xml:space="preserve"> PAGEREF _Toc59230021 \h </w:instrText>
            </w:r>
            <w:r w:rsidR="004E6CFA" w:rsidRPr="004E6CFA">
              <w:rPr>
                <w:rFonts w:cs="Times New Roman"/>
                <w:noProof/>
                <w:webHidden/>
                <w:szCs w:val="24"/>
              </w:rPr>
            </w:r>
            <w:r w:rsidR="004E6CFA" w:rsidRPr="004E6CFA">
              <w:rPr>
                <w:rFonts w:cs="Times New Roman"/>
                <w:noProof/>
                <w:webHidden/>
                <w:szCs w:val="24"/>
              </w:rPr>
              <w:fldChar w:fldCharType="separate"/>
            </w:r>
            <w:r w:rsidR="004E6CFA" w:rsidRPr="004E6CFA">
              <w:rPr>
                <w:rFonts w:cs="Times New Roman"/>
                <w:noProof/>
                <w:webHidden/>
                <w:szCs w:val="24"/>
              </w:rPr>
              <w:t>7</w:t>
            </w:r>
            <w:r w:rsidR="004E6CFA" w:rsidRPr="004E6CFA">
              <w:rPr>
                <w:rFonts w:cs="Times New Roman"/>
                <w:noProof/>
                <w:webHidden/>
                <w:szCs w:val="24"/>
              </w:rPr>
              <w:fldChar w:fldCharType="end"/>
            </w:r>
          </w:hyperlink>
        </w:p>
        <w:p w14:paraId="2D984CD2" w14:textId="77777777" w:rsidR="004E6CFA" w:rsidRPr="004E6CFA" w:rsidRDefault="009D012A">
          <w:pPr>
            <w:pStyle w:val="TOC1"/>
            <w:tabs>
              <w:tab w:val="right" w:leader="dot" w:pos="9350"/>
            </w:tabs>
            <w:rPr>
              <w:rFonts w:eastAsiaTheme="minorEastAsia" w:cs="Times New Roman"/>
              <w:noProof/>
              <w:szCs w:val="24"/>
            </w:rPr>
          </w:pPr>
          <w:hyperlink w:anchor="_Toc59230022" w:history="1">
            <w:r w:rsidR="004E6CFA" w:rsidRPr="004E6CFA">
              <w:rPr>
                <w:rStyle w:val="Hyperlink"/>
                <w:rFonts w:cs="Times New Roman"/>
                <w:noProof/>
                <w:color w:val="auto"/>
                <w:szCs w:val="24"/>
              </w:rPr>
              <w:t>Social</w:t>
            </w:r>
            <w:r w:rsidR="004E6CFA" w:rsidRPr="004E6CFA">
              <w:rPr>
                <w:rFonts w:cs="Times New Roman"/>
                <w:noProof/>
                <w:webHidden/>
                <w:szCs w:val="24"/>
              </w:rPr>
              <w:tab/>
            </w:r>
            <w:r w:rsidR="004E6CFA" w:rsidRPr="004E6CFA">
              <w:rPr>
                <w:rFonts w:cs="Times New Roman"/>
                <w:noProof/>
                <w:webHidden/>
                <w:szCs w:val="24"/>
              </w:rPr>
              <w:fldChar w:fldCharType="begin"/>
            </w:r>
            <w:r w:rsidR="004E6CFA" w:rsidRPr="004E6CFA">
              <w:rPr>
                <w:rFonts w:cs="Times New Roman"/>
                <w:noProof/>
                <w:webHidden/>
                <w:szCs w:val="24"/>
              </w:rPr>
              <w:instrText xml:space="preserve"> PAGEREF _Toc59230022 \h </w:instrText>
            </w:r>
            <w:r w:rsidR="004E6CFA" w:rsidRPr="004E6CFA">
              <w:rPr>
                <w:rFonts w:cs="Times New Roman"/>
                <w:noProof/>
                <w:webHidden/>
                <w:szCs w:val="24"/>
              </w:rPr>
            </w:r>
            <w:r w:rsidR="004E6CFA" w:rsidRPr="004E6CFA">
              <w:rPr>
                <w:rFonts w:cs="Times New Roman"/>
                <w:noProof/>
                <w:webHidden/>
                <w:szCs w:val="24"/>
              </w:rPr>
              <w:fldChar w:fldCharType="separate"/>
            </w:r>
            <w:r w:rsidR="004E6CFA" w:rsidRPr="004E6CFA">
              <w:rPr>
                <w:rFonts w:cs="Times New Roman"/>
                <w:noProof/>
                <w:webHidden/>
                <w:szCs w:val="24"/>
              </w:rPr>
              <w:t>8</w:t>
            </w:r>
            <w:r w:rsidR="004E6CFA" w:rsidRPr="004E6CFA">
              <w:rPr>
                <w:rFonts w:cs="Times New Roman"/>
                <w:noProof/>
                <w:webHidden/>
                <w:szCs w:val="24"/>
              </w:rPr>
              <w:fldChar w:fldCharType="end"/>
            </w:r>
          </w:hyperlink>
        </w:p>
        <w:p w14:paraId="46C7D28E" w14:textId="77777777" w:rsidR="004E6CFA" w:rsidRPr="004E6CFA" w:rsidRDefault="009D012A">
          <w:pPr>
            <w:pStyle w:val="TOC1"/>
            <w:tabs>
              <w:tab w:val="right" w:leader="dot" w:pos="9350"/>
            </w:tabs>
            <w:rPr>
              <w:rFonts w:eastAsiaTheme="minorEastAsia" w:cs="Times New Roman"/>
              <w:noProof/>
              <w:szCs w:val="24"/>
            </w:rPr>
          </w:pPr>
          <w:hyperlink w:anchor="_Toc59230023" w:history="1">
            <w:r w:rsidR="004E6CFA" w:rsidRPr="004E6CFA">
              <w:rPr>
                <w:rStyle w:val="Hyperlink"/>
                <w:rFonts w:cs="Times New Roman"/>
                <w:noProof/>
                <w:color w:val="auto"/>
                <w:szCs w:val="24"/>
              </w:rPr>
              <w:t>Technological</w:t>
            </w:r>
            <w:r w:rsidR="004E6CFA" w:rsidRPr="004E6CFA">
              <w:rPr>
                <w:rFonts w:cs="Times New Roman"/>
                <w:noProof/>
                <w:webHidden/>
                <w:szCs w:val="24"/>
              </w:rPr>
              <w:tab/>
            </w:r>
            <w:r w:rsidR="004E6CFA" w:rsidRPr="004E6CFA">
              <w:rPr>
                <w:rFonts w:cs="Times New Roman"/>
                <w:noProof/>
                <w:webHidden/>
                <w:szCs w:val="24"/>
              </w:rPr>
              <w:fldChar w:fldCharType="begin"/>
            </w:r>
            <w:r w:rsidR="004E6CFA" w:rsidRPr="004E6CFA">
              <w:rPr>
                <w:rFonts w:cs="Times New Roman"/>
                <w:noProof/>
                <w:webHidden/>
                <w:szCs w:val="24"/>
              </w:rPr>
              <w:instrText xml:space="preserve"> PAGEREF _Toc59230023 \h </w:instrText>
            </w:r>
            <w:r w:rsidR="004E6CFA" w:rsidRPr="004E6CFA">
              <w:rPr>
                <w:rFonts w:cs="Times New Roman"/>
                <w:noProof/>
                <w:webHidden/>
                <w:szCs w:val="24"/>
              </w:rPr>
            </w:r>
            <w:r w:rsidR="004E6CFA" w:rsidRPr="004E6CFA">
              <w:rPr>
                <w:rFonts w:cs="Times New Roman"/>
                <w:noProof/>
                <w:webHidden/>
                <w:szCs w:val="24"/>
              </w:rPr>
              <w:fldChar w:fldCharType="separate"/>
            </w:r>
            <w:r w:rsidR="004E6CFA" w:rsidRPr="004E6CFA">
              <w:rPr>
                <w:rFonts w:cs="Times New Roman"/>
                <w:noProof/>
                <w:webHidden/>
                <w:szCs w:val="24"/>
              </w:rPr>
              <w:t>8</w:t>
            </w:r>
            <w:r w:rsidR="004E6CFA" w:rsidRPr="004E6CFA">
              <w:rPr>
                <w:rFonts w:cs="Times New Roman"/>
                <w:noProof/>
                <w:webHidden/>
                <w:szCs w:val="24"/>
              </w:rPr>
              <w:fldChar w:fldCharType="end"/>
            </w:r>
          </w:hyperlink>
        </w:p>
        <w:p w14:paraId="7AE56940" w14:textId="77777777" w:rsidR="004E6CFA" w:rsidRPr="004E6CFA" w:rsidRDefault="009D012A">
          <w:pPr>
            <w:pStyle w:val="TOC1"/>
            <w:tabs>
              <w:tab w:val="right" w:leader="dot" w:pos="9350"/>
            </w:tabs>
            <w:rPr>
              <w:rFonts w:eastAsiaTheme="minorEastAsia" w:cs="Times New Roman"/>
              <w:noProof/>
              <w:szCs w:val="24"/>
            </w:rPr>
          </w:pPr>
          <w:hyperlink w:anchor="_Toc59230024" w:history="1">
            <w:r w:rsidR="004E6CFA" w:rsidRPr="004E6CFA">
              <w:rPr>
                <w:rStyle w:val="Hyperlink"/>
                <w:rFonts w:cs="Times New Roman"/>
                <w:noProof/>
                <w:color w:val="auto"/>
                <w:szCs w:val="24"/>
              </w:rPr>
              <w:t>Environmental</w:t>
            </w:r>
            <w:r w:rsidR="004E6CFA" w:rsidRPr="004E6CFA">
              <w:rPr>
                <w:rFonts w:cs="Times New Roman"/>
                <w:noProof/>
                <w:webHidden/>
                <w:szCs w:val="24"/>
              </w:rPr>
              <w:tab/>
            </w:r>
            <w:r w:rsidR="004E6CFA" w:rsidRPr="004E6CFA">
              <w:rPr>
                <w:rFonts w:cs="Times New Roman"/>
                <w:noProof/>
                <w:webHidden/>
                <w:szCs w:val="24"/>
              </w:rPr>
              <w:fldChar w:fldCharType="begin"/>
            </w:r>
            <w:r w:rsidR="004E6CFA" w:rsidRPr="004E6CFA">
              <w:rPr>
                <w:rFonts w:cs="Times New Roman"/>
                <w:noProof/>
                <w:webHidden/>
                <w:szCs w:val="24"/>
              </w:rPr>
              <w:instrText xml:space="preserve"> PAGEREF _Toc59230024 \h </w:instrText>
            </w:r>
            <w:r w:rsidR="004E6CFA" w:rsidRPr="004E6CFA">
              <w:rPr>
                <w:rFonts w:cs="Times New Roman"/>
                <w:noProof/>
                <w:webHidden/>
                <w:szCs w:val="24"/>
              </w:rPr>
            </w:r>
            <w:r w:rsidR="004E6CFA" w:rsidRPr="004E6CFA">
              <w:rPr>
                <w:rFonts w:cs="Times New Roman"/>
                <w:noProof/>
                <w:webHidden/>
                <w:szCs w:val="24"/>
              </w:rPr>
              <w:fldChar w:fldCharType="separate"/>
            </w:r>
            <w:r w:rsidR="004E6CFA" w:rsidRPr="004E6CFA">
              <w:rPr>
                <w:rFonts w:cs="Times New Roman"/>
                <w:noProof/>
                <w:webHidden/>
                <w:szCs w:val="24"/>
              </w:rPr>
              <w:t>9</w:t>
            </w:r>
            <w:r w:rsidR="004E6CFA" w:rsidRPr="004E6CFA">
              <w:rPr>
                <w:rFonts w:cs="Times New Roman"/>
                <w:noProof/>
                <w:webHidden/>
                <w:szCs w:val="24"/>
              </w:rPr>
              <w:fldChar w:fldCharType="end"/>
            </w:r>
          </w:hyperlink>
        </w:p>
        <w:p w14:paraId="4E03AA05" w14:textId="77777777" w:rsidR="004E6CFA" w:rsidRPr="004E6CFA" w:rsidRDefault="009D012A">
          <w:pPr>
            <w:pStyle w:val="TOC1"/>
            <w:tabs>
              <w:tab w:val="right" w:leader="dot" w:pos="9350"/>
            </w:tabs>
            <w:rPr>
              <w:rFonts w:eastAsiaTheme="minorEastAsia" w:cs="Times New Roman"/>
              <w:noProof/>
              <w:szCs w:val="24"/>
            </w:rPr>
          </w:pPr>
          <w:hyperlink w:anchor="_Toc59230025" w:history="1">
            <w:r w:rsidR="004E6CFA" w:rsidRPr="004E6CFA">
              <w:rPr>
                <w:rStyle w:val="Hyperlink"/>
                <w:rFonts w:cs="Times New Roman"/>
                <w:noProof/>
                <w:color w:val="auto"/>
                <w:szCs w:val="24"/>
              </w:rPr>
              <w:t>Legal</w:t>
            </w:r>
            <w:r w:rsidR="004E6CFA" w:rsidRPr="004E6CFA">
              <w:rPr>
                <w:rFonts w:cs="Times New Roman"/>
                <w:noProof/>
                <w:webHidden/>
                <w:szCs w:val="24"/>
              </w:rPr>
              <w:tab/>
            </w:r>
            <w:r w:rsidR="004E6CFA" w:rsidRPr="004E6CFA">
              <w:rPr>
                <w:rFonts w:cs="Times New Roman"/>
                <w:noProof/>
                <w:webHidden/>
                <w:szCs w:val="24"/>
              </w:rPr>
              <w:fldChar w:fldCharType="begin"/>
            </w:r>
            <w:r w:rsidR="004E6CFA" w:rsidRPr="004E6CFA">
              <w:rPr>
                <w:rFonts w:cs="Times New Roman"/>
                <w:noProof/>
                <w:webHidden/>
                <w:szCs w:val="24"/>
              </w:rPr>
              <w:instrText xml:space="preserve"> PAGEREF _Toc59230025 \h </w:instrText>
            </w:r>
            <w:r w:rsidR="004E6CFA" w:rsidRPr="004E6CFA">
              <w:rPr>
                <w:rFonts w:cs="Times New Roman"/>
                <w:noProof/>
                <w:webHidden/>
                <w:szCs w:val="24"/>
              </w:rPr>
            </w:r>
            <w:r w:rsidR="004E6CFA" w:rsidRPr="004E6CFA">
              <w:rPr>
                <w:rFonts w:cs="Times New Roman"/>
                <w:noProof/>
                <w:webHidden/>
                <w:szCs w:val="24"/>
              </w:rPr>
              <w:fldChar w:fldCharType="separate"/>
            </w:r>
            <w:r w:rsidR="004E6CFA" w:rsidRPr="004E6CFA">
              <w:rPr>
                <w:rFonts w:cs="Times New Roman"/>
                <w:noProof/>
                <w:webHidden/>
                <w:szCs w:val="24"/>
              </w:rPr>
              <w:t>9</w:t>
            </w:r>
            <w:r w:rsidR="004E6CFA" w:rsidRPr="004E6CFA">
              <w:rPr>
                <w:rFonts w:cs="Times New Roman"/>
                <w:noProof/>
                <w:webHidden/>
                <w:szCs w:val="24"/>
              </w:rPr>
              <w:fldChar w:fldCharType="end"/>
            </w:r>
          </w:hyperlink>
        </w:p>
        <w:p w14:paraId="7D9E5FB3" w14:textId="77777777" w:rsidR="004E6CFA" w:rsidRPr="004E6CFA" w:rsidRDefault="009D012A">
          <w:pPr>
            <w:pStyle w:val="TOC1"/>
            <w:tabs>
              <w:tab w:val="right" w:leader="dot" w:pos="9350"/>
            </w:tabs>
            <w:rPr>
              <w:rFonts w:eastAsiaTheme="minorEastAsia" w:cs="Times New Roman"/>
              <w:noProof/>
              <w:szCs w:val="24"/>
            </w:rPr>
          </w:pPr>
          <w:hyperlink w:anchor="_Toc59230026" w:history="1">
            <w:r w:rsidR="004E6CFA" w:rsidRPr="004E6CFA">
              <w:rPr>
                <w:rStyle w:val="Hyperlink"/>
                <w:rFonts w:cs="Times New Roman"/>
                <w:noProof/>
                <w:color w:val="auto"/>
                <w:szCs w:val="24"/>
              </w:rPr>
              <w:t>Cultural and Ethical Standards</w:t>
            </w:r>
            <w:r w:rsidR="004E6CFA" w:rsidRPr="004E6CFA">
              <w:rPr>
                <w:rFonts w:cs="Times New Roman"/>
                <w:noProof/>
                <w:webHidden/>
                <w:szCs w:val="24"/>
              </w:rPr>
              <w:tab/>
            </w:r>
            <w:r w:rsidR="004E6CFA" w:rsidRPr="004E6CFA">
              <w:rPr>
                <w:rFonts w:cs="Times New Roman"/>
                <w:noProof/>
                <w:webHidden/>
                <w:szCs w:val="24"/>
              </w:rPr>
              <w:fldChar w:fldCharType="begin"/>
            </w:r>
            <w:r w:rsidR="004E6CFA" w:rsidRPr="004E6CFA">
              <w:rPr>
                <w:rFonts w:cs="Times New Roman"/>
                <w:noProof/>
                <w:webHidden/>
                <w:szCs w:val="24"/>
              </w:rPr>
              <w:instrText xml:space="preserve"> PAGEREF _Toc59230026 \h </w:instrText>
            </w:r>
            <w:r w:rsidR="004E6CFA" w:rsidRPr="004E6CFA">
              <w:rPr>
                <w:rFonts w:cs="Times New Roman"/>
                <w:noProof/>
                <w:webHidden/>
                <w:szCs w:val="24"/>
              </w:rPr>
            </w:r>
            <w:r w:rsidR="004E6CFA" w:rsidRPr="004E6CFA">
              <w:rPr>
                <w:rFonts w:cs="Times New Roman"/>
                <w:noProof/>
                <w:webHidden/>
                <w:szCs w:val="24"/>
              </w:rPr>
              <w:fldChar w:fldCharType="separate"/>
            </w:r>
            <w:r w:rsidR="004E6CFA" w:rsidRPr="004E6CFA">
              <w:rPr>
                <w:rFonts w:cs="Times New Roman"/>
                <w:noProof/>
                <w:webHidden/>
                <w:szCs w:val="24"/>
              </w:rPr>
              <w:t>10</w:t>
            </w:r>
            <w:r w:rsidR="004E6CFA" w:rsidRPr="004E6CFA">
              <w:rPr>
                <w:rFonts w:cs="Times New Roman"/>
                <w:noProof/>
                <w:webHidden/>
                <w:szCs w:val="24"/>
              </w:rPr>
              <w:fldChar w:fldCharType="end"/>
            </w:r>
          </w:hyperlink>
        </w:p>
        <w:p w14:paraId="3FCA46B8" w14:textId="77777777" w:rsidR="004E6CFA" w:rsidRPr="004E6CFA" w:rsidRDefault="009D012A">
          <w:pPr>
            <w:pStyle w:val="TOC1"/>
            <w:tabs>
              <w:tab w:val="right" w:leader="dot" w:pos="9350"/>
            </w:tabs>
            <w:rPr>
              <w:rFonts w:eastAsiaTheme="minorEastAsia" w:cs="Times New Roman"/>
              <w:noProof/>
              <w:szCs w:val="24"/>
            </w:rPr>
          </w:pPr>
          <w:hyperlink w:anchor="_Toc59230027" w:history="1">
            <w:r w:rsidR="004E6CFA" w:rsidRPr="004E6CFA">
              <w:rPr>
                <w:rStyle w:val="Hyperlink"/>
                <w:rFonts w:eastAsia="Times New Roman" w:cs="Times New Roman"/>
                <w:noProof/>
                <w:color w:val="auto"/>
                <w:szCs w:val="24"/>
              </w:rPr>
              <w:t>Conclusion</w:t>
            </w:r>
            <w:r w:rsidR="004E6CFA" w:rsidRPr="004E6CFA">
              <w:rPr>
                <w:rFonts w:cs="Times New Roman"/>
                <w:noProof/>
                <w:webHidden/>
                <w:szCs w:val="24"/>
              </w:rPr>
              <w:tab/>
            </w:r>
            <w:r w:rsidR="004E6CFA" w:rsidRPr="004E6CFA">
              <w:rPr>
                <w:rFonts w:cs="Times New Roman"/>
                <w:noProof/>
                <w:webHidden/>
                <w:szCs w:val="24"/>
              </w:rPr>
              <w:fldChar w:fldCharType="begin"/>
            </w:r>
            <w:r w:rsidR="004E6CFA" w:rsidRPr="004E6CFA">
              <w:rPr>
                <w:rFonts w:cs="Times New Roman"/>
                <w:noProof/>
                <w:webHidden/>
                <w:szCs w:val="24"/>
              </w:rPr>
              <w:instrText xml:space="preserve"> PAGEREF _Toc59230027 \h </w:instrText>
            </w:r>
            <w:r w:rsidR="004E6CFA" w:rsidRPr="004E6CFA">
              <w:rPr>
                <w:rFonts w:cs="Times New Roman"/>
                <w:noProof/>
                <w:webHidden/>
                <w:szCs w:val="24"/>
              </w:rPr>
            </w:r>
            <w:r w:rsidR="004E6CFA" w:rsidRPr="004E6CFA">
              <w:rPr>
                <w:rFonts w:cs="Times New Roman"/>
                <w:noProof/>
                <w:webHidden/>
                <w:szCs w:val="24"/>
              </w:rPr>
              <w:fldChar w:fldCharType="separate"/>
            </w:r>
            <w:r w:rsidR="004E6CFA" w:rsidRPr="004E6CFA">
              <w:rPr>
                <w:rFonts w:cs="Times New Roman"/>
                <w:noProof/>
                <w:webHidden/>
                <w:szCs w:val="24"/>
              </w:rPr>
              <w:t>13</w:t>
            </w:r>
            <w:r w:rsidR="004E6CFA" w:rsidRPr="004E6CFA">
              <w:rPr>
                <w:rFonts w:cs="Times New Roman"/>
                <w:noProof/>
                <w:webHidden/>
                <w:szCs w:val="24"/>
              </w:rPr>
              <w:fldChar w:fldCharType="end"/>
            </w:r>
          </w:hyperlink>
        </w:p>
        <w:p w14:paraId="4E07E1E0" w14:textId="77777777" w:rsidR="004E6CFA" w:rsidRPr="004E6CFA" w:rsidRDefault="009D012A">
          <w:pPr>
            <w:pStyle w:val="TOC1"/>
            <w:tabs>
              <w:tab w:val="right" w:leader="dot" w:pos="9350"/>
            </w:tabs>
            <w:rPr>
              <w:rFonts w:eastAsiaTheme="minorEastAsia" w:cs="Times New Roman"/>
              <w:noProof/>
              <w:szCs w:val="24"/>
            </w:rPr>
          </w:pPr>
          <w:hyperlink w:anchor="_Toc59230028" w:history="1">
            <w:r w:rsidR="004E6CFA" w:rsidRPr="004E6CFA">
              <w:rPr>
                <w:rStyle w:val="Hyperlink"/>
                <w:rFonts w:cs="Times New Roman"/>
                <w:noProof/>
                <w:color w:val="auto"/>
                <w:szCs w:val="24"/>
              </w:rPr>
              <w:t>Recommendation</w:t>
            </w:r>
            <w:r w:rsidR="004E6CFA" w:rsidRPr="004E6CFA">
              <w:rPr>
                <w:rFonts w:cs="Times New Roman"/>
                <w:noProof/>
                <w:webHidden/>
                <w:szCs w:val="24"/>
              </w:rPr>
              <w:tab/>
            </w:r>
            <w:r w:rsidR="004E6CFA" w:rsidRPr="004E6CFA">
              <w:rPr>
                <w:rFonts w:cs="Times New Roman"/>
                <w:noProof/>
                <w:webHidden/>
                <w:szCs w:val="24"/>
              </w:rPr>
              <w:fldChar w:fldCharType="begin"/>
            </w:r>
            <w:r w:rsidR="004E6CFA" w:rsidRPr="004E6CFA">
              <w:rPr>
                <w:rFonts w:cs="Times New Roman"/>
                <w:noProof/>
                <w:webHidden/>
                <w:szCs w:val="24"/>
              </w:rPr>
              <w:instrText xml:space="preserve"> PAGEREF _Toc59230028 \h </w:instrText>
            </w:r>
            <w:r w:rsidR="004E6CFA" w:rsidRPr="004E6CFA">
              <w:rPr>
                <w:rFonts w:cs="Times New Roman"/>
                <w:noProof/>
                <w:webHidden/>
                <w:szCs w:val="24"/>
              </w:rPr>
            </w:r>
            <w:r w:rsidR="004E6CFA" w:rsidRPr="004E6CFA">
              <w:rPr>
                <w:rFonts w:cs="Times New Roman"/>
                <w:noProof/>
                <w:webHidden/>
                <w:szCs w:val="24"/>
              </w:rPr>
              <w:fldChar w:fldCharType="separate"/>
            </w:r>
            <w:r w:rsidR="004E6CFA" w:rsidRPr="004E6CFA">
              <w:rPr>
                <w:rFonts w:cs="Times New Roman"/>
                <w:noProof/>
                <w:webHidden/>
                <w:szCs w:val="24"/>
              </w:rPr>
              <w:t>14</w:t>
            </w:r>
            <w:r w:rsidR="004E6CFA" w:rsidRPr="004E6CFA">
              <w:rPr>
                <w:rFonts w:cs="Times New Roman"/>
                <w:noProof/>
                <w:webHidden/>
                <w:szCs w:val="24"/>
              </w:rPr>
              <w:fldChar w:fldCharType="end"/>
            </w:r>
          </w:hyperlink>
        </w:p>
        <w:p w14:paraId="1F7130D5" w14:textId="77777777" w:rsidR="004E6CFA" w:rsidRPr="004E6CFA" w:rsidRDefault="009D012A">
          <w:pPr>
            <w:pStyle w:val="TOC1"/>
            <w:tabs>
              <w:tab w:val="right" w:leader="dot" w:pos="9350"/>
            </w:tabs>
            <w:rPr>
              <w:rFonts w:eastAsiaTheme="minorEastAsia" w:cs="Times New Roman"/>
              <w:noProof/>
              <w:szCs w:val="24"/>
            </w:rPr>
          </w:pPr>
          <w:hyperlink w:anchor="_Toc59230029" w:history="1">
            <w:r w:rsidR="004E6CFA" w:rsidRPr="004E6CFA">
              <w:rPr>
                <w:rStyle w:val="Hyperlink"/>
                <w:rFonts w:cs="Times New Roman"/>
                <w:noProof/>
                <w:color w:val="auto"/>
                <w:szCs w:val="24"/>
              </w:rPr>
              <w:t>Reference</w:t>
            </w:r>
            <w:r w:rsidR="004E6CFA" w:rsidRPr="004E6CFA">
              <w:rPr>
                <w:rFonts w:cs="Times New Roman"/>
                <w:noProof/>
                <w:webHidden/>
                <w:szCs w:val="24"/>
              </w:rPr>
              <w:tab/>
            </w:r>
            <w:r w:rsidR="004E6CFA" w:rsidRPr="004E6CFA">
              <w:rPr>
                <w:rFonts w:cs="Times New Roman"/>
                <w:noProof/>
                <w:webHidden/>
                <w:szCs w:val="24"/>
              </w:rPr>
              <w:fldChar w:fldCharType="begin"/>
            </w:r>
            <w:r w:rsidR="004E6CFA" w:rsidRPr="004E6CFA">
              <w:rPr>
                <w:rFonts w:cs="Times New Roman"/>
                <w:noProof/>
                <w:webHidden/>
                <w:szCs w:val="24"/>
              </w:rPr>
              <w:instrText xml:space="preserve"> PAGEREF _Toc59230029 \h </w:instrText>
            </w:r>
            <w:r w:rsidR="004E6CFA" w:rsidRPr="004E6CFA">
              <w:rPr>
                <w:rFonts w:cs="Times New Roman"/>
                <w:noProof/>
                <w:webHidden/>
                <w:szCs w:val="24"/>
              </w:rPr>
            </w:r>
            <w:r w:rsidR="004E6CFA" w:rsidRPr="004E6CFA">
              <w:rPr>
                <w:rFonts w:cs="Times New Roman"/>
                <w:noProof/>
                <w:webHidden/>
                <w:szCs w:val="24"/>
              </w:rPr>
              <w:fldChar w:fldCharType="separate"/>
            </w:r>
            <w:r w:rsidR="004E6CFA" w:rsidRPr="004E6CFA">
              <w:rPr>
                <w:rFonts w:cs="Times New Roman"/>
                <w:noProof/>
                <w:webHidden/>
                <w:szCs w:val="24"/>
              </w:rPr>
              <w:t>14</w:t>
            </w:r>
            <w:r w:rsidR="004E6CFA" w:rsidRPr="004E6CFA">
              <w:rPr>
                <w:rFonts w:cs="Times New Roman"/>
                <w:noProof/>
                <w:webHidden/>
                <w:szCs w:val="24"/>
              </w:rPr>
              <w:fldChar w:fldCharType="end"/>
            </w:r>
          </w:hyperlink>
        </w:p>
        <w:p w14:paraId="546B28C7" w14:textId="77777777" w:rsidR="004E6CFA" w:rsidRPr="004E6CFA" w:rsidRDefault="004E6CFA">
          <w:pPr>
            <w:rPr>
              <w:rFonts w:cs="Times New Roman"/>
              <w:szCs w:val="24"/>
            </w:rPr>
          </w:pPr>
          <w:r w:rsidRPr="004E6CFA">
            <w:rPr>
              <w:rFonts w:cs="Times New Roman"/>
              <w:szCs w:val="24"/>
            </w:rPr>
            <w:fldChar w:fldCharType="end"/>
          </w:r>
        </w:p>
      </w:sdtContent>
    </w:sdt>
    <w:p w14:paraId="2E084C7C" w14:textId="77777777" w:rsidR="004E6CFA" w:rsidRPr="004E6CFA" w:rsidRDefault="004E6CFA" w:rsidP="004E6CFA">
      <w:pPr>
        <w:rPr>
          <w:rFonts w:cs="Times New Roman"/>
          <w:szCs w:val="24"/>
        </w:rPr>
      </w:pPr>
    </w:p>
    <w:p w14:paraId="0F6B03FF" w14:textId="77777777" w:rsidR="004E6CFA" w:rsidRPr="004E6CFA" w:rsidRDefault="004E6CFA">
      <w:pPr>
        <w:jc w:val="left"/>
        <w:rPr>
          <w:rFonts w:eastAsia="Times New Roman" w:cs="Times New Roman"/>
          <w:b/>
          <w:bCs/>
          <w:szCs w:val="24"/>
        </w:rPr>
      </w:pPr>
      <w:bookmarkStart w:id="0" w:name="_Toc59230016"/>
      <w:r w:rsidRPr="004E6CFA">
        <w:rPr>
          <w:rFonts w:eastAsia="Times New Roman" w:cs="Times New Roman"/>
          <w:szCs w:val="24"/>
        </w:rPr>
        <w:br w:type="page"/>
      </w:r>
    </w:p>
    <w:p w14:paraId="1785040A" w14:textId="77777777" w:rsidR="004E6CFA" w:rsidRPr="004E6CFA" w:rsidRDefault="004E6CFA" w:rsidP="004E6CFA">
      <w:pPr>
        <w:pStyle w:val="Heading1"/>
        <w:rPr>
          <w:rFonts w:eastAsia="Times New Roman" w:cs="Times New Roman"/>
          <w:sz w:val="24"/>
          <w:szCs w:val="24"/>
        </w:rPr>
      </w:pPr>
      <w:r w:rsidRPr="004E6CFA">
        <w:rPr>
          <w:rFonts w:eastAsia="Times New Roman" w:cs="Times New Roman"/>
          <w:sz w:val="24"/>
          <w:szCs w:val="24"/>
        </w:rPr>
        <w:lastRenderedPageBreak/>
        <w:t>Introduction</w:t>
      </w:r>
      <w:bookmarkEnd w:id="0"/>
    </w:p>
    <w:p w14:paraId="64F8A229"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ALDI is a family-owned German company that has two branches, ALDI Nord and ALDI S</w:t>
      </w:r>
      <w:r w:rsidRPr="004E6CFA">
        <w:rPr>
          <w:rFonts w:ascii="Times New Roman" w:eastAsia="Times New Roman" w:hAnsi="Times New Roman" w:cs="Times New Roman"/>
          <w:highlight w:val="white"/>
        </w:rPr>
        <w:t>ü</w:t>
      </w:r>
      <w:r w:rsidRPr="004E6CFA">
        <w:rPr>
          <w:rFonts w:ascii="Times New Roman" w:eastAsia="Times New Roman" w:hAnsi="Times New Roman" w:cs="Times New Roman"/>
        </w:rPr>
        <w:t>d. Even though they share the name whereas their working domains are well-defined. ALDI S</w:t>
      </w:r>
      <w:r w:rsidRPr="004E6CFA">
        <w:rPr>
          <w:rFonts w:ascii="Times New Roman" w:eastAsia="Times New Roman" w:hAnsi="Times New Roman" w:cs="Times New Roman"/>
          <w:highlight w:val="white"/>
        </w:rPr>
        <w:t>ü</w:t>
      </w:r>
      <w:r w:rsidRPr="004E6CFA">
        <w:rPr>
          <w:rFonts w:ascii="Times New Roman" w:eastAsia="Times New Roman" w:hAnsi="Times New Roman" w:cs="Times New Roman"/>
        </w:rPr>
        <w:t xml:space="preserve">d or ALDI south settled in the UK retail industry and provided the British with a fabulous experience of grocery shopping, by 2018 ALDI owned 7.3% of the British grocery market. ALDI has all products from vegetables to poultry and meat, a range of electronic appliances, and a full collection of wines and spirits. Moreover, ALDI provides special occasion deals, discounts, and varieties, like on Thanksgiving, and Christmas. ALDI has implemented discounts (Chatterjee, 2017) and gifts for online grocery shopping due to the pandemic situation, its versatile Vegan Wreath and Vegan stuffing balls are impressing the veg lovers, while little plates of Foodie Heaven are attracting the children. Furthermore, Artisan Chocolate has a variety of 54 luxurious chocolates, pralines, </w:t>
      </w:r>
      <w:proofErr w:type="spellStart"/>
      <w:r w:rsidRPr="004E6CFA">
        <w:rPr>
          <w:rFonts w:ascii="Times New Roman" w:eastAsia="Times New Roman" w:hAnsi="Times New Roman" w:cs="Times New Roman"/>
        </w:rPr>
        <w:t>ganaches</w:t>
      </w:r>
      <w:proofErr w:type="spellEnd"/>
      <w:r w:rsidRPr="004E6CFA">
        <w:rPr>
          <w:rFonts w:ascii="Times New Roman" w:eastAsia="Times New Roman" w:hAnsi="Times New Roman" w:cs="Times New Roman"/>
        </w:rPr>
        <w:t xml:space="preserve">, caramels, and truffles. </w:t>
      </w:r>
    </w:p>
    <w:p w14:paraId="3171F761"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In addition, ALDI South has numerous stores around the UK and across the world. Consequently, </w:t>
      </w:r>
      <w:r w:rsidRPr="004E6CFA">
        <w:rPr>
          <w:rFonts w:ascii="Times New Roman" w:eastAsia="Times New Roman" w:hAnsi="Times New Roman" w:cs="Times New Roman"/>
          <w:highlight w:val="white"/>
        </w:rPr>
        <w:t>125,900 individuals have been employed by the ALDI South across the globe, out of which 33,000 are employed in the UK and Ireland, and the company is trying to expand it to 35,000 by the end of 2020. ALDI South has 890 supermarkets in the UK, and they plan to open 1200 supermarkets by 2025.</w:t>
      </w:r>
      <w:r w:rsidRPr="004E6CFA">
        <w:rPr>
          <w:rFonts w:ascii="Times New Roman" w:eastAsia="Times New Roman" w:hAnsi="Times New Roman" w:cs="Times New Roman"/>
        </w:rPr>
        <w:t xml:space="preserve"> Most of the best global retail businesses have some similarities, in business strategies, leadership skills, and organisational structure, yet there is always some disparity that makes one retailer more </w:t>
      </w:r>
      <w:proofErr w:type="spellStart"/>
      <w:r w:rsidRPr="004E6CFA">
        <w:rPr>
          <w:rFonts w:ascii="Times New Roman" w:eastAsia="Times New Roman" w:hAnsi="Times New Roman" w:cs="Times New Roman"/>
        </w:rPr>
        <w:t>favorite</w:t>
      </w:r>
      <w:proofErr w:type="spellEnd"/>
      <w:r w:rsidRPr="004E6CFA">
        <w:rPr>
          <w:rFonts w:ascii="Times New Roman" w:eastAsia="Times New Roman" w:hAnsi="Times New Roman" w:cs="Times New Roman"/>
        </w:rPr>
        <w:t xml:space="preserve"> than the other (Hardaker, 2018). While ALDI South is now providing its customers with an online grocery shopping experience due to the uncertain and unpredictable health conditions and by laws of the country. However, ALDI S</w:t>
      </w:r>
      <w:r w:rsidRPr="004E6CFA">
        <w:rPr>
          <w:rFonts w:ascii="Times New Roman" w:eastAsia="Times New Roman" w:hAnsi="Times New Roman" w:cs="Times New Roman"/>
          <w:highlight w:val="white"/>
        </w:rPr>
        <w:t>ü</w:t>
      </w:r>
      <w:r w:rsidRPr="004E6CFA">
        <w:rPr>
          <w:rFonts w:ascii="Times New Roman" w:eastAsia="Times New Roman" w:hAnsi="Times New Roman" w:cs="Times New Roman"/>
        </w:rPr>
        <w:t>d is an economic success but it was continually scandalised and criticized based on Employee treatment. We will discuss how ALDI S</w:t>
      </w:r>
      <w:r w:rsidRPr="004E6CFA">
        <w:rPr>
          <w:rFonts w:ascii="Times New Roman" w:eastAsia="Times New Roman" w:hAnsi="Times New Roman" w:cs="Times New Roman"/>
          <w:highlight w:val="white"/>
        </w:rPr>
        <w:t>ü</w:t>
      </w:r>
      <w:r w:rsidRPr="004E6CFA">
        <w:rPr>
          <w:rFonts w:ascii="Times New Roman" w:eastAsia="Times New Roman" w:hAnsi="Times New Roman" w:cs="Times New Roman"/>
        </w:rPr>
        <w:t>d adopted some of the organisational theories to change its organisational culture and succeed.</w:t>
      </w:r>
    </w:p>
    <w:p w14:paraId="7C2C2112" w14:textId="77777777" w:rsidR="004E6CFA" w:rsidRPr="004E6CFA" w:rsidRDefault="004E6CFA" w:rsidP="004E6CFA">
      <w:pPr>
        <w:pStyle w:val="Heading1"/>
        <w:rPr>
          <w:rFonts w:eastAsia="Times New Roman" w:cs="Times New Roman"/>
          <w:sz w:val="24"/>
          <w:szCs w:val="24"/>
        </w:rPr>
      </w:pPr>
      <w:bookmarkStart w:id="1" w:name="_Toc59230017"/>
      <w:proofErr w:type="spellStart"/>
      <w:r w:rsidRPr="004E6CFA">
        <w:rPr>
          <w:rFonts w:eastAsia="Times New Roman" w:cs="Times New Roman"/>
          <w:sz w:val="24"/>
          <w:szCs w:val="24"/>
        </w:rPr>
        <w:t>Organisational</w:t>
      </w:r>
      <w:proofErr w:type="spellEnd"/>
      <w:r w:rsidRPr="004E6CFA">
        <w:rPr>
          <w:rFonts w:eastAsia="Times New Roman" w:cs="Times New Roman"/>
          <w:sz w:val="24"/>
          <w:szCs w:val="24"/>
        </w:rPr>
        <w:t xml:space="preserve"> Culture</w:t>
      </w:r>
      <w:bookmarkEnd w:id="1"/>
    </w:p>
    <w:p w14:paraId="43FDB1C4"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Around the globe, business organisations apply theories, tools, and tactics for better organisation culture and environment, yet none of them are particular to a pandemic situation, like COVID-19. Several theories can be listed as key management business theories, for instance, Scientific management theory (Waring, 2016), administrative management theory (Thompson, 2017), Human relations theory (Cummings, Bridgman and Brown, 2016), etc. The </w:t>
      </w:r>
      <w:r w:rsidRPr="004E6CFA">
        <w:rPr>
          <w:rFonts w:ascii="Times New Roman" w:eastAsia="Times New Roman" w:hAnsi="Times New Roman" w:cs="Times New Roman"/>
        </w:rPr>
        <w:lastRenderedPageBreak/>
        <w:t>similarity in all these theories is that they all are applied for the betterment, improvement, and augmentation of the business model. In addition, these theories are applied generally, to increase productivity, simplifying the process of decision making, to enhance collaboration, and to allow the authority to make the calculated and precise decision based on facts.</w:t>
      </w:r>
    </w:p>
    <w:p w14:paraId="76997A5A"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Nevertheless, environmental analysis tools are utilised to scan and monitor the internal and external factors affecting an organisation in general and in particular. Furthermore, business analysis models are resourceful tactics and tools to analyse the components affecting the business whether they are internal or external, these tools further allow to </w:t>
      </w:r>
      <w:proofErr w:type="spellStart"/>
      <w:r w:rsidRPr="004E6CFA">
        <w:rPr>
          <w:rFonts w:ascii="Times New Roman" w:eastAsia="Times New Roman" w:hAnsi="Times New Roman" w:cs="Times New Roman"/>
        </w:rPr>
        <w:t>strategise</w:t>
      </w:r>
      <w:proofErr w:type="spellEnd"/>
      <w:r w:rsidRPr="004E6CFA">
        <w:rPr>
          <w:rFonts w:ascii="Times New Roman" w:eastAsia="Times New Roman" w:hAnsi="Times New Roman" w:cs="Times New Roman"/>
        </w:rPr>
        <w:t xml:space="preserve"> accordingly. Some of the Environmental analysis tools are SWOT, PESTEL, scenario planning, and Porter's five forces. In SWOT analysis (GÜREL, 2017), the strength, weaknesses are internal factors while opportunity and threat are external ones. Moreover, PESTEL analysis (</w:t>
      </w:r>
      <w:proofErr w:type="spellStart"/>
      <w:r w:rsidRPr="004E6CFA">
        <w:rPr>
          <w:rFonts w:ascii="Times New Roman" w:eastAsia="Times New Roman" w:hAnsi="Times New Roman" w:cs="Times New Roman"/>
        </w:rPr>
        <w:t>Planellas</w:t>
      </w:r>
      <w:proofErr w:type="spellEnd"/>
      <w:r w:rsidRPr="004E6CFA">
        <w:rPr>
          <w:rFonts w:ascii="Times New Roman" w:eastAsia="Times New Roman" w:hAnsi="Times New Roman" w:cs="Times New Roman"/>
        </w:rPr>
        <w:t xml:space="preserve"> and Muni, 2019a) the political, economic, social, technological, environmental, and legal aspects of an organisation. Nevertheless, scenario planning is the technique to create numerous plausible ideas and philosophies because of the possible future (Coates, 2016), while, Porter's five forces are the framework for finding the five imperative elements that affect the competition in business, such as new entrants, old competition, alternative products, suppliers and consumers (</w:t>
      </w:r>
      <w:proofErr w:type="spellStart"/>
      <w:r w:rsidRPr="004E6CFA">
        <w:rPr>
          <w:rFonts w:ascii="Times New Roman" w:eastAsia="Times New Roman" w:hAnsi="Times New Roman" w:cs="Times New Roman"/>
        </w:rPr>
        <w:t>Planellas</w:t>
      </w:r>
      <w:proofErr w:type="spellEnd"/>
      <w:r w:rsidRPr="004E6CFA">
        <w:rPr>
          <w:rFonts w:ascii="Times New Roman" w:eastAsia="Times New Roman" w:hAnsi="Times New Roman" w:cs="Times New Roman"/>
        </w:rPr>
        <w:t xml:space="preserve"> and Muni, 2019b). </w:t>
      </w:r>
    </w:p>
    <w:p w14:paraId="78F7B9D7"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The Organisational Culture is overall smooth and well-planned (Hignett </w:t>
      </w:r>
      <w:r w:rsidRPr="004E6CFA">
        <w:rPr>
          <w:rFonts w:ascii="Times New Roman" w:eastAsia="Times New Roman" w:hAnsi="Times New Roman" w:cs="Times New Roman"/>
          <w:i/>
        </w:rPr>
        <w:t>et al.</w:t>
      </w:r>
      <w:r w:rsidRPr="004E6CFA">
        <w:rPr>
          <w:rFonts w:ascii="Times New Roman" w:eastAsia="Times New Roman" w:hAnsi="Times New Roman" w:cs="Times New Roman"/>
        </w:rPr>
        <w:t>, 2018), ALDI UK states on their website that "The focus of Our Company is Our people". Since ALDI believes that people are the most important asset of any organisation, so the building of a friendly and innovation-loving environment from the company is understandable, especially with COVID-19 has created the biggest barrier in workplace environments. Additionally, to comprehend the culture of an organisation, generally, Hofstede's Cultural Dimension (</w:t>
      </w:r>
      <w:proofErr w:type="spellStart"/>
      <w:r w:rsidRPr="004E6CFA">
        <w:rPr>
          <w:rFonts w:ascii="Times New Roman" w:eastAsia="Times New Roman" w:hAnsi="Times New Roman" w:cs="Times New Roman"/>
        </w:rPr>
        <w:t>Minkov</w:t>
      </w:r>
      <w:proofErr w:type="spellEnd"/>
      <w:r w:rsidRPr="004E6CFA">
        <w:rPr>
          <w:rFonts w:ascii="Times New Roman" w:eastAsia="Times New Roman" w:hAnsi="Times New Roman" w:cs="Times New Roman"/>
        </w:rPr>
        <w:t xml:space="preserve"> and Hofstede, 2014) is widely utilized by the analysts. Hofstede’s cultural dimension model has six dimensions, first, one is "means oriented vs goal-oriented", which is beautifully balanced by the ALDI South. ALDI’s emphasis is on the accomplishment of goals, while they encourage employees to take risks only if necessary.</w:t>
      </w:r>
    </w:p>
    <w:p w14:paraId="52A163B7"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The second dimension is “Internally Driven vs Externally Driven” (</w:t>
      </w:r>
      <w:r w:rsidRPr="004E6CFA">
        <w:rPr>
          <w:rFonts w:ascii="Times New Roman" w:eastAsia="Times New Roman" w:hAnsi="Times New Roman" w:cs="Times New Roman"/>
          <w:i/>
        </w:rPr>
        <w:t>Culture’s Consequences</w:t>
      </w:r>
      <w:r w:rsidRPr="004E6CFA">
        <w:rPr>
          <w:rFonts w:ascii="Times New Roman" w:eastAsia="Times New Roman" w:hAnsi="Times New Roman" w:cs="Times New Roman"/>
        </w:rPr>
        <w:t xml:space="preserve">, 2018), ALDI has an internal driven structure, even though ALDI works out all the customer based trends, yet the main policy is to remain ethical in every decision employees make for the benefit of customers, and how to enhance their online shopping experience during </w:t>
      </w:r>
      <w:r w:rsidRPr="004E6CFA">
        <w:rPr>
          <w:rFonts w:ascii="Times New Roman" w:eastAsia="Times New Roman" w:hAnsi="Times New Roman" w:cs="Times New Roman"/>
        </w:rPr>
        <w:lastRenderedPageBreak/>
        <w:t>COVID-19. ALDI has a very clear prospect of value, integrity, and morality, which provides them with an edge over other companies. Next, is the “Easy going work discipline vs strict work discipline” (Dennehy, 2015), ALDI has an extremely vivid strict work discipline. The grocery retailer has a vertical and tall hierarchy system, in which the decision-making is explicit to the authority, yet ALDI believes in creativity and innovation, and employees are generously rewarded for their creative ideas.</w:t>
      </w:r>
    </w:p>
    <w:p w14:paraId="147B5201"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Furthermore, Hofstede provided with the "Professional vs Local organisational culture" dimension (</w:t>
      </w:r>
      <w:proofErr w:type="spellStart"/>
      <w:r w:rsidRPr="004E6CFA">
        <w:rPr>
          <w:rFonts w:ascii="Times New Roman" w:eastAsia="Times New Roman" w:hAnsi="Times New Roman" w:cs="Times New Roman"/>
        </w:rPr>
        <w:t>Venaik</w:t>
      </w:r>
      <w:proofErr w:type="spellEnd"/>
      <w:r w:rsidRPr="004E6CFA">
        <w:rPr>
          <w:rFonts w:ascii="Times New Roman" w:eastAsia="Times New Roman" w:hAnsi="Times New Roman" w:cs="Times New Roman"/>
        </w:rPr>
        <w:t xml:space="preserve"> and Brewer, 2016), ALDI South has chosen the Professional culture. Even though grocery retailers prefer professional conduct, yet there is no obligation to behave in a specific way. At the organisation, diversity in ideas is appreciated and promoted for constructive reasons. In addition, in the fifth dimension of “Open system vs Closed system” (Hofstede, 2020), ALDI S</w:t>
      </w:r>
      <w:r w:rsidRPr="004E6CFA">
        <w:rPr>
          <w:rFonts w:ascii="Times New Roman" w:eastAsia="Times New Roman" w:hAnsi="Times New Roman" w:cs="Times New Roman"/>
          <w:highlight w:val="white"/>
        </w:rPr>
        <w:t>ü</w:t>
      </w:r>
      <w:r w:rsidRPr="004E6CFA">
        <w:rPr>
          <w:rFonts w:ascii="Times New Roman" w:eastAsia="Times New Roman" w:hAnsi="Times New Roman" w:cs="Times New Roman"/>
        </w:rPr>
        <w:t>d believes in open lines of communication and an organisational structure of flexibility and diversification. Consequently, to entertain diversity open communication is necessary.</w:t>
      </w:r>
    </w:p>
    <w:p w14:paraId="5A05A0C4"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The last but not the least dimension of Hofstede's cultural dimensions are "Employee orientation vs work orientation" (Platz and </w:t>
      </w:r>
      <w:proofErr w:type="spellStart"/>
      <w:r w:rsidRPr="004E6CFA">
        <w:rPr>
          <w:rFonts w:ascii="Times New Roman" w:eastAsia="Times New Roman" w:hAnsi="Times New Roman" w:cs="Times New Roman"/>
        </w:rPr>
        <w:t>Józsa</w:t>
      </w:r>
      <w:proofErr w:type="spellEnd"/>
      <w:r w:rsidRPr="004E6CFA">
        <w:rPr>
          <w:rFonts w:ascii="Times New Roman" w:eastAsia="Times New Roman" w:hAnsi="Times New Roman" w:cs="Times New Roman"/>
        </w:rPr>
        <w:t>, 2018). In the case of ALDI South, the priority is to the employees, the organisation truly believes in its human resources. Although the organisation assigns the employees with challenging goals, nevertheless the employees get rewarded for their efforts and aptitudes. In addition, ALDI provides the employees with necessary tutoring, training, and coaching, as well as discourages employees to do overtime which is a common norm in the workplace, as ALDI South is training its employees on how to work in Covid-19 situation, and keep safe and healthy. ALDI likes to encourage, and motivate its employees with performance enhancement tasks, rewards, and training sessions (‘A Study on the Impact of Rewards and Recognition on Employee Motivation’, 2015).</w:t>
      </w:r>
    </w:p>
    <w:p w14:paraId="24F56615"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Even though the Hofstede model can't completely comprehend the complex organisational structure, it still provides an extensive research model and has relative accuracy. In general, COVID-19 has an unfortunate impact on the sellers and consumers (Kaufman </w:t>
      </w:r>
      <w:r w:rsidRPr="004E6CFA">
        <w:rPr>
          <w:rFonts w:ascii="Times New Roman" w:eastAsia="Times New Roman" w:hAnsi="Times New Roman" w:cs="Times New Roman"/>
          <w:i/>
        </w:rPr>
        <w:t>et al.</w:t>
      </w:r>
      <w:r w:rsidRPr="004E6CFA">
        <w:rPr>
          <w:rFonts w:ascii="Times New Roman" w:eastAsia="Times New Roman" w:hAnsi="Times New Roman" w:cs="Times New Roman"/>
        </w:rPr>
        <w:t xml:space="preserve">, 2020), but in the case of ALDI South, the company is becoming more successful by increased online sales and generating more revenue. </w:t>
      </w:r>
    </w:p>
    <w:p w14:paraId="7559F62A"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ALDI South is an organisation that has potential, aptitude, and opportunities to grow due to demand and populace increase (</w:t>
      </w:r>
      <w:proofErr w:type="spellStart"/>
      <w:r w:rsidRPr="004E6CFA">
        <w:rPr>
          <w:rFonts w:ascii="Times New Roman" w:eastAsia="Times New Roman" w:hAnsi="Times New Roman" w:cs="Times New Roman"/>
        </w:rPr>
        <w:t>Melis</w:t>
      </w:r>
      <w:proofErr w:type="spellEnd"/>
      <w:r w:rsidRPr="004E6CFA">
        <w:rPr>
          <w:rFonts w:ascii="Times New Roman" w:eastAsia="Times New Roman" w:hAnsi="Times New Roman" w:cs="Times New Roman"/>
        </w:rPr>
        <w:t xml:space="preserve"> </w:t>
      </w:r>
      <w:r w:rsidRPr="004E6CFA">
        <w:rPr>
          <w:rFonts w:ascii="Times New Roman" w:eastAsia="Times New Roman" w:hAnsi="Times New Roman" w:cs="Times New Roman"/>
          <w:i/>
        </w:rPr>
        <w:t>et al.</w:t>
      </w:r>
      <w:r w:rsidRPr="004E6CFA">
        <w:rPr>
          <w:rFonts w:ascii="Times New Roman" w:eastAsia="Times New Roman" w:hAnsi="Times New Roman" w:cs="Times New Roman"/>
        </w:rPr>
        <w:t>, 2015). Even though ALDI has become a grocery retailer force by never offering single-use plastic bags which makes them environmentally-</w:t>
      </w:r>
      <w:r w:rsidRPr="004E6CFA">
        <w:rPr>
          <w:rFonts w:ascii="Times New Roman" w:eastAsia="Times New Roman" w:hAnsi="Times New Roman" w:cs="Times New Roman"/>
        </w:rPr>
        <w:lastRenderedPageBreak/>
        <w:t>friendly (</w:t>
      </w:r>
      <w:proofErr w:type="spellStart"/>
      <w:r w:rsidRPr="004E6CFA">
        <w:rPr>
          <w:rFonts w:ascii="Times New Roman" w:eastAsia="Times New Roman" w:hAnsi="Times New Roman" w:cs="Times New Roman"/>
        </w:rPr>
        <w:t>Alam</w:t>
      </w:r>
      <w:proofErr w:type="spellEnd"/>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Billah</w:t>
      </w:r>
      <w:proofErr w:type="spellEnd"/>
      <w:r w:rsidRPr="004E6CFA">
        <w:rPr>
          <w:rFonts w:ascii="Times New Roman" w:eastAsia="Times New Roman" w:hAnsi="Times New Roman" w:cs="Times New Roman"/>
        </w:rPr>
        <w:t xml:space="preserve">, and </w:t>
      </w:r>
      <w:proofErr w:type="spellStart"/>
      <w:r w:rsidRPr="004E6CFA">
        <w:rPr>
          <w:rFonts w:ascii="Times New Roman" w:eastAsia="Times New Roman" w:hAnsi="Times New Roman" w:cs="Times New Roman"/>
        </w:rPr>
        <w:t>Yajie</w:t>
      </w:r>
      <w:proofErr w:type="spellEnd"/>
      <w:r w:rsidRPr="004E6CFA">
        <w:rPr>
          <w:rFonts w:ascii="Times New Roman" w:eastAsia="Times New Roman" w:hAnsi="Times New Roman" w:cs="Times New Roman"/>
        </w:rPr>
        <w:t>, 2018), and providing discounts and deals for the online shopping experience, their reputation is still tarnished by more than a few scandals. The banana-cocaine scandal was not only the PR nightmare but it also jolted the founding values and principles of the ALDI South. The allegations from former employees across the globe towards ALDI's about low salaries and slave labour put the company in a bad light. In 2019, ALDI had to come to a lawsuit settlement filed by a former manager who accused them of robbing them of their wages.</w:t>
      </w:r>
    </w:p>
    <w:p w14:paraId="17458E7D" w14:textId="77777777" w:rsidR="004E6CFA" w:rsidRPr="004E6CFA" w:rsidRDefault="004E6CFA" w:rsidP="004E6CFA">
      <w:pPr>
        <w:pStyle w:val="Normal1"/>
        <w:spacing w:line="360" w:lineRule="auto"/>
        <w:jc w:val="both"/>
        <w:rPr>
          <w:rFonts w:ascii="Times New Roman" w:eastAsia="Times New Roman" w:hAnsi="Times New Roman" w:cs="Times New Roman"/>
        </w:rPr>
      </w:pPr>
    </w:p>
    <w:p w14:paraId="6278142B" w14:textId="77777777" w:rsidR="004E6CFA" w:rsidRPr="004E6CFA" w:rsidRDefault="004E6CFA" w:rsidP="004E6CFA">
      <w:pPr>
        <w:pStyle w:val="Heading1"/>
        <w:rPr>
          <w:rFonts w:eastAsia="Times New Roman" w:cs="Times New Roman"/>
          <w:sz w:val="24"/>
          <w:szCs w:val="24"/>
        </w:rPr>
      </w:pPr>
      <w:bookmarkStart w:id="2" w:name="_Toc59230018"/>
      <w:r w:rsidRPr="004E6CFA">
        <w:rPr>
          <w:rFonts w:eastAsia="Times New Roman" w:cs="Times New Roman"/>
          <w:sz w:val="24"/>
          <w:szCs w:val="24"/>
        </w:rPr>
        <w:t>Environmental Analysis</w:t>
      </w:r>
      <w:bookmarkEnd w:id="2"/>
      <w:r w:rsidRPr="004E6CFA">
        <w:rPr>
          <w:rFonts w:eastAsia="Times New Roman" w:cs="Times New Roman"/>
          <w:sz w:val="24"/>
          <w:szCs w:val="24"/>
        </w:rPr>
        <w:t> </w:t>
      </w:r>
    </w:p>
    <w:p w14:paraId="33AAAFC1"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The Environmental analysis of the organisation consists of internal and external factors, assessment of their nature, and impacts assist in profiling the organisation with enhanced accuracy. The environmental analysis is a process which includes scanning, monitoring, analysing, and forecasting, according to the circumstances faced by the organisation, and what kind of variables are in effect. Several kinds of tools, methods, and techniques are applied to assess the environmental situation, for instance, SWOT Analysis, PESTEL Analysis, etc. the SWOT Analysis signifies the two internal and two external factors each, the Strength (S) and Weakness (W) are internal factors, while Opportunities  (O) and Threats (T) are external factors (</w:t>
      </w:r>
      <w:proofErr w:type="spellStart"/>
      <w:r w:rsidRPr="004E6CFA">
        <w:rPr>
          <w:rFonts w:ascii="Times New Roman" w:eastAsia="Times New Roman" w:hAnsi="Times New Roman" w:cs="Times New Roman"/>
        </w:rPr>
        <w:t>Mercieca</w:t>
      </w:r>
      <w:proofErr w:type="spellEnd"/>
      <w:r w:rsidRPr="004E6CFA">
        <w:rPr>
          <w:rFonts w:ascii="Times New Roman" w:eastAsia="Times New Roman" w:hAnsi="Times New Roman" w:cs="Times New Roman"/>
        </w:rPr>
        <w:t xml:space="preserve"> </w:t>
      </w:r>
      <w:r w:rsidRPr="004E6CFA">
        <w:rPr>
          <w:rFonts w:ascii="Times New Roman" w:eastAsia="Times New Roman" w:hAnsi="Times New Roman" w:cs="Times New Roman"/>
          <w:i/>
        </w:rPr>
        <w:t>et al.</w:t>
      </w:r>
      <w:r w:rsidRPr="004E6CFA">
        <w:rPr>
          <w:rFonts w:ascii="Times New Roman" w:eastAsia="Times New Roman" w:hAnsi="Times New Roman" w:cs="Times New Roman"/>
        </w:rPr>
        <w:t xml:space="preserve">, 2016; GÜREL, 2017; </w:t>
      </w:r>
      <w:proofErr w:type="spellStart"/>
      <w:r w:rsidRPr="004E6CFA">
        <w:rPr>
          <w:rFonts w:ascii="Times New Roman" w:eastAsia="Times New Roman" w:hAnsi="Times New Roman" w:cs="Times New Roman"/>
        </w:rPr>
        <w:t>Phadermrod</w:t>
      </w:r>
      <w:proofErr w:type="spellEnd"/>
      <w:r w:rsidRPr="004E6CFA">
        <w:rPr>
          <w:rFonts w:ascii="Times New Roman" w:eastAsia="Times New Roman" w:hAnsi="Times New Roman" w:cs="Times New Roman"/>
        </w:rPr>
        <w:t>, Crowder and Wills, 2019).</w:t>
      </w:r>
    </w:p>
    <w:p w14:paraId="36255BCD"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Even though ALDI cannot be considered a new entrant of the retail industry in the UK, as they are working in the UK for the last 2 decades, and ALDI has given the previous retail giants like TESCO and Sainsbury good competition, but now a new competition is in market COVID-19, which affected the traditional ways of businesses. So, the grocery retailer ALDI South believes in the engagement of consumers, for that, they have built an engaging traditional business model, nevertheless, they modified that model according to the COVID-19 situation. ALDI combines the weekly changing non-food deals with the regular selling groceries, the presence of non-food offers attract and engage even those customers which won’t buy there otherwise. In addition, they focus on providing their customers with the affordable price of groceries. ALDI tries to target the poor, with their food and non-food items, they introduce discounts on their products as well as known products, as their mission is to become a price leader (Evans and Mason, 2016).</w:t>
      </w:r>
    </w:p>
    <w:p w14:paraId="523F9566"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lastRenderedPageBreak/>
        <w:t>In May of 2017, grocery market inflation (Office for National Statistics (ONS), 2017) was recorded as 2.9% which was higher than the previous month i.e. 2.6%. It was the best time for the discount supermarket like ALDI South, as people were seeking an alternative to buy some cheap groceries and ALDI South provided it. A rise in inflation means that people will give more perspective towards budgeting and saving every cent they can, and substantially are more likely to eat at home, which means buying more grocery from the discount supermarket like ALDI South.</w:t>
      </w:r>
    </w:p>
    <w:p w14:paraId="6C53404B" w14:textId="77777777" w:rsidR="004E6CFA" w:rsidRPr="004E6CFA" w:rsidRDefault="004E6CFA" w:rsidP="004E6CFA">
      <w:pPr>
        <w:pStyle w:val="Heading1"/>
        <w:rPr>
          <w:rFonts w:cs="Times New Roman"/>
          <w:sz w:val="24"/>
          <w:szCs w:val="24"/>
        </w:rPr>
      </w:pPr>
      <w:bookmarkStart w:id="3" w:name="_Toc59230019"/>
      <w:r w:rsidRPr="004E6CFA">
        <w:rPr>
          <w:rFonts w:cs="Times New Roman"/>
          <w:sz w:val="24"/>
          <w:szCs w:val="24"/>
        </w:rPr>
        <w:t>PESTEL Analysis</w:t>
      </w:r>
      <w:bookmarkEnd w:id="3"/>
    </w:p>
    <w:p w14:paraId="50D68012"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Another environmental scanning tool is PESTEL Analysis (Touch and Prospectus, 2016), this analysis is a concept of marketing principles, based on this analysis strategies can be designed and business models can be implemented. PESTEL analysis provides the bird's eye view of any organisation, from a variety of angles, covering almost every aspect. The PESTEL analysis forecasts according to the situation analysed, for instance, if a country has an unstable government or have rebel groups, there is a much greater chance that the businesses will go in to lose, than in a country where governments are stable and the overall situation is peaceful (</w:t>
      </w:r>
      <w:proofErr w:type="spellStart"/>
      <w:r w:rsidRPr="004E6CFA">
        <w:rPr>
          <w:rFonts w:ascii="Times New Roman" w:eastAsia="Times New Roman" w:hAnsi="Times New Roman" w:cs="Times New Roman"/>
        </w:rPr>
        <w:t>Vileta</w:t>
      </w:r>
      <w:proofErr w:type="spellEnd"/>
      <w:r w:rsidRPr="004E6CFA">
        <w:rPr>
          <w:rFonts w:ascii="Times New Roman" w:eastAsia="Times New Roman" w:hAnsi="Times New Roman" w:cs="Times New Roman"/>
        </w:rPr>
        <w:t>, 2017).</w:t>
      </w:r>
    </w:p>
    <w:p w14:paraId="4FFC1212" w14:textId="77777777" w:rsidR="004E6CFA" w:rsidRPr="004E6CFA" w:rsidRDefault="004E6CFA" w:rsidP="004E6CFA">
      <w:pPr>
        <w:pStyle w:val="Heading1"/>
        <w:spacing w:line="360" w:lineRule="auto"/>
        <w:rPr>
          <w:rFonts w:cs="Times New Roman"/>
          <w:sz w:val="24"/>
          <w:szCs w:val="24"/>
        </w:rPr>
      </w:pPr>
      <w:bookmarkStart w:id="4" w:name="_Toc59230020"/>
      <w:r w:rsidRPr="004E6CFA">
        <w:rPr>
          <w:rFonts w:cs="Times New Roman"/>
          <w:sz w:val="24"/>
          <w:szCs w:val="24"/>
        </w:rPr>
        <w:t>Political</w:t>
      </w:r>
      <w:bookmarkEnd w:id="4"/>
    </w:p>
    <w:p w14:paraId="144E2D16"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The PESTEL analysis of any organisation is based on political, Economic, Socio-cultural, technological, Environmental, and Legal variations. ALDI South has its branches all over Europe, the US, Canada, Australia, and China, in the turn of events ALDI South can be highly affected, and the sustainability of the company could be at risk. Due to Brexit in effect, most of the organisations are in peril (McShane, 2017), while ALDI South made a direct foreign investment in the UK, so it won’t be affected by this (</w:t>
      </w:r>
      <w:proofErr w:type="spellStart"/>
      <w:r w:rsidRPr="004E6CFA">
        <w:rPr>
          <w:rFonts w:ascii="Times New Roman" w:eastAsia="Times New Roman" w:hAnsi="Times New Roman" w:cs="Times New Roman"/>
        </w:rPr>
        <w:t>Welfens</w:t>
      </w:r>
      <w:proofErr w:type="spellEnd"/>
      <w:r w:rsidRPr="004E6CFA">
        <w:rPr>
          <w:rFonts w:ascii="Times New Roman" w:eastAsia="Times New Roman" w:hAnsi="Times New Roman" w:cs="Times New Roman"/>
        </w:rPr>
        <w:t xml:space="preserve"> and Baier, 2018). Moreover, the presence of the COVID-19 virus and closed borders have created uncertainty for international business. </w:t>
      </w:r>
    </w:p>
    <w:p w14:paraId="162451BA" w14:textId="77777777" w:rsidR="004E6CFA" w:rsidRPr="004E6CFA" w:rsidRDefault="004E6CFA" w:rsidP="004E6CFA">
      <w:pPr>
        <w:pStyle w:val="Heading1"/>
        <w:spacing w:line="360" w:lineRule="auto"/>
        <w:rPr>
          <w:rFonts w:cs="Times New Roman"/>
          <w:sz w:val="24"/>
          <w:szCs w:val="24"/>
        </w:rPr>
      </w:pPr>
      <w:bookmarkStart w:id="5" w:name="_Toc59230021"/>
      <w:r w:rsidRPr="004E6CFA">
        <w:rPr>
          <w:rFonts w:cs="Times New Roman"/>
          <w:sz w:val="24"/>
          <w:szCs w:val="24"/>
        </w:rPr>
        <w:t>Economic</w:t>
      </w:r>
      <w:bookmarkEnd w:id="5"/>
    </w:p>
    <w:p w14:paraId="0A6010E9"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In addition, Brexit lowered the price of pounds sterling, and the discount shopping experience increased sales and favoured ALDI (Mustoe, 2019). This retail organisation is getting </w:t>
      </w:r>
      <w:r w:rsidRPr="004E6CFA">
        <w:rPr>
          <w:rFonts w:ascii="Times New Roman" w:eastAsia="Times New Roman" w:hAnsi="Times New Roman" w:cs="Times New Roman"/>
        </w:rPr>
        <w:lastRenderedPageBreak/>
        <w:t>involved in the United Kingdom at the grass-root level by teaching millions of kids in the UK about healthy eating habits, which will familiarise the young generation with ALDI South's brand, work, and impact. Moreover, ALDI South has yet to adopt innovative technological advancements, and environment-friendly approaches, while Legal has always been an issue for ALDI South.</w:t>
      </w:r>
    </w:p>
    <w:p w14:paraId="227560EF"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In the year 2018, ALDI took over 7.3% of the grocery market of the UK (Gale, 2019). The economic situation all over the globe doesn't seem to do any worse due to the COVID-19, yet the business is thriving for ALDI, due to their loyal customers, and ALDI's engaging business model of discounts and deals. Even before the pandemic, ALDI caused the </w:t>
      </w:r>
      <w:proofErr w:type="spellStart"/>
      <w:r w:rsidRPr="004E6CFA">
        <w:rPr>
          <w:rFonts w:ascii="Times New Roman" w:eastAsia="Times New Roman" w:hAnsi="Times New Roman" w:cs="Times New Roman"/>
        </w:rPr>
        <w:t>Morrisons</w:t>
      </w:r>
      <w:proofErr w:type="spellEnd"/>
      <w:r w:rsidRPr="004E6CFA">
        <w:rPr>
          <w:rFonts w:ascii="Times New Roman" w:eastAsia="Times New Roman" w:hAnsi="Times New Roman" w:cs="Times New Roman"/>
        </w:rPr>
        <w:t xml:space="preserve"> to close their several stores and lay off the workforce, while Sainsbury's and Asda merged, and TESCO started Jack, their own discounted chain. In short, ALDI's business model and strategy have worked fine so far against the competition, while increasing its revenue and strengthening its economic position both in the UK and across the globe (Wunsch, 2020). </w:t>
      </w:r>
    </w:p>
    <w:p w14:paraId="0C1483B3" w14:textId="77777777" w:rsidR="004E6CFA" w:rsidRPr="004E6CFA" w:rsidRDefault="004E6CFA" w:rsidP="004E6CFA">
      <w:pPr>
        <w:pStyle w:val="Heading1"/>
        <w:spacing w:line="360" w:lineRule="auto"/>
        <w:rPr>
          <w:rFonts w:cs="Times New Roman"/>
          <w:sz w:val="24"/>
          <w:szCs w:val="24"/>
        </w:rPr>
      </w:pPr>
      <w:bookmarkStart w:id="6" w:name="_Toc59230022"/>
      <w:r w:rsidRPr="004E6CFA">
        <w:rPr>
          <w:rFonts w:cs="Times New Roman"/>
          <w:sz w:val="24"/>
          <w:szCs w:val="24"/>
        </w:rPr>
        <w:t>Social</w:t>
      </w:r>
      <w:bookmarkEnd w:id="6"/>
    </w:p>
    <w:p w14:paraId="0A0D1976"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As the company declares on its website, “The focus of Our Company is Our people”, so the social factor can be counted as most imperative for ALDI South. Currently, ALDI South is among the highest paying retail businesses, they give their employees attractive packages. The high salary consequently augments the living standards of the people, which substantially enhances their chances to get better nutrition, medical care, and education, thus benefiting society indirectly. ALDI has initiated a program “Get Set to Eat Fresh”, in which the organisation will educate 1.2 million British kids to eat healthy and fresh, which in turn impacts the welfare of society and assists in reducing obese children in the UK. In addition, the shopping experience in ALDI with saving money makes it more pleasurable, as ALDI believes in providing the customers with a trolley full of goods and paying less price. ALDI South is known for its discount offers, but what separates them from their competitors is the inclusion of Ski poles and cycling for a short period in their sales, to attract athletes.</w:t>
      </w:r>
    </w:p>
    <w:p w14:paraId="33967685" w14:textId="77777777" w:rsidR="004E6CFA" w:rsidRPr="004E6CFA" w:rsidRDefault="004E6CFA" w:rsidP="004E6CFA">
      <w:pPr>
        <w:pStyle w:val="Heading1"/>
        <w:spacing w:line="360" w:lineRule="auto"/>
        <w:rPr>
          <w:rFonts w:cs="Times New Roman"/>
          <w:sz w:val="24"/>
          <w:szCs w:val="24"/>
        </w:rPr>
      </w:pPr>
      <w:bookmarkStart w:id="7" w:name="_Toc59230023"/>
      <w:r w:rsidRPr="004E6CFA">
        <w:rPr>
          <w:rFonts w:cs="Times New Roman"/>
          <w:sz w:val="24"/>
          <w:szCs w:val="24"/>
        </w:rPr>
        <w:t>Technological</w:t>
      </w:r>
      <w:bookmarkEnd w:id="7"/>
    </w:p>
    <w:p w14:paraId="2E4D9E11"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Generally, Customers are attracted to ALDI South for their quality, simplicity, and value. Nevertheless, to enhance its customer base ALDI requires continual progress and upgrades in its </w:t>
      </w:r>
      <w:r w:rsidRPr="004E6CFA">
        <w:rPr>
          <w:rFonts w:ascii="Times New Roman" w:eastAsia="Times New Roman" w:hAnsi="Times New Roman" w:cs="Times New Roman"/>
        </w:rPr>
        <w:lastRenderedPageBreak/>
        <w:t>business strategies and technological aspects. During a pandemic, an online shopping experience is no longer a "convenience" but a "necessity", ALDI South's online grocery shopping not only provides the groceries customers need or buy, but they also come in deals, discounts, and offers. The use of social media platforms like Twitter, Facebook, Instagram, etc. not only helps to advertise it allows the business to connect with customers and get real-time feedback, it also allowed the company to keep posting health and safety measures during COVID-19 and spread awareness. In their stores, ALDI South has invested in the roof-mounted system and insulated panels, to increase the space for storage. In addition, to attract and entertain millennials ALDI South has also initiated a contactless payment service. The world is growing faster, but so does ALDI South. Furthermore, technological infrastructure is the key component of the supply chain, modern business strategies, intelligent stock management, and supply is the recipe for success.</w:t>
      </w:r>
    </w:p>
    <w:p w14:paraId="72B5AC2B" w14:textId="77777777" w:rsidR="004E6CFA" w:rsidRPr="004E6CFA" w:rsidRDefault="004E6CFA" w:rsidP="004E6CFA">
      <w:pPr>
        <w:pStyle w:val="Heading1"/>
        <w:spacing w:line="360" w:lineRule="auto"/>
        <w:rPr>
          <w:rFonts w:cs="Times New Roman"/>
          <w:sz w:val="24"/>
          <w:szCs w:val="24"/>
        </w:rPr>
      </w:pPr>
      <w:bookmarkStart w:id="8" w:name="_Toc59230024"/>
      <w:r w:rsidRPr="004E6CFA">
        <w:rPr>
          <w:rFonts w:cs="Times New Roman"/>
          <w:sz w:val="24"/>
          <w:szCs w:val="24"/>
        </w:rPr>
        <w:t>Environmental</w:t>
      </w:r>
      <w:bookmarkEnd w:id="8"/>
    </w:p>
    <w:p w14:paraId="3E9ADE17"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In the Environmental sector, ALDI South has a plan to switch its packaging to completely reusable, recyclable, and composite by 2025. In addition, ALDI South encourages its customers to bring their bags by charging them for the shopping bags, which attracts environmentally friendly clients. In addition, ALDI South has received its certification for sustainable refrigeration, and the installation of insulated panels to save energy is another environmentally-friendly step. If ALDI South will continue to adopt new environment-friendly strategies, consequently it will attract more environment-friendly customers. In addition, to all those efforts ALDI South is sanitising its storage units and workplace to keep the internal environment of the company safe for employees.</w:t>
      </w:r>
    </w:p>
    <w:p w14:paraId="5646E48E" w14:textId="77777777" w:rsidR="004E6CFA" w:rsidRPr="004E6CFA" w:rsidRDefault="004E6CFA" w:rsidP="004E6CFA">
      <w:pPr>
        <w:pStyle w:val="Heading1"/>
        <w:spacing w:line="360" w:lineRule="auto"/>
        <w:rPr>
          <w:rFonts w:cs="Times New Roman"/>
          <w:sz w:val="24"/>
          <w:szCs w:val="24"/>
        </w:rPr>
      </w:pPr>
      <w:bookmarkStart w:id="9" w:name="_Toc59230025"/>
      <w:r w:rsidRPr="004E6CFA">
        <w:rPr>
          <w:rFonts w:cs="Times New Roman"/>
          <w:sz w:val="24"/>
          <w:szCs w:val="24"/>
        </w:rPr>
        <w:t>Legal</w:t>
      </w:r>
      <w:bookmarkEnd w:id="9"/>
    </w:p>
    <w:p w14:paraId="78BB115F"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The Legal aspect of ALDI South has always been a nightmare, sometimes it's just scandals, and often a real PR nightmare. From banana-cocaine to the settlement of employee lawsuits, ALDI has to glance at its strategies and make deep changes within the legal system and has to come up with tactics to improve its image as a brand. In addition, the laws implied by the COVID-19 situation are also in effect and as ALDI South is working diligently to provide the customers with online groceries, they have to apply health and safety measures during all </w:t>
      </w:r>
      <w:r w:rsidRPr="004E6CFA">
        <w:rPr>
          <w:rFonts w:ascii="Times New Roman" w:eastAsia="Times New Roman" w:hAnsi="Times New Roman" w:cs="Times New Roman"/>
        </w:rPr>
        <w:lastRenderedPageBreak/>
        <w:t>operations of products and follow COVID-19 protocols in delivering the products for legal reasons.</w:t>
      </w:r>
    </w:p>
    <w:p w14:paraId="3B965808"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ALDI South operates and functions in an extremely competitive market, where rivals like TESCO and Sainsbury are not ready to go down easily, both the macro and micro environmental analysis manifested the challenging aspects of the market. Even though there is no new rival to challenge except for the COVID-19 which is affecting businesses all over the world, the old ones are trying hard to keep up with the pace and trends. The only way these competitions can be laid down is through the customers. Providing customers with a branded and trendy experience of shopping can leave ALDI South at top of the board. The UK has already made its departure from the European Union, and ALDI South has coped up well with Brexit. Moreover, in an unpredictable situation of the Covid -19 pandemic, ALDI South has shown strategic adaptation and resilience, and kept up its discounts and deals, and consequently increased its sales.</w:t>
      </w:r>
    </w:p>
    <w:p w14:paraId="11BC01C0"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The cultural values of ALDI are vividly influenced by the founders, it has very sturdy principles and values. The external factors influencing the ALDI South can be comprehended by Porter's Five Force Model. Out of the Five Force model of the organisational design, ALDI utilises three of them assertively. ALDI uses a decision support approach for its managerial as well as other staff, to be innovative and creative in problem-solving situations, which allows them to feel more engaged and empowered and consequently more involved, satisfied, and highly productive, in unpredictable situations like COVID-19, these aspects can help in boosting the morale of the employees. In addition, the implementation of self-directed teams also brings a sense of duty, responsibility, and belonging. ALDI has also employed an effective IT system, which is centralised and can be accessed to reach the information of any past date in time, to avoid any discrepancies, specifically in the health and safety protocols applied due to the COVID-19 situation (Gilinsky, Mallon and Santana, 2019).</w:t>
      </w:r>
    </w:p>
    <w:p w14:paraId="749BEA3B" w14:textId="77777777" w:rsidR="004E6CFA" w:rsidRPr="004E6CFA" w:rsidRDefault="004E6CFA" w:rsidP="004E6CFA">
      <w:pPr>
        <w:pStyle w:val="Normal1"/>
        <w:spacing w:line="360" w:lineRule="auto"/>
        <w:jc w:val="both"/>
        <w:rPr>
          <w:rFonts w:ascii="Times New Roman" w:eastAsia="Times New Roman" w:hAnsi="Times New Roman" w:cs="Times New Roman"/>
        </w:rPr>
      </w:pPr>
    </w:p>
    <w:p w14:paraId="1C75BE37" w14:textId="77777777" w:rsidR="004E6CFA" w:rsidRPr="004E6CFA" w:rsidRDefault="004E6CFA" w:rsidP="004E6CFA">
      <w:pPr>
        <w:pStyle w:val="Heading1"/>
        <w:rPr>
          <w:rFonts w:cs="Times New Roman"/>
          <w:sz w:val="24"/>
          <w:szCs w:val="24"/>
        </w:rPr>
      </w:pPr>
      <w:bookmarkStart w:id="10" w:name="_Toc59230026"/>
      <w:r w:rsidRPr="004E6CFA">
        <w:rPr>
          <w:rFonts w:cs="Times New Roman"/>
          <w:sz w:val="24"/>
          <w:szCs w:val="24"/>
        </w:rPr>
        <w:t>Cultural and Ethical Standards</w:t>
      </w:r>
      <w:bookmarkEnd w:id="10"/>
    </w:p>
    <w:p w14:paraId="6C0F034B"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ALDI South believes in simplicity, consistency, and responsibility, these are the core values of the organisation. The business model they represent is simple and comprehensive, as they want to provide the best quality at the best price, a system of fair and honest product offers, and efficient business processes and they have applied their due diligence in the wake of the </w:t>
      </w:r>
      <w:r w:rsidRPr="004E6CFA">
        <w:rPr>
          <w:rFonts w:ascii="Times New Roman" w:eastAsia="Times New Roman" w:hAnsi="Times New Roman" w:cs="Times New Roman"/>
        </w:rPr>
        <w:lastRenderedPageBreak/>
        <w:t xml:space="preserve">COVID-19 conditions. In all, ALDI South has defined its responsibility towards its customers, employees, business partners, community, and environment. </w:t>
      </w:r>
    </w:p>
    <w:p w14:paraId="16FE40BF"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In their Corporate Principles (CR), ALDI South promises quality products at the best price, the organisation is </w:t>
      </w:r>
      <w:proofErr w:type="spellStart"/>
      <w:r w:rsidRPr="004E6CFA">
        <w:rPr>
          <w:rFonts w:ascii="Times New Roman" w:eastAsia="Times New Roman" w:hAnsi="Times New Roman" w:cs="Times New Roman"/>
        </w:rPr>
        <w:t>channeled</w:t>
      </w:r>
      <w:proofErr w:type="spellEnd"/>
      <w:r w:rsidRPr="004E6CFA">
        <w:rPr>
          <w:rFonts w:ascii="Times New Roman" w:eastAsia="Times New Roman" w:hAnsi="Times New Roman" w:cs="Times New Roman"/>
        </w:rPr>
        <w:t xml:space="preserve"> by the necessities and requirements of their customers and ALDI South thinks that this is their responsibility that they understand the requirements of their customers and develop their product line in accordance to that. Moreover, ALDI South is determined to provide a product that is healthy, safe, and enhances well-being. In their idea of quality sustainability and safety are the priorities. The company wants its customers to make informed choices and for that, they provide them transparent information with clear communication.</w:t>
      </w:r>
    </w:p>
    <w:p w14:paraId="33069377"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For a grocery retail business, long-term sustainable buying practices are imperative. ALDI South not only understands the responsibility for their supply chains and resources used in the production of products, but they are also inspired by the idea of manufacturing products in a sustainable way (</w:t>
      </w:r>
      <w:proofErr w:type="spellStart"/>
      <w:r w:rsidRPr="004E6CFA">
        <w:rPr>
          <w:rFonts w:ascii="Times New Roman" w:eastAsia="Times New Roman" w:hAnsi="Times New Roman" w:cs="Times New Roman"/>
        </w:rPr>
        <w:t>Weinswig</w:t>
      </w:r>
      <w:proofErr w:type="spellEnd"/>
      <w:r w:rsidRPr="004E6CFA">
        <w:rPr>
          <w:rFonts w:ascii="Times New Roman" w:eastAsia="Times New Roman" w:hAnsi="Times New Roman" w:cs="Times New Roman"/>
        </w:rPr>
        <w:t xml:space="preserve">, 2015). The brand thinks about the impacts of product manufacturing, from raw materials and leading to final products the impacts of processes on environmental components, and comprehends the necessity to improve it in favour of the local community. ALDI South is a reliable business partner for their suppliers and other stakeholders, and follows “Social Standards in Production” to improve living and working conditions. </w:t>
      </w:r>
    </w:p>
    <w:p w14:paraId="1E53F8ED"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ALDI South is a global company, which abides by the local laws as well as UN acts, like the Human Rights Act (1998). The ALDI South group acknowledges the importance of human rights and declares that the ensured human rights are the way towards long-term business success, and consequently human rights must be protected, respected, and fulfilled. ALDI South believes in respect and implementation of human rights in every organisation and each approach.</w:t>
      </w:r>
    </w:p>
    <w:p w14:paraId="16815486" w14:textId="77777777" w:rsidR="004E6CFA" w:rsidRPr="004E6CFA" w:rsidRDefault="004E6CFA" w:rsidP="004E6CFA">
      <w:pPr>
        <w:pStyle w:val="Normal1"/>
        <w:spacing w:line="360" w:lineRule="auto"/>
        <w:jc w:val="both"/>
        <w:rPr>
          <w:rFonts w:ascii="Times New Roman" w:eastAsia="Times New Roman" w:hAnsi="Times New Roman" w:cs="Times New Roman"/>
        </w:rPr>
      </w:pPr>
    </w:p>
    <w:p w14:paraId="7A944389" w14:textId="77777777" w:rsidR="004E6CFA" w:rsidRPr="004E6CFA" w:rsidRDefault="004E6CFA" w:rsidP="004E6CFA">
      <w:pPr>
        <w:pStyle w:val="Normal1"/>
        <w:spacing w:line="360" w:lineRule="auto"/>
        <w:ind w:firstLine="0"/>
        <w:jc w:val="center"/>
        <w:rPr>
          <w:rFonts w:ascii="Times New Roman" w:eastAsia="Times New Roman" w:hAnsi="Times New Roman" w:cs="Times New Roman"/>
        </w:rPr>
      </w:pPr>
      <w:r w:rsidRPr="004E6CFA">
        <w:rPr>
          <w:rFonts w:ascii="Times New Roman" w:eastAsia="Times New Roman" w:hAnsi="Times New Roman" w:cs="Times New Roman"/>
          <w:noProof/>
          <w:lang w:val="en-US"/>
        </w:rPr>
        <w:lastRenderedPageBreak/>
        <w:drawing>
          <wp:inline distT="0" distB="0" distL="0" distR="0" wp14:anchorId="092F5296" wp14:editId="777FF977">
            <wp:extent cx="3624618" cy="310209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4356" r="2417"/>
                    <a:stretch>
                      <a:fillRect/>
                    </a:stretch>
                  </pic:blipFill>
                  <pic:spPr>
                    <a:xfrm>
                      <a:off x="0" y="0"/>
                      <a:ext cx="3624618" cy="3102097"/>
                    </a:xfrm>
                    <a:prstGeom prst="rect">
                      <a:avLst/>
                    </a:prstGeom>
                    <a:ln/>
                  </pic:spPr>
                </pic:pic>
              </a:graphicData>
            </a:graphic>
          </wp:inline>
        </w:drawing>
      </w:r>
    </w:p>
    <w:p w14:paraId="24EFDB14"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Even though the ALDI South group respects all human rights and laws, nevertheless due to their involvement in food and non-food business, they give emphasis to some more than the others. For instance, fair remuneration, health, and safety, non-discrimination, the prohibition of child labour and forced labour, etc. ALDI South believes in the humanitarian treatment of all individuals and encourages every step towards the prohibition of child labour or forced labour. Not all countries have strict bylaws about child labour or forced labour, so ALDI South encourages the presence of trade unions and their activities, they understand the negative impacts of no trade union.</w:t>
      </w:r>
    </w:p>
    <w:p w14:paraId="20B44EEE"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In accordance with the retail business of grocery which includes coffee, cocoa, Fish, Nuts, Tropical fruits, etc. ALDI South sells different brands in their supermarket along with their manufactured brand. Consequently, the retail supermarket has comprehensively designed its standards and risk assessment system for the products with high-level risks. In every aspect of the organisational culture, the safety of human rights and the health and safety of the customers is the priority. Furthermore, Sustainable buying practices are another way for long-term business practices. </w:t>
      </w:r>
    </w:p>
    <w:p w14:paraId="4044D0EF"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In the relationship with employees, apart from a few hiccups, ALDI South believes in a well-established relationship, as they are representatives of the ALDI South group every day, with every customer in every situation. The grocery retailer believes in the personal growth of employees and further development, without any discrimination based on gender, age, ethnicity, </w:t>
      </w:r>
      <w:r w:rsidRPr="004E6CFA">
        <w:rPr>
          <w:rFonts w:ascii="Times New Roman" w:eastAsia="Times New Roman" w:hAnsi="Times New Roman" w:cs="Times New Roman"/>
        </w:rPr>
        <w:lastRenderedPageBreak/>
        <w:t xml:space="preserve">and religion (Human Rights Campaign, 2020). The global retailer believes in innovation and diversification. The idea is to establish a culture of learning and personal development. </w:t>
      </w:r>
    </w:p>
    <w:p w14:paraId="2B103DD0"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Any organisation, which thinks of itself as a part of the local community accomplishes many things, particularly the trust of the society. The ALDI South group works at a communal level, and represents itself with positive contributions to the local society. For instance, donating to the local charitable organisations, and engaging with them for the solution of long-term issues. Sometimes ALDI South group involves its employees with charitable work.</w:t>
      </w:r>
    </w:p>
    <w:p w14:paraId="29201800"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The most positive aspect of the ALDI South group is their admittance that the products they produce and sell have an impact on the environment and climate. They include their business operations, their construction activities, and the running of the transport vans in these impactors. Furthermore, the ALDI South group aims to completely remove their ecological footprint on the globe, and their goal is to minimise the impact of their production and construction operations by reducing the emission of greenhouse gases. The global grocery retailer aspires to utilise the principle of reduction, reusability, and recycling in all their business operations. The organisational culture of the ALDI South group is hierarchical, yet it encourages innovation and creativity. The grocery retailer emphasizes authority and organisation but believes in open communication and transparent information. </w:t>
      </w:r>
    </w:p>
    <w:p w14:paraId="4F457DC2"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The world we live in today is more informed and concerned about the morality of businesses than before. Moreover, consumers demand the accountability of retailers in sustainability and ethical conduct. Conventionally, retailers were reluctant about disclosing information about the business or their operational activities due to the fear of being undermined by their competitors. But, the world is truly changing, retailers are responding to their customers' demands of transparent change. </w:t>
      </w:r>
    </w:p>
    <w:p w14:paraId="37F65970"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In this new brave world, ALDI South group has established its place with an enviable reputation with UK customers by offering them an experience of quality, value, and community. The global retailer has groomed the UK community with its “treasure aisle-land”. These experiences have given the sense of being and belonging, which is imperative to today's society. These values are the reputation of ALDI South group and they resonate with its British customers. Nonetheless, the competitors are in pursuit and ALDI South group has to demonstrate that the value-based retail operations can work in synchronicity with ethics. </w:t>
      </w:r>
    </w:p>
    <w:p w14:paraId="00D1EEFD"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lastRenderedPageBreak/>
        <w:t xml:space="preserve">Millions of farmers across the globe, who work in small-scale farms for the production of food for the supermarkets of the UK, can't even afford much for themselves and their families. They are trapped in poverty and hunger and suffer from malnutrition. Furthermore, ALDI South group became a member of the Ethical Trading Initiative (ETI), dedicated to the betterment of the working conditions in the global supply chain, by solving the problems like child labour, slave labour, low wages, and poor working conditions. ALDI South group believes with strength about human rights protection and support and is determined to provide safety to all those workers who are working on ALDI's behalf. </w:t>
      </w:r>
    </w:p>
    <w:p w14:paraId="10CA1676" w14:textId="77777777" w:rsidR="004E6CFA" w:rsidRPr="004E6CFA" w:rsidRDefault="004E6CFA" w:rsidP="004E6CFA">
      <w:pPr>
        <w:pStyle w:val="Heading1"/>
        <w:rPr>
          <w:rFonts w:eastAsia="Times New Roman" w:cs="Times New Roman"/>
          <w:sz w:val="24"/>
          <w:szCs w:val="24"/>
        </w:rPr>
      </w:pPr>
      <w:bookmarkStart w:id="11" w:name="_Toc59230027"/>
      <w:r w:rsidRPr="004E6CFA">
        <w:rPr>
          <w:rFonts w:eastAsia="Times New Roman" w:cs="Times New Roman"/>
          <w:sz w:val="24"/>
          <w:szCs w:val="24"/>
        </w:rPr>
        <w:t>Conclusion</w:t>
      </w:r>
      <w:bookmarkEnd w:id="11"/>
    </w:p>
    <w:p w14:paraId="33CC6956"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In conclusion, the analysis of ALDI’s cultural organisation in light of Hofstede’s model revealed a balance of ethics, integrity, creativity, and hierarchy. It also shows that the alignment of all aspects can build a successful business. In 2019, ALDI's turnover increased by 8.3%, while the overall grocery retail industry increased by only 1%. ALDI works in an extremely competitive market, yet there are no imminent threats to the organisation. Substantially, ALDI has time to grow more, with adaptive, innovative, creative, and trendsetting ways. The environment of the buying market changes every day, to beat the competition and attract customers, ALDI needs to change its pace and adopt technological advancement. </w:t>
      </w:r>
    </w:p>
    <w:p w14:paraId="43F1DDA0" w14:textId="77777777" w:rsidR="004E6CFA" w:rsidRPr="004E6CFA" w:rsidRDefault="004E6CFA" w:rsidP="004E6CFA">
      <w:pPr>
        <w:pStyle w:val="Heading1"/>
        <w:rPr>
          <w:rFonts w:cs="Times New Roman"/>
          <w:sz w:val="24"/>
          <w:szCs w:val="24"/>
        </w:rPr>
      </w:pPr>
      <w:bookmarkStart w:id="12" w:name="_Toc59230028"/>
      <w:r w:rsidRPr="004E6CFA">
        <w:rPr>
          <w:rFonts w:cs="Times New Roman"/>
          <w:sz w:val="24"/>
          <w:szCs w:val="24"/>
        </w:rPr>
        <w:t>Recommendation</w:t>
      </w:r>
      <w:bookmarkEnd w:id="12"/>
    </w:p>
    <w:p w14:paraId="30D008FF" w14:textId="77777777" w:rsidR="004E6CFA" w:rsidRPr="004E6CFA" w:rsidRDefault="004E6CFA" w:rsidP="004E6CFA">
      <w:pPr>
        <w:pStyle w:val="Normal1"/>
        <w:spacing w:line="360" w:lineRule="auto"/>
        <w:jc w:val="both"/>
        <w:rPr>
          <w:rFonts w:ascii="Times New Roman" w:eastAsia="Times New Roman" w:hAnsi="Times New Roman" w:cs="Times New Roman"/>
        </w:rPr>
      </w:pPr>
      <w:r w:rsidRPr="004E6CFA">
        <w:rPr>
          <w:rFonts w:ascii="Times New Roman" w:eastAsia="Times New Roman" w:hAnsi="Times New Roman" w:cs="Times New Roman"/>
        </w:rPr>
        <w:t xml:space="preserve">The growing effects of the Covid-19 pandemic are gradually showing their potential, even though grocery shopping will always be a need, it can always be affected by inflation or other factors, ALDI needs a clear strategy to cope up with that if a situation occurs. The global retailer can synchronise the value-based services with ethics by enhancing supply chain transparency and initiating activities that make consumers think about their own choices, ALDI South group can consolidate its image as people’s grocer, while also keeping up with the changing demands of the trendy consumers. </w:t>
      </w:r>
    </w:p>
    <w:p w14:paraId="37F5F3E8" w14:textId="77777777" w:rsidR="004E6CFA" w:rsidRPr="004E6CFA" w:rsidRDefault="004E6CFA" w:rsidP="004E6CFA">
      <w:pPr>
        <w:pStyle w:val="Normal1"/>
        <w:spacing w:line="360" w:lineRule="auto"/>
        <w:jc w:val="both"/>
        <w:rPr>
          <w:rFonts w:ascii="Times New Roman" w:eastAsia="Times New Roman" w:hAnsi="Times New Roman" w:cs="Times New Roman"/>
        </w:rPr>
      </w:pPr>
    </w:p>
    <w:p w14:paraId="719AD9E1" w14:textId="77777777" w:rsidR="004E6CFA" w:rsidRPr="004E6CFA" w:rsidRDefault="004E6CFA" w:rsidP="004E6CFA">
      <w:pPr>
        <w:pStyle w:val="Normal1"/>
        <w:spacing w:line="360" w:lineRule="auto"/>
        <w:ind w:firstLine="0"/>
        <w:jc w:val="both"/>
        <w:rPr>
          <w:rFonts w:ascii="Times New Roman" w:eastAsia="Times New Roman" w:hAnsi="Times New Roman" w:cs="Times New Roman"/>
        </w:rPr>
      </w:pPr>
    </w:p>
    <w:p w14:paraId="5CA57B55" w14:textId="77777777" w:rsidR="004E6CFA" w:rsidRPr="004E6CFA" w:rsidRDefault="004E6CFA" w:rsidP="004E6CFA">
      <w:pPr>
        <w:pStyle w:val="Heading1"/>
        <w:rPr>
          <w:rFonts w:cs="Times New Roman"/>
          <w:sz w:val="24"/>
          <w:szCs w:val="24"/>
        </w:rPr>
      </w:pPr>
      <w:bookmarkStart w:id="13" w:name="_Toc59230029"/>
      <w:r w:rsidRPr="004E6CFA">
        <w:rPr>
          <w:rFonts w:cs="Times New Roman"/>
          <w:sz w:val="24"/>
          <w:szCs w:val="24"/>
        </w:rPr>
        <w:lastRenderedPageBreak/>
        <w:t>Reference</w:t>
      </w:r>
      <w:bookmarkEnd w:id="13"/>
    </w:p>
    <w:p w14:paraId="5379499D"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‘A Study on the Impact of Rewards and Recognition on Employee Motivation’ 2015 </w:t>
      </w:r>
      <w:r w:rsidRPr="004E6CFA">
        <w:rPr>
          <w:rFonts w:ascii="Times New Roman" w:eastAsia="Times New Roman" w:hAnsi="Times New Roman" w:cs="Times New Roman"/>
          <w:i/>
        </w:rPr>
        <w:t>International Journal of Science and Research (IJSR)</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10.21275/v4i11.nov151549.</w:t>
      </w:r>
    </w:p>
    <w:p w14:paraId="6F09EECA"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proofErr w:type="spellStart"/>
      <w:r w:rsidRPr="004E6CFA">
        <w:rPr>
          <w:rFonts w:ascii="Times New Roman" w:eastAsia="Times New Roman" w:hAnsi="Times New Roman" w:cs="Times New Roman"/>
        </w:rPr>
        <w:t>Alam</w:t>
      </w:r>
      <w:proofErr w:type="spellEnd"/>
      <w:r w:rsidRPr="004E6CFA">
        <w:rPr>
          <w:rFonts w:ascii="Times New Roman" w:eastAsia="Times New Roman" w:hAnsi="Times New Roman" w:cs="Times New Roman"/>
        </w:rPr>
        <w:t xml:space="preserve">, O., </w:t>
      </w:r>
      <w:proofErr w:type="spellStart"/>
      <w:r w:rsidRPr="004E6CFA">
        <w:rPr>
          <w:rFonts w:ascii="Times New Roman" w:eastAsia="Times New Roman" w:hAnsi="Times New Roman" w:cs="Times New Roman"/>
        </w:rPr>
        <w:t>Billah</w:t>
      </w:r>
      <w:proofErr w:type="spellEnd"/>
      <w:r w:rsidRPr="004E6CFA">
        <w:rPr>
          <w:rFonts w:ascii="Times New Roman" w:eastAsia="Times New Roman" w:hAnsi="Times New Roman" w:cs="Times New Roman"/>
        </w:rPr>
        <w:t xml:space="preserve">, M., and </w:t>
      </w:r>
      <w:proofErr w:type="spellStart"/>
      <w:r w:rsidRPr="004E6CFA">
        <w:rPr>
          <w:rFonts w:ascii="Times New Roman" w:eastAsia="Times New Roman" w:hAnsi="Times New Roman" w:cs="Times New Roman"/>
        </w:rPr>
        <w:t>Yajie</w:t>
      </w:r>
      <w:proofErr w:type="spellEnd"/>
      <w:r w:rsidRPr="004E6CFA">
        <w:rPr>
          <w:rFonts w:ascii="Times New Roman" w:eastAsia="Times New Roman" w:hAnsi="Times New Roman" w:cs="Times New Roman"/>
        </w:rPr>
        <w:t xml:space="preserve">, D. 2018 ‘Characteristics of plastic bags and their potential environmental hazards’, </w:t>
      </w:r>
      <w:r w:rsidRPr="004E6CFA">
        <w:rPr>
          <w:rFonts w:ascii="Times New Roman" w:eastAsia="Times New Roman" w:hAnsi="Times New Roman" w:cs="Times New Roman"/>
          <w:i/>
        </w:rPr>
        <w:t>Resources, Conservation, and Recycling</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10.1016/j.resconrec.2018.01.037.</w:t>
      </w:r>
    </w:p>
    <w:p w14:paraId="6B1AA4A8"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Chatterjee, S. 2017 ‘Two efficiency-driven networks on a collision course: ALDI’s innovative grocery business model vs Walmart’, </w:t>
      </w:r>
      <w:r w:rsidRPr="004E6CFA">
        <w:rPr>
          <w:rFonts w:ascii="Times New Roman" w:eastAsia="Times New Roman" w:hAnsi="Times New Roman" w:cs="Times New Roman"/>
          <w:i/>
        </w:rPr>
        <w:t>Strategy and Leadership</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10.1108/SL-06-2017-0057.</w:t>
      </w:r>
    </w:p>
    <w:p w14:paraId="782BA2CF"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Coates, J. F. 2016 ‘Scenario planning’, </w:t>
      </w:r>
      <w:r w:rsidRPr="004E6CFA">
        <w:rPr>
          <w:rFonts w:ascii="Times New Roman" w:eastAsia="Times New Roman" w:hAnsi="Times New Roman" w:cs="Times New Roman"/>
          <w:i/>
        </w:rPr>
        <w:t>Technological Forecasting and Social Change</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10.1016/j.techfore.2016.10.043.</w:t>
      </w:r>
    </w:p>
    <w:p w14:paraId="3D11E10D"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i/>
        </w:rPr>
        <w:t>Culture’s Consequences</w:t>
      </w:r>
      <w:r w:rsidRPr="004E6CFA">
        <w:rPr>
          <w:rFonts w:ascii="Times New Roman" w:eastAsia="Times New Roman" w:hAnsi="Times New Roman" w:cs="Times New Roman"/>
        </w:rPr>
        <w:t xml:space="preserve"> 2018 </w:t>
      </w:r>
      <w:r w:rsidRPr="004E6CFA">
        <w:rPr>
          <w:rFonts w:ascii="Times New Roman" w:eastAsia="Times New Roman" w:hAnsi="Times New Roman" w:cs="Times New Roman"/>
          <w:i/>
        </w:rPr>
        <w:t>Culture’s Consequences</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10.4324/9781912128334.</w:t>
      </w:r>
    </w:p>
    <w:p w14:paraId="71F38151"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Cummings, S., Bridgman, T. and Brown, K. G. 2016 ‘Unfreezing change as three steps: Rethinking Kurt Lewin’s legacy for change management’, </w:t>
      </w:r>
      <w:r w:rsidRPr="004E6CFA">
        <w:rPr>
          <w:rFonts w:ascii="Times New Roman" w:eastAsia="Times New Roman" w:hAnsi="Times New Roman" w:cs="Times New Roman"/>
          <w:i/>
        </w:rPr>
        <w:t>Human Relations</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10.1177/0018726715577707.</w:t>
      </w:r>
    </w:p>
    <w:p w14:paraId="25B4F936"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Dennehy, E. 2015 'Hofstede and learning in higher-level education: An empirical study', </w:t>
      </w:r>
      <w:r w:rsidRPr="004E6CFA">
        <w:rPr>
          <w:rFonts w:ascii="Times New Roman" w:eastAsia="Times New Roman" w:hAnsi="Times New Roman" w:cs="Times New Roman"/>
          <w:i/>
        </w:rPr>
        <w:t>International Journal of Management in Education</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10.1504/IJMIE.2015.070125.</w:t>
      </w:r>
    </w:p>
    <w:p w14:paraId="2AC95EF7"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Evans, B. and Mason, R. 2016 ‘Why grocery logistics must be effective and efficient.’, </w:t>
      </w:r>
      <w:r w:rsidRPr="004E6CFA">
        <w:rPr>
          <w:rFonts w:ascii="Times New Roman" w:eastAsia="Times New Roman" w:hAnsi="Times New Roman" w:cs="Times New Roman"/>
          <w:i/>
        </w:rPr>
        <w:t>Operations Management (1755-1501)</w:t>
      </w:r>
      <w:r w:rsidRPr="004E6CFA">
        <w:rPr>
          <w:rFonts w:ascii="Times New Roman" w:eastAsia="Times New Roman" w:hAnsi="Times New Roman" w:cs="Times New Roman"/>
        </w:rPr>
        <w:t>.</w:t>
      </w:r>
    </w:p>
    <w:p w14:paraId="0A4CF51D"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Gale, A. (2019) ‘Why Aldi and Lidl will keep on growing’, </w:t>
      </w:r>
      <w:r w:rsidRPr="004E6CFA">
        <w:rPr>
          <w:rFonts w:ascii="Times New Roman" w:eastAsia="Times New Roman" w:hAnsi="Times New Roman" w:cs="Times New Roman"/>
          <w:i/>
        </w:rPr>
        <w:t>Management Today</w:t>
      </w:r>
      <w:r w:rsidRPr="004E6CFA">
        <w:rPr>
          <w:rFonts w:ascii="Times New Roman" w:eastAsia="Times New Roman" w:hAnsi="Times New Roman" w:cs="Times New Roman"/>
        </w:rPr>
        <w:t>.</w:t>
      </w:r>
    </w:p>
    <w:p w14:paraId="456402AC"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Gilinsky, A., Mallon, J. and Santana, A. 2019 ‘Pacific Market: invest, sell, or stay the same?’, </w:t>
      </w:r>
      <w:r w:rsidRPr="004E6CFA">
        <w:rPr>
          <w:rFonts w:ascii="Times New Roman" w:eastAsia="Times New Roman" w:hAnsi="Times New Roman" w:cs="Times New Roman"/>
          <w:i/>
        </w:rPr>
        <w:t>CASE Journal</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10.1108/TCJ-03-2019-0021.</w:t>
      </w:r>
    </w:p>
    <w:p w14:paraId="28C74F9C"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GÜREL, E. 2017 ‘SWOT ANALYSIS: A THEORETICAL REVIEW’, </w:t>
      </w:r>
      <w:r w:rsidRPr="004E6CFA">
        <w:rPr>
          <w:rFonts w:ascii="Times New Roman" w:eastAsia="Times New Roman" w:hAnsi="Times New Roman" w:cs="Times New Roman"/>
          <w:i/>
        </w:rPr>
        <w:t>Journal of International Social Research</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10.17719/jisr.2017.1832.</w:t>
      </w:r>
    </w:p>
    <w:p w14:paraId="0145E652"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Hardaker, S. 2018 ‘Retail Format Competition: The Case of Grocery Discount Stores and Why They Haven’t Conquered the Chinese Market (Yet)’, </w:t>
      </w:r>
      <w:r w:rsidRPr="004E6CFA">
        <w:rPr>
          <w:rFonts w:ascii="Times New Roman" w:eastAsia="Times New Roman" w:hAnsi="Times New Roman" w:cs="Times New Roman"/>
          <w:i/>
        </w:rPr>
        <w:t>Moravian Geographical Reports</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10.2478/mgr-2018-0018.</w:t>
      </w:r>
    </w:p>
    <w:p w14:paraId="71A198AD"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Hignett, S. </w:t>
      </w:r>
      <w:r w:rsidRPr="004E6CFA">
        <w:rPr>
          <w:rFonts w:ascii="Times New Roman" w:eastAsia="Times New Roman" w:hAnsi="Times New Roman" w:cs="Times New Roman"/>
          <w:i/>
        </w:rPr>
        <w:t>et al.</w:t>
      </w:r>
      <w:r w:rsidRPr="004E6CFA">
        <w:rPr>
          <w:rFonts w:ascii="Times New Roman" w:eastAsia="Times New Roman" w:hAnsi="Times New Roman" w:cs="Times New Roman"/>
        </w:rPr>
        <w:t xml:space="preserve"> 2018 ‘More holes than cheese. What prevents the delivery of effective, high quality and safe health care in England?’, </w:t>
      </w:r>
      <w:r w:rsidRPr="004E6CFA">
        <w:rPr>
          <w:rFonts w:ascii="Times New Roman" w:eastAsia="Times New Roman" w:hAnsi="Times New Roman" w:cs="Times New Roman"/>
          <w:i/>
        </w:rPr>
        <w:t>Ergonomics</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10.1080/00140139.2016.1245446.</w:t>
      </w:r>
    </w:p>
    <w:p w14:paraId="5F6B0A3A"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Hofstede, G. 2020 ‘Compare countries - Hofstede Insights’, </w:t>
      </w:r>
      <w:r w:rsidRPr="004E6CFA">
        <w:rPr>
          <w:rFonts w:ascii="Times New Roman" w:eastAsia="Times New Roman" w:hAnsi="Times New Roman" w:cs="Times New Roman"/>
          <w:i/>
        </w:rPr>
        <w:t>Cultures and Organisations, Software of the Mind</w:t>
      </w:r>
      <w:r w:rsidRPr="004E6CFA">
        <w:rPr>
          <w:rFonts w:ascii="Times New Roman" w:eastAsia="Times New Roman" w:hAnsi="Times New Roman" w:cs="Times New Roman"/>
        </w:rPr>
        <w:t>.</w:t>
      </w:r>
    </w:p>
    <w:p w14:paraId="28742F4F"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Human Rights Campaign 2020 ‘The Equality Act’, </w:t>
      </w:r>
      <w:r w:rsidRPr="004E6CFA">
        <w:rPr>
          <w:rFonts w:ascii="Times New Roman" w:eastAsia="Times New Roman" w:hAnsi="Times New Roman" w:cs="Times New Roman"/>
          <w:i/>
        </w:rPr>
        <w:t>Human Rights Campaign</w:t>
      </w:r>
      <w:r w:rsidRPr="004E6CFA">
        <w:rPr>
          <w:rFonts w:ascii="Times New Roman" w:eastAsia="Times New Roman" w:hAnsi="Times New Roman" w:cs="Times New Roman"/>
        </w:rPr>
        <w:t>.</w:t>
      </w:r>
    </w:p>
    <w:p w14:paraId="0C47B42E"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lastRenderedPageBreak/>
        <w:t xml:space="preserve">Kaufman, K. R. </w:t>
      </w:r>
      <w:r w:rsidRPr="004E6CFA">
        <w:rPr>
          <w:rFonts w:ascii="Times New Roman" w:eastAsia="Times New Roman" w:hAnsi="Times New Roman" w:cs="Times New Roman"/>
          <w:i/>
        </w:rPr>
        <w:t>et al.</w:t>
      </w:r>
      <w:r w:rsidRPr="004E6CFA">
        <w:rPr>
          <w:rFonts w:ascii="Times New Roman" w:eastAsia="Times New Roman" w:hAnsi="Times New Roman" w:cs="Times New Roman"/>
        </w:rPr>
        <w:t xml:space="preserve"> 2020 ‘A global needs assessment in times of a global crisis: world psychiatry response to the COVID-19 pandemic’, </w:t>
      </w:r>
      <w:proofErr w:type="spellStart"/>
      <w:r w:rsidRPr="004E6CFA">
        <w:rPr>
          <w:rFonts w:ascii="Times New Roman" w:eastAsia="Times New Roman" w:hAnsi="Times New Roman" w:cs="Times New Roman"/>
          <w:i/>
        </w:rPr>
        <w:t>BJPsych</w:t>
      </w:r>
      <w:proofErr w:type="spellEnd"/>
      <w:r w:rsidRPr="004E6CFA">
        <w:rPr>
          <w:rFonts w:ascii="Times New Roman" w:eastAsia="Times New Roman" w:hAnsi="Times New Roman" w:cs="Times New Roman"/>
          <w:i/>
        </w:rPr>
        <w:t xml:space="preserve"> Open</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10.1192/bjo.2020.25.</w:t>
      </w:r>
    </w:p>
    <w:p w14:paraId="35D81151"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McShane, A. 2017 ‘Bad Brexit could finish some Irish farmers – Healy’, </w:t>
      </w:r>
      <w:r w:rsidRPr="004E6CFA">
        <w:rPr>
          <w:rFonts w:ascii="Times New Roman" w:eastAsia="Times New Roman" w:hAnsi="Times New Roman" w:cs="Times New Roman"/>
          <w:i/>
        </w:rPr>
        <w:t>Irish Farmers Journal online</w:t>
      </w:r>
      <w:r w:rsidRPr="004E6CFA">
        <w:rPr>
          <w:rFonts w:ascii="Times New Roman" w:eastAsia="Times New Roman" w:hAnsi="Times New Roman" w:cs="Times New Roman"/>
        </w:rPr>
        <w:t>.</w:t>
      </w:r>
    </w:p>
    <w:p w14:paraId="3D1D2AA4"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proofErr w:type="spellStart"/>
      <w:r w:rsidRPr="004E6CFA">
        <w:rPr>
          <w:rFonts w:ascii="Times New Roman" w:eastAsia="Times New Roman" w:hAnsi="Times New Roman" w:cs="Times New Roman"/>
        </w:rPr>
        <w:t>Melis</w:t>
      </w:r>
      <w:proofErr w:type="spellEnd"/>
      <w:r w:rsidRPr="004E6CFA">
        <w:rPr>
          <w:rFonts w:ascii="Times New Roman" w:eastAsia="Times New Roman" w:hAnsi="Times New Roman" w:cs="Times New Roman"/>
        </w:rPr>
        <w:t xml:space="preserve">, K. </w:t>
      </w:r>
      <w:r w:rsidRPr="004E6CFA">
        <w:rPr>
          <w:rFonts w:ascii="Times New Roman" w:eastAsia="Times New Roman" w:hAnsi="Times New Roman" w:cs="Times New Roman"/>
          <w:i/>
        </w:rPr>
        <w:t>et al.</w:t>
      </w:r>
      <w:r w:rsidRPr="004E6CFA">
        <w:rPr>
          <w:rFonts w:ascii="Times New Roman" w:eastAsia="Times New Roman" w:hAnsi="Times New Roman" w:cs="Times New Roman"/>
        </w:rPr>
        <w:t xml:space="preserve"> 2015 ‘The Impact of the Multi-channel Retail Mix on Online Store Choice: Does Online Experience Matter?’, </w:t>
      </w:r>
      <w:r w:rsidRPr="004E6CFA">
        <w:rPr>
          <w:rFonts w:ascii="Times New Roman" w:eastAsia="Times New Roman" w:hAnsi="Times New Roman" w:cs="Times New Roman"/>
          <w:i/>
        </w:rPr>
        <w:t>Journal of Retailing</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10.1016/j.jretai.2014.12.004.</w:t>
      </w:r>
    </w:p>
    <w:p w14:paraId="22F9A3BB"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proofErr w:type="spellStart"/>
      <w:r w:rsidRPr="004E6CFA">
        <w:rPr>
          <w:rFonts w:ascii="Times New Roman" w:eastAsia="Times New Roman" w:hAnsi="Times New Roman" w:cs="Times New Roman"/>
        </w:rPr>
        <w:t>Mercieca</w:t>
      </w:r>
      <w:proofErr w:type="spellEnd"/>
      <w:r w:rsidRPr="004E6CFA">
        <w:rPr>
          <w:rFonts w:ascii="Times New Roman" w:eastAsia="Times New Roman" w:hAnsi="Times New Roman" w:cs="Times New Roman"/>
        </w:rPr>
        <w:t xml:space="preserve">, M. </w:t>
      </w:r>
      <w:r w:rsidRPr="004E6CFA">
        <w:rPr>
          <w:rFonts w:ascii="Times New Roman" w:eastAsia="Times New Roman" w:hAnsi="Times New Roman" w:cs="Times New Roman"/>
          <w:i/>
        </w:rPr>
        <w:t>et al.</w:t>
      </w:r>
      <w:r w:rsidRPr="004E6CFA">
        <w:rPr>
          <w:rFonts w:ascii="Times New Roman" w:eastAsia="Times New Roman" w:hAnsi="Times New Roman" w:cs="Times New Roman"/>
        </w:rPr>
        <w:t xml:space="preserve"> 2016 ‘Swot analysis’, </w:t>
      </w:r>
      <w:r w:rsidRPr="004E6CFA">
        <w:rPr>
          <w:rFonts w:ascii="Times New Roman" w:eastAsia="Times New Roman" w:hAnsi="Times New Roman" w:cs="Times New Roman"/>
          <w:i/>
        </w:rPr>
        <w:t>Pharmaceutical Technology</w:t>
      </w:r>
      <w:r w:rsidRPr="004E6CFA">
        <w:rPr>
          <w:rFonts w:ascii="Times New Roman" w:eastAsia="Times New Roman" w:hAnsi="Times New Roman" w:cs="Times New Roman"/>
        </w:rPr>
        <w:t>.</w:t>
      </w:r>
    </w:p>
    <w:p w14:paraId="5E0B01B7"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proofErr w:type="spellStart"/>
      <w:r w:rsidRPr="004E6CFA">
        <w:rPr>
          <w:rFonts w:ascii="Times New Roman" w:eastAsia="Times New Roman" w:hAnsi="Times New Roman" w:cs="Times New Roman"/>
        </w:rPr>
        <w:t>Minkov</w:t>
      </w:r>
      <w:proofErr w:type="spellEnd"/>
      <w:r w:rsidRPr="004E6CFA">
        <w:rPr>
          <w:rFonts w:ascii="Times New Roman" w:eastAsia="Times New Roman" w:hAnsi="Times New Roman" w:cs="Times New Roman"/>
        </w:rPr>
        <w:t xml:space="preserve">, M. and Hofstede, G. 2014 ‘A replication of Hofstede’s uncertainty avoidance dimension across nationally representative samples from Europe’, </w:t>
      </w:r>
      <w:r w:rsidRPr="004E6CFA">
        <w:rPr>
          <w:rFonts w:ascii="Times New Roman" w:eastAsia="Times New Roman" w:hAnsi="Times New Roman" w:cs="Times New Roman"/>
          <w:i/>
        </w:rPr>
        <w:t>International Journal of Cross Cultural Management</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10.1177/1470595814521600.</w:t>
      </w:r>
    </w:p>
    <w:p w14:paraId="674DBFF1"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Mustoe, H. 2019 ‘How does Brexit affect the pound?’, </w:t>
      </w:r>
      <w:r w:rsidRPr="004E6CFA">
        <w:rPr>
          <w:rFonts w:ascii="Times New Roman" w:eastAsia="Times New Roman" w:hAnsi="Times New Roman" w:cs="Times New Roman"/>
          <w:i/>
        </w:rPr>
        <w:t>BBC News</w:t>
      </w:r>
      <w:r w:rsidRPr="004E6CFA">
        <w:rPr>
          <w:rFonts w:ascii="Times New Roman" w:eastAsia="Times New Roman" w:hAnsi="Times New Roman" w:cs="Times New Roman"/>
        </w:rPr>
        <w:t>.</w:t>
      </w:r>
    </w:p>
    <w:p w14:paraId="2CC9610F"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Office for National Statistics (ONS) (2017) </w:t>
      </w:r>
      <w:r w:rsidRPr="004E6CFA">
        <w:rPr>
          <w:rFonts w:ascii="Times New Roman" w:eastAsia="Times New Roman" w:hAnsi="Times New Roman" w:cs="Times New Roman"/>
          <w:i/>
        </w:rPr>
        <w:t>Consumer price inflation, UK: August 2017</w:t>
      </w:r>
      <w:r w:rsidRPr="004E6CFA">
        <w:rPr>
          <w:rFonts w:ascii="Times New Roman" w:eastAsia="Times New Roman" w:hAnsi="Times New Roman" w:cs="Times New Roman"/>
        </w:rPr>
        <w:t>.</w:t>
      </w:r>
    </w:p>
    <w:p w14:paraId="449D547D"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proofErr w:type="spellStart"/>
      <w:r w:rsidRPr="004E6CFA">
        <w:rPr>
          <w:rFonts w:ascii="Times New Roman" w:eastAsia="Times New Roman" w:hAnsi="Times New Roman" w:cs="Times New Roman"/>
        </w:rPr>
        <w:t>Phadermrod</w:t>
      </w:r>
      <w:proofErr w:type="spellEnd"/>
      <w:r w:rsidRPr="004E6CFA">
        <w:rPr>
          <w:rFonts w:ascii="Times New Roman" w:eastAsia="Times New Roman" w:hAnsi="Times New Roman" w:cs="Times New Roman"/>
        </w:rPr>
        <w:t xml:space="preserve">, B., Crowder, R. M. and Wills, G. B. 2019 ‘Importance-Performance Analysis based SWOT analysis’, </w:t>
      </w:r>
      <w:r w:rsidRPr="004E6CFA">
        <w:rPr>
          <w:rFonts w:ascii="Times New Roman" w:eastAsia="Times New Roman" w:hAnsi="Times New Roman" w:cs="Times New Roman"/>
          <w:i/>
        </w:rPr>
        <w:t>International Journal of Information Management</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10.1016/j.ijinfomgt.2016.03.009.</w:t>
      </w:r>
    </w:p>
    <w:p w14:paraId="62BF29A8"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proofErr w:type="spellStart"/>
      <w:r w:rsidRPr="004E6CFA">
        <w:rPr>
          <w:rFonts w:ascii="Times New Roman" w:eastAsia="Times New Roman" w:hAnsi="Times New Roman" w:cs="Times New Roman"/>
        </w:rPr>
        <w:t>Planellas</w:t>
      </w:r>
      <w:proofErr w:type="spellEnd"/>
      <w:r w:rsidRPr="004E6CFA">
        <w:rPr>
          <w:rFonts w:ascii="Times New Roman" w:eastAsia="Times New Roman" w:hAnsi="Times New Roman" w:cs="Times New Roman"/>
        </w:rPr>
        <w:t xml:space="preserve">, M. and Muni, A. 2019a ‘PESTEL Analysis’, in </w:t>
      </w:r>
      <w:r w:rsidRPr="004E6CFA">
        <w:rPr>
          <w:rFonts w:ascii="Times New Roman" w:eastAsia="Times New Roman" w:hAnsi="Times New Roman" w:cs="Times New Roman"/>
          <w:i/>
        </w:rPr>
        <w:t>Strategic Decisions</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10.1017/9781108665797.012.</w:t>
      </w:r>
    </w:p>
    <w:p w14:paraId="5AAE0199"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proofErr w:type="spellStart"/>
      <w:r w:rsidRPr="004E6CFA">
        <w:rPr>
          <w:rFonts w:ascii="Times New Roman" w:eastAsia="Times New Roman" w:hAnsi="Times New Roman" w:cs="Times New Roman"/>
        </w:rPr>
        <w:t>Planellas</w:t>
      </w:r>
      <w:proofErr w:type="spellEnd"/>
      <w:r w:rsidRPr="004E6CFA">
        <w:rPr>
          <w:rFonts w:ascii="Times New Roman" w:eastAsia="Times New Roman" w:hAnsi="Times New Roman" w:cs="Times New Roman"/>
        </w:rPr>
        <w:t xml:space="preserve">, M. and Muni, A. 2019b ‘Porter’s Five Forces’, in </w:t>
      </w:r>
      <w:r w:rsidRPr="004E6CFA">
        <w:rPr>
          <w:rFonts w:ascii="Times New Roman" w:eastAsia="Times New Roman" w:hAnsi="Times New Roman" w:cs="Times New Roman"/>
          <w:i/>
        </w:rPr>
        <w:t>Strategic Decisions</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10.1017/9781108665797.015.</w:t>
      </w:r>
    </w:p>
    <w:p w14:paraId="6080362D"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Platz, P. and </w:t>
      </w:r>
      <w:proofErr w:type="spellStart"/>
      <w:r w:rsidRPr="004E6CFA">
        <w:rPr>
          <w:rFonts w:ascii="Times New Roman" w:eastAsia="Times New Roman" w:hAnsi="Times New Roman" w:cs="Times New Roman"/>
        </w:rPr>
        <w:t>Józsa</w:t>
      </w:r>
      <w:proofErr w:type="spellEnd"/>
      <w:r w:rsidRPr="004E6CFA">
        <w:rPr>
          <w:rFonts w:ascii="Times New Roman" w:eastAsia="Times New Roman" w:hAnsi="Times New Roman" w:cs="Times New Roman"/>
        </w:rPr>
        <w:t xml:space="preserve">, L. 2018 ‘Cross-cultural analysis of the frequent flyer programs (FFPS): The most controversial results’, </w:t>
      </w:r>
      <w:r w:rsidRPr="004E6CFA">
        <w:rPr>
          <w:rFonts w:ascii="Times New Roman" w:eastAsia="Times New Roman" w:hAnsi="Times New Roman" w:cs="Times New Roman"/>
          <w:i/>
        </w:rPr>
        <w:t>Asian Journal of Business Research</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10.14707/ajbr.180050.</w:t>
      </w:r>
    </w:p>
    <w:p w14:paraId="31AB5642"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Thompson, J. D. 2017 </w:t>
      </w:r>
      <w:r w:rsidRPr="004E6CFA">
        <w:rPr>
          <w:rFonts w:ascii="Times New Roman" w:eastAsia="Times New Roman" w:hAnsi="Times New Roman" w:cs="Times New Roman"/>
          <w:i/>
        </w:rPr>
        <w:t>Organisations in action: Social science bases of administrative theory</w:t>
      </w:r>
      <w:r w:rsidRPr="004E6CFA">
        <w:rPr>
          <w:rFonts w:ascii="Times New Roman" w:eastAsia="Times New Roman" w:hAnsi="Times New Roman" w:cs="Times New Roman"/>
        </w:rPr>
        <w:t xml:space="preserve">, </w:t>
      </w:r>
      <w:r w:rsidRPr="004E6CFA">
        <w:rPr>
          <w:rFonts w:ascii="Times New Roman" w:eastAsia="Times New Roman" w:hAnsi="Times New Roman" w:cs="Times New Roman"/>
          <w:i/>
        </w:rPr>
        <w:t>Organisations in Action: Social Science Bases of Administrative Theory</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10.4324/9781315125930.</w:t>
      </w:r>
    </w:p>
    <w:p w14:paraId="1518E9C3"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Touch, G. E. T. I. N. and Prospectus, R. A. 2016 ‘Marketing Theories - PESTEL Analysis’, </w:t>
      </w:r>
      <w:r w:rsidRPr="004E6CFA">
        <w:rPr>
          <w:rFonts w:ascii="Times New Roman" w:eastAsia="Times New Roman" w:hAnsi="Times New Roman" w:cs="Times New Roman"/>
          <w:i/>
        </w:rPr>
        <w:t>Http://Www.Professionalacademy.Com/</w:t>
      </w:r>
      <w:r w:rsidRPr="004E6CFA">
        <w:rPr>
          <w:rFonts w:ascii="Times New Roman" w:eastAsia="Times New Roman" w:hAnsi="Times New Roman" w:cs="Times New Roman"/>
        </w:rPr>
        <w:t>.</w:t>
      </w:r>
    </w:p>
    <w:p w14:paraId="77CC91C3"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proofErr w:type="spellStart"/>
      <w:r w:rsidRPr="004E6CFA">
        <w:rPr>
          <w:rFonts w:ascii="Times New Roman" w:eastAsia="Times New Roman" w:hAnsi="Times New Roman" w:cs="Times New Roman"/>
        </w:rPr>
        <w:t>Venaik</w:t>
      </w:r>
      <w:proofErr w:type="spellEnd"/>
      <w:r w:rsidRPr="004E6CFA">
        <w:rPr>
          <w:rFonts w:ascii="Times New Roman" w:eastAsia="Times New Roman" w:hAnsi="Times New Roman" w:cs="Times New Roman"/>
        </w:rPr>
        <w:t xml:space="preserve">, S. and Brewer, P. 2016 ‘National culture dimensions: The perpetuation of cultural ignorance’, </w:t>
      </w:r>
      <w:r w:rsidRPr="004E6CFA">
        <w:rPr>
          <w:rFonts w:ascii="Times New Roman" w:eastAsia="Times New Roman" w:hAnsi="Times New Roman" w:cs="Times New Roman"/>
          <w:i/>
        </w:rPr>
        <w:t>Management Learning</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10.1177/1350507616629356.</w:t>
      </w:r>
    </w:p>
    <w:p w14:paraId="7E00E151"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proofErr w:type="spellStart"/>
      <w:r w:rsidRPr="004E6CFA">
        <w:rPr>
          <w:rFonts w:ascii="Times New Roman" w:eastAsia="Times New Roman" w:hAnsi="Times New Roman" w:cs="Times New Roman"/>
        </w:rPr>
        <w:t>Vileta</w:t>
      </w:r>
      <w:proofErr w:type="spellEnd"/>
      <w:r w:rsidRPr="004E6CFA">
        <w:rPr>
          <w:rFonts w:ascii="Times New Roman" w:eastAsia="Times New Roman" w:hAnsi="Times New Roman" w:cs="Times New Roman"/>
        </w:rPr>
        <w:t xml:space="preserve">, J. 2017 </w:t>
      </w:r>
      <w:r w:rsidRPr="004E6CFA">
        <w:rPr>
          <w:rFonts w:ascii="Times New Roman" w:eastAsia="Times New Roman" w:hAnsi="Times New Roman" w:cs="Times New Roman"/>
          <w:i/>
        </w:rPr>
        <w:t>PEST &amp;amp; PESTEL Analysis</w:t>
      </w:r>
      <w:r w:rsidRPr="004E6CFA">
        <w:rPr>
          <w:rFonts w:ascii="Times New Roman" w:eastAsia="Times New Roman" w:hAnsi="Times New Roman" w:cs="Times New Roman"/>
        </w:rPr>
        <w:t xml:space="preserve">, </w:t>
      </w:r>
      <w:r w:rsidRPr="004E6CFA">
        <w:rPr>
          <w:rFonts w:ascii="Times New Roman" w:eastAsia="Times New Roman" w:hAnsi="Times New Roman" w:cs="Times New Roman"/>
          <w:i/>
        </w:rPr>
        <w:t>Business Research Launchpad</w:t>
      </w:r>
      <w:r w:rsidRPr="004E6CFA">
        <w:rPr>
          <w:rFonts w:ascii="Times New Roman" w:eastAsia="Times New Roman" w:hAnsi="Times New Roman" w:cs="Times New Roman"/>
        </w:rPr>
        <w:t>.</w:t>
      </w:r>
    </w:p>
    <w:p w14:paraId="02D0EDD2"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r w:rsidRPr="004E6CFA">
        <w:rPr>
          <w:rFonts w:ascii="Times New Roman" w:eastAsia="Times New Roman" w:hAnsi="Times New Roman" w:cs="Times New Roman"/>
        </w:rPr>
        <w:t xml:space="preserve">Waring, S. P. 2016 </w:t>
      </w:r>
      <w:r w:rsidRPr="004E6CFA">
        <w:rPr>
          <w:rFonts w:ascii="Times New Roman" w:eastAsia="Times New Roman" w:hAnsi="Times New Roman" w:cs="Times New Roman"/>
          <w:i/>
        </w:rPr>
        <w:t>Taylorism transformed: Scientific management theory since 1945</w:t>
      </w:r>
      <w:r w:rsidRPr="004E6CFA">
        <w:rPr>
          <w:rFonts w:ascii="Times New Roman" w:eastAsia="Times New Roman" w:hAnsi="Times New Roman" w:cs="Times New Roman"/>
        </w:rPr>
        <w:t>. UNC Press Books.</w:t>
      </w:r>
    </w:p>
    <w:p w14:paraId="24403B7A"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proofErr w:type="spellStart"/>
      <w:r w:rsidRPr="004E6CFA">
        <w:rPr>
          <w:rFonts w:ascii="Times New Roman" w:eastAsia="Times New Roman" w:hAnsi="Times New Roman" w:cs="Times New Roman"/>
        </w:rPr>
        <w:lastRenderedPageBreak/>
        <w:t>Weinswig</w:t>
      </w:r>
      <w:proofErr w:type="spellEnd"/>
      <w:r w:rsidRPr="004E6CFA">
        <w:rPr>
          <w:rFonts w:ascii="Times New Roman" w:eastAsia="Times New Roman" w:hAnsi="Times New Roman" w:cs="Times New Roman"/>
        </w:rPr>
        <w:t xml:space="preserve">, D. 2015 </w:t>
      </w:r>
      <w:r w:rsidRPr="004E6CFA">
        <w:rPr>
          <w:rFonts w:ascii="Times New Roman" w:eastAsia="Times New Roman" w:hAnsi="Times New Roman" w:cs="Times New Roman"/>
          <w:i/>
        </w:rPr>
        <w:t>European Grocery Discounters Report</w:t>
      </w:r>
      <w:r w:rsidRPr="004E6CFA">
        <w:rPr>
          <w:rFonts w:ascii="Times New Roman" w:eastAsia="Times New Roman" w:hAnsi="Times New Roman" w:cs="Times New Roman"/>
        </w:rPr>
        <w:t xml:space="preserve">, </w:t>
      </w:r>
      <w:r w:rsidRPr="004E6CFA">
        <w:rPr>
          <w:rFonts w:ascii="Times New Roman" w:eastAsia="Times New Roman" w:hAnsi="Times New Roman" w:cs="Times New Roman"/>
          <w:i/>
        </w:rPr>
        <w:t>The Fung Group</w:t>
      </w:r>
      <w:r w:rsidRPr="004E6CFA">
        <w:rPr>
          <w:rFonts w:ascii="Times New Roman" w:eastAsia="Times New Roman" w:hAnsi="Times New Roman" w:cs="Times New Roman"/>
        </w:rPr>
        <w:t>.</w:t>
      </w:r>
    </w:p>
    <w:p w14:paraId="4F3674EA" w14:textId="77777777" w:rsidR="004E6CFA" w:rsidRPr="004E6CFA" w:rsidRDefault="004E6CFA" w:rsidP="004E6CFA">
      <w:pPr>
        <w:pStyle w:val="Normal1"/>
        <w:widowControl w:val="0"/>
        <w:spacing w:line="360" w:lineRule="auto"/>
        <w:ind w:firstLine="0"/>
        <w:jc w:val="both"/>
        <w:rPr>
          <w:rFonts w:ascii="Times New Roman" w:eastAsia="Times New Roman" w:hAnsi="Times New Roman" w:cs="Times New Roman"/>
        </w:rPr>
      </w:pPr>
      <w:proofErr w:type="spellStart"/>
      <w:r w:rsidRPr="004E6CFA">
        <w:rPr>
          <w:rFonts w:ascii="Times New Roman" w:eastAsia="Times New Roman" w:hAnsi="Times New Roman" w:cs="Times New Roman"/>
        </w:rPr>
        <w:t>Welfens</w:t>
      </w:r>
      <w:proofErr w:type="spellEnd"/>
      <w:r w:rsidRPr="004E6CFA">
        <w:rPr>
          <w:rFonts w:ascii="Times New Roman" w:eastAsia="Times New Roman" w:hAnsi="Times New Roman" w:cs="Times New Roman"/>
        </w:rPr>
        <w:t xml:space="preserve">, P. and Baier, F. (2018) ‘BREXIT and Foreign Direct Investment: Key Issues and New Empirical Findings’, </w:t>
      </w:r>
      <w:r w:rsidRPr="004E6CFA">
        <w:rPr>
          <w:rFonts w:ascii="Times New Roman" w:eastAsia="Times New Roman" w:hAnsi="Times New Roman" w:cs="Times New Roman"/>
          <w:i/>
        </w:rPr>
        <w:t>International Journal of Financial Studies</w:t>
      </w:r>
      <w:r w:rsidRPr="004E6CFA">
        <w:rPr>
          <w:rFonts w:ascii="Times New Roman" w:eastAsia="Times New Roman" w:hAnsi="Times New Roman" w:cs="Times New Roman"/>
        </w:rPr>
        <w:t xml:space="preserve">. </w:t>
      </w:r>
      <w:proofErr w:type="spellStart"/>
      <w:r w:rsidRPr="004E6CFA">
        <w:rPr>
          <w:rFonts w:ascii="Times New Roman" w:eastAsia="Times New Roman" w:hAnsi="Times New Roman" w:cs="Times New Roman"/>
        </w:rPr>
        <w:t>doi</w:t>
      </w:r>
      <w:proofErr w:type="spellEnd"/>
      <w:r w:rsidRPr="004E6CFA">
        <w:rPr>
          <w:rFonts w:ascii="Times New Roman" w:eastAsia="Times New Roman" w:hAnsi="Times New Roman" w:cs="Times New Roman"/>
        </w:rPr>
        <w:t>: 10.3390/ijfs6020046.</w:t>
      </w:r>
    </w:p>
    <w:p w14:paraId="77300B52" w14:textId="77777777" w:rsidR="004E6CFA" w:rsidRPr="004E6CFA" w:rsidRDefault="004E6CFA" w:rsidP="004E6CFA">
      <w:pPr>
        <w:rPr>
          <w:rFonts w:eastAsia="Times New Roman" w:cs="Times New Roman"/>
          <w:szCs w:val="24"/>
        </w:rPr>
      </w:pPr>
      <w:r w:rsidRPr="004E6CFA">
        <w:rPr>
          <w:rFonts w:eastAsia="Times New Roman" w:cs="Times New Roman"/>
          <w:szCs w:val="24"/>
        </w:rPr>
        <w:t xml:space="preserve">Wunsch, N.-G. 2020 </w:t>
      </w:r>
      <w:r w:rsidRPr="004E6CFA">
        <w:rPr>
          <w:rFonts w:eastAsia="Times New Roman" w:cs="Times New Roman"/>
          <w:i/>
          <w:szCs w:val="24"/>
        </w:rPr>
        <w:t>Grocery market share in Great Britain, 2015-2020</w:t>
      </w:r>
      <w:r w:rsidRPr="004E6CFA">
        <w:rPr>
          <w:rFonts w:eastAsia="Times New Roman" w:cs="Times New Roman"/>
          <w:szCs w:val="24"/>
        </w:rPr>
        <w:t xml:space="preserve">, </w:t>
      </w:r>
      <w:r w:rsidRPr="004E6CFA">
        <w:rPr>
          <w:rFonts w:eastAsia="Times New Roman" w:cs="Times New Roman"/>
          <w:i/>
          <w:szCs w:val="24"/>
        </w:rPr>
        <w:t>Statista</w:t>
      </w:r>
      <w:r w:rsidRPr="004E6CFA">
        <w:rPr>
          <w:rFonts w:eastAsia="Times New Roman" w:cs="Times New Roman"/>
          <w:szCs w:val="24"/>
        </w:rPr>
        <w:t>.</w:t>
      </w:r>
    </w:p>
    <w:sectPr w:rsidR="004E6CFA" w:rsidRPr="004E6CFA" w:rsidSect="00BE7A30">
      <w:head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68290" w14:textId="77777777" w:rsidR="009D012A" w:rsidRDefault="009D012A" w:rsidP="00BE7A30">
      <w:pPr>
        <w:spacing w:after="0" w:line="240" w:lineRule="auto"/>
      </w:pPr>
      <w:r>
        <w:separator/>
      </w:r>
    </w:p>
  </w:endnote>
  <w:endnote w:type="continuationSeparator" w:id="0">
    <w:p w14:paraId="56B462ED" w14:textId="77777777" w:rsidR="009D012A" w:rsidRDefault="009D012A" w:rsidP="00BE7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AFE62" w14:textId="77777777" w:rsidR="009D012A" w:rsidRDefault="009D012A" w:rsidP="00BE7A30">
      <w:pPr>
        <w:spacing w:after="0" w:line="240" w:lineRule="auto"/>
      </w:pPr>
      <w:r>
        <w:separator/>
      </w:r>
    </w:p>
  </w:footnote>
  <w:footnote w:type="continuationSeparator" w:id="0">
    <w:p w14:paraId="5A2E8E30" w14:textId="77777777" w:rsidR="009D012A" w:rsidRDefault="009D012A" w:rsidP="00BE7A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Cs w:val="24"/>
      </w:rPr>
      <w:id w:val="565053189"/>
      <w:docPartObj>
        <w:docPartGallery w:val="Page Numbers (Top of Page)"/>
        <w:docPartUnique/>
      </w:docPartObj>
    </w:sdtPr>
    <w:sdtEndPr/>
    <w:sdtContent>
      <w:p w14:paraId="3FCEBBDE" w14:textId="77777777" w:rsidR="00BE7A30" w:rsidRPr="00BE7A30" w:rsidRDefault="00BE7A30" w:rsidP="00BE7A30">
        <w:pPr>
          <w:pStyle w:val="Header"/>
          <w:jc w:val="right"/>
          <w:rPr>
            <w:rFonts w:cs="Times New Roman"/>
            <w:szCs w:val="24"/>
          </w:rPr>
        </w:pPr>
        <w:r w:rsidRPr="00BE7A30">
          <w:rPr>
            <w:rFonts w:cs="Times New Roman"/>
            <w:szCs w:val="24"/>
          </w:rPr>
          <w:t xml:space="preserve">Page </w:t>
        </w:r>
        <w:r w:rsidR="004E6649" w:rsidRPr="00BE7A30">
          <w:rPr>
            <w:rFonts w:cs="Times New Roman"/>
            <w:b/>
            <w:szCs w:val="24"/>
          </w:rPr>
          <w:fldChar w:fldCharType="begin"/>
        </w:r>
        <w:r w:rsidRPr="00BE7A30">
          <w:rPr>
            <w:rFonts w:cs="Times New Roman"/>
            <w:b/>
            <w:szCs w:val="24"/>
          </w:rPr>
          <w:instrText xml:space="preserve"> PAGE </w:instrText>
        </w:r>
        <w:r w:rsidR="004E6649" w:rsidRPr="00BE7A30">
          <w:rPr>
            <w:rFonts w:cs="Times New Roman"/>
            <w:b/>
            <w:szCs w:val="24"/>
          </w:rPr>
          <w:fldChar w:fldCharType="separate"/>
        </w:r>
        <w:r w:rsidR="004E6CFA">
          <w:rPr>
            <w:rFonts w:cs="Times New Roman"/>
            <w:b/>
            <w:noProof/>
            <w:szCs w:val="24"/>
          </w:rPr>
          <w:t>1</w:t>
        </w:r>
        <w:r w:rsidR="004E6649" w:rsidRPr="00BE7A30">
          <w:rPr>
            <w:rFonts w:cs="Times New Roman"/>
            <w:b/>
            <w:szCs w:val="24"/>
          </w:rPr>
          <w:fldChar w:fldCharType="end"/>
        </w:r>
        <w:r w:rsidRPr="00BE7A30">
          <w:rPr>
            <w:rFonts w:cs="Times New Roman"/>
            <w:szCs w:val="24"/>
          </w:rPr>
          <w:t xml:space="preserve"> of </w:t>
        </w:r>
        <w:r w:rsidR="004E6649" w:rsidRPr="00BE7A30">
          <w:rPr>
            <w:rFonts w:cs="Times New Roman"/>
            <w:b/>
            <w:szCs w:val="24"/>
          </w:rPr>
          <w:fldChar w:fldCharType="begin"/>
        </w:r>
        <w:r w:rsidRPr="00BE7A30">
          <w:rPr>
            <w:rFonts w:cs="Times New Roman"/>
            <w:b/>
            <w:szCs w:val="24"/>
          </w:rPr>
          <w:instrText xml:space="preserve"> NUMPAGES  </w:instrText>
        </w:r>
        <w:r w:rsidR="004E6649" w:rsidRPr="00BE7A30">
          <w:rPr>
            <w:rFonts w:cs="Times New Roman"/>
            <w:b/>
            <w:szCs w:val="24"/>
          </w:rPr>
          <w:fldChar w:fldCharType="separate"/>
        </w:r>
        <w:r w:rsidR="004E6CFA">
          <w:rPr>
            <w:rFonts w:cs="Times New Roman"/>
            <w:b/>
            <w:noProof/>
            <w:szCs w:val="24"/>
          </w:rPr>
          <w:t>17</w:t>
        </w:r>
        <w:r w:rsidR="004E6649" w:rsidRPr="00BE7A30">
          <w:rPr>
            <w:rFonts w:cs="Times New Roman"/>
            <w:b/>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E7A30"/>
    <w:rsid w:val="0019302C"/>
    <w:rsid w:val="003D7053"/>
    <w:rsid w:val="004E6649"/>
    <w:rsid w:val="004E6CFA"/>
    <w:rsid w:val="009D012A"/>
    <w:rsid w:val="00BE7A30"/>
    <w:rsid w:val="00C4382C"/>
    <w:rsid w:val="00E615A4"/>
    <w:rsid w:val="00F52B05"/>
    <w:rsid w:val="00FC4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B1529"/>
  <w15:docId w15:val="{8E166B89-4DCD-4C63-B991-2E92AEF05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5A4"/>
    <w:pPr>
      <w:jc w:val="both"/>
    </w:pPr>
    <w:rPr>
      <w:rFonts w:ascii="Times New Roman" w:hAnsi="Times New Roman"/>
      <w:sz w:val="24"/>
    </w:rPr>
  </w:style>
  <w:style w:type="paragraph" w:styleId="Heading1">
    <w:name w:val="heading 1"/>
    <w:basedOn w:val="Normal"/>
    <w:next w:val="Normal"/>
    <w:link w:val="Heading1Char"/>
    <w:uiPriority w:val="9"/>
    <w:qFormat/>
    <w:rsid w:val="00BE7A30"/>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BE7A30"/>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BE7A30"/>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BE7A3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BE7A30"/>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7A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A30"/>
  </w:style>
  <w:style w:type="paragraph" w:styleId="Footer">
    <w:name w:val="footer"/>
    <w:basedOn w:val="Normal"/>
    <w:link w:val="FooterChar"/>
    <w:uiPriority w:val="99"/>
    <w:semiHidden/>
    <w:unhideWhenUsed/>
    <w:rsid w:val="00BE7A3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E7A30"/>
  </w:style>
  <w:style w:type="character" w:customStyle="1" w:styleId="Heading2Char">
    <w:name w:val="Heading 2 Char"/>
    <w:basedOn w:val="DefaultParagraphFont"/>
    <w:link w:val="Heading2"/>
    <w:uiPriority w:val="9"/>
    <w:rsid w:val="00BE7A30"/>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BE7A30"/>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BE7A3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BE7A30"/>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BE7A30"/>
    <w:rPr>
      <w:rFonts w:ascii="Times New Roman" w:eastAsiaTheme="majorEastAsia" w:hAnsi="Times New Roman" w:cstheme="majorBidi"/>
      <w:b/>
      <w:bCs/>
      <w:sz w:val="32"/>
      <w:szCs w:val="28"/>
    </w:rPr>
  </w:style>
  <w:style w:type="paragraph" w:customStyle="1" w:styleId="Normal1">
    <w:name w:val="Normal1"/>
    <w:rsid w:val="004E6CFA"/>
    <w:pPr>
      <w:spacing w:after="0" w:line="480" w:lineRule="auto"/>
      <w:ind w:firstLine="709"/>
    </w:pPr>
    <w:rPr>
      <w:rFonts w:ascii="Calibri" w:eastAsia="Calibri" w:hAnsi="Calibri" w:cs="Calibri"/>
      <w:sz w:val="24"/>
      <w:szCs w:val="24"/>
      <w:lang w:val="en-GB"/>
    </w:rPr>
  </w:style>
  <w:style w:type="paragraph" w:styleId="TOCHeading">
    <w:name w:val="TOC Heading"/>
    <w:basedOn w:val="Heading1"/>
    <w:next w:val="Normal"/>
    <w:uiPriority w:val="39"/>
    <w:semiHidden/>
    <w:unhideWhenUsed/>
    <w:qFormat/>
    <w:rsid w:val="004E6CFA"/>
    <w:pPr>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4E6CFA"/>
    <w:pPr>
      <w:spacing w:after="100"/>
    </w:pPr>
  </w:style>
  <w:style w:type="character" w:styleId="Hyperlink">
    <w:name w:val="Hyperlink"/>
    <w:basedOn w:val="DefaultParagraphFont"/>
    <w:uiPriority w:val="99"/>
    <w:unhideWhenUsed/>
    <w:rsid w:val="004E6CFA"/>
    <w:rPr>
      <w:color w:val="0000FF" w:themeColor="hyperlink"/>
      <w:u w:val="single"/>
    </w:rPr>
  </w:style>
  <w:style w:type="paragraph" w:styleId="BalloonText">
    <w:name w:val="Balloon Text"/>
    <w:basedOn w:val="Normal"/>
    <w:link w:val="BalloonTextChar"/>
    <w:uiPriority w:val="99"/>
    <w:semiHidden/>
    <w:unhideWhenUsed/>
    <w:rsid w:val="004E6C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C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72B8D-5FC4-40F6-A4B2-653C91C22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5107</Words>
  <Characters>29115</Characters>
  <Application>Microsoft Office Word</Application>
  <DocSecurity>0</DocSecurity>
  <Lines>242</Lines>
  <Paragraphs>68</Paragraphs>
  <ScaleCrop>false</ScaleCrop>
  <Company>Grizli777</Company>
  <LinksUpToDate>false</LinksUpToDate>
  <CharactersWithSpaces>34154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k2</dc:creator>
  <cp:lastModifiedBy>Nikolay Rangelov</cp:lastModifiedBy>
  <cp:revision>5</cp:revision>
  <dcterms:created xsi:type="dcterms:W3CDTF">2020-12-18T19:24:00Z</dcterms:created>
  <dcterms:modified xsi:type="dcterms:W3CDTF">2021-05-03T09:09:00Z</dcterms:modified>
</cp:coreProperties>
</file>