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8DE62" w14:textId="77777777" w:rsidR="00FF6111" w:rsidRPr="00D2600D" w:rsidRDefault="00FF6111" w:rsidP="00FF6111">
      <w:r w:rsidRPr="00D2600D">
        <w:t>INTRODUCTION</w:t>
      </w:r>
    </w:p>
    <w:p w14:paraId="4D282879" w14:textId="77777777" w:rsidR="00FF6111" w:rsidRPr="00D2600D" w:rsidRDefault="00FF6111" w:rsidP="00FF6111"/>
    <w:p w14:paraId="2022C1C4" w14:textId="689BD89E" w:rsidR="00FF6111" w:rsidRPr="00D2600D" w:rsidRDefault="00FF6111" w:rsidP="00FF6111">
      <w:r w:rsidRPr="00D2600D">
        <w:t>This dissertation addresses the impact of mental health programmes on visitors to public heritage institutions, as well, the broader social effect on its surrounding community. The discourse will include mental health considerations for children, adults and the elderly and how museums and art galleries (onwards, both referred to as museum) can utilise their resources to provide art therapy, object tactile therapy and education. Furthermore, case studies of established projects will be analysed on effectiveness and practicality for wider public utilisation.</w:t>
      </w:r>
    </w:p>
    <w:p w14:paraId="1F6B43A3" w14:textId="5FDBC343" w:rsidR="00FF6111" w:rsidRPr="00D2600D" w:rsidRDefault="00FF6111" w:rsidP="00FF6111">
      <w:r w:rsidRPr="00D2600D">
        <w:t>The last 30 years has shown a drastic change in the heritage sector</w:t>
      </w:r>
      <w:r w:rsidR="009110FC" w:rsidRPr="00D2600D">
        <w:t xml:space="preserve"> </w:t>
      </w:r>
      <w:r w:rsidR="009110FC" w:rsidRPr="00D2600D">
        <w:t>(</w:t>
      </w:r>
      <w:proofErr w:type="spellStart"/>
      <w:r w:rsidR="009110FC" w:rsidRPr="00D2600D">
        <w:t>Camic</w:t>
      </w:r>
      <w:proofErr w:type="spellEnd"/>
      <w:r w:rsidR="009110FC" w:rsidRPr="00D2600D">
        <w:t xml:space="preserve"> and Chatterjee, 2013)</w:t>
      </w:r>
      <w:r w:rsidRPr="00D2600D">
        <w:t xml:space="preserve">. </w:t>
      </w:r>
      <w:r w:rsidR="00C77B02" w:rsidRPr="00D2600D">
        <w:t>Previous purpose was to</w:t>
      </w:r>
      <w:r w:rsidRPr="00D2600D">
        <w:t xml:space="preserve"> conserve and collect items of cultural importance. </w:t>
      </w:r>
      <w:r w:rsidR="00C77B02" w:rsidRPr="00D2600D">
        <w:t xml:space="preserve">New additions include </w:t>
      </w:r>
      <w:r w:rsidRPr="00D2600D">
        <w:t xml:space="preserve">working with communities to </w:t>
      </w:r>
      <w:r w:rsidR="00D53894" w:rsidRPr="00D2600D">
        <w:t>contribute</w:t>
      </w:r>
      <w:r w:rsidRPr="00D2600D">
        <w:t xml:space="preserve"> “</w:t>
      </w:r>
      <w:r w:rsidR="00D53894" w:rsidRPr="00D2600D">
        <w:t>understanding</w:t>
      </w:r>
      <w:r w:rsidRPr="00D2600D">
        <w:t xml:space="preserve"> of the world.</w:t>
      </w:r>
      <w:r w:rsidR="00D53894" w:rsidRPr="00D2600D">
        <w:t>.</w:t>
      </w:r>
      <w:r w:rsidRPr="00D2600D">
        <w:t xml:space="preserve">.human dignity...social justice...global </w:t>
      </w:r>
      <w:r w:rsidR="00D53894" w:rsidRPr="00D2600D">
        <w:t>equality</w:t>
      </w:r>
      <w:r w:rsidRPr="00D2600D">
        <w:t>”</w:t>
      </w:r>
      <w:r w:rsidR="009110FC" w:rsidRPr="00D2600D">
        <w:t xml:space="preserve"> </w:t>
      </w:r>
      <w:r w:rsidR="009110FC" w:rsidRPr="00D2600D">
        <w:t>(ICOM, 2019)</w:t>
      </w:r>
      <w:r w:rsidRPr="00D2600D">
        <w:t xml:space="preserve">. With mental health being taken into consideration internationally in the previous 20 years. However, it is still uncommon in studies, papers and in museum practice. However, numbers have started to </w:t>
      </w:r>
      <w:r w:rsidR="00C77B02" w:rsidRPr="00D2600D">
        <w:t xml:space="preserve">increase in intensity </w:t>
      </w:r>
      <w:r w:rsidRPr="00D2600D">
        <w:t>with decreased mental health provisions.</w:t>
      </w:r>
    </w:p>
    <w:p w14:paraId="7E3AF2C1" w14:textId="3371098E" w:rsidR="00FF6111" w:rsidRPr="00D2600D" w:rsidRDefault="00FF6111" w:rsidP="00FF6111">
      <w:r w:rsidRPr="00D2600D">
        <w:t>This dissertation is essential to the heritage sector as it will be addressing how museums can lead active social role in reducing and addressing mental health issues in visitors. Within this thesis, mental health is defined by the government-run Mental Health organisation as the psychological, emotional and social wellbeing, that influences thought process, emotional wellbeing and behaviour. Mental health troubles all ages, and helps establish how stress is handled, choices made, and how people relate to others. (Mentalhealth.gov</w:t>
      </w:r>
      <w:r w:rsidR="008B5CFB" w:rsidRPr="00D2600D">
        <w:t>, 2019</w:t>
      </w:r>
      <w:r w:rsidRPr="00D2600D">
        <w:t>)</w:t>
      </w:r>
    </w:p>
    <w:p w14:paraId="6178D14E" w14:textId="6CA81C53" w:rsidR="00FF6111" w:rsidRPr="00D2600D" w:rsidRDefault="00FF6111" w:rsidP="00FF6111">
      <w:r w:rsidRPr="00D2600D">
        <w:t xml:space="preserve">Cambridge dictionary defines community as a group of individuals living in the same geographical locality, holding common intangible historical and cultural heritage and practising similar social norms </w:t>
      </w:r>
      <w:r w:rsidR="009110FC" w:rsidRPr="00D2600D">
        <w:t>(Dictionary.cambridge.org, 2019)</w:t>
      </w:r>
      <w:r w:rsidR="009110FC" w:rsidRPr="00D2600D">
        <w:t>.</w:t>
      </w:r>
    </w:p>
    <w:p w14:paraId="73029392" w14:textId="77777777" w:rsidR="00FF6111" w:rsidRPr="00D2600D" w:rsidRDefault="00FF6111" w:rsidP="00FF6111"/>
    <w:p w14:paraId="02921CD9" w14:textId="77777777" w:rsidR="00FF6111" w:rsidRPr="00D2600D" w:rsidRDefault="00FF6111" w:rsidP="00FF6111">
      <w:r w:rsidRPr="00D2600D">
        <w:t>METHODOLOGY</w:t>
      </w:r>
    </w:p>
    <w:p w14:paraId="3A695433" w14:textId="77777777" w:rsidR="00FF6111" w:rsidRPr="00D2600D" w:rsidRDefault="00FF6111" w:rsidP="00FF6111"/>
    <w:p w14:paraId="75CFF82D" w14:textId="77777777" w:rsidR="00FF6111" w:rsidRPr="00D2600D" w:rsidRDefault="00FF6111" w:rsidP="00FF6111">
      <w:r w:rsidRPr="00D2600D">
        <w:t>In participation of this dissertation’s methodology, collection of primary qualitative data will be undertaken. The qualitative methodology will include interviewing appropriate leaders of museum mental health programmes with restrictions to heritage sites with at least part association in the United Kingdom.</w:t>
      </w:r>
    </w:p>
    <w:p w14:paraId="701205EB" w14:textId="3DD21EB5" w:rsidR="00FF6111" w:rsidRPr="00D2600D" w:rsidRDefault="00FF6111" w:rsidP="00FF6111">
      <w:r w:rsidRPr="00D2600D">
        <w:t>The rationale behind the interview data is that the heads of programmes will be able to express problems faced, as well as the benefits, though interviews will be more likely to become biased, with appropriate forethought minimalisation can be practised in questioning. The data received will provide personal ideas on the study. With long-running courses, research of psychosomatic effects can provide multidisciplinary evidence.</w:t>
      </w:r>
    </w:p>
    <w:p w14:paraId="7E79F829" w14:textId="77777777" w:rsidR="00FF6111" w:rsidRPr="00D2600D" w:rsidRDefault="00FF6111" w:rsidP="00FF6111">
      <w:r w:rsidRPr="00D2600D">
        <w:t>Within this research, two types of data will be engaged. Firstly, secondary records from peer-reviewed papers and social/scientific studies on benefits or negatives of previous heritage programmes relating to mental health. In addition, primary testimonial interviews at selective representative case studies.</w:t>
      </w:r>
    </w:p>
    <w:p w14:paraId="28323D66" w14:textId="77777777" w:rsidR="00FF6111" w:rsidRPr="00D2600D" w:rsidRDefault="00FF6111" w:rsidP="00FF6111"/>
    <w:p w14:paraId="482581F0" w14:textId="40F0E284" w:rsidR="00FF6111" w:rsidRPr="00D2600D" w:rsidRDefault="00FF6111" w:rsidP="00FF6111">
      <w:r w:rsidRPr="00D2600D">
        <w:lastRenderedPageBreak/>
        <w:t xml:space="preserve">Selection of sites will be representative of the dissertation chapter, consequently, due to only a small </w:t>
      </w:r>
      <w:r w:rsidR="00D53894" w:rsidRPr="00D2600D">
        <w:t>number</w:t>
      </w:r>
      <w:r w:rsidRPr="00D2600D">
        <w:t xml:space="preserve"> of programmes in practice in the UK. Therefore, the selection will revolve with at least one for each category: children, adults and elderly — each with </w:t>
      </w:r>
      <w:r w:rsidR="00D53894" w:rsidRPr="00D2600D">
        <w:t>their own</w:t>
      </w:r>
      <w:r w:rsidRPr="00D2600D">
        <w:t xml:space="preserve"> therapy strategy practice.</w:t>
      </w:r>
    </w:p>
    <w:p w14:paraId="61F69FCA" w14:textId="3A196DDD" w:rsidR="00FF6111" w:rsidRPr="00D2600D" w:rsidRDefault="00FF6111" w:rsidP="00FF6111">
      <w:r w:rsidRPr="00D2600D">
        <w:t>From an online interview with Carolyn Halpin-Healy in the Co-founding of Arts and Minds</w:t>
      </w:r>
      <w:r w:rsidR="00425D90" w:rsidRPr="00D2600D">
        <w:t xml:space="preserve"> </w:t>
      </w:r>
      <w:r w:rsidR="00425D90" w:rsidRPr="00D2600D">
        <w:t>(Torres and Halpin-Healy, 2017)</w:t>
      </w:r>
      <w:r w:rsidRPr="00D2600D">
        <w:t xml:space="preserve">, </w:t>
      </w:r>
      <w:r w:rsidR="00D53894" w:rsidRPr="00D2600D">
        <w:t>this</w:t>
      </w:r>
      <w:r w:rsidRPr="00D2600D">
        <w:t xml:space="preserve"> author predicts that future interviews follow a similar path and endorse the collaboration of mental health and heritage. However, if the thesis is wrong, </w:t>
      </w:r>
      <w:r w:rsidR="00D53894" w:rsidRPr="00D2600D">
        <w:t xml:space="preserve">and </w:t>
      </w:r>
      <w:r w:rsidRPr="00D2600D">
        <w:t>majority of data received disproves the benefits then this paper will still be beneficial to academics and heritage professionals, as it will publicise the shortcomings in each therapy. Hopefully, encouraging changes to the practice method, with further studies launched for international benefit.</w:t>
      </w:r>
    </w:p>
    <w:p w14:paraId="4D5CECC9" w14:textId="77777777" w:rsidR="00FF6111" w:rsidRPr="00D2600D" w:rsidRDefault="00FF6111" w:rsidP="00FF6111"/>
    <w:p w14:paraId="00F4C426" w14:textId="77777777" w:rsidR="00FF6111" w:rsidRPr="00D2600D" w:rsidRDefault="00FF6111" w:rsidP="00FF6111">
      <w:r w:rsidRPr="00D2600D">
        <w:t>LITERATURE REVIEW</w:t>
      </w:r>
    </w:p>
    <w:p w14:paraId="49159336" w14:textId="77777777" w:rsidR="00FF6111" w:rsidRPr="00D2600D" w:rsidRDefault="00FF6111" w:rsidP="00FF6111"/>
    <w:p w14:paraId="0A6498BB" w14:textId="756555FA" w:rsidR="00FF6111" w:rsidRPr="00D2600D" w:rsidRDefault="00FF6111" w:rsidP="00FF6111">
      <w:r w:rsidRPr="00D2600D">
        <w:t xml:space="preserve"> In 1906 Sigmund Freuds Psychoanalysis advances did little to change public opinion or foster government intervention for public mental health treatment. Indeed, the government slowly acted well after the introduction of the national health service</w:t>
      </w:r>
      <w:r w:rsidR="00CF52E2" w:rsidRPr="00D2600D">
        <w:t xml:space="preserve"> </w:t>
      </w:r>
      <w:r w:rsidR="00CF52E2" w:rsidRPr="00D2600D">
        <w:t>(Turner et al., 2015)</w:t>
      </w:r>
      <w:r w:rsidRPr="00D2600D">
        <w:t>. In the 1990s with the national health and community, care act provided local authorities guidelines on required service. Thus, services became available to people outside of severe and dangerous categories.</w:t>
      </w:r>
      <w:r w:rsidR="00CF52E2" w:rsidRPr="00D2600D">
        <w:t xml:space="preserve"> </w:t>
      </w:r>
      <w:r w:rsidR="00CF52E2" w:rsidRPr="00D2600D">
        <w:t>(Turner et al., 2015)</w:t>
      </w:r>
    </w:p>
    <w:p w14:paraId="57D38EDC" w14:textId="17C377A0" w:rsidR="00FF6111" w:rsidRPr="00D2600D" w:rsidRDefault="00FF6111" w:rsidP="00FF6111">
      <w:r w:rsidRPr="00D2600D">
        <w:t>It was in the 1990s that the heritage sector started to produce papers on how museums can become a social resource. Three distinct areas have come up in studies, papers and case studies, the first being art therapy, one of the largest researched areas. In recent years art therapists have been operating in art museums as neutral settings (</w:t>
      </w:r>
      <w:proofErr w:type="spellStart"/>
      <w:r w:rsidRPr="00D2600D">
        <w:t>Threadon</w:t>
      </w:r>
      <w:proofErr w:type="spellEnd"/>
      <w:r w:rsidRPr="00D2600D">
        <w:t xml:space="preserve">, </w:t>
      </w:r>
      <w:proofErr w:type="spellStart"/>
      <w:r w:rsidRPr="00D2600D">
        <w:t>Rosal</w:t>
      </w:r>
      <w:proofErr w:type="spellEnd"/>
      <w:r w:rsidRPr="00D2600D">
        <w:t xml:space="preserve"> &amp;Thompson, 2006) This reduces the ingrained stigma that is found at hospitals, boosting visitor numbers and reducing stress, thus, benefiting more from the experiences</w:t>
      </w:r>
      <w:r w:rsidR="009110FC" w:rsidRPr="00D2600D">
        <w:t xml:space="preserve"> </w:t>
      </w:r>
      <w:r w:rsidR="009110FC" w:rsidRPr="00D2600D">
        <w:t>(</w:t>
      </w:r>
      <w:proofErr w:type="spellStart"/>
      <w:r w:rsidR="009110FC" w:rsidRPr="00D2600D">
        <w:t>Camic</w:t>
      </w:r>
      <w:proofErr w:type="spellEnd"/>
      <w:r w:rsidR="009110FC" w:rsidRPr="00D2600D">
        <w:t xml:space="preserve"> and Chatterjee, 2013)</w:t>
      </w:r>
      <w:r w:rsidRPr="00D2600D">
        <w:t xml:space="preserve">. </w:t>
      </w:r>
      <w:proofErr w:type="spellStart"/>
      <w:r w:rsidRPr="00D2600D">
        <w:t>Altur</w:t>
      </w:r>
      <w:proofErr w:type="spellEnd"/>
      <w:r w:rsidRPr="00D2600D">
        <w:t xml:space="preserve"> Muri in 1996</w:t>
      </w:r>
      <w:r w:rsidR="005E2CD2" w:rsidRPr="00D2600D">
        <w:t xml:space="preserve"> </w:t>
      </w:r>
      <w:r w:rsidR="005E2CD2" w:rsidRPr="00D2600D">
        <w:t>(Muri, 1996)</w:t>
      </w:r>
      <w:r w:rsidRPr="00D2600D">
        <w:t xml:space="preserve"> was one of the first to study the effects of art therapy in the heritage sector, expressing that art therapy sessions integrating with museums improved client’s self-esteem, creativity and social skills.  Small qualitative studies around the world, have reviewed the positive effects of art therapy in museums. Such as Bennington </w:t>
      </w:r>
      <w:r w:rsidR="00DB0115" w:rsidRPr="00D2600D">
        <w:t>(Bennington et al., 2016)</w:t>
      </w:r>
      <w:r w:rsidRPr="00D2600D">
        <w:t>, who showed that art discussion and practice helped elderly visitors to overcome emotional griefs, promote mental stimulation and motivate social connectedness. Resulting in happier and more fulfilled participants.</w:t>
      </w:r>
    </w:p>
    <w:p w14:paraId="62716B38" w14:textId="58CCFB9B" w:rsidR="00FF6111" w:rsidRPr="00D2600D" w:rsidRDefault="00FF6111" w:rsidP="00FF6111">
      <w:r w:rsidRPr="00D2600D">
        <w:t>Secondly, sensory or object led sessions, with in-house or outreach programmes where visitors can handle museum objects. Chatterjee, in research with College London hospital, found that artefact handling created participant satisfaction at handling rare objects. On another side, showed the utility of the object in counselling in “issues of illness, death, loss and mourning, and to help restore dignity, respect and a sense of identity”</w:t>
      </w:r>
      <w:r w:rsidR="00DB0115" w:rsidRPr="00D2600D">
        <w:t xml:space="preserve"> </w:t>
      </w:r>
      <w:r w:rsidR="00DB0115" w:rsidRPr="00D2600D">
        <w:t>(Chatterjee, Nobel and Vreeland, 2009)</w:t>
      </w:r>
      <w:r w:rsidRPr="00D2600D">
        <w:t xml:space="preserve"> This was particularly important to elderly with diseases such as dementia as it created a catalyst for remembrance </w:t>
      </w:r>
      <w:r w:rsidR="009110FC" w:rsidRPr="00D2600D">
        <w:t>(</w:t>
      </w:r>
      <w:proofErr w:type="spellStart"/>
      <w:r w:rsidR="009110FC" w:rsidRPr="00D2600D">
        <w:t>Camic</w:t>
      </w:r>
      <w:proofErr w:type="spellEnd"/>
      <w:r w:rsidR="009110FC" w:rsidRPr="00D2600D">
        <w:t xml:space="preserve"> and Chatterjee, 2013)</w:t>
      </w:r>
      <w:r w:rsidR="009110FC" w:rsidRPr="00D2600D">
        <w:t xml:space="preserve"> </w:t>
      </w:r>
      <w:r w:rsidRPr="00D2600D">
        <w:t>Likewise, people with terminal health diseases</w:t>
      </w:r>
      <w:r w:rsidR="00425D90" w:rsidRPr="00D2600D">
        <w:t xml:space="preserve"> </w:t>
      </w:r>
      <w:r w:rsidR="00425D90" w:rsidRPr="00D2600D">
        <w:t>(Thomson et al., 2012)</w:t>
      </w:r>
      <w:r w:rsidRPr="00D2600D">
        <w:t xml:space="preserve">. </w:t>
      </w:r>
    </w:p>
    <w:p w14:paraId="79FF0CB6" w14:textId="0E367CBE" w:rsidR="00FF6111" w:rsidRPr="00D2600D" w:rsidRDefault="00FF6111" w:rsidP="00FF6111">
      <w:r w:rsidRPr="00D2600D">
        <w:t>Thirdly, Museums are to store and preserve artefacts “for the study and understanding of mankind” (De Montebello, 2005, para.4) Thus, its key operation of a museum is its education (Silverman, 2010). In recent years this has grown to include mental health, with extreme cases such as national Liverpool museum providing training for cogitative disorders</w:t>
      </w:r>
      <w:r w:rsidR="008B5CFB" w:rsidRPr="00D2600D">
        <w:t xml:space="preserve"> </w:t>
      </w:r>
      <w:r w:rsidR="008B5CFB" w:rsidRPr="00D2600D">
        <w:t>(Liverpoolmuseums.org.uk, 2019)</w:t>
      </w:r>
      <w:r w:rsidRPr="00D2600D">
        <w:t xml:space="preserve">. However, more common examples are of seminars, exhibitions and outreach talks. However, education can also provide connectivity for its clients by showing shared common community </w:t>
      </w:r>
      <w:r w:rsidRPr="00D2600D">
        <w:lastRenderedPageBreak/>
        <w:t xml:space="preserve">history and thus, decreased </w:t>
      </w:r>
      <w:r w:rsidR="00D53894" w:rsidRPr="00D2600D">
        <w:t>loneliness</w:t>
      </w:r>
      <w:r w:rsidRPr="00D2600D">
        <w:t>. Similarly, the reduction of mental health stigma in communities</w:t>
      </w:r>
      <w:r w:rsidR="008B5CFB" w:rsidRPr="00D2600D">
        <w:t xml:space="preserve"> </w:t>
      </w:r>
      <w:r w:rsidR="008B5CFB" w:rsidRPr="00D2600D">
        <w:t>(</w:t>
      </w:r>
      <w:proofErr w:type="spellStart"/>
      <w:r w:rsidR="008B5CFB" w:rsidRPr="00D2600D">
        <w:t>Camic</w:t>
      </w:r>
      <w:proofErr w:type="spellEnd"/>
      <w:r w:rsidR="008B5CFB" w:rsidRPr="00D2600D">
        <w:t xml:space="preserve"> and Chatterjee, 2013)</w:t>
      </w:r>
      <w:r w:rsidRPr="00D2600D">
        <w:t>, educating how people can get help and how to spot it, this is particularly important to younger audiences to promote</w:t>
      </w:r>
      <w:r w:rsidR="002F657A" w:rsidRPr="00D2600D">
        <w:t xml:space="preserve"> </w:t>
      </w:r>
      <w:r w:rsidRPr="00D2600D">
        <w:t>healthy development.</w:t>
      </w:r>
    </w:p>
    <w:p w14:paraId="4897938F" w14:textId="300F31F7" w:rsidR="00FF6111" w:rsidRPr="00D2600D" w:rsidRDefault="00FF6111" w:rsidP="00FF6111">
      <w:r w:rsidRPr="00D2600D">
        <w:t xml:space="preserve">However, </w:t>
      </w:r>
      <w:r w:rsidR="00D53894" w:rsidRPr="00D2600D">
        <w:t>many</w:t>
      </w:r>
      <w:r w:rsidRPr="00D2600D">
        <w:t xml:space="preserve"> studies are small scale and not repeated, especially in the United Kingdom, leaving a gap in </w:t>
      </w:r>
      <w:r w:rsidR="00F54DDF" w:rsidRPr="00D2600D">
        <w:t>data</w:t>
      </w:r>
      <w:r w:rsidRPr="00D2600D">
        <w:t xml:space="preserve">. Likewise, some papers provide either psychosomatic studies or personal accounts, with rarely both. </w:t>
      </w:r>
      <w:r w:rsidR="00F54DDF" w:rsidRPr="00D2600D">
        <w:t xml:space="preserve">Furthermore, due to the short time frame between research began, studies seem to focus on similar fields, such as art therapy and similar case studies. </w:t>
      </w:r>
    </w:p>
    <w:p w14:paraId="7A04AF16" w14:textId="77777777" w:rsidR="00FF6111" w:rsidRPr="00D2600D" w:rsidRDefault="00FF6111" w:rsidP="00FF6111"/>
    <w:p w14:paraId="20BDCC8A" w14:textId="77777777" w:rsidR="00FF6111" w:rsidRPr="00D2600D" w:rsidRDefault="00FF6111" w:rsidP="00FF6111">
      <w:r w:rsidRPr="00D2600D">
        <w:t>CONCLUSION</w:t>
      </w:r>
    </w:p>
    <w:p w14:paraId="2C5C9330" w14:textId="77777777" w:rsidR="00FF6111" w:rsidRPr="00D2600D" w:rsidRDefault="00FF6111" w:rsidP="00FF6111"/>
    <w:p w14:paraId="0928A12D" w14:textId="08539384" w:rsidR="003A3D3B" w:rsidRPr="00D2600D" w:rsidRDefault="00FF6111" w:rsidP="00FF6111">
      <w:r w:rsidRPr="00D2600D">
        <w:t>Before enacting primary research, conclusive results are inexpressible. However, results from previous cognitive and social studies have supported this thesis that museums can boost the mental health of its community.  In conclusion, this paper will enunciate the modern role of museums in the United Kingdom.</w:t>
      </w:r>
    </w:p>
    <w:p w14:paraId="094EF012" w14:textId="345C9019" w:rsidR="009110FC" w:rsidRPr="00D2600D" w:rsidRDefault="009110FC" w:rsidP="00FF6111"/>
    <w:p w14:paraId="5E10D357" w14:textId="46889CA7" w:rsidR="009110FC" w:rsidRPr="00D2600D" w:rsidRDefault="009110FC" w:rsidP="00FF6111"/>
    <w:p w14:paraId="01EE89AA" w14:textId="3723EDD0" w:rsidR="009110FC" w:rsidRPr="00D2600D" w:rsidRDefault="009110FC" w:rsidP="00FF6111"/>
    <w:p w14:paraId="78672119" w14:textId="276DB970" w:rsidR="009110FC" w:rsidRPr="00D2600D" w:rsidRDefault="009110FC" w:rsidP="00FF6111"/>
    <w:p w14:paraId="376FD32E" w14:textId="58056F37" w:rsidR="009110FC" w:rsidRPr="00D2600D" w:rsidRDefault="009110FC" w:rsidP="00FF6111"/>
    <w:p w14:paraId="63887336" w14:textId="04B8BD7B" w:rsidR="009110FC" w:rsidRPr="00D2600D" w:rsidRDefault="009110FC" w:rsidP="00FF6111"/>
    <w:p w14:paraId="3E49C983" w14:textId="2FC4786A" w:rsidR="009110FC" w:rsidRPr="00D2600D" w:rsidRDefault="009110FC" w:rsidP="00FF6111"/>
    <w:p w14:paraId="1F4C3B79" w14:textId="4A9256F1" w:rsidR="009110FC" w:rsidRPr="00D2600D" w:rsidRDefault="009110FC" w:rsidP="00FF6111"/>
    <w:p w14:paraId="6B1E280D" w14:textId="7EF36604" w:rsidR="009110FC" w:rsidRPr="00D2600D" w:rsidRDefault="009110FC" w:rsidP="00FF6111"/>
    <w:p w14:paraId="5A9DABDA" w14:textId="6DD6A289" w:rsidR="009110FC" w:rsidRPr="00D2600D" w:rsidRDefault="009110FC" w:rsidP="00FF6111"/>
    <w:p w14:paraId="5E264187" w14:textId="7CACB746" w:rsidR="009110FC" w:rsidRPr="00D2600D" w:rsidRDefault="009110FC" w:rsidP="00FF6111"/>
    <w:p w14:paraId="08FFF377" w14:textId="5E2BD998" w:rsidR="009110FC" w:rsidRPr="00D2600D" w:rsidRDefault="009110FC" w:rsidP="00FF6111"/>
    <w:p w14:paraId="5347935B" w14:textId="7BECDC8D" w:rsidR="009110FC" w:rsidRPr="00D2600D" w:rsidRDefault="009110FC" w:rsidP="00FF6111"/>
    <w:p w14:paraId="48D60CE6" w14:textId="56B9C12C" w:rsidR="009110FC" w:rsidRPr="00D2600D" w:rsidRDefault="009110FC" w:rsidP="00FF6111"/>
    <w:p w14:paraId="2F34AB39" w14:textId="12997550" w:rsidR="009110FC" w:rsidRPr="00D2600D" w:rsidRDefault="009110FC" w:rsidP="00FF6111"/>
    <w:p w14:paraId="24363C1B" w14:textId="4FAC9A92" w:rsidR="009110FC" w:rsidRPr="00D2600D" w:rsidRDefault="009110FC" w:rsidP="00FF6111"/>
    <w:p w14:paraId="2BB2A6CF" w14:textId="7FB62FE2" w:rsidR="009110FC" w:rsidRPr="00D2600D" w:rsidRDefault="009110FC" w:rsidP="00FF6111"/>
    <w:p w14:paraId="0B57E565" w14:textId="46080392" w:rsidR="009110FC" w:rsidRPr="00D2600D" w:rsidRDefault="009110FC" w:rsidP="00FF6111"/>
    <w:p w14:paraId="3C7DD480" w14:textId="424E11E2" w:rsidR="009110FC" w:rsidRPr="00D2600D" w:rsidRDefault="009110FC" w:rsidP="00FF6111"/>
    <w:p w14:paraId="595A883A" w14:textId="0128FA2E" w:rsidR="009110FC" w:rsidRPr="00D2600D" w:rsidRDefault="009110FC" w:rsidP="00FF6111"/>
    <w:p w14:paraId="1C1279C6" w14:textId="02124662" w:rsidR="009110FC" w:rsidRPr="00D2600D" w:rsidRDefault="009110FC" w:rsidP="00FF6111">
      <w:r w:rsidRPr="00D2600D">
        <w:lastRenderedPageBreak/>
        <w:t>BIBLIOGRAPHY</w:t>
      </w:r>
    </w:p>
    <w:p w14:paraId="1222CCE2" w14:textId="2967B1F9" w:rsidR="009D12DD" w:rsidRPr="00D2600D" w:rsidRDefault="009D12DD" w:rsidP="00FF6111">
      <w:proofErr w:type="spellStart"/>
      <w:r w:rsidRPr="00D2600D">
        <w:t>Aguilr</w:t>
      </w:r>
      <w:proofErr w:type="spellEnd"/>
      <w:r w:rsidRPr="00D2600D">
        <w:t xml:space="preserve">, S. (2019). </w:t>
      </w:r>
      <w:proofErr w:type="spellStart"/>
      <w:r w:rsidRPr="00D2600D">
        <w:t>DigitalCommons@Lesley</w:t>
      </w:r>
      <w:proofErr w:type="spellEnd"/>
      <w:r w:rsidRPr="00D2600D">
        <w:t xml:space="preserve"> | GSASS Expressive Therapies Capstone Theses | Graduate School of Arts and Social Sciences (GSASS) | Lesley University. [online] Digitalcommons.lesley.edu. Available at: https://digitalcommons.lesley.edu/expressive_theses/ [Accessed 17 Oct. 2019].</w:t>
      </w:r>
    </w:p>
    <w:p w14:paraId="43875885" w14:textId="14DC0A74" w:rsidR="00DB0115" w:rsidRPr="00D2600D" w:rsidRDefault="00DB0115" w:rsidP="00FF6111">
      <w:r w:rsidRPr="00D2600D">
        <w:t xml:space="preserve">Bennington, R., </w:t>
      </w:r>
      <w:proofErr w:type="spellStart"/>
      <w:r w:rsidRPr="00D2600D">
        <w:t>Backos</w:t>
      </w:r>
      <w:proofErr w:type="spellEnd"/>
      <w:r w:rsidRPr="00D2600D">
        <w:t>, A., Harrison, J., Etherington Reader, A. and Carolan, R. (2016). Art therapy in art museums: Promoting social connectedness and psychological well-being of older adults. The Arts in Psychotherapy, 49, pp.34-43.</w:t>
      </w:r>
    </w:p>
    <w:p w14:paraId="79CC71D2" w14:textId="5889D224" w:rsidR="008B5CFB" w:rsidRPr="00D2600D" w:rsidRDefault="008B5CFB" w:rsidP="00FF6111">
      <w:proofErr w:type="spellStart"/>
      <w:r w:rsidRPr="00D2600D">
        <w:t>Camic</w:t>
      </w:r>
      <w:proofErr w:type="spellEnd"/>
      <w:r w:rsidRPr="00D2600D">
        <w:t>, P. and Chatterjee, H. (2013). Museums and art galleries as partners for public health interventions. Perspectives in Public Health, 133(1), pp.66-71.</w:t>
      </w:r>
    </w:p>
    <w:p w14:paraId="3A4F8C4A" w14:textId="50CEF937" w:rsidR="00DB0115" w:rsidRPr="00D2600D" w:rsidRDefault="00DB0115" w:rsidP="00FF6111">
      <w:r w:rsidRPr="00D2600D">
        <w:t xml:space="preserve">Chatterjee, H., Nobel, G. and Vreeland, S. (2009). </w:t>
      </w:r>
      <w:proofErr w:type="spellStart"/>
      <w:r w:rsidRPr="00D2600D">
        <w:t>Museopathy</w:t>
      </w:r>
      <w:proofErr w:type="spellEnd"/>
      <w:r w:rsidRPr="00D2600D">
        <w:t>: Exploring the healing potential of handling museum objects. Museum and Society, 7, pp.164-77.</w:t>
      </w:r>
    </w:p>
    <w:p w14:paraId="56748330" w14:textId="0DE01BDC" w:rsidR="009110FC" w:rsidRPr="00D2600D" w:rsidRDefault="009110FC" w:rsidP="00FF6111">
      <w:r w:rsidRPr="00D2600D">
        <w:t>Dictionary.cambridge.org. (2019). COMMUNITY | meaning in the Cambridge English Dictionary. [online] Available at: https://dictionary.cambridge.org/dictionary/english/community [Accessed 17 Oct. 2019].</w:t>
      </w:r>
    </w:p>
    <w:p w14:paraId="699977D9" w14:textId="629B93F8" w:rsidR="00CF52E2" w:rsidRPr="00D2600D" w:rsidRDefault="00CF52E2" w:rsidP="00FF6111">
      <w:r w:rsidRPr="00D2600D">
        <w:t>Hooper-Greenhill, E. (1995). Museum, media, message. London: Routledge.</w:t>
      </w:r>
    </w:p>
    <w:p w14:paraId="57EEC4AC" w14:textId="5FB469AC" w:rsidR="005E2CD2" w:rsidRPr="00D2600D" w:rsidRDefault="005E2CD2" w:rsidP="00FF6111">
      <w:proofErr w:type="spellStart"/>
      <w:r w:rsidRPr="00D2600D">
        <w:t>Lanceley</w:t>
      </w:r>
      <w:proofErr w:type="spellEnd"/>
      <w:r w:rsidRPr="00D2600D">
        <w:t>, A., Noble, G., Johnson, M., Balogun, N., Chatterjee, H. and Menon, U. (2011). Investigating the therapeutic potential of a heritage-object focused intervention: a qualitative study. Journal of Health Psychology, 17(6), pp.809-820.</w:t>
      </w:r>
    </w:p>
    <w:p w14:paraId="40F1E22E" w14:textId="0D838C1C" w:rsidR="008B5CFB" w:rsidRPr="00D2600D" w:rsidRDefault="008B5CFB" w:rsidP="00FF6111">
      <w:r w:rsidRPr="00D2600D">
        <w:t>Liverpoolmuseums.org.uk. (2019). Making a difference - National Museums Liverpool, Liverpool museums, Liverpool museums. [online] Available at: https://www.liverpoolmuseums.org.uk/about/mediacentre/2017/untitled1.aspx [Accessed 17 Oct. 2019].</w:t>
      </w:r>
    </w:p>
    <w:p w14:paraId="0AA2D4D5" w14:textId="3B666A11" w:rsidR="00D2600D" w:rsidRPr="00D2600D" w:rsidRDefault="00D2600D" w:rsidP="00FF6111">
      <w:r w:rsidRPr="00D2600D">
        <w:t xml:space="preserve">Montebello, P. (2005). Why Should We </w:t>
      </w:r>
      <w:proofErr w:type="gramStart"/>
      <w:r w:rsidRPr="00D2600D">
        <w:t>Care?.</w:t>
      </w:r>
      <w:proofErr w:type="gramEnd"/>
      <w:r w:rsidRPr="00D2600D">
        <w:t xml:space="preserve"> [online] WSJ. Available at: https://www.wsj.com/articles/SB119993394388980073 [Accessed 17 Oct. 2019].</w:t>
      </w:r>
    </w:p>
    <w:p w14:paraId="2D57E100" w14:textId="668F89BB" w:rsidR="005E2CD2" w:rsidRPr="00D2600D" w:rsidRDefault="005E2CD2" w:rsidP="00FF6111">
      <w:r w:rsidRPr="00D2600D">
        <w:t>Muri, S. (1996). Dali to Beuys: Incorporating Art History in Art Therapy Treatment Plans. Art Therapy, 13(2), pp.102-107.</w:t>
      </w:r>
    </w:p>
    <w:p w14:paraId="73933501" w14:textId="3D086F35" w:rsidR="009110FC" w:rsidRPr="00D2600D" w:rsidRDefault="009110FC" w:rsidP="00FF6111">
      <w:r w:rsidRPr="00D2600D">
        <w:t>ICOM. (2019). Museum Definition - ICOM. [online] Available at: https://icom.museum/en/activities/standards-guidelines/museum-definition/ [Accessed 17 Oct. 2019].</w:t>
      </w:r>
    </w:p>
    <w:p w14:paraId="05E5BDFA" w14:textId="789B40BF" w:rsidR="00CF52E2" w:rsidRPr="00D2600D" w:rsidRDefault="005E2CD2" w:rsidP="00FF6111">
      <w:r w:rsidRPr="00D2600D">
        <w:t>Museumsandwellbeingalliance.files.wordpress.com. (2015). Museums for health and wellbeing. [online] Available at: https://museumsandwellbeingalliance.files.wordpress.com/2015/07/museums-for-health-and-wellbeing.pdf [Accessed 17 Oct. 2019].</w:t>
      </w:r>
    </w:p>
    <w:p w14:paraId="770FD3BF" w14:textId="7C2542BC" w:rsidR="009D12DD" w:rsidRPr="00D2600D" w:rsidRDefault="009D12DD" w:rsidP="00FF6111">
      <w:r w:rsidRPr="00D2600D">
        <w:t>Museumsassociation.org. (2013). Public perceptions of – and attitudes to - the purposes of museums in society. [online] Available at: https://www.museumsassociation.org/download?id=954916 [Accessed 17 Oct. 2019].</w:t>
      </w:r>
    </w:p>
    <w:p w14:paraId="631BBB03" w14:textId="6B8901AD" w:rsidR="009D12DD" w:rsidRPr="00D2600D" w:rsidRDefault="009D12DD" w:rsidP="00FF6111">
      <w:proofErr w:type="spellStart"/>
      <w:r w:rsidRPr="00D2600D">
        <w:t>Salom</w:t>
      </w:r>
      <w:proofErr w:type="spellEnd"/>
      <w:r w:rsidRPr="00D2600D">
        <w:t>, A. (2008). The Therapeutic Potentials of a Museum Visit. International Journal of Transpersonal Studies, 27(1), pp.98-103.</w:t>
      </w:r>
    </w:p>
    <w:p w14:paraId="2C79E8AD" w14:textId="7ADD258B" w:rsidR="00CF52E2" w:rsidRPr="00D2600D" w:rsidRDefault="00CF52E2" w:rsidP="00FF6111">
      <w:proofErr w:type="spellStart"/>
      <w:r w:rsidRPr="00D2600D">
        <w:lastRenderedPageBreak/>
        <w:t>Salom</w:t>
      </w:r>
      <w:proofErr w:type="spellEnd"/>
      <w:r w:rsidRPr="00D2600D">
        <w:t>, A. (2011). Reinventing the setting: Art therapy in museums. The Arts in Psychotherapy, 38(2), pp.81-85.</w:t>
      </w:r>
    </w:p>
    <w:p w14:paraId="5C4BD1DB" w14:textId="0A2366E4" w:rsidR="00425D90" w:rsidRPr="00D2600D" w:rsidRDefault="00425D90" w:rsidP="00FF6111">
      <w:r w:rsidRPr="00D2600D">
        <w:t>Silverman, L. (2010). The social work of museums. London: Routledge.</w:t>
      </w:r>
    </w:p>
    <w:p w14:paraId="0B2EEC9B" w14:textId="3AE1843F" w:rsidR="009D12DD" w:rsidRPr="00D2600D" w:rsidRDefault="009D12DD" w:rsidP="00FF6111">
      <w:r w:rsidRPr="00D2600D">
        <w:t>Stickley, T. and Hui, A. (2012). Social prescribing through arts on prescription in a UK city: Participants' perspectives (Part 1). Public Health, 126(7), pp.574-579.</w:t>
      </w:r>
    </w:p>
    <w:p w14:paraId="26A4EC20" w14:textId="428B3AE5" w:rsidR="00425D90" w:rsidRPr="00D2600D" w:rsidRDefault="00425D90" w:rsidP="00FF6111">
      <w:r w:rsidRPr="00D2600D">
        <w:t xml:space="preserve">Thomson, L., Ander, E., Menon, U., </w:t>
      </w:r>
      <w:proofErr w:type="spellStart"/>
      <w:r w:rsidRPr="00D2600D">
        <w:t>Lanceley</w:t>
      </w:r>
      <w:proofErr w:type="spellEnd"/>
      <w:r w:rsidRPr="00D2600D">
        <w:t xml:space="preserve">, A. and Chatterjee, H. (2012). Enhancing Cancer Patient Well-Being </w:t>
      </w:r>
      <w:proofErr w:type="gramStart"/>
      <w:r w:rsidRPr="00D2600D">
        <w:t>With</w:t>
      </w:r>
      <w:proofErr w:type="gramEnd"/>
      <w:r w:rsidRPr="00D2600D">
        <w:t xml:space="preserve"> a Nonpharmacological, Heritage-Focused Intervention. Journal of Pain and Symptom Management, 44(5), pp.731-740.</w:t>
      </w:r>
    </w:p>
    <w:p w14:paraId="1E31CD9A" w14:textId="4BA03B66" w:rsidR="00425D90" w:rsidRPr="00D2600D" w:rsidRDefault="00425D90" w:rsidP="00FF6111">
      <w:r w:rsidRPr="00D2600D">
        <w:t xml:space="preserve">Torres, S. and Halpin-Healy, C. (2017). Carolyn Halpin-Healy on her experience as Co-Founder and Executive Director of Arts &amp; Minds in conversation with Sara Torres. </w:t>
      </w:r>
      <w:proofErr w:type="spellStart"/>
      <w:r w:rsidRPr="00D2600D">
        <w:t>Arte</w:t>
      </w:r>
      <w:proofErr w:type="spellEnd"/>
      <w:r w:rsidRPr="00D2600D">
        <w:t xml:space="preserve">, </w:t>
      </w:r>
      <w:proofErr w:type="spellStart"/>
      <w:r w:rsidRPr="00D2600D">
        <w:t>Individuo</w:t>
      </w:r>
      <w:proofErr w:type="spellEnd"/>
      <w:r w:rsidRPr="00D2600D">
        <w:t xml:space="preserve"> y Sociedad, 29(Esp.).</w:t>
      </w:r>
    </w:p>
    <w:p w14:paraId="5D13A154" w14:textId="62F937D7" w:rsidR="00CF52E2" w:rsidRPr="00D2600D" w:rsidRDefault="00CF52E2" w:rsidP="00FF6111">
      <w:pPr>
        <w:rPr>
          <w:rFonts w:cstheme="minorHAnsi"/>
          <w:sz w:val="24"/>
          <w:szCs w:val="24"/>
        </w:rPr>
      </w:pPr>
      <w:r w:rsidRPr="00D2600D">
        <w:t>Turner, J., Hayward, R., Angel, K., Fulford, B., Hall, J., Millard, C. and Thomson, M. (2015). The History of Mental Health Services in Modern England: Practitioner Memories and the Direction of Future Research. Medical History, 59(4), pp.599-624.</w:t>
      </w:r>
      <w:bookmarkStart w:id="0" w:name="_GoBack"/>
      <w:bookmarkEnd w:id="0"/>
    </w:p>
    <w:sectPr w:rsidR="00CF52E2" w:rsidRPr="00D260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111"/>
    <w:rsid w:val="00130291"/>
    <w:rsid w:val="002F657A"/>
    <w:rsid w:val="003C4640"/>
    <w:rsid w:val="00425D90"/>
    <w:rsid w:val="005E2CD2"/>
    <w:rsid w:val="008B5CFB"/>
    <w:rsid w:val="009110FC"/>
    <w:rsid w:val="009D12DD"/>
    <w:rsid w:val="00A4172E"/>
    <w:rsid w:val="00C77B02"/>
    <w:rsid w:val="00CF52E2"/>
    <w:rsid w:val="00D2600D"/>
    <w:rsid w:val="00D53894"/>
    <w:rsid w:val="00DB0115"/>
    <w:rsid w:val="00F54DDF"/>
    <w:rsid w:val="00FF6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7774"/>
  <w15:chartTrackingRefBased/>
  <w15:docId w15:val="{E6AAD0B0-B93D-459B-AD62-A0FA6DFF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1365</TotalTime>
  <Pages>5</Pages>
  <Words>1711</Words>
  <Characters>9754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Kirby</dc:creator>
  <cp:keywords/>
  <dc:description/>
  <cp:lastModifiedBy>Amy Kirby</cp:lastModifiedBy>
  <cp:revision>7</cp:revision>
  <dcterms:created xsi:type="dcterms:W3CDTF">2019-10-16T21:58:00Z</dcterms:created>
  <dcterms:modified xsi:type="dcterms:W3CDTF">2019-10-17T20:43:00Z</dcterms:modified>
</cp:coreProperties>
</file>