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FDBB8D" w14:textId="77777777" w:rsidR="007D0C50" w:rsidRPr="003602B6" w:rsidRDefault="008A0E58">
      <w:pPr>
        <w:pStyle w:val="Normal1"/>
        <w:jc w:val="center"/>
        <w:rPr>
          <w:lang w:val="en-GB"/>
        </w:rPr>
      </w:pPr>
      <w:r w:rsidRPr="003602B6">
        <w:rPr>
          <w:noProof/>
          <w:lang w:val="en-IN" w:eastAsia="en-IN"/>
        </w:rPr>
        <w:drawing>
          <wp:inline distT="114300" distB="114300" distL="114300" distR="114300" wp14:anchorId="6505E210" wp14:editId="2DBE69B0">
            <wp:extent cx="3581400" cy="1390650"/>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7" name="image1.png"/>
                    <pic:cNvPicPr/>
                  </pic:nvPicPr>
                  <pic:blipFill>
                    <a:blip r:embed="rId7"/>
                    <a:srcRect t="26780" r="39743" b="31623"/>
                    <a:stretch>
                      <a:fillRect/>
                    </a:stretch>
                  </pic:blipFill>
                  <pic:spPr>
                    <a:xfrm>
                      <a:off x="0" y="0"/>
                      <a:ext cx="3581400" cy="1390650"/>
                    </a:xfrm>
                    <a:prstGeom prst="rect">
                      <a:avLst/>
                    </a:prstGeom>
                  </pic:spPr>
                </pic:pic>
              </a:graphicData>
            </a:graphic>
          </wp:inline>
        </w:drawing>
      </w:r>
    </w:p>
    <w:p w14:paraId="0E110411" w14:textId="77777777" w:rsidR="007D0C50" w:rsidRPr="00592919" w:rsidRDefault="007D0C50">
      <w:pPr>
        <w:pStyle w:val="Normal1"/>
        <w:jc w:val="center"/>
        <w:rPr>
          <w:sz w:val="48"/>
          <w:szCs w:val="48"/>
          <w:lang w:val="en-GB"/>
        </w:rPr>
      </w:pPr>
    </w:p>
    <w:p w14:paraId="3DD5AC9C" w14:textId="77777777" w:rsidR="007D0C50" w:rsidRPr="00592919" w:rsidRDefault="008A0E58">
      <w:pPr>
        <w:pStyle w:val="Normal1"/>
        <w:jc w:val="center"/>
        <w:rPr>
          <w:b/>
          <w:sz w:val="48"/>
          <w:szCs w:val="48"/>
          <w:lang w:val="en-GB"/>
        </w:rPr>
      </w:pPr>
      <w:r w:rsidRPr="00592919">
        <w:rPr>
          <w:b/>
          <w:sz w:val="48"/>
          <w:szCs w:val="48"/>
          <w:lang w:val="en-GB"/>
        </w:rPr>
        <w:t>Programme: BA (Hons) Leadership and Management</w:t>
      </w:r>
    </w:p>
    <w:p w14:paraId="494BAB7F" w14:textId="77777777" w:rsidR="007D0C50" w:rsidRPr="00592919" w:rsidRDefault="007D0C50">
      <w:pPr>
        <w:pStyle w:val="Normal1"/>
        <w:jc w:val="center"/>
        <w:rPr>
          <w:b/>
          <w:sz w:val="48"/>
          <w:szCs w:val="48"/>
          <w:lang w:val="en-GB"/>
        </w:rPr>
      </w:pPr>
    </w:p>
    <w:p w14:paraId="76FF0445" w14:textId="12E65B3B" w:rsidR="007D0C50" w:rsidRPr="00592919" w:rsidRDefault="00592919">
      <w:pPr>
        <w:pStyle w:val="Normal1"/>
        <w:jc w:val="center"/>
        <w:rPr>
          <w:b/>
          <w:sz w:val="48"/>
          <w:szCs w:val="48"/>
          <w:lang w:val="en-GB"/>
        </w:rPr>
      </w:pPr>
      <w:r>
        <w:rPr>
          <w:b/>
          <w:sz w:val="48"/>
          <w:szCs w:val="48"/>
          <w:lang w:val="en-GB"/>
        </w:rPr>
        <w:t xml:space="preserve">                                                                                                         </w:t>
      </w:r>
      <w:r w:rsidR="008A0E58" w:rsidRPr="00592919">
        <w:rPr>
          <w:b/>
          <w:sz w:val="48"/>
          <w:szCs w:val="48"/>
          <w:lang w:val="en-GB"/>
        </w:rPr>
        <w:t>Module: People Management</w:t>
      </w:r>
    </w:p>
    <w:p w14:paraId="3053C2CE" w14:textId="6B7A25C4" w:rsidR="007D0C50" w:rsidRPr="00592919" w:rsidRDefault="00592919">
      <w:pPr>
        <w:pStyle w:val="Normal1"/>
        <w:jc w:val="center"/>
        <w:rPr>
          <w:b/>
          <w:sz w:val="48"/>
          <w:szCs w:val="48"/>
          <w:lang w:val="en-GB"/>
        </w:rPr>
      </w:pPr>
      <w:r>
        <w:rPr>
          <w:b/>
          <w:sz w:val="48"/>
          <w:szCs w:val="48"/>
          <w:lang w:val="en-GB"/>
        </w:rPr>
        <w:t xml:space="preserve">                                                                                                     </w:t>
      </w:r>
      <w:r w:rsidR="008A0E58" w:rsidRPr="00592919">
        <w:rPr>
          <w:b/>
          <w:sz w:val="48"/>
          <w:szCs w:val="48"/>
          <w:lang w:val="en-GB"/>
        </w:rPr>
        <w:t>Module code: BMSW5010</w:t>
      </w:r>
    </w:p>
    <w:p w14:paraId="235DB4A2" w14:textId="5358894D" w:rsidR="00242B63" w:rsidRPr="00592919" w:rsidRDefault="00242B63" w:rsidP="00242B63">
      <w:pPr>
        <w:pStyle w:val="Normal1"/>
        <w:jc w:val="center"/>
        <w:rPr>
          <w:b/>
          <w:sz w:val="48"/>
          <w:szCs w:val="48"/>
          <w:lang w:val="en-GB"/>
        </w:rPr>
      </w:pPr>
      <w:r>
        <w:rPr>
          <w:b/>
          <w:sz w:val="48"/>
          <w:szCs w:val="48"/>
          <w:lang w:val="en-GB"/>
        </w:rPr>
        <w:t xml:space="preserve">                                                                                                             </w:t>
      </w:r>
      <w:r w:rsidRPr="00592919">
        <w:rPr>
          <w:b/>
          <w:sz w:val="48"/>
          <w:szCs w:val="48"/>
          <w:lang w:val="en-GB"/>
        </w:rPr>
        <w:t xml:space="preserve">Student Name: </w:t>
      </w:r>
      <w:proofErr w:type="spellStart"/>
      <w:r w:rsidRPr="00592919">
        <w:rPr>
          <w:b/>
          <w:sz w:val="48"/>
          <w:szCs w:val="48"/>
          <w:lang w:val="en-GB"/>
        </w:rPr>
        <w:t>Ciprian</w:t>
      </w:r>
      <w:proofErr w:type="spellEnd"/>
      <w:r w:rsidRPr="00592919">
        <w:rPr>
          <w:b/>
          <w:sz w:val="48"/>
          <w:szCs w:val="48"/>
          <w:lang w:val="en-GB"/>
        </w:rPr>
        <w:t xml:space="preserve"> </w:t>
      </w:r>
      <w:proofErr w:type="spellStart"/>
      <w:r w:rsidRPr="00592919">
        <w:rPr>
          <w:b/>
          <w:sz w:val="48"/>
          <w:szCs w:val="48"/>
          <w:lang w:val="en-GB"/>
        </w:rPr>
        <w:t>Grosu</w:t>
      </w:r>
      <w:proofErr w:type="spellEnd"/>
    </w:p>
    <w:p w14:paraId="5CE773E8" w14:textId="7E8C83B8" w:rsidR="00242B63" w:rsidRPr="00592919" w:rsidRDefault="00242B63" w:rsidP="00242B63">
      <w:pPr>
        <w:pStyle w:val="Normal1"/>
        <w:jc w:val="center"/>
        <w:rPr>
          <w:b/>
          <w:sz w:val="48"/>
          <w:szCs w:val="48"/>
          <w:lang w:val="en-GB"/>
        </w:rPr>
      </w:pPr>
      <w:r>
        <w:rPr>
          <w:b/>
          <w:sz w:val="48"/>
          <w:szCs w:val="48"/>
          <w:lang w:val="en-GB"/>
        </w:rPr>
        <w:t xml:space="preserve">                                                                                             </w:t>
      </w:r>
      <w:r w:rsidRPr="00592919">
        <w:rPr>
          <w:b/>
          <w:sz w:val="48"/>
          <w:szCs w:val="48"/>
          <w:lang w:val="en-GB"/>
        </w:rPr>
        <w:t>Student ID: 2209375</w:t>
      </w:r>
    </w:p>
    <w:p w14:paraId="18651681" w14:textId="77777777" w:rsidR="003602B6" w:rsidRPr="00592919" w:rsidRDefault="003602B6">
      <w:pPr>
        <w:pStyle w:val="Normal1"/>
        <w:jc w:val="center"/>
        <w:rPr>
          <w:b/>
          <w:sz w:val="48"/>
          <w:szCs w:val="48"/>
          <w:lang w:val="en-GB"/>
        </w:rPr>
      </w:pPr>
    </w:p>
    <w:p w14:paraId="54184AAF" w14:textId="77777777" w:rsidR="00242B63" w:rsidRDefault="00242B63" w:rsidP="00242B63">
      <w:pPr>
        <w:pStyle w:val="Normal1"/>
        <w:jc w:val="center"/>
        <w:rPr>
          <w:b/>
          <w:sz w:val="48"/>
          <w:szCs w:val="48"/>
          <w:lang w:val="en-GB"/>
        </w:rPr>
      </w:pPr>
      <w:r>
        <w:rPr>
          <w:b/>
          <w:sz w:val="48"/>
          <w:szCs w:val="48"/>
          <w:lang w:val="en-GB"/>
        </w:rPr>
        <w:t xml:space="preserve"> </w:t>
      </w:r>
    </w:p>
    <w:p w14:paraId="70AC76FD" w14:textId="77777777" w:rsidR="00242B63" w:rsidRDefault="00242B63" w:rsidP="00242B63">
      <w:pPr>
        <w:pStyle w:val="Normal1"/>
        <w:jc w:val="center"/>
        <w:rPr>
          <w:b/>
          <w:sz w:val="48"/>
          <w:szCs w:val="48"/>
          <w:lang w:val="en-GB"/>
        </w:rPr>
      </w:pPr>
    </w:p>
    <w:p w14:paraId="683F94D0" w14:textId="42F5F45D" w:rsidR="007D0C50" w:rsidRPr="00592919" w:rsidRDefault="008A0E58" w:rsidP="00242B63">
      <w:pPr>
        <w:pStyle w:val="Normal1"/>
        <w:jc w:val="center"/>
        <w:rPr>
          <w:b/>
          <w:sz w:val="48"/>
          <w:szCs w:val="48"/>
          <w:lang w:val="en-GB"/>
        </w:rPr>
      </w:pPr>
      <w:r w:rsidRPr="00592919">
        <w:rPr>
          <w:b/>
          <w:sz w:val="48"/>
          <w:szCs w:val="48"/>
          <w:lang w:val="en-GB"/>
        </w:rPr>
        <w:t>Part 1: Report</w:t>
      </w:r>
    </w:p>
    <w:p w14:paraId="21DB0B29" w14:textId="77777777" w:rsidR="007D0C50" w:rsidRPr="003602B6" w:rsidRDefault="007D0C50" w:rsidP="00242B63">
      <w:pPr>
        <w:pStyle w:val="Normal1"/>
        <w:rPr>
          <w:lang w:val="en-GB"/>
        </w:rPr>
      </w:pPr>
    </w:p>
    <w:p w14:paraId="6B47E514" w14:textId="77777777" w:rsidR="007D0C50" w:rsidRDefault="008A0E58">
      <w:pPr>
        <w:pStyle w:val="Normal1"/>
        <w:jc w:val="center"/>
        <w:rPr>
          <w:lang w:val="en-GB"/>
        </w:rPr>
      </w:pPr>
      <w:r w:rsidRPr="003602B6">
        <w:rPr>
          <w:lang w:val="en-GB"/>
        </w:rPr>
        <w:br w:type="page"/>
      </w:r>
    </w:p>
    <w:p w14:paraId="4FEC1160" w14:textId="77777777" w:rsidR="00592919" w:rsidRDefault="00592919">
      <w:pPr>
        <w:pStyle w:val="Normal1"/>
        <w:jc w:val="center"/>
        <w:rPr>
          <w:lang w:val="en-GB"/>
        </w:rPr>
      </w:pPr>
    </w:p>
    <w:p w14:paraId="3979307C" w14:textId="77777777" w:rsidR="00592919" w:rsidRPr="00592919" w:rsidRDefault="00592919" w:rsidP="00592919">
      <w:pPr>
        <w:pStyle w:val="Normal1"/>
        <w:jc w:val="left"/>
        <w:rPr>
          <w:sz w:val="48"/>
          <w:szCs w:val="48"/>
          <w:lang w:val="en-GB"/>
        </w:rPr>
      </w:pPr>
    </w:p>
    <w:p w14:paraId="07148CB2" w14:textId="2E0736F3" w:rsidR="00592919" w:rsidRPr="00592919" w:rsidRDefault="00592919">
      <w:pPr>
        <w:pStyle w:val="Normal1"/>
        <w:jc w:val="center"/>
        <w:rPr>
          <w:b/>
          <w:bCs/>
          <w:sz w:val="48"/>
          <w:szCs w:val="48"/>
          <w:lang w:val="en-GB"/>
        </w:rPr>
      </w:pPr>
      <w:r w:rsidRPr="00592919">
        <w:rPr>
          <w:b/>
          <w:bCs/>
          <w:sz w:val="48"/>
          <w:szCs w:val="48"/>
          <w:lang w:val="en-GB"/>
        </w:rPr>
        <w:t>Executive summary</w:t>
      </w:r>
    </w:p>
    <w:p w14:paraId="31F0165C" w14:textId="77777777" w:rsidR="00592919" w:rsidRPr="0063274A" w:rsidRDefault="00592919" w:rsidP="00592919">
      <w:pPr>
        <w:pStyle w:val="Normal1"/>
        <w:jc w:val="left"/>
        <w:rPr>
          <w:sz w:val="28"/>
          <w:szCs w:val="28"/>
        </w:rPr>
      </w:pPr>
      <w:proofErr w:type="spellStart"/>
      <w:r w:rsidRPr="0063274A">
        <w:rPr>
          <w:sz w:val="28"/>
          <w:szCs w:val="28"/>
        </w:rPr>
        <w:t>TechInnovate</w:t>
      </w:r>
      <w:proofErr w:type="spellEnd"/>
      <w:r w:rsidRPr="0063274A">
        <w:rPr>
          <w:sz w:val="28"/>
          <w:szCs w:val="28"/>
        </w:rPr>
        <w:t xml:space="preserve"> is a fast-growing software company in South Wales experiencing HR difficulties due to growth. A company 5 years old, it recently expanded to 200 employees from 50, creating solutions with AI. However, the company has transitioned from building networks to recruiting, onboarding, and retaining staff. The absence of a standardized performance review system, insufficient training for managers, and eroded startup culture further contribute to lower employee morale and decreased productivity. In addition, </w:t>
      </w:r>
      <w:proofErr w:type="spellStart"/>
      <w:r w:rsidRPr="0063274A">
        <w:rPr>
          <w:sz w:val="28"/>
          <w:szCs w:val="28"/>
        </w:rPr>
        <w:t>TechInnovate</w:t>
      </w:r>
      <w:proofErr w:type="spellEnd"/>
      <w:r w:rsidRPr="0063274A">
        <w:rPr>
          <w:sz w:val="28"/>
          <w:szCs w:val="28"/>
        </w:rPr>
        <w:t xml:space="preserve"> should improve its diversity and inclusion hiring practices, especially for technical staff and leadership roles. Nevertheless, doing nothing will not solve these major issues and ensure the company can continue to grow in the future.</w:t>
      </w:r>
    </w:p>
    <w:p w14:paraId="6296A023" w14:textId="77777777" w:rsidR="00592919" w:rsidRPr="00592919" w:rsidRDefault="00592919" w:rsidP="00592919">
      <w:pPr>
        <w:pStyle w:val="Normal1"/>
        <w:jc w:val="center"/>
      </w:pPr>
    </w:p>
    <w:p w14:paraId="0AD31EE1" w14:textId="77777777" w:rsidR="00592919" w:rsidRDefault="00592919">
      <w:pPr>
        <w:pStyle w:val="Normal1"/>
        <w:jc w:val="center"/>
        <w:rPr>
          <w:lang w:val="en-GB"/>
        </w:rPr>
      </w:pPr>
    </w:p>
    <w:p w14:paraId="7DA293D1" w14:textId="77777777" w:rsidR="00592919" w:rsidRDefault="00592919">
      <w:pPr>
        <w:pStyle w:val="Normal1"/>
        <w:jc w:val="center"/>
        <w:rPr>
          <w:lang w:val="en-GB"/>
        </w:rPr>
      </w:pPr>
    </w:p>
    <w:p w14:paraId="677B2D9C" w14:textId="77777777" w:rsidR="00592919" w:rsidRDefault="00592919">
      <w:pPr>
        <w:pStyle w:val="Normal1"/>
        <w:jc w:val="center"/>
        <w:rPr>
          <w:lang w:val="en-GB"/>
        </w:rPr>
      </w:pPr>
    </w:p>
    <w:p w14:paraId="202FFC93" w14:textId="77777777" w:rsidR="00592919" w:rsidRDefault="00592919">
      <w:pPr>
        <w:pStyle w:val="Normal1"/>
        <w:jc w:val="center"/>
        <w:rPr>
          <w:lang w:val="en-GB"/>
        </w:rPr>
      </w:pPr>
    </w:p>
    <w:p w14:paraId="5970C5BF" w14:textId="77777777" w:rsidR="00592919" w:rsidRDefault="00592919">
      <w:pPr>
        <w:pStyle w:val="Normal1"/>
        <w:jc w:val="center"/>
        <w:rPr>
          <w:lang w:val="en-GB"/>
        </w:rPr>
      </w:pPr>
    </w:p>
    <w:p w14:paraId="1B5C739A" w14:textId="77777777" w:rsidR="00592919" w:rsidRDefault="00592919">
      <w:pPr>
        <w:pStyle w:val="Normal1"/>
        <w:jc w:val="center"/>
        <w:rPr>
          <w:lang w:val="en-GB"/>
        </w:rPr>
      </w:pPr>
    </w:p>
    <w:p w14:paraId="511ACBC9" w14:textId="77777777" w:rsidR="00592919" w:rsidRPr="003602B6" w:rsidRDefault="00592919">
      <w:pPr>
        <w:pStyle w:val="Normal1"/>
        <w:jc w:val="center"/>
        <w:rPr>
          <w:lang w:val="en-GB"/>
        </w:rPr>
      </w:pPr>
    </w:p>
    <w:p w14:paraId="402C3184" w14:textId="77777777" w:rsidR="007D0C50" w:rsidRPr="0049147E" w:rsidRDefault="008A0E58">
      <w:pPr>
        <w:pStyle w:val="Normal1"/>
        <w:jc w:val="center"/>
        <w:rPr>
          <w:b/>
          <w:sz w:val="48"/>
          <w:szCs w:val="48"/>
          <w:lang w:val="en-GB"/>
        </w:rPr>
      </w:pPr>
      <w:r w:rsidRPr="0049147E">
        <w:rPr>
          <w:b/>
          <w:sz w:val="48"/>
          <w:szCs w:val="48"/>
          <w:lang w:val="en-GB"/>
        </w:rPr>
        <w:t>Table of Contents</w:t>
      </w:r>
    </w:p>
    <w:sdt>
      <w:sdtPr>
        <w:rPr>
          <w:lang w:val="en-US"/>
        </w:rPr>
        <w:id w:val="436863688"/>
        <w:docPartObj>
          <w:docPartGallery w:val="Table of Contents"/>
          <w:docPartUnique/>
        </w:docPartObj>
      </w:sdtPr>
      <w:sdtContent>
        <w:p w14:paraId="7A747B87" w14:textId="77777777" w:rsidR="003602B6" w:rsidRPr="0049147E" w:rsidRDefault="008A0E58">
          <w:pPr>
            <w:pStyle w:val="TOC1"/>
            <w:tabs>
              <w:tab w:val="right" w:leader="dot" w:pos="9350"/>
            </w:tabs>
            <w:rPr>
              <w:rFonts w:asciiTheme="minorHAnsi" w:eastAsiaTheme="minorEastAsia" w:hAnsiTheme="minorHAnsi" w:cstheme="minorBidi"/>
              <w:noProof/>
              <w:sz w:val="36"/>
              <w:szCs w:val="36"/>
              <w:lang w:val="en-US"/>
            </w:rPr>
          </w:pPr>
          <w:r w:rsidRPr="0049147E">
            <w:rPr>
              <w:sz w:val="36"/>
              <w:szCs w:val="36"/>
            </w:rPr>
            <w:fldChar w:fldCharType="begin"/>
          </w:r>
          <w:r w:rsidRPr="0049147E">
            <w:rPr>
              <w:sz w:val="36"/>
              <w:szCs w:val="36"/>
            </w:rPr>
            <w:instrText xml:space="preserve"> TOC \h \u \z \t "Heading 1,1,Heading 2,2,Heading 3,3,Heading 4,4,Heading 5,5,Heading 6,6,"</w:instrText>
          </w:r>
          <w:r w:rsidRPr="0049147E">
            <w:rPr>
              <w:sz w:val="36"/>
              <w:szCs w:val="36"/>
            </w:rPr>
            <w:fldChar w:fldCharType="separate"/>
          </w:r>
          <w:hyperlink w:anchor="_Toc180183675" w:history="1">
            <w:r w:rsidRPr="0049147E">
              <w:rPr>
                <w:rStyle w:val="Hyperlink"/>
                <w:noProof/>
                <w:sz w:val="36"/>
                <w:szCs w:val="36"/>
              </w:rPr>
              <w:t>1. Introduction</w:t>
            </w:r>
            <w:r w:rsidRPr="0049147E">
              <w:rPr>
                <w:noProof/>
                <w:webHidden/>
                <w:sz w:val="36"/>
                <w:szCs w:val="36"/>
              </w:rPr>
              <w:tab/>
            </w:r>
            <w:r w:rsidRPr="0049147E">
              <w:rPr>
                <w:noProof/>
                <w:webHidden/>
                <w:sz w:val="36"/>
                <w:szCs w:val="36"/>
              </w:rPr>
              <w:fldChar w:fldCharType="begin"/>
            </w:r>
            <w:r w:rsidRPr="0049147E">
              <w:rPr>
                <w:noProof/>
                <w:webHidden/>
                <w:sz w:val="36"/>
                <w:szCs w:val="36"/>
              </w:rPr>
              <w:instrText xml:space="preserve"> PAGEREF _Toc180183675 \h </w:instrText>
            </w:r>
            <w:r w:rsidRPr="0049147E">
              <w:rPr>
                <w:noProof/>
                <w:webHidden/>
                <w:sz w:val="36"/>
                <w:szCs w:val="36"/>
              </w:rPr>
            </w:r>
            <w:r w:rsidRPr="0049147E">
              <w:rPr>
                <w:noProof/>
                <w:webHidden/>
                <w:sz w:val="36"/>
                <w:szCs w:val="36"/>
              </w:rPr>
              <w:fldChar w:fldCharType="separate"/>
            </w:r>
            <w:r w:rsidRPr="0049147E">
              <w:rPr>
                <w:noProof/>
                <w:webHidden/>
                <w:sz w:val="36"/>
                <w:szCs w:val="36"/>
              </w:rPr>
              <w:t>2</w:t>
            </w:r>
            <w:r w:rsidRPr="0049147E">
              <w:rPr>
                <w:noProof/>
                <w:webHidden/>
                <w:sz w:val="36"/>
                <w:szCs w:val="36"/>
              </w:rPr>
              <w:fldChar w:fldCharType="end"/>
            </w:r>
          </w:hyperlink>
        </w:p>
        <w:p w14:paraId="61B3DD6E" w14:textId="77777777" w:rsidR="003602B6" w:rsidRPr="0049147E" w:rsidRDefault="008A0E58">
          <w:pPr>
            <w:pStyle w:val="TOC1"/>
            <w:tabs>
              <w:tab w:val="right" w:leader="dot" w:pos="9350"/>
            </w:tabs>
            <w:rPr>
              <w:rFonts w:asciiTheme="minorHAnsi" w:eastAsiaTheme="minorEastAsia" w:hAnsiTheme="minorHAnsi" w:cstheme="minorBidi"/>
              <w:noProof/>
              <w:sz w:val="36"/>
              <w:szCs w:val="36"/>
              <w:lang w:val="en-US"/>
            </w:rPr>
          </w:pPr>
          <w:hyperlink w:anchor="_Toc180183676" w:history="1">
            <w:r w:rsidRPr="0049147E">
              <w:rPr>
                <w:rStyle w:val="Hyperlink"/>
                <w:noProof/>
                <w:sz w:val="36"/>
                <w:szCs w:val="36"/>
              </w:rPr>
              <w:t>2. Main Findings</w:t>
            </w:r>
            <w:r w:rsidRPr="0049147E">
              <w:rPr>
                <w:noProof/>
                <w:webHidden/>
                <w:sz w:val="36"/>
                <w:szCs w:val="36"/>
              </w:rPr>
              <w:tab/>
            </w:r>
            <w:r w:rsidRPr="0049147E">
              <w:rPr>
                <w:noProof/>
                <w:webHidden/>
                <w:sz w:val="36"/>
                <w:szCs w:val="36"/>
              </w:rPr>
              <w:fldChar w:fldCharType="begin"/>
            </w:r>
            <w:r w:rsidRPr="0049147E">
              <w:rPr>
                <w:noProof/>
                <w:webHidden/>
                <w:sz w:val="36"/>
                <w:szCs w:val="36"/>
              </w:rPr>
              <w:instrText xml:space="preserve"> PAGEREF _Toc180183676 \h </w:instrText>
            </w:r>
            <w:r w:rsidRPr="0049147E">
              <w:rPr>
                <w:noProof/>
                <w:webHidden/>
                <w:sz w:val="36"/>
                <w:szCs w:val="36"/>
              </w:rPr>
            </w:r>
            <w:r w:rsidRPr="0049147E">
              <w:rPr>
                <w:noProof/>
                <w:webHidden/>
                <w:sz w:val="36"/>
                <w:szCs w:val="36"/>
              </w:rPr>
              <w:fldChar w:fldCharType="separate"/>
            </w:r>
            <w:r w:rsidRPr="0049147E">
              <w:rPr>
                <w:noProof/>
                <w:webHidden/>
                <w:sz w:val="36"/>
                <w:szCs w:val="36"/>
              </w:rPr>
              <w:t>3</w:t>
            </w:r>
            <w:r w:rsidRPr="0049147E">
              <w:rPr>
                <w:noProof/>
                <w:webHidden/>
                <w:sz w:val="36"/>
                <w:szCs w:val="36"/>
              </w:rPr>
              <w:fldChar w:fldCharType="end"/>
            </w:r>
          </w:hyperlink>
        </w:p>
        <w:p w14:paraId="4C42BAAC" w14:textId="77777777" w:rsidR="003602B6" w:rsidRPr="0049147E" w:rsidRDefault="008A0E58">
          <w:pPr>
            <w:pStyle w:val="TOC2"/>
            <w:tabs>
              <w:tab w:val="right" w:leader="dot" w:pos="9350"/>
            </w:tabs>
            <w:rPr>
              <w:rFonts w:asciiTheme="minorHAnsi" w:eastAsiaTheme="minorEastAsia" w:hAnsiTheme="minorHAnsi" w:cstheme="minorBidi"/>
              <w:noProof/>
              <w:sz w:val="36"/>
              <w:szCs w:val="36"/>
              <w:lang w:val="en-US"/>
            </w:rPr>
          </w:pPr>
          <w:hyperlink w:anchor="_Toc180183677" w:history="1">
            <w:r w:rsidRPr="0049147E">
              <w:rPr>
                <w:rStyle w:val="Hyperlink"/>
                <w:noProof/>
                <w:sz w:val="36"/>
                <w:szCs w:val="36"/>
              </w:rPr>
              <w:t>2.1 Roles and Skills Required of Managers</w:t>
            </w:r>
            <w:r w:rsidRPr="0049147E">
              <w:rPr>
                <w:noProof/>
                <w:webHidden/>
                <w:sz w:val="36"/>
                <w:szCs w:val="36"/>
              </w:rPr>
              <w:tab/>
            </w:r>
            <w:r w:rsidRPr="0049147E">
              <w:rPr>
                <w:noProof/>
                <w:webHidden/>
                <w:sz w:val="36"/>
                <w:szCs w:val="36"/>
              </w:rPr>
              <w:fldChar w:fldCharType="begin"/>
            </w:r>
            <w:r w:rsidRPr="0049147E">
              <w:rPr>
                <w:noProof/>
                <w:webHidden/>
                <w:sz w:val="36"/>
                <w:szCs w:val="36"/>
              </w:rPr>
              <w:instrText xml:space="preserve"> PAGEREF _Toc180183677 \h </w:instrText>
            </w:r>
            <w:r w:rsidRPr="0049147E">
              <w:rPr>
                <w:noProof/>
                <w:webHidden/>
                <w:sz w:val="36"/>
                <w:szCs w:val="36"/>
              </w:rPr>
            </w:r>
            <w:r w:rsidRPr="0049147E">
              <w:rPr>
                <w:noProof/>
                <w:webHidden/>
                <w:sz w:val="36"/>
                <w:szCs w:val="36"/>
              </w:rPr>
              <w:fldChar w:fldCharType="separate"/>
            </w:r>
            <w:r w:rsidRPr="0049147E">
              <w:rPr>
                <w:noProof/>
                <w:webHidden/>
                <w:sz w:val="36"/>
                <w:szCs w:val="36"/>
              </w:rPr>
              <w:t>3</w:t>
            </w:r>
            <w:r w:rsidRPr="0049147E">
              <w:rPr>
                <w:noProof/>
                <w:webHidden/>
                <w:sz w:val="36"/>
                <w:szCs w:val="36"/>
              </w:rPr>
              <w:fldChar w:fldCharType="end"/>
            </w:r>
          </w:hyperlink>
        </w:p>
        <w:p w14:paraId="37004009" w14:textId="77777777" w:rsidR="003602B6" w:rsidRPr="0049147E" w:rsidRDefault="008A0E58">
          <w:pPr>
            <w:pStyle w:val="TOC3"/>
            <w:tabs>
              <w:tab w:val="right" w:leader="dot" w:pos="9350"/>
            </w:tabs>
            <w:rPr>
              <w:rFonts w:asciiTheme="minorHAnsi" w:eastAsiaTheme="minorEastAsia" w:hAnsiTheme="minorHAnsi" w:cstheme="minorBidi"/>
              <w:noProof/>
              <w:sz w:val="36"/>
              <w:szCs w:val="36"/>
              <w:lang w:val="en-US"/>
            </w:rPr>
          </w:pPr>
          <w:hyperlink w:anchor="_Toc180183678" w:history="1">
            <w:r w:rsidRPr="0049147E">
              <w:rPr>
                <w:rStyle w:val="Hyperlink"/>
                <w:noProof/>
                <w:sz w:val="36"/>
                <w:szCs w:val="36"/>
              </w:rPr>
              <w:t>2.1.1 Technical and Managerial Skills</w:t>
            </w:r>
            <w:r w:rsidRPr="0049147E">
              <w:rPr>
                <w:noProof/>
                <w:webHidden/>
                <w:sz w:val="36"/>
                <w:szCs w:val="36"/>
              </w:rPr>
              <w:tab/>
            </w:r>
            <w:r w:rsidRPr="0049147E">
              <w:rPr>
                <w:noProof/>
                <w:webHidden/>
                <w:sz w:val="36"/>
                <w:szCs w:val="36"/>
              </w:rPr>
              <w:fldChar w:fldCharType="begin"/>
            </w:r>
            <w:r w:rsidRPr="0049147E">
              <w:rPr>
                <w:noProof/>
                <w:webHidden/>
                <w:sz w:val="36"/>
                <w:szCs w:val="36"/>
              </w:rPr>
              <w:instrText xml:space="preserve"> PAGEREF _Toc180183678 \h </w:instrText>
            </w:r>
            <w:r w:rsidRPr="0049147E">
              <w:rPr>
                <w:noProof/>
                <w:webHidden/>
                <w:sz w:val="36"/>
                <w:szCs w:val="36"/>
              </w:rPr>
            </w:r>
            <w:r w:rsidRPr="0049147E">
              <w:rPr>
                <w:noProof/>
                <w:webHidden/>
                <w:sz w:val="36"/>
                <w:szCs w:val="36"/>
              </w:rPr>
              <w:fldChar w:fldCharType="separate"/>
            </w:r>
            <w:r w:rsidRPr="0049147E">
              <w:rPr>
                <w:noProof/>
                <w:webHidden/>
                <w:sz w:val="36"/>
                <w:szCs w:val="36"/>
              </w:rPr>
              <w:t>3</w:t>
            </w:r>
            <w:r w:rsidRPr="0049147E">
              <w:rPr>
                <w:noProof/>
                <w:webHidden/>
                <w:sz w:val="36"/>
                <w:szCs w:val="36"/>
              </w:rPr>
              <w:fldChar w:fldCharType="end"/>
            </w:r>
          </w:hyperlink>
        </w:p>
        <w:p w14:paraId="1FA57429" w14:textId="77777777" w:rsidR="003602B6" w:rsidRPr="0049147E" w:rsidRDefault="008A0E58">
          <w:pPr>
            <w:pStyle w:val="TOC3"/>
            <w:tabs>
              <w:tab w:val="right" w:leader="dot" w:pos="9350"/>
            </w:tabs>
            <w:rPr>
              <w:rFonts w:asciiTheme="minorHAnsi" w:eastAsiaTheme="minorEastAsia" w:hAnsiTheme="minorHAnsi" w:cstheme="minorBidi"/>
              <w:noProof/>
              <w:sz w:val="36"/>
              <w:szCs w:val="36"/>
              <w:lang w:val="en-US"/>
            </w:rPr>
          </w:pPr>
          <w:hyperlink w:anchor="_Toc180183679" w:history="1">
            <w:r w:rsidRPr="0049147E">
              <w:rPr>
                <w:rStyle w:val="Hyperlink"/>
                <w:noProof/>
                <w:sz w:val="36"/>
                <w:szCs w:val="36"/>
              </w:rPr>
              <w:t>2.1.2 Key Managerial Skills</w:t>
            </w:r>
            <w:r w:rsidRPr="0049147E">
              <w:rPr>
                <w:noProof/>
                <w:webHidden/>
                <w:sz w:val="36"/>
                <w:szCs w:val="36"/>
              </w:rPr>
              <w:tab/>
            </w:r>
            <w:r w:rsidRPr="0049147E">
              <w:rPr>
                <w:noProof/>
                <w:webHidden/>
                <w:sz w:val="36"/>
                <w:szCs w:val="36"/>
              </w:rPr>
              <w:fldChar w:fldCharType="begin"/>
            </w:r>
            <w:r w:rsidRPr="0049147E">
              <w:rPr>
                <w:noProof/>
                <w:webHidden/>
                <w:sz w:val="36"/>
                <w:szCs w:val="36"/>
              </w:rPr>
              <w:instrText xml:space="preserve"> PAGEREF _Toc180183679 \h </w:instrText>
            </w:r>
            <w:r w:rsidRPr="0049147E">
              <w:rPr>
                <w:noProof/>
                <w:webHidden/>
                <w:sz w:val="36"/>
                <w:szCs w:val="36"/>
              </w:rPr>
            </w:r>
            <w:r w:rsidRPr="0049147E">
              <w:rPr>
                <w:noProof/>
                <w:webHidden/>
                <w:sz w:val="36"/>
                <w:szCs w:val="36"/>
              </w:rPr>
              <w:fldChar w:fldCharType="separate"/>
            </w:r>
            <w:r w:rsidRPr="0049147E">
              <w:rPr>
                <w:noProof/>
                <w:webHidden/>
                <w:sz w:val="36"/>
                <w:szCs w:val="36"/>
              </w:rPr>
              <w:t>3</w:t>
            </w:r>
            <w:r w:rsidRPr="0049147E">
              <w:rPr>
                <w:noProof/>
                <w:webHidden/>
                <w:sz w:val="36"/>
                <w:szCs w:val="36"/>
              </w:rPr>
              <w:fldChar w:fldCharType="end"/>
            </w:r>
          </w:hyperlink>
        </w:p>
        <w:p w14:paraId="29660909" w14:textId="77777777" w:rsidR="003602B6" w:rsidRPr="0049147E" w:rsidRDefault="008A0E58">
          <w:pPr>
            <w:pStyle w:val="TOC2"/>
            <w:tabs>
              <w:tab w:val="right" w:leader="dot" w:pos="9350"/>
            </w:tabs>
            <w:rPr>
              <w:rFonts w:asciiTheme="minorHAnsi" w:eastAsiaTheme="minorEastAsia" w:hAnsiTheme="minorHAnsi" w:cstheme="minorBidi"/>
              <w:noProof/>
              <w:sz w:val="36"/>
              <w:szCs w:val="36"/>
              <w:lang w:val="en-US"/>
            </w:rPr>
          </w:pPr>
          <w:hyperlink w:anchor="_Toc180183680" w:history="1">
            <w:r w:rsidRPr="0049147E">
              <w:rPr>
                <w:rStyle w:val="Hyperlink"/>
                <w:noProof/>
                <w:sz w:val="36"/>
                <w:szCs w:val="36"/>
              </w:rPr>
              <w:t>2.2 Theories and Models Related to Performance Management</w:t>
            </w:r>
            <w:r w:rsidRPr="0049147E">
              <w:rPr>
                <w:noProof/>
                <w:webHidden/>
                <w:sz w:val="36"/>
                <w:szCs w:val="36"/>
              </w:rPr>
              <w:tab/>
            </w:r>
            <w:r w:rsidRPr="0049147E">
              <w:rPr>
                <w:noProof/>
                <w:webHidden/>
                <w:sz w:val="36"/>
                <w:szCs w:val="36"/>
              </w:rPr>
              <w:fldChar w:fldCharType="begin"/>
            </w:r>
            <w:r w:rsidRPr="0049147E">
              <w:rPr>
                <w:noProof/>
                <w:webHidden/>
                <w:sz w:val="36"/>
                <w:szCs w:val="36"/>
              </w:rPr>
              <w:instrText xml:space="preserve"> PAGEREF _Toc180183680 \h </w:instrText>
            </w:r>
            <w:r w:rsidRPr="0049147E">
              <w:rPr>
                <w:noProof/>
                <w:webHidden/>
                <w:sz w:val="36"/>
                <w:szCs w:val="36"/>
              </w:rPr>
            </w:r>
            <w:r w:rsidRPr="0049147E">
              <w:rPr>
                <w:noProof/>
                <w:webHidden/>
                <w:sz w:val="36"/>
                <w:szCs w:val="36"/>
              </w:rPr>
              <w:fldChar w:fldCharType="separate"/>
            </w:r>
            <w:r w:rsidRPr="0049147E">
              <w:rPr>
                <w:noProof/>
                <w:webHidden/>
                <w:sz w:val="36"/>
                <w:szCs w:val="36"/>
              </w:rPr>
              <w:t>4</w:t>
            </w:r>
            <w:r w:rsidRPr="0049147E">
              <w:rPr>
                <w:noProof/>
                <w:webHidden/>
                <w:sz w:val="36"/>
                <w:szCs w:val="36"/>
              </w:rPr>
              <w:fldChar w:fldCharType="end"/>
            </w:r>
          </w:hyperlink>
        </w:p>
        <w:p w14:paraId="4A756454" w14:textId="77777777" w:rsidR="003602B6" w:rsidRPr="0049147E" w:rsidRDefault="008A0E58">
          <w:pPr>
            <w:pStyle w:val="TOC3"/>
            <w:tabs>
              <w:tab w:val="right" w:leader="dot" w:pos="9350"/>
            </w:tabs>
            <w:rPr>
              <w:rFonts w:asciiTheme="minorHAnsi" w:eastAsiaTheme="minorEastAsia" w:hAnsiTheme="minorHAnsi" w:cstheme="minorBidi"/>
              <w:noProof/>
              <w:sz w:val="36"/>
              <w:szCs w:val="36"/>
              <w:lang w:val="en-US"/>
            </w:rPr>
          </w:pPr>
          <w:hyperlink w:anchor="_Toc180183681" w:history="1">
            <w:r w:rsidRPr="0049147E">
              <w:rPr>
                <w:rStyle w:val="Hyperlink"/>
                <w:noProof/>
                <w:sz w:val="36"/>
                <w:szCs w:val="36"/>
              </w:rPr>
              <w:t>2.2.1 Goal-Setting Theory</w:t>
            </w:r>
            <w:r w:rsidRPr="0049147E">
              <w:rPr>
                <w:noProof/>
                <w:webHidden/>
                <w:sz w:val="36"/>
                <w:szCs w:val="36"/>
              </w:rPr>
              <w:tab/>
            </w:r>
            <w:r w:rsidRPr="0049147E">
              <w:rPr>
                <w:noProof/>
                <w:webHidden/>
                <w:sz w:val="36"/>
                <w:szCs w:val="36"/>
              </w:rPr>
              <w:fldChar w:fldCharType="begin"/>
            </w:r>
            <w:r w:rsidRPr="0049147E">
              <w:rPr>
                <w:noProof/>
                <w:webHidden/>
                <w:sz w:val="36"/>
                <w:szCs w:val="36"/>
              </w:rPr>
              <w:instrText xml:space="preserve"> PAGEREF _Toc180183681 \h </w:instrText>
            </w:r>
            <w:r w:rsidRPr="0049147E">
              <w:rPr>
                <w:noProof/>
                <w:webHidden/>
                <w:sz w:val="36"/>
                <w:szCs w:val="36"/>
              </w:rPr>
            </w:r>
            <w:r w:rsidRPr="0049147E">
              <w:rPr>
                <w:noProof/>
                <w:webHidden/>
                <w:sz w:val="36"/>
                <w:szCs w:val="36"/>
              </w:rPr>
              <w:fldChar w:fldCharType="separate"/>
            </w:r>
            <w:r w:rsidRPr="0049147E">
              <w:rPr>
                <w:noProof/>
                <w:webHidden/>
                <w:sz w:val="36"/>
                <w:szCs w:val="36"/>
              </w:rPr>
              <w:t>4</w:t>
            </w:r>
            <w:r w:rsidRPr="0049147E">
              <w:rPr>
                <w:noProof/>
                <w:webHidden/>
                <w:sz w:val="36"/>
                <w:szCs w:val="36"/>
              </w:rPr>
              <w:fldChar w:fldCharType="end"/>
            </w:r>
          </w:hyperlink>
        </w:p>
        <w:p w14:paraId="1496BDFD" w14:textId="77777777" w:rsidR="003602B6" w:rsidRPr="0049147E" w:rsidRDefault="008A0E58">
          <w:pPr>
            <w:pStyle w:val="TOC3"/>
            <w:tabs>
              <w:tab w:val="right" w:leader="dot" w:pos="9350"/>
            </w:tabs>
            <w:rPr>
              <w:rFonts w:asciiTheme="minorHAnsi" w:eastAsiaTheme="minorEastAsia" w:hAnsiTheme="minorHAnsi" w:cstheme="minorBidi"/>
              <w:noProof/>
              <w:sz w:val="36"/>
              <w:szCs w:val="36"/>
              <w:lang w:val="en-US"/>
            </w:rPr>
          </w:pPr>
          <w:hyperlink w:anchor="_Toc180183682" w:history="1">
            <w:r w:rsidRPr="0049147E">
              <w:rPr>
                <w:rStyle w:val="Hyperlink"/>
                <w:noProof/>
                <w:sz w:val="36"/>
                <w:szCs w:val="36"/>
              </w:rPr>
              <w:t>2.2.2 360-degree Feedback Model</w:t>
            </w:r>
            <w:r w:rsidRPr="0049147E">
              <w:rPr>
                <w:noProof/>
                <w:webHidden/>
                <w:sz w:val="36"/>
                <w:szCs w:val="36"/>
              </w:rPr>
              <w:tab/>
            </w:r>
            <w:r w:rsidRPr="0049147E">
              <w:rPr>
                <w:noProof/>
                <w:webHidden/>
                <w:sz w:val="36"/>
                <w:szCs w:val="36"/>
              </w:rPr>
              <w:fldChar w:fldCharType="begin"/>
            </w:r>
            <w:r w:rsidRPr="0049147E">
              <w:rPr>
                <w:noProof/>
                <w:webHidden/>
                <w:sz w:val="36"/>
                <w:szCs w:val="36"/>
              </w:rPr>
              <w:instrText xml:space="preserve"> PAGEREF _Toc180183682 \h </w:instrText>
            </w:r>
            <w:r w:rsidRPr="0049147E">
              <w:rPr>
                <w:noProof/>
                <w:webHidden/>
                <w:sz w:val="36"/>
                <w:szCs w:val="36"/>
              </w:rPr>
            </w:r>
            <w:r w:rsidRPr="0049147E">
              <w:rPr>
                <w:noProof/>
                <w:webHidden/>
                <w:sz w:val="36"/>
                <w:szCs w:val="36"/>
              </w:rPr>
              <w:fldChar w:fldCharType="separate"/>
            </w:r>
            <w:r w:rsidRPr="0049147E">
              <w:rPr>
                <w:noProof/>
                <w:webHidden/>
                <w:sz w:val="36"/>
                <w:szCs w:val="36"/>
              </w:rPr>
              <w:t>5</w:t>
            </w:r>
            <w:r w:rsidRPr="0049147E">
              <w:rPr>
                <w:noProof/>
                <w:webHidden/>
                <w:sz w:val="36"/>
                <w:szCs w:val="36"/>
              </w:rPr>
              <w:fldChar w:fldCharType="end"/>
            </w:r>
          </w:hyperlink>
        </w:p>
        <w:p w14:paraId="760353B8" w14:textId="77777777" w:rsidR="003602B6" w:rsidRPr="0049147E" w:rsidRDefault="008A0E58">
          <w:pPr>
            <w:pStyle w:val="TOC3"/>
            <w:tabs>
              <w:tab w:val="right" w:leader="dot" w:pos="9350"/>
            </w:tabs>
            <w:rPr>
              <w:rFonts w:asciiTheme="minorHAnsi" w:eastAsiaTheme="minorEastAsia" w:hAnsiTheme="minorHAnsi" w:cstheme="minorBidi"/>
              <w:noProof/>
              <w:sz w:val="36"/>
              <w:szCs w:val="36"/>
              <w:lang w:val="en-US"/>
            </w:rPr>
          </w:pPr>
          <w:hyperlink w:anchor="_Toc180183683" w:history="1">
            <w:r w:rsidRPr="0049147E">
              <w:rPr>
                <w:rStyle w:val="Hyperlink"/>
                <w:noProof/>
                <w:sz w:val="36"/>
                <w:szCs w:val="36"/>
              </w:rPr>
              <w:t>2.2.3 Expectancy Model</w:t>
            </w:r>
            <w:r w:rsidRPr="0049147E">
              <w:rPr>
                <w:noProof/>
                <w:webHidden/>
                <w:sz w:val="36"/>
                <w:szCs w:val="36"/>
              </w:rPr>
              <w:tab/>
            </w:r>
            <w:r w:rsidRPr="0049147E">
              <w:rPr>
                <w:noProof/>
                <w:webHidden/>
                <w:sz w:val="36"/>
                <w:szCs w:val="36"/>
              </w:rPr>
              <w:fldChar w:fldCharType="begin"/>
            </w:r>
            <w:r w:rsidRPr="0049147E">
              <w:rPr>
                <w:noProof/>
                <w:webHidden/>
                <w:sz w:val="36"/>
                <w:szCs w:val="36"/>
              </w:rPr>
              <w:instrText xml:space="preserve"> PAGEREF _Toc180183683 \h </w:instrText>
            </w:r>
            <w:r w:rsidRPr="0049147E">
              <w:rPr>
                <w:noProof/>
                <w:webHidden/>
                <w:sz w:val="36"/>
                <w:szCs w:val="36"/>
              </w:rPr>
            </w:r>
            <w:r w:rsidRPr="0049147E">
              <w:rPr>
                <w:noProof/>
                <w:webHidden/>
                <w:sz w:val="36"/>
                <w:szCs w:val="36"/>
              </w:rPr>
              <w:fldChar w:fldCharType="separate"/>
            </w:r>
            <w:r w:rsidRPr="0049147E">
              <w:rPr>
                <w:noProof/>
                <w:webHidden/>
                <w:sz w:val="36"/>
                <w:szCs w:val="36"/>
              </w:rPr>
              <w:t>5</w:t>
            </w:r>
            <w:r w:rsidRPr="0049147E">
              <w:rPr>
                <w:noProof/>
                <w:webHidden/>
                <w:sz w:val="36"/>
                <w:szCs w:val="36"/>
              </w:rPr>
              <w:fldChar w:fldCharType="end"/>
            </w:r>
          </w:hyperlink>
        </w:p>
        <w:p w14:paraId="78AFBE9D" w14:textId="77777777" w:rsidR="003602B6" w:rsidRPr="0049147E" w:rsidRDefault="008A0E58">
          <w:pPr>
            <w:pStyle w:val="TOC2"/>
            <w:tabs>
              <w:tab w:val="right" w:leader="dot" w:pos="9350"/>
            </w:tabs>
            <w:rPr>
              <w:rFonts w:asciiTheme="minorHAnsi" w:eastAsiaTheme="minorEastAsia" w:hAnsiTheme="minorHAnsi" w:cstheme="minorBidi"/>
              <w:noProof/>
              <w:sz w:val="36"/>
              <w:szCs w:val="36"/>
              <w:lang w:val="en-US"/>
            </w:rPr>
          </w:pPr>
          <w:hyperlink w:anchor="_Toc180183684" w:history="1">
            <w:r w:rsidRPr="0049147E">
              <w:rPr>
                <w:rStyle w:val="Hyperlink"/>
                <w:noProof/>
                <w:sz w:val="36"/>
                <w:szCs w:val="36"/>
              </w:rPr>
              <w:t>2.3 Performance Management in Practice</w:t>
            </w:r>
            <w:r w:rsidRPr="0049147E">
              <w:rPr>
                <w:noProof/>
                <w:webHidden/>
                <w:sz w:val="36"/>
                <w:szCs w:val="36"/>
              </w:rPr>
              <w:tab/>
            </w:r>
            <w:r w:rsidRPr="0049147E">
              <w:rPr>
                <w:noProof/>
                <w:webHidden/>
                <w:sz w:val="36"/>
                <w:szCs w:val="36"/>
              </w:rPr>
              <w:fldChar w:fldCharType="begin"/>
            </w:r>
            <w:r w:rsidRPr="0049147E">
              <w:rPr>
                <w:noProof/>
                <w:webHidden/>
                <w:sz w:val="36"/>
                <w:szCs w:val="36"/>
              </w:rPr>
              <w:instrText xml:space="preserve"> PAGEREF _Toc180183684 \h </w:instrText>
            </w:r>
            <w:r w:rsidRPr="0049147E">
              <w:rPr>
                <w:noProof/>
                <w:webHidden/>
                <w:sz w:val="36"/>
                <w:szCs w:val="36"/>
              </w:rPr>
            </w:r>
            <w:r w:rsidRPr="0049147E">
              <w:rPr>
                <w:noProof/>
                <w:webHidden/>
                <w:sz w:val="36"/>
                <w:szCs w:val="36"/>
              </w:rPr>
              <w:fldChar w:fldCharType="separate"/>
            </w:r>
            <w:r w:rsidRPr="0049147E">
              <w:rPr>
                <w:noProof/>
                <w:webHidden/>
                <w:sz w:val="36"/>
                <w:szCs w:val="36"/>
              </w:rPr>
              <w:t>5</w:t>
            </w:r>
            <w:r w:rsidRPr="0049147E">
              <w:rPr>
                <w:noProof/>
                <w:webHidden/>
                <w:sz w:val="36"/>
                <w:szCs w:val="36"/>
              </w:rPr>
              <w:fldChar w:fldCharType="end"/>
            </w:r>
          </w:hyperlink>
        </w:p>
        <w:p w14:paraId="09308825" w14:textId="77777777" w:rsidR="003602B6" w:rsidRPr="0049147E" w:rsidRDefault="008A0E58">
          <w:pPr>
            <w:pStyle w:val="TOC3"/>
            <w:tabs>
              <w:tab w:val="right" w:leader="dot" w:pos="9350"/>
            </w:tabs>
            <w:rPr>
              <w:rFonts w:asciiTheme="minorHAnsi" w:eastAsiaTheme="minorEastAsia" w:hAnsiTheme="minorHAnsi" w:cstheme="minorBidi"/>
              <w:noProof/>
              <w:sz w:val="36"/>
              <w:szCs w:val="36"/>
              <w:lang w:val="en-US"/>
            </w:rPr>
          </w:pPr>
          <w:hyperlink w:anchor="_Toc180183685" w:history="1">
            <w:r w:rsidRPr="0049147E">
              <w:rPr>
                <w:rStyle w:val="Hyperlink"/>
                <w:noProof/>
                <w:sz w:val="36"/>
                <w:szCs w:val="36"/>
              </w:rPr>
              <w:t>2.3.1 Establish a Formal Review Process</w:t>
            </w:r>
            <w:r w:rsidRPr="0049147E">
              <w:rPr>
                <w:noProof/>
                <w:webHidden/>
                <w:sz w:val="36"/>
                <w:szCs w:val="36"/>
              </w:rPr>
              <w:tab/>
            </w:r>
            <w:r w:rsidRPr="0049147E">
              <w:rPr>
                <w:noProof/>
                <w:webHidden/>
                <w:sz w:val="36"/>
                <w:szCs w:val="36"/>
              </w:rPr>
              <w:fldChar w:fldCharType="begin"/>
            </w:r>
            <w:r w:rsidRPr="0049147E">
              <w:rPr>
                <w:noProof/>
                <w:webHidden/>
                <w:sz w:val="36"/>
                <w:szCs w:val="36"/>
              </w:rPr>
              <w:instrText xml:space="preserve"> PAGEREF _Toc180183685 \h </w:instrText>
            </w:r>
            <w:r w:rsidRPr="0049147E">
              <w:rPr>
                <w:noProof/>
                <w:webHidden/>
                <w:sz w:val="36"/>
                <w:szCs w:val="36"/>
              </w:rPr>
            </w:r>
            <w:r w:rsidRPr="0049147E">
              <w:rPr>
                <w:noProof/>
                <w:webHidden/>
                <w:sz w:val="36"/>
                <w:szCs w:val="36"/>
              </w:rPr>
              <w:fldChar w:fldCharType="separate"/>
            </w:r>
            <w:r w:rsidRPr="0049147E">
              <w:rPr>
                <w:noProof/>
                <w:webHidden/>
                <w:sz w:val="36"/>
                <w:szCs w:val="36"/>
              </w:rPr>
              <w:t>5</w:t>
            </w:r>
            <w:r w:rsidRPr="0049147E">
              <w:rPr>
                <w:noProof/>
                <w:webHidden/>
                <w:sz w:val="36"/>
                <w:szCs w:val="36"/>
              </w:rPr>
              <w:fldChar w:fldCharType="end"/>
            </w:r>
          </w:hyperlink>
        </w:p>
        <w:p w14:paraId="25E3B7B4" w14:textId="77777777" w:rsidR="003602B6" w:rsidRPr="0049147E" w:rsidRDefault="008A0E58">
          <w:pPr>
            <w:pStyle w:val="TOC3"/>
            <w:tabs>
              <w:tab w:val="right" w:leader="dot" w:pos="9350"/>
            </w:tabs>
            <w:rPr>
              <w:rFonts w:asciiTheme="minorHAnsi" w:eastAsiaTheme="minorEastAsia" w:hAnsiTheme="minorHAnsi" w:cstheme="minorBidi"/>
              <w:noProof/>
              <w:sz w:val="36"/>
              <w:szCs w:val="36"/>
              <w:lang w:val="en-US"/>
            </w:rPr>
          </w:pPr>
          <w:hyperlink w:anchor="_Toc180183686" w:history="1">
            <w:r w:rsidRPr="0049147E">
              <w:rPr>
                <w:rStyle w:val="Hyperlink"/>
                <w:noProof/>
                <w:sz w:val="36"/>
                <w:szCs w:val="36"/>
              </w:rPr>
              <w:t>2.3.2 Employee Reward and Recognition</w:t>
            </w:r>
            <w:r w:rsidRPr="0049147E">
              <w:rPr>
                <w:noProof/>
                <w:webHidden/>
                <w:sz w:val="36"/>
                <w:szCs w:val="36"/>
              </w:rPr>
              <w:tab/>
            </w:r>
            <w:r w:rsidRPr="0049147E">
              <w:rPr>
                <w:noProof/>
                <w:webHidden/>
                <w:sz w:val="36"/>
                <w:szCs w:val="36"/>
              </w:rPr>
              <w:fldChar w:fldCharType="begin"/>
            </w:r>
            <w:r w:rsidRPr="0049147E">
              <w:rPr>
                <w:noProof/>
                <w:webHidden/>
                <w:sz w:val="36"/>
                <w:szCs w:val="36"/>
              </w:rPr>
              <w:instrText xml:space="preserve"> PAGEREF _Toc180183686 \h </w:instrText>
            </w:r>
            <w:r w:rsidRPr="0049147E">
              <w:rPr>
                <w:noProof/>
                <w:webHidden/>
                <w:sz w:val="36"/>
                <w:szCs w:val="36"/>
              </w:rPr>
            </w:r>
            <w:r w:rsidRPr="0049147E">
              <w:rPr>
                <w:noProof/>
                <w:webHidden/>
                <w:sz w:val="36"/>
                <w:szCs w:val="36"/>
              </w:rPr>
              <w:fldChar w:fldCharType="separate"/>
            </w:r>
            <w:r w:rsidRPr="0049147E">
              <w:rPr>
                <w:noProof/>
                <w:webHidden/>
                <w:sz w:val="36"/>
                <w:szCs w:val="36"/>
              </w:rPr>
              <w:t>6</w:t>
            </w:r>
            <w:r w:rsidRPr="0049147E">
              <w:rPr>
                <w:noProof/>
                <w:webHidden/>
                <w:sz w:val="36"/>
                <w:szCs w:val="36"/>
              </w:rPr>
              <w:fldChar w:fldCharType="end"/>
            </w:r>
          </w:hyperlink>
        </w:p>
        <w:p w14:paraId="2C0B3A13" w14:textId="77777777" w:rsidR="003602B6" w:rsidRPr="0049147E" w:rsidRDefault="008A0E58">
          <w:pPr>
            <w:pStyle w:val="TOC2"/>
            <w:tabs>
              <w:tab w:val="right" w:leader="dot" w:pos="9350"/>
            </w:tabs>
            <w:rPr>
              <w:rFonts w:asciiTheme="minorHAnsi" w:eastAsiaTheme="minorEastAsia" w:hAnsiTheme="minorHAnsi" w:cstheme="minorBidi"/>
              <w:noProof/>
              <w:sz w:val="36"/>
              <w:szCs w:val="36"/>
              <w:lang w:val="en-US"/>
            </w:rPr>
          </w:pPr>
          <w:hyperlink w:anchor="_Toc180183687" w:history="1">
            <w:r w:rsidRPr="0049147E">
              <w:rPr>
                <w:rStyle w:val="Hyperlink"/>
                <w:noProof/>
                <w:sz w:val="36"/>
                <w:szCs w:val="36"/>
              </w:rPr>
              <w:t>2.4 Connecting People Management and Company Performance</w:t>
            </w:r>
            <w:r w:rsidRPr="0049147E">
              <w:rPr>
                <w:noProof/>
                <w:webHidden/>
                <w:sz w:val="36"/>
                <w:szCs w:val="36"/>
              </w:rPr>
              <w:tab/>
            </w:r>
            <w:r w:rsidRPr="0049147E">
              <w:rPr>
                <w:noProof/>
                <w:webHidden/>
                <w:sz w:val="36"/>
                <w:szCs w:val="36"/>
              </w:rPr>
              <w:fldChar w:fldCharType="begin"/>
            </w:r>
            <w:r w:rsidRPr="0049147E">
              <w:rPr>
                <w:noProof/>
                <w:webHidden/>
                <w:sz w:val="36"/>
                <w:szCs w:val="36"/>
              </w:rPr>
              <w:instrText xml:space="preserve"> PAGEREF _Toc180183687 \h </w:instrText>
            </w:r>
            <w:r w:rsidRPr="0049147E">
              <w:rPr>
                <w:noProof/>
                <w:webHidden/>
                <w:sz w:val="36"/>
                <w:szCs w:val="36"/>
              </w:rPr>
            </w:r>
            <w:r w:rsidRPr="0049147E">
              <w:rPr>
                <w:noProof/>
                <w:webHidden/>
                <w:sz w:val="36"/>
                <w:szCs w:val="36"/>
              </w:rPr>
              <w:fldChar w:fldCharType="separate"/>
            </w:r>
            <w:r w:rsidRPr="0049147E">
              <w:rPr>
                <w:noProof/>
                <w:webHidden/>
                <w:sz w:val="36"/>
                <w:szCs w:val="36"/>
              </w:rPr>
              <w:t>6</w:t>
            </w:r>
            <w:r w:rsidRPr="0049147E">
              <w:rPr>
                <w:noProof/>
                <w:webHidden/>
                <w:sz w:val="36"/>
                <w:szCs w:val="36"/>
              </w:rPr>
              <w:fldChar w:fldCharType="end"/>
            </w:r>
          </w:hyperlink>
        </w:p>
        <w:p w14:paraId="45BFC1E5" w14:textId="77777777" w:rsidR="003602B6" w:rsidRPr="0049147E" w:rsidRDefault="008A0E58">
          <w:pPr>
            <w:pStyle w:val="TOC2"/>
            <w:tabs>
              <w:tab w:val="right" w:leader="dot" w:pos="9350"/>
            </w:tabs>
            <w:rPr>
              <w:rFonts w:asciiTheme="minorHAnsi" w:eastAsiaTheme="minorEastAsia" w:hAnsiTheme="minorHAnsi" w:cstheme="minorBidi"/>
              <w:noProof/>
              <w:sz w:val="36"/>
              <w:szCs w:val="36"/>
              <w:lang w:val="en-US"/>
            </w:rPr>
          </w:pPr>
          <w:hyperlink w:anchor="_Toc180183688" w:history="1">
            <w:r w:rsidRPr="0049147E">
              <w:rPr>
                <w:rStyle w:val="Hyperlink"/>
                <w:noProof/>
                <w:sz w:val="36"/>
                <w:szCs w:val="36"/>
              </w:rPr>
              <w:t>2.5 Addressing Diversity and Inclusion</w:t>
            </w:r>
            <w:r w:rsidRPr="0049147E">
              <w:rPr>
                <w:noProof/>
                <w:webHidden/>
                <w:sz w:val="36"/>
                <w:szCs w:val="36"/>
              </w:rPr>
              <w:tab/>
            </w:r>
            <w:r w:rsidRPr="0049147E">
              <w:rPr>
                <w:noProof/>
                <w:webHidden/>
                <w:sz w:val="36"/>
                <w:szCs w:val="36"/>
              </w:rPr>
              <w:fldChar w:fldCharType="begin"/>
            </w:r>
            <w:r w:rsidRPr="0049147E">
              <w:rPr>
                <w:noProof/>
                <w:webHidden/>
                <w:sz w:val="36"/>
                <w:szCs w:val="36"/>
              </w:rPr>
              <w:instrText xml:space="preserve"> PAGEREF _Toc180183688 \h </w:instrText>
            </w:r>
            <w:r w:rsidRPr="0049147E">
              <w:rPr>
                <w:noProof/>
                <w:webHidden/>
                <w:sz w:val="36"/>
                <w:szCs w:val="36"/>
              </w:rPr>
            </w:r>
            <w:r w:rsidRPr="0049147E">
              <w:rPr>
                <w:noProof/>
                <w:webHidden/>
                <w:sz w:val="36"/>
                <w:szCs w:val="36"/>
              </w:rPr>
              <w:fldChar w:fldCharType="separate"/>
            </w:r>
            <w:r w:rsidRPr="0049147E">
              <w:rPr>
                <w:noProof/>
                <w:webHidden/>
                <w:sz w:val="36"/>
                <w:szCs w:val="36"/>
              </w:rPr>
              <w:t>6</w:t>
            </w:r>
            <w:r w:rsidRPr="0049147E">
              <w:rPr>
                <w:noProof/>
                <w:webHidden/>
                <w:sz w:val="36"/>
                <w:szCs w:val="36"/>
              </w:rPr>
              <w:fldChar w:fldCharType="end"/>
            </w:r>
          </w:hyperlink>
        </w:p>
        <w:p w14:paraId="687E439C" w14:textId="77777777" w:rsidR="003602B6" w:rsidRPr="0049147E" w:rsidRDefault="008A0E58">
          <w:pPr>
            <w:pStyle w:val="TOC1"/>
            <w:tabs>
              <w:tab w:val="right" w:leader="dot" w:pos="9350"/>
            </w:tabs>
            <w:rPr>
              <w:rFonts w:asciiTheme="minorHAnsi" w:eastAsiaTheme="minorEastAsia" w:hAnsiTheme="minorHAnsi" w:cstheme="minorBidi"/>
              <w:noProof/>
              <w:sz w:val="36"/>
              <w:szCs w:val="36"/>
              <w:lang w:val="en-US"/>
            </w:rPr>
          </w:pPr>
          <w:hyperlink w:anchor="_Toc180183689" w:history="1">
            <w:r w:rsidRPr="0049147E">
              <w:rPr>
                <w:rStyle w:val="Hyperlink"/>
                <w:noProof/>
                <w:sz w:val="36"/>
                <w:szCs w:val="36"/>
              </w:rPr>
              <w:t>3. Recommendations</w:t>
            </w:r>
            <w:r w:rsidRPr="0049147E">
              <w:rPr>
                <w:noProof/>
                <w:webHidden/>
                <w:sz w:val="36"/>
                <w:szCs w:val="36"/>
              </w:rPr>
              <w:tab/>
            </w:r>
            <w:r w:rsidRPr="0049147E">
              <w:rPr>
                <w:noProof/>
                <w:webHidden/>
                <w:sz w:val="36"/>
                <w:szCs w:val="36"/>
              </w:rPr>
              <w:fldChar w:fldCharType="begin"/>
            </w:r>
            <w:r w:rsidRPr="0049147E">
              <w:rPr>
                <w:noProof/>
                <w:webHidden/>
                <w:sz w:val="36"/>
                <w:szCs w:val="36"/>
              </w:rPr>
              <w:instrText xml:space="preserve"> PAGEREF _Toc180183689 \h </w:instrText>
            </w:r>
            <w:r w:rsidRPr="0049147E">
              <w:rPr>
                <w:noProof/>
                <w:webHidden/>
                <w:sz w:val="36"/>
                <w:szCs w:val="36"/>
              </w:rPr>
            </w:r>
            <w:r w:rsidRPr="0049147E">
              <w:rPr>
                <w:noProof/>
                <w:webHidden/>
                <w:sz w:val="36"/>
                <w:szCs w:val="36"/>
              </w:rPr>
              <w:fldChar w:fldCharType="separate"/>
            </w:r>
            <w:r w:rsidRPr="0049147E">
              <w:rPr>
                <w:noProof/>
                <w:webHidden/>
                <w:sz w:val="36"/>
                <w:szCs w:val="36"/>
              </w:rPr>
              <w:t>7</w:t>
            </w:r>
            <w:r w:rsidRPr="0049147E">
              <w:rPr>
                <w:noProof/>
                <w:webHidden/>
                <w:sz w:val="36"/>
                <w:szCs w:val="36"/>
              </w:rPr>
              <w:fldChar w:fldCharType="end"/>
            </w:r>
          </w:hyperlink>
        </w:p>
        <w:p w14:paraId="4EF49435" w14:textId="77777777" w:rsidR="003602B6" w:rsidRPr="0049147E" w:rsidRDefault="008A0E58">
          <w:pPr>
            <w:pStyle w:val="TOC1"/>
            <w:tabs>
              <w:tab w:val="right" w:leader="dot" w:pos="9350"/>
            </w:tabs>
            <w:rPr>
              <w:rFonts w:asciiTheme="minorHAnsi" w:eastAsiaTheme="minorEastAsia" w:hAnsiTheme="minorHAnsi" w:cstheme="minorBidi"/>
              <w:noProof/>
              <w:sz w:val="36"/>
              <w:szCs w:val="36"/>
              <w:lang w:val="en-US"/>
            </w:rPr>
          </w:pPr>
          <w:hyperlink w:anchor="_Toc180183690" w:history="1">
            <w:r w:rsidRPr="0049147E">
              <w:rPr>
                <w:rStyle w:val="Hyperlink"/>
                <w:noProof/>
                <w:sz w:val="36"/>
                <w:szCs w:val="36"/>
              </w:rPr>
              <w:t>4. Conclusion</w:t>
            </w:r>
            <w:r w:rsidRPr="0049147E">
              <w:rPr>
                <w:noProof/>
                <w:webHidden/>
                <w:sz w:val="36"/>
                <w:szCs w:val="36"/>
              </w:rPr>
              <w:tab/>
            </w:r>
            <w:r w:rsidRPr="0049147E">
              <w:rPr>
                <w:noProof/>
                <w:webHidden/>
                <w:sz w:val="36"/>
                <w:szCs w:val="36"/>
              </w:rPr>
              <w:fldChar w:fldCharType="begin"/>
            </w:r>
            <w:r w:rsidRPr="0049147E">
              <w:rPr>
                <w:noProof/>
                <w:webHidden/>
                <w:sz w:val="36"/>
                <w:szCs w:val="36"/>
              </w:rPr>
              <w:instrText xml:space="preserve"> PAGEREF _Toc180183690 \h </w:instrText>
            </w:r>
            <w:r w:rsidRPr="0049147E">
              <w:rPr>
                <w:noProof/>
                <w:webHidden/>
                <w:sz w:val="36"/>
                <w:szCs w:val="36"/>
              </w:rPr>
            </w:r>
            <w:r w:rsidRPr="0049147E">
              <w:rPr>
                <w:noProof/>
                <w:webHidden/>
                <w:sz w:val="36"/>
                <w:szCs w:val="36"/>
              </w:rPr>
              <w:fldChar w:fldCharType="separate"/>
            </w:r>
            <w:r w:rsidRPr="0049147E">
              <w:rPr>
                <w:noProof/>
                <w:webHidden/>
                <w:sz w:val="36"/>
                <w:szCs w:val="36"/>
              </w:rPr>
              <w:t>7</w:t>
            </w:r>
            <w:r w:rsidRPr="0049147E">
              <w:rPr>
                <w:noProof/>
                <w:webHidden/>
                <w:sz w:val="36"/>
                <w:szCs w:val="36"/>
              </w:rPr>
              <w:fldChar w:fldCharType="end"/>
            </w:r>
          </w:hyperlink>
        </w:p>
        <w:p w14:paraId="17E69B9C" w14:textId="77777777" w:rsidR="003602B6" w:rsidRPr="0049147E" w:rsidRDefault="008A0E58">
          <w:pPr>
            <w:pStyle w:val="TOC1"/>
            <w:tabs>
              <w:tab w:val="right" w:leader="dot" w:pos="9350"/>
            </w:tabs>
            <w:rPr>
              <w:rFonts w:asciiTheme="minorHAnsi" w:eastAsiaTheme="minorEastAsia" w:hAnsiTheme="minorHAnsi" w:cstheme="minorBidi"/>
              <w:noProof/>
              <w:sz w:val="36"/>
              <w:szCs w:val="36"/>
              <w:lang w:val="en-US"/>
            </w:rPr>
          </w:pPr>
          <w:hyperlink w:anchor="_Toc180183691" w:history="1">
            <w:r w:rsidRPr="0049147E">
              <w:rPr>
                <w:rStyle w:val="Hyperlink"/>
                <w:noProof/>
                <w:sz w:val="36"/>
                <w:szCs w:val="36"/>
              </w:rPr>
              <w:t>5. References</w:t>
            </w:r>
            <w:r w:rsidRPr="0049147E">
              <w:rPr>
                <w:noProof/>
                <w:webHidden/>
                <w:sz w:val="36"/>
                <w:szCs w:val="36"/>
              </w:rPr>
              <w:tab/>
            </w:r>
            <w:r w:rsidRPr="0049147E">
              <w:rPr>
                <w:noProof/>
                <w:webHidden/>
                <w:sz w:val="36"/>
                <w:szCs w:val="36"/>
              </w:rPr>
              <w:fldChar w:fldCharType="begin"/>
            </w:r>
            <w:r w:rsidRPr="0049147E">
              <w:rPr>
                <w:noProof/>
                <w:webHidden/>
                <w:sz w:val="36"/>
                <w:szCs w:val="36"/>
              </w:rPr>
              <w:instrText xml:space="preserve"> PAGEREF _Toc180183691 \h </w:instrText>
            </w:r>
            <w:r w:rsidRPr="0049147E">
              <w:rPr>
                <w:noProof/>
                <w:webHidden/>
                <w:sz w:val="36"/>
                <w:szCs w:val="36"/>
              </w:rPr>
            </w:r>
            <w:r w:rsidRPr="0049147E">
              <w:rPr>
                <w:noProof/>
                <w:webHidden/>
                <w:sz w:val="36"/>
                <w:szCs w:val="36"/>
              </w:rPr>
              <w:fldChar w:fldCharType="separate"/>
            </w:r>
            <w:r w:rsidRPr="0049147E">
              <w:rPr>
                <w:noProof/>
                <w:webHidden/>
                <w:sz w:val="36"/>
                <w:szCs w:val="36"/>
              </w:rPr>
              <w:t>9</w:t>
            </w:r>
            <w:r w:rsidRPr="0049147E">
              <w:rPr>
                <w:noProof/>
                <w:webHidden/>
                <w:sz w:val="36"/>
                <w:szCs w:val="36"/>
              </w:rPr>
              <w:fldChar w:fldCharType="end"/>
            </w:r>
          </w:hyperlink>
        </w:p>
        <w:p w14:paraId="04EC67CC" w14:textId="77777777" w:rsidR="003602B6" w:rsidRPr="0049147E" w:rsidRDefault="008A0E58">
          <w:pPr>
            <w:pStyle w:val="TOC1"/>
            <w:tabs>
              <w:tab w:val="right" w:leader="dot" w:pos="9350"/>
            </w:tabs>
            <w:rPr>
              <w:rFonts w:asciiTheme="minorHAnsi" w:eastAsiaTheme="minorEastAsia" w:hAnsiTheme="minorHAnsi" w:cstheme="minorBidi"/>
              <w:noProof/>
              <w:sz w:val="36"/>
              <w:szCs w:val="36"/>
              <w:lang w:val="en-US"/>
            </w:rPr>
          </w:pPr>
          <w:hyperlink w:anchor="_Toc180183692" w:history="1">
            <w:r w:rsidRPr="0049147E">
              <w:rPr>
                <w:rStyle w:val="Hyperlink"/>
                <w:noProof/>
                <w:sz w:val="36"/>
                <w:szCs w:val="36"/>
              </w:rPr>
              <w:t>6. Appendix</w:t>
            </w:r>
            <w:r w:rsidRPr="0049147E">
              <w:rPr>
                <w:noProof/>
                <w:webHidden/>
                <w:sz w:val="36"/>
                <w:szCs w:val="36"/>
              </w:rPr>
              <w:tab/>
            </w:r>
            <w:r w:rsidRPr="0049147E">
              <w:rPr>
                <w:noProof/>
                <w:webHidden/>
                <w:sz w:val="36"/>
                <w:szCs w:val="36"/>
              </w:rPr>
              <w:fldChar w:fldCharType="begin"/>
            </w:r>
            <w:r w:rsidRPr="0049147E">
              <w:rPr>
                <w:noProof/>
                <w:webHidden/>
                <w:sz w:val="36"/>
                <w:szCs w:val="36"/>
              </w:rPr>
              <w:instrText xml:space="preserve"> PAGEREF _Toc180183692 \h </w:instrText>
            </w:r>
            <w:r w:rsidRPr="0049147E">
              <w:rPr>
                <w:noProof/>
                <w:webHidden/>
                <w:sz w:val="36"/>
                <w:szCs w:val="36"/>
              </w:rPr>
            </w:r>
            <w:r w:rsidRPr="0049147E">
              <w:rPr>
                <w:noProof/>
                <w:webHidden/>
                <w:sz w:val="36"/>
                <w:szCs w:val="36"/>
              </w:rPr>
              <w:fldChar w:fldCharType="separate"/>
            </w:r>
            <w:r w:rsidRPr="0049147E">
              <w:rPr>
                <w:noProof/>
                <w:webHidden/>
                <w:sz w:val="36"/>
                <w:szCs w:val="36"/>
              </w:rPr>
              <w:t>12</w:t>
            </w:r>
            <w:r w:rsidRPr="0049147E">
              <w:rPr>
                <w:noProof/>
                <w:webHidden/>
                <w:sz w:val="36"/>
                <w:szCs w:val="36"/>
              </w:rPr>
              <w:fldChar w:fldCharType="end"/>
            </w:r>
          </w:hyperlink>
        </w:p>
        <w:p w14:paraId="7C56B274" w14:textId="77777777" w:rsidR="007D0C50" w:rsidRPr="003602B6" w:rsidRDefault="008A0E58">
          <w:pPr>
            <w:pStyle w:val="Normal1"/>
            <w:widowControl w:val="0"/>
            <w:tabs>
              <w:tab w:val="right" w:leader="dot" w:pos="12000"/>
            </w:tabs>
            <w:spacing w:before="60" w:after="0" w:line="240" w:lineRule="auto"/>
            <w:jc w:val="left"/>
            <w:rPr>
              <w:b/>
              <w:color w:val="000000"/>
              <w:lang w:val="en-GB"/>
            </w:rPr>
          </w:pPr>
          <w:r w:rsidRPr="0049147E">
            <w:rPr>
              <w:sz w:val="36"/>
              <w:szCs w:val="36"/>
              <w:lang w:val="en-GB"/>
            </w:rPr>
            <w:fldChar w:fldCharType="end"/>
          </w:r>
        </w:p>
      </w:sdtContent>
    </w:sdt>
    <w:p w14:paraId="250918EF" w14:textId="77777777" w:rsidR="007D0C50" w:rsidRPr="003602B6" w:rsidRDefault="008A0E58">
      <w:pPr>
        <w:pStyle w:val="Normal1"/>
        <w:rPr>
          <w:lang w:val="en-GB"/>
        </w:rPr>
      </w:pPr>
      <w:r w:rsidRPr="003602B6">
        <w:rPr>
          <w:lang w:val="en-GB"/>
        </w:rPr>
        <w:br w:type="page"/>
      </w:r>
    </w:p>
    <w:p w14:paraId="690E47FD" w14:textId="77777777" w:rsidR="007D0C50" w:rsidRPr="0049147E" w:rsidRDefault="008A0E58">
      <w:pPr>
        <w:pStyle w:val="Heading1"/>
        <w:rPr>
          <w:sz w:val="36"/>
          <w:szCs w:val="36"/>
          <w:lang w:val="en-GB"/>
        </w:rPr>
      </w:pPr>
      <w:bookmarkStart w:id="0" w:name="_Toc180183675"/>
      <w:r w:rsidRPr="0049147E">
        <w:rPr>
          <w:sz w:val="36"/>
          <w:szCs w:val="36"/>
          <w:lang w:val="en-GB"/>
        </w:rPr>
        <w:t>1. Introduction</w:t>
      </w:r>
      <w:bookmarkEnd w:id="0"/>
    </w:p>
    <w:p w14:paraId="63EC9378" w14:textId="77777777" w:rsidR="007D0C50" w:rsidRPr="0063274A" w:rsidRDefault="008A0E58">
      <w:pPr>
        <w:pStyle w:val="Normal1"/>
        <w:rPr>
          <w:sz w:val="28"/>
          <w:szCs w:val="28"/>
          <w:lang w:val="en-GB"/>
        </w:rPr>
      </w:pPr>
      <w:proofErr w:type="spellStart"/>
      <w:r w:rsidRPr="0063274A">
        <w:rPr>
          <w:b/>
          <w:sz w:val="28"/>
          <w:szCs w:val="28"/>
          <w:lang w:val="en-GB"/>
        </w:rPr>
        <w:t>TechInnovate</w:t>
      </w:r>
      <w:proofErr w:type="spellEnd"/>
      <w:r w:rsidRPr="0063274A">
        <w:rPr>
          <w:sz w:val="28"/>
          <w:szCs w:val="28"/>
          <w:lang w:val="en-GB"/>
        </w:rPr>
        <w:t xml:space="preserve"> is an AI (Artificial Intelligence) and ML (Machine Learning) solutions-based firm in South Wales that gained from 50 to 200 employees in 2 years. Despite achieving this growth as exciting and prosperous towards further development, the company faced enormous HR problems. The less formal structure of the HRM is saturated and it was once sustainable by its 2 founders. This considers recruitment and staff retention, which suffer from informal recruitment processes while onboarding was never a priority and faced turnover. In the same way, managers promoted without necessary practice-oriented training in HRM faced performance issues among their subordinates.</w:t>
      </w:r>
    </w:p>
    <w:p w14:paraId="05E24547" w14:textId="77777777" w:rsidR="007D0C50" w:rsidRPr="0063274A" w:rsidRDefault="008A0E58">
      <w:pPr>
        <w:pStyle w:val="Normal1"/>
        <w:rPr>
          <w:sz w:val="28"/>
          <w:szCs w:val="28"/>
          <w:lang w:val="en-GB"/>
        </w:rPr>
      </w:pPr>
      <w:r w:rsidRPr="0063274A">
        <w:rPr>
          <w:sz w:val="28"/>
          <w:szCs w:val="28"/>
          <w:lang w:val="en-GB"/>
        </w:rPr>
        <w:t xml:space="preserve">Moreover, their efforts resulted in conflict and low work productivity. As the company grows, it becomes highly important to manage talent to allow for growth and to keep the culture of the company intact at </w:t>
      </w:r>
      <w:proofErr w:type="spellStart"/>
      <w:r w:rsidRPr="0063274A">
        <w:rPr>
          <w:b/>
          <w:sz w:val="28"/>
          <w:szCs w:val="28"/>
          <w:lang w:val="en-GB"/>
        </w:rPr>
        <w:t>TechInnovate</w:t>
      </w:r>
      <w:proofErr w:type="spellEnd"/>
      <w:r w:rsidRPr="0063274A">
        <w:rPr>
          <w:sz w:val="28"/>
          <w:szCs w:val="28"/>
          <w:lang w:val="en-GB"/>
        </w:rPr>
        <w:t xml:space="preserve">. In this report, suggestions are provided to train the managers for performance management emphasising the process chain of onboarding, training and engagement. </w:t>
      </w:r>
    </w:p>
    <w:p w14:paraId="548870BC" w14:textId="77777777" w:rsidR="007D0C50" w:rsidRPr="0049147E" w:rsidRDefault="008A0E58">
      <w:pPr>
        <w:pStyle w:val="Heading1"/>
        <w:rPr>
          <w:sz w:val="36"/>
          <w:szCs w:val="36"/>
          <w:lang w:val="en-GB"/>
        </w:rPr>
      </w:pPr>
      <w:bookmarkStart w:id="1" w:name="_vz80we74mfon" w:colFirst="0" w:colLast="0"/>
      <w:bookmarkEnd w:id="1"/>
      <w:r w:rsidRPr="0063274A">
        <w:rPr>
          <w:sz w:val="28"/>
          <w:szCs w:val="28"/>
          <w:lang w:val="en-GB"/>
        </w:rPr>
        <w:br w:type="page"/>
      </w:r>
    </w:p>
    <w:p w14:paraId="1159C221" w14:textId="77777777" w:rsidR="007D0C50" w:rsidRPr="0049147E" w:rsidRDefault="008A0E58">
      <w:pPr>
        <w:pStyle w:val="Heading1"/>
        <w:rPr>
          <w:sz w:val="36"/>
          <w:szCs w:val="36"/>
          <w:lang w:val="en-GB"/>
        </w:rPr>
      </w:pPr>
      <w:bookmarkStart w:id="2" w:name="_Toc180183676"/>
      <w:r w:rsidRPr="0049147E">
        <w:rPr>
          <w:sz w:val="36"/>
          <w:szCs w:val="36"/>
          <w:lang w:val="en-GB"/>
        </w:rPr>
        <w:t>2. Main Findings</w:t>
      </w:r>
      <w:bookmarkEnd w:id="2"/>
    </w:p>
    <w:p w14:paraId="3B7919B2" w14:textId="77777777" w:rsidR="007D0C50" w:rsidRPr="0049147E" w:rsidRDefault="008A0E58">
      <w:pPr>
        <w:pStyle w:val="Heading2"/>
        <w:rPr>
          <w:sz w:val="36"/>
          <w:szCs w:val="36"/>
          <w:lang w:val="en-GB"/>
        </w:rPr>
      </w:pPr>
      <w:bookmarkStart w:id="3" w:name="_Toc180183677"/>
      <w:r w:rsidRPr="0049147E">
        <w:rPr>
          <w:sz w:val="36"/>
          <w:szCs w:val="36"/>
          <w:lang w:val="en-GB"/>
        </w:rPr>
        <w:t>2.1 Roles and Skills Required of Managers</w:t>
      </w:r>
      <w:bookmarkEnd w:id="3"/>
    </w:p>
    <w:p w14:paraId="2FDB93DD" w14:textId="77777777" w:rsidR="007D0C50" w:rsidRPr="0049147E" w:rsidRDefault="008A0E58">
      <w:pPr>
        <w:pStyle w:val="Heading3"/>
        <w:rPr>
          <w:sz w:val="36"/>
          <w:szCs w:val="36"/>
          <w:lang w:val="en-GB"/>
        </w:rPr>
      </w:pPr>
      <w:bookmarkStart w:id="4" w:name="_Toc180183678"/>
      <w:r w:rsidRPr="0049147E">
        <w:rPr>
          <w:sz w:val="36"/>
          <w:szCs w:val="36"/>
          <w:lang w:val="en-GB"/>
        </w:rPr>
        <w:t>2.1.1 Technical and Managerial Skills</w:t>
      </w:r>
      <w:bookmarkEnd w:id="4"/>
    </w:p>
    <w:p w14:paraId="15C442BB" w14:textId="77777777" w:rsidR="007D0C50" w:rsidRPr="0063274A" w:rsidRDefault="008A0E58">
      <w:pPr>
        <w:pStyle w:val="Normal1"/>
        <w:rPr>
          <w:sz w:val="28"/>
          <w:szCs w:val="28"/>
          <w:lang w:val="en-GB"/>
        </w:rPr>
      </w:pPr>
      <w:r w:rsidRPr="0063274A">
        <w:rPr>
          <w:sz w:val="28"/>
          <w:szCs w:val="28"/>
          <w:lang w:val="en-GB"/>
        </w:rPr>
        <w:t xml:space="preserve">At </w:t>
      </w:r>
      <w:proofErr w:type="spellStart"/>
      <w:r w:rsidRPr="0063274A">
        <w:rPr>
          <w:b/>
          <w:sz w:val="28"/>
          <w:szCs w:val="28"/>
          <w:lang w:val="en-GB"/>
        </w:rPr>
        <w:t>TechInnovate</w:t>
      </w:r>
      <w:proofErr w:type="spellEnd"/>
      <w:r w:rsidRPr="0063274A">
        <w:rPr>
          <w:sz w:val="28"/>
          <w:szCs w:val="28"/>
          <w:lang w:val="en-GB"/>
        </w:rPr>
        <w:t xml:space="preserve">, the strategic and senior-level technical specialist in executing artificial solutions is very crucial though this feature on its own is not adequate in conforming successful teams. Halwani </w:t>
      </w:r>
      <w:r w:rsidRPr="0063274A">
        <w:rPr>
          <w:i/>
          <w:sz w:val="28"/>
          <w:szCs w:val="28"/>
          <w:lang w:val="en-GB"/>
        </w:rPr>
        <w:t>et al.</w:t>
      </w:r>
      <w:r w:rsidRPr="0063274A">
        <w:rPr>
          <w:sz w:val="28"/>
          <w:szCs w:val="28"/>
          <w:lang w:val="en-GB"/>
        </w:rPr>
        <w:t xml:space="preserve"> (2021) identified that engineers and data scientists are great at problem-solving, coding, and algorithm development considering their technical skills in the process. However, managing people is altogether a different ball game. Skills such as communication, interaction, negotiation and leadership play crucial roles in getting employees to work harder. Zhang and Li (2024) stated that managerial skills have effective motivation quotients in encouraging all members to work in a group. These skills help in ensuring that employees in the organisation are satisfied with the provided benefits.</w:t>
      </w:r>
    </w:p>
    <w:p w14:paraId="2540B150" w14:textId="77777777" w:rsidR="007D0C50" w:rsidRPr="0063274A" w:rsidRDefault="008A0E58">
      <w:pPr>
        <w:pStyle w:val="Normal1"/>
        <w:rPr>
          <w:sz w:val="28"/>
          <w:szCs w:val="28"/>
          <w:lang w:val="en-GB"/>
        </w:rPr>
      </w:pPr>
      <w:r w:rsidRPr="0063274A">
        <w:rPr>
          <w:sz w:val="28"/>
          <w:szCs w:val="28"/>
          <w:lang w:val="en-GB"/>
        </w:rPr>
        <w:t>Most of the managers are recruited based on their technical experiences in operational departments and many of them have no professional management training (</w:t>
      </w:r>
      <w:proofErr w:type="spellStart"/>
      <w:r w:rsidRPr="0063274A">
        <w:rPr>
          <w:sz w:val="28"/>
          <w:szCs w:val="28"/>
          <w:lang w:val="en-GB"/>
        </w:rPr>
        <w:t>Gilch</w:t>
      </w:r>
      <w:proofErr w:type="spellEnd"/>
      <w:r w:rsidRPr="0063274A">
        <w:rPr>
          <w:sz w:val="28"/>
          <w:szCs w:val="28"/>
          <w:lang w:val="en-GB"/>
        </w:rPr>
        <w:t xml:space="preserve"> and </w:t>
      </w:r>
      <w:proofErr w:type="spellStart"/>
      <w:r w:rsidRPr="0063274A">
        <w:rPr>
          <w:sz w:val="28"/>
          <w:szCs w:val="28"/>
          <w:lang w:val="en-GB"/>
        </w:rPr>
        <w:t>Sieweke</w:t>
      </w:r>
      <w:proofErr w:type="spellEnd"/>
      <w:r w:rsidRPr="0063274A">
        <w:rPr>
          <w:sz w:val="28"/>
          <w:szCs w:val="28"/>
          <w:lang w:val="en-GB"/>
        </w:rPr>
        <w:t xml:space="preserve">, 2020). This indicates difficulties in conducting performance management, giving feedback and solving conflicts in the workplace. This gap has been seen to destabilise harmony within teams, lower the efficiency of productivity within the teams, and enhance turnover rates. If these deficiencies are not corrected, the company culture of </w:t>
      </w:r>
      <w:proofErr w:type="spellStart"/>
      <w:r w:rsidRPr="0063274A">
        <w:rPr>
          <w:b/>
          <w:sz w:val="28"/>
          <w:szCs w:val="28"/>
          <w:lang w:val="en-GB"/>
        </w:rPr>
        <w:t>TechInnovate</w:t>
      </w:r>
      <w:proofErr w:type="spellEnd"/>
      <w:r w:rsidRPr="0063274A">
        <w:rPr>
          <w:sz w:val="28"/>
          <w:szCs w:val="28"/>
          <w:lang w:val="en-GB"/>
        </w:rPr>
        <w:t xml:space="preserve"> can deteriorate. This could result in a turnover of employees reducing company performance at a time when the organisation is experiencing tremendous growth. As such, there is a need to continue to fund managerial training to ensure long-term growth is achieved.</w:t>
      </w:r>
    </w:p>
    <w:p w14:paraId="3DDF1870" w14:textId="77777777" w:rsidR="007D0C50" w:rsidRPr="0049147E" w:rsidRDefault="008A0E58">
      <w:pPr>
        <w:pStyle w:val="Heading3"/>
        <w:rPr>
          <w:sz w:val="36"/>
          <w:szCs w:val="36"/>
          <w:lang w:val="en-GB"/>
        </w:rPr>
      </w:pPr>
      <w:bookmarkStart w:id="5" w:name="_Toc180183679"/>
      <w:r w:rsidRPr="0049147E">
        <w:rPr>
          <w:sz w:val="36"/>
          <w:szCs w:val="36"/>
          <w:lang w:val="en-GB"/>
        </w:rPr>
        <w:t>2.1.2 Key Managerial Skills</w:t>
      </w:r>
      <w:bookmarkEnd w:id="5"/>
    </w:p>
    <w:p w14:paraId="32B95A61" w14:textId="77777777" w:rsidR="007D0C50" w:rsidRPr="0063274A" w:rsidRDefault="008A0E58">
      <w:pPr>
        <w:pStyle w:val="Normal1"/>
        <w:rPr>
          <w:sz w:val="28"/>
          <w:szCs w:val="28"/>
          <w:lang w:val="en-GB"/>
        </w:rPr>
      </w:pPr>
      <w:r w:rsidRPr="0063274A">
        <w:rPr>
          <w:sz w:val="28"/>
          <w:szCs w:val="28"/>
          <w:lang w:val="en-GB"/>
        </w:rPr>
        <w:t xml:space="preserve">Skills needed to manage </w:t>
      </w:r>
      <w:proofErr w:type="spellStart"/>
      <w:r w:rsidRPr="0063274A">
        <w:rPr>
          <w:b/>
          <w:sz w:val="28"/>
          <w:szCs w:val="28"/>
          <w:lang w:val="en-GB"/>
        </w:rPr>
        <w:t>TechInnovate</w:t>
      </w:r>
      <w:proofErr w:type="spellEnd"/>
      <w:r w:rsidRPr="0063274A">
        <w:rPr>
          <w:sz w:val="28"/>
          <w:szCs w:val="28"/>
          <w:lang w:val="en-GB"/>
        </w:rPr>
        <w:t xml:space="preserve"> go beyond technical skills, performances’ excellence at </w:t>
      </w:r>
      <w:proofErr w:type="spellStart"/>
      <w:r w:rsidRPr="0063274A">
        <w:rPr>
          <w:b/>
          <w:sz w:val="28"/>
          <w:szCs w:val="28"/>
          <w:lang w:val="en-GB"/>
        </w:rPr>
        <w:t>TechInnovate</w:t>
      </w:r>
      <w:proofErr w:type="spellEnd"/>
      <w:r w:rsidRPr="0063274A">
        <w:rPr>
          <w:sz w:val="28"/>
          <w:szCs w:val="28"/>
          <w:lang w:val="en-GB"/>
        </w:rPr>
        <w:t xml:space="preserve"> call for key managerial skills in the organisation. In Goleman’s model of EI (Emotional Intelligence), managers may require some degree of emotional awareness and emotional regulation to be effective (Owusu, 2024). EI encompasses 5 competencies</w:t>
      </w:r>
      <w:r w:rsidR="00424AC0" w:rsidRPr="0063274A">
        <w:rPr>
          <w:sz w:val="28"/>
          <w:szCs w:val="28"/>
          <w:lang w:val="en-GB"/>
        </w:rPr>
        <w:t>,</w:t>
      </w:r>
      <w:r w:rsidRPr="0063274A">
        <w:rPr>
          <w:sz w:val="28"/>
          <w:szCs w:val="28"/>
          <w:lang w:val="en-GB"/>
        </w:rPr>
        <w:t xml:space="preserve"> such as</w:t>
      </w:r>
      <w:r w:rsidR="00424AC0" w:rsidRPr="0063274A">
        <w:rPr>
          <w:sz w:val="28"/>
          <w:szCs w:val="28"/>
          <w:lang w:val="en-GB"/>
        </w:rPr>
        <w:t>-</w:t>
      </w:r>
      <w:r w:rsidRPr="0063274A">
        <w:rPr>
          <w:sz w:val="28"/>
          <w:szCs w:val="28"/>
          <w:lang w:val="en-GB"/>
        </w:rPr>
        <w:t xml:space="preserve"> self-awareness, self-regulation, motivation, empathy, and social skills (</w:t>
      </w:r>
      <w:r w:rsidRPr="0063274A">
        <w:rPr>
          <w:b/>
          <w:i/>
          <w:sz w:val="28"/>
          <w:szCs w:val="28"/>
          <w:lang w:val="en-GB"/>
        </w:rPr>
        <w:t>Refer to Figure 1</w:t>
      </w:r>
      <w:r w:rsidRPr="0063274A">
        <w:rPr>
          <w:sz w:val="28"/>
          <w:szCs w:val="28"/>
          <w:lang w:val="en-GB"/>
        </w:rPr>
        <w:t xml:space="preserve">). </w:t>
      </w:r>
      <w:proofErr w:type="spellStart"/>
      <w:r w:rsidRPr="0063274A">
        <w:rPr>
          <w:b/>
          <w:sz w:val="28"/>
          <w:szCs w:val="28"/>
          <w:lang w:val="en-GB"/>
        </w:rPr>
        <w:t>TechInnovate</w:t>
      </w:r>
      <w:r w:rsidRPr="0063274A">
        <w:rPr>
          <w:sz w:val="28"/>
          <w:szCs w:val="28"/>
          <w:lang w:val="en-GB"/>
        </w:rPr>
        <w:t>’s</w:t>
      </w:r>
      <w:proofErr w:type="spellEnd"/>
      <w:r w:rsidRPr="0063274A">
        <w:rPr>
          <w:sz w:val="28"/>
          <w:szCs w:val="28"/>
          <w:lang w:val="en-GB"/>
        </w:rPr>
        <w:t xml:space="preserve"> managers must learn about operational technology and about people to meet daily social needs and address various conflicts to enhance interpersonal dynamics. This is required for strengthening areas to contribute to better communication resulting in the subsequent performance of employees.</w:t>
      </w:r>
    </w:p>
    <w:p w14:paraId="0BCCFEFA" w14:textId="77777777" w:rsidR="007D0C50" w:rsidRPr="0063274A" w:rsidRDefault="008A0E58">
      <w:pPr>
        <w:pStyle w:val="Normal1"/>
        <w:rPr>
          <w:sz w:val="28"/>
          <w:szCs w:val="28"/>
          <w:lang w:val="en-GB"/>
        </w:rPr>
      </w:pPr>
      <w:r w:rsidRPr="0063274A">
        <w:rPr>
          <w:sz w:val="28"/>
          <w:szCs w:val="28"/>
          <w:lang w:val="en-GB"/>
        </w:rPr>
        <w:t xml:space="preserve">Leadership theories include </w:t>
      </w:r>
      <w:r w:rsidRPr="0063274A">
        <w:rPr>
          <w:b/>
          <w:i/>
          <w:sz w:val="28"/>
          <w:szCs w:val="28"/>
          <w:lang w:val="en-GB"/>
        </w:rPr>
        <w:t xml:space="preserve">transformational </w:t>
      </w:r>
      <w:r w:rsidRPr="0063274A">
        <w:rPr>
          <w:sz w:val="28"/>
          <w:szCs w:val="28"/>
          <w:lang w:val="en-GB"/>
        </w:rPr>
        <w:t xml:space="preserve">and </w:t>
      </w:r>
      <w:r w:rsidRPr="0063274A">
        <w:rPr>
          <w:b/>
          <w:i/>
          <w:sz w:val="28"/>
          <w:szCs w:val="28"/>
          <w:lang w:val="en-GB"/>
        </w:rPr>
        <w:t xml:space="preserve">transactional </w:t>
      </w:r>
      <w:r w:rsidRPr="0063274A">
        <w:rPr>
          <w:sz w:val="28"/>
          <w:szCs w:val="28"/>
          <w:lang w:val="en-GB"/>
        </w:rPr>
        <w:t xml:space="preserve">ones and give a view on leadership approaches ideal for </w:t>
      </w:r>
      <w:proofErr w:type="spellStart"/>
      <w:r w:rsidRPr="0063274A">
        <w:rPr>
          <w:b/>
          <w:sz w:val="28"/>
          <w:szCs w:val="28"/>
          <w:lang w:val="en-GB"/>
        </w:rPr>
        <w:t>TechInnovate</w:t>
      </w:r>
      <w:r w:rsidRPr="0063274A">
        <w:rPr>
          <w:sz w:val="28"/>
          <w:szCs w:val="28"/>
          <w:lang w:val="en-GB"/>
        </w:rPr>
        <w:t>’s</w:t>
      </w:r>
      <w:proofErr w:type="spellEnd"/>
      <w:r w:rsidRPr="0063274A">
        <w:rPr>
          <w:sz w:val="28"/>
          <w:szCs w:val="28"/>
          <w:lang w:val="en-GB"/>
        </w:rPr>
        <w:t xml:space="preserve"> application. Transformational leadership is best suited for a fast-growing organisation such as </w:t>
      </w:r>
      <w:proofErr w:type="spellStart"/>
      <w:r w:rsidRPr="0063274A">
        <w:rPr>
          <w:b/>
          <w:sz w:val="28"/>
          <w:szCs w:val="28"/>
          <w:lang w:val="en-GB"/>
        </w:rPr>
        <w:t>TechInnovate</w:t>
      </w:r>
      <w:proofErr w:type="spellEnd"/>
      <w:r w:rsidRPr="0063274A">
        <w:rPr>
          <w:sz w:val="28"/>
          <w:szCs w:val="28"/>
          <w:lang w:val="en-GB"/>
        </w:rPr>
        <w:t xml:space="preserve"> as it encourages the creation of a vision, values, and ideas (</w:t>
      </w:r>
      <w:r w:rsidRPr="0063274A">
        <w:rPr>
          <w:b/>
          <w:i/>
          <w:sz w:val="28"/>
          <w:szCs w:val="28"/>
          <w:lang w:val="en-GB"/>
        </w:rPr>
        <w:t>Refer to Figure 2</w:t>
      </w:r>
      <w:r w:rsidRPr="0063274A">
        <w:rPr>
          <w:sz w:val="28"/>
          <w:szCs w:val="28"/>
          <w:lang w:val="en-GB"/>
        </w:rPr>
        <w:t xml:space="preserve">). This style helps managers to make their employees go the extra mile by promoting commitment to organisational goals rather than depending on just monetary incentives (Khan </w:t>
      </w:r>
      <w:r w:rsidRPr="0063274A">
        <w:rPr>
          <w:i/>
          <w:sz w:val="28"/>
          <w:szCs w:val="28"/>
          <w:lang w:val="en-GB"/>
        </w:rPr>
        <w:t>et al.</w:t>
      </w:r>
      <w:r w:rsidRPr="0063274A">
        <w:rPr>
          <w:sz w:val="28"/>
          <w:szCs w:val="28"/>
          <w:lang w:val="en-GB"/>
        </w:rPr>
        <w:t xml:space="preserve">, 2020). On the other hand, transactional leadership involves focusing on the use of rewards and penalties, concerning performance might work to improve performance. Darwish </w:t>
      </w:r>
      <w:r w:rsidRPr="0063274A">
        <w:rPr>
          <w:i/>
          <w:sz w:val="28"/>
          <w:szCs w:val="28"/>
          <w:lang w:val="en-GB"/>
        </w:rPr>
        <w:t>et al.</w:t>
      </w:r>
      <w:r w:rsidRPr="0063274A">
        <w:rPr>
          <w:sz w:val="28"/>
          <w:szCs w:val="28"/>
          <w:lang w:val="en-GB"/>
        </w:rPr>
        <w:t xml:space="preserve"> (2018) suggested that transactional leadership might not foster creativity as well as interest in a modern fast-growing technological team.</w:t>
      </w:r>
    </w:p>
    <w:p w14:paraId="525E7816" w14:textId="77777777" w:rsidR="007D0C50" w:rsidRPr="0063274A" w:rsidRDefault="008A0E58">
      <w:pPr>
        <w:pStyle w:val="Normal1"/>
        <w:rPr>
          <w:sz w:val="28"/>
          <w:szCs w:val="28"/>
          <w:lang w:val="en-GB"/>
        </w:rPr>
      </w:pPr>
      <w:r w:rsidRPr="0063274A">
        <w:rPr>
          <w:sz w:val="28"/>
          <w:szCs w:val="28"/>
          <w:lang w:val="en-GB"/>
        </w:rPr>
        <w:t xml:space="preserve">The “Tannenbaum-Schmidt Leadership Continuum” underlines the necessity of using the leadership styles’ continuum with the authorisation level ranging from autocratic to democratic (Grant, 2016). Following this in </w:t>
      </w:r>
      <w:proofErr w:type="spellStart"/>
      <w:r w:rsidRPr="0063274A">
        <w:rPr>
          <w:b/>
          <w:sz w:val="28"/>
          <w:szCs w:val="28"/>
          <w:lang w:val="en-GB"/>
        </w:rPr>
        <w:t>TechInnovate</w:t>
      </w:r>
      <w:proofErr w:type="spellEnd"/>
      <w:r w:rsidRPr="0063274A">
        <w:rPr>
          <w:sz w:val="28"/>
          <w:szCs w:val="28"/>
          <w:lang w:val="en-GB"/>
        </w:rPr>
        <w:t>, managers should be able to switch between autocratic leadership when outlining the specific instruction and democratic leadership to engage the employees</w:t>
      </w:r>
      <w:r w:rsidR="00424AC0" w:rsidRPr="0063274A">
        <w:rPr>
          <w:sz w:val="28"/>
          <w:szCs w:val="28"/>
          <w:lang w:val="en-GB"/>
        </w:rPr>
        <w:t xml:space="preserve"> properly</w:t>
      </w:r>
      <w:r w:rsidRPr="0063274A">
        <w:rPr>
          <w:sz w:val="28"/>
          <w:szCs w:val="28"/>
          <w:lang w:val="en-GB"/>
        </w:rPr>
        <w:t xml:space="preserve"> (</w:t>
      </w:r>
      <w:r w:rsidRPr="0063274A">
        <w:rPr>
          <w:b/>
          <w:i/>
          <w:sz w:val="28"/>
          <w:szCs w:val="28"/>
          <w:lang w:val="en-GB"/>
        </w:rPr>
        <w:t>Refer to Figure 3</w:t>
      </w:r>
      <w:r w:rsidRPr="0063274A">
        <w:rPr>
          <w:sz w:val="28"/>
          <w:szCs w:val="28"/>
          <w:lang w:val="en-GB"/>
        </w:rPr>
        <w:t xml:space="preserve">). Here, the managerial style is reporting to the specifics of the situation, while the managers are in a good position to tackle challenges. </w:t>
      </w:r>
      <w:proofErr w:type="gramStart"/>
      <w:r w:rsidRPr="0063274A">
        <w:rPr>
          <w:sz w:val="28"/>
          <w:szCs w:val="28"/>
          <w:lang w:val="en-GB"/>
        </w:rPr>
        <w:t>This supports</w:t>
      </w:r>
      <w:proofErr w:type="gramEnd"/>
      <w:r w:rsidRPr="0063274A">
        <w:rPr>
          <w:sz w:val="28"/>
          <w:szCs w:val="28"/>
          <w:lang w:val="en-GB"/>
        </w:rPr>
        <w:t xml:space="preserve"> enhancing performance and achieving low conflicts within the workplace. Acquiring these managerial skills is central to the firm’s sustainable strategic development.</w:t>
      </w:r>
    </w:p>
    <w:p w14:paraId="0D31D7D6" w14:textId="77777777" w:rsidR="007D0C50" w:rsidRPr="0049147E" w:rsidRDefault="008A0E58">
      <w:pPr>
        <w:pStyle w:val="Heading2"/>
        <w:rPr>
          <w:sz w:val="36"/>
          <w:szCs w:val="36"/>
          <w:lang w:val="en-GB"/>
        </w:rPr>
      </w:pPr>
      <w:bookmarkStart w:id="6" w:name="_Toc180183680"/>
      <w:r w:rsidRPr="0049147E">
        <w:rPr>
          <w:sz w:val="36"/>
          <w:szCs w:val="36"/>
          <w:lang w:val="en-GB"/>
        </w:rPr>
        <w:t>2.2 Theories and Models Related to Performance Management</w:t>
      </w:r>
      <w:bookmarkEnd w:id="6"/>
    </w:p>
    <w:p w14:paraId="4C31D92D" w14:textId="77777777" w:rsidR="007D0C50" w:rsidRPr="0049147E" w:rsidRDefault="008A0E58">
      <w:pPr>
        <w:pStyle w:val="Heading3"/>
        <w:rPr>
          <w:sz w:val="36"/>
          <w:szCs w:val="36"/>
          <w:lang w:val="en-GB"/>
        </w:rPr>
      </w:pPr>
      <w:bookmarkStart w:id="7" w:name="_Toc180183681"/>
      <w:r w:rsidRPr="0049147E">
        <w:rPr>
          <w:sz w:val="36"/>
          <w:szCs w:val="36"/>
          <w:lang w:val="en-GB"/>
        </w:rPr>
        <w:t>2.2.1 Goal-Setting Theory</w:t>
      </w:r>
      <w:bookmarkEnd w:id="7"/>
    </w:p>
    <w:p w14:paraId="2F65622C" w14:textId="77777777" w:rsidR="007D0C50" w:rsidRPr="0063274A" w:rsidRDefault="008A0E58">
      <w:pPr>
        <w:pStyle w:val="Normal1"/>
        <w:rPr>
          <w:sz w:val="28"/>
          <w:szCs w:val="28"/>
          <w:lang w:val="en-GB"/>
        </w:rPr>
      </w:pPr>
      <w:r w:rsidRPr="0063274A">
        <w:rPr>
          <w:sz w:val="28"/>
          <w:szCs w:val="28"/>
          <w:lang w:val="en-GB"/>
        </w:rPr>
        <w:t xml:space="preserve">Analysing the main HR issues that exist in </w:t>
      </w:r>
      <w:proofErr w:type="spellStart"/>
      <w:r w:rsidRPr="0063274A">
        <w:rPr>
          <w:b/>
          <w:sz w:val="28"/>
          <w:szCs w:val="28"/>
          <w:lang w:val="en-GB"/>
        </w:rPr>
        <w:t>TechInnovate</w:t>
      </w:r>
      <w:proofErr w:type="spellEnd"/>
      <w:r w:rsidRPr="0063274A">
        <w:rPr>
          <w:sz w:val="28"/>
          <w:szCs w:val="28"/>
          <w:lang w:val="en-GB"/>
        </w:rPr>
        <w:t>, the focus on performance management and skill enhancement of human capital could be achieved by evaluating the components of the goal-setting theory (</w:t>
      </w:r>
      <w:r w:rsidRPr="0063274A">
        <w:rPr>
          <w:b/>
          <w:i/>
          <w:sz w:val="28"/>
          <w:szCs w:val="28"/>
          <w:lang w:val="en-GB"/>
        </w:rPr>
        <w:t>Refer to Figure 4</w:t>
      </w:r>
      <w:r w:rsidRPr="0063274A">
        <w:rPr>
          <w:sz w:val="28"/>
          <w:szCs w:val="28"/>
          <w:lang w:val="en-GB"/>
        </w:rPr>
        <w:t xml:space="preserve">). An older theoretical framework linked by Edwin Locke and Gary Latham, Goal-Setting Theory depicts that behaviourally specific, difficult but achievable goals result in higher performance (Locke and Latham, 2006). At </w:t>
      </w:r>
      <w:proofErr w:type="spellStart"/>
      <w:r w:rsidRPr="0063274A">
        <w:rPr>
          <w:b/>
          <w:sz w:val="28"/>
          <w:szCs w:val="28"/>
          <w:lang w:val="en-GB"/>
        </w:rPr>
        <w:t>TechInnovate</w:t>
      </w:r>
      <w:proofErr w:type="spellEnd"/>
      <w:r w:rsidRPr="0063274A">
        <w:rPr>
          <w:sz w:val="28"/>
          <w:szCs w:val="28"/>
          <w:lang w:val="en-GB"/>
        </w:rPr>
        <w:t>, managers can use this theory to establish specific targets for the employees and ensure sensible goals and objectives for employees. Having structured goals set entailing the three levels will help employees understand expectations, especially bearing in mind that the company lacks standard performance review procedures. The managers should use the SMART “goals-to-objectives” model to improve performance and have team members engaged and feeling acknowledged towards the right direction.</w:t>
      </w:r>
    </w:p>
    <w:p w14:paraId="5F740F1E" w14:textId="77777777" w:rsidR="007D0C50" w:rsidRPr="0049147E" w:rsidRDefault="008A0E58">
      <w:pPr>
        <w:pStyle w:val="Heading3"/>
        <w:rPr>
          <w:sz w:val="36"/>
          <w:szCs w:val="36"/>
          <w:lang w:val="en-GB"/>
        </w:rPr>
      </w:pPr>
      <w:bookmarkStart w:id="8" w:name="_Toc180183682"/>
      <w:r w:rsidRPr="0049147E">
        <w:rPr>
          <w:sz w:val="36"/>
          <w:szCs w:val="36"/>
          <w:lang w:val="en-GB"/>
        </w:rPr>
        <w:t>2.2.2 360-degree Feedback Model</w:t>
      </w:r>
      <w:bookmarkEnd w:id="8"/>
    </w:p>
    <w:p w14:paraId="0274E9A3" w14:textId="77777777" w:rsidR="007D0C50" w:rsidRPr="0063274A" w:rsidRDefault="008A0E58">
      <w:pPr>
        <w:pStyle w:val="Normal1"/>
        <w:rPr>
          <w:sz w:val="28"/>
          <w:szCs w:val="28"/>
          <w:lang w:val="en-GB"/>
        </w:rPr>
      </w:pPr>
      <w:r w:rsidRPr="0063274A">
        <w:rPr>
          <w:sz w:val="28"/>
          <w:szCs w:val="28"/>
          <w:lang w:val="en-GB"/>
        </w:rPr>
        <w:t xml:space="preserve">The </w:t>
      </w:r>
      <w:r w:rsidRPr="0063274A">
        <w:rPr>
          <w:b/>
          <w:i/>
          <w:sz w:val="28"/>
          <w:szCs w:val="28"/>
          <w:lang w:val="en-GB"/>
        </w:rPr>
        <w:t>360-degree Feedback Model</w:t>
      </w:r>
      <w:r w:rsidRPr="0063274A">
        <w:rPr>
          <w:sz w:val="28"/>
          <w:szCs w:val="28"/>
          <w:lang w:val="en-GB"/>
        </w:rPr>
        <w:t xml:space="preserve"> can be used to highlight a kind of performance evaluation wherein data is collected from not only an employee’s colleagues, subordinates and superiors (Akhtar </w:t>
      </w:r>
      <w:r w:rsidRPr="0063274A">
        <w:rPr>
          <w:i/>
          <w:sz w:val="28"/>
          <w:szCs w:val="28"/>
          <w:lang w:val="en-GB"/>
        </w:rPr>
        <w:t>et al.</w:t>
      </w:r>
      <w:r w:rsidRPr="0063274A">
        <w:rPr>
          <w:sz w:val="28"/>
          <w:szCs w:val="28"/>
          <w:lang w:val="en-GB"/>
        </w:rPr>
        <w:t xml:space="preserve">, 2019). For </w:t>
      </w:r>
      <w:proofErr w:type="spellStart"/>
      <w:r w:rsidRPr="0063274A">
        <w:rPr>
          <w:b/>
          <w:sz w:val="28"/>
          <w:szCs w:val="28"/>
          <w:lang w:val="en-GB"/>
        </w:rPr>
        <w:t>TechInnovate</w:t>
      </w:r>
      <w:r w:rsidRPr="0063274A">
        <w:rPr>
          <w:sz w:val="28"/>
          <w:szCs w:val="28"/>
          <w:lang w:val="en-GB"/>
        </w:rPr>
        <w:t>’s</w:t>
      </w:r>
      <w:proofErr w:type="spellEnd"/>
      <w:r w:rsidRPr="0063274A">
        <w:rPr>
          <w:sz w:val="28"/>
          <w:szCs w:val="28"/>
          <w:lang w:val="en-GB"/>
        </w:rPr>
        <w:t xml:space="preserve"> managers, this model provides a chance to get comprehensive feedback regarding their leadership and interpersonal competence (</w:t>
      </w:r>
      <w:r w:rsidRPr="0063274A">
        <w:rPr>
          <w:b/>
          <w:i/>
          <w:sz w:val="28"/>
          <w:szCs w:val="28"/>
          <w:lang w:val="en-GB"/>
        </w:rPr>
        <w:t>Refer to Figure 5</w:t>
      </w:r>
      <w:r w:rsidRPr="0063274A">
        <w:rPr>
          <w:sz w:val="28"/>
          <w:szCs w:val="28"/>
          <w:lang w:val="en-GB"/>
        </w:rPr>
        <w:t xml:space="preserve">). This relates to the problem of inexperienced managers promoted without people management developmental programs. This consideration helps managers obtain feedback from different angles, by understanding organisational values and areas of improvement. The managers can learn the </w:t>
      </w:r>
      <w:proofErr w:type="gramStart"/>
      <w:r w:rsidRPr="0063274A">
        <w:rPr>
          <w:sz w:val="28"/>
          <w:szCs w:val="28"/>
          <w:lang w:val="en-GB"/>
        </w:rPr>
        <w:t>state of affairs</w:t>
      </w:r>
      <w:proofErr w:type="gramEnd"/>
      <w:r w:rsidRPr="0063274A">
        <w:rPr>
          <w:sz w:val="28"/>
          <w:szCs w:val="28"/>
          <w:lang w:val="en-GB"/>
        </w:rPr>
        <w:t xml:space="preserve"> to encourage personnel growth and better interpersonal communication with employees. According to </w:t>
      </w:r>
      <w:proofErr w:type="spellStart"/>
      <w:r w:rsidRPr="0063274A">
        <w:rPr>
          <w:sz w:val="28"/>
          <w:szCs w:val="28"/>
          <w:lang w:val="en-GB"/>
        </w:rPr>
        <w:t>Hackel</w:t>
      </w:r>
      <w:proofErr w:type="spellEnd"/>
      <w:r w:rsidRPr="0063274A">
        <w:rPr>
          <w:sz w:val="28"/>
          <w:szCs w:val="28"/>
          <w:lang w:val="en-GB"/>
        </w:rPr>
        <w:t xml:space="preserve"> and </w:t>
      </w:r>
      <w:proofErr w:type="spellStart"/>
      <w:r w:rsidRPr="0063274A">
        <w:rPr>
          <w:sz w:val="28"/>
          <w:szCs w:val="28"/>
          <w:lang w:val="en-GB"/>
        </w:rPr>
        <w:t>Samsón</w:t>
      </w:r>
      <w:proofErr w:type="spellEnd"/>
      <w:r w:rsidRPr="0063274A">
        <w:rPr>
          <w:sz w:val="28"/>
          <w:szCs w:val="28"/>
          <w:lang w:val="en-GB"/>
        </w:rPr>
        <w:t xml:space="preserve"> (2023), the practice of 360-degree feedback enforces clarity and learning organisational culture.</w:t>
      </w:r>
    </w:p>
    <w:p w14:paraId="5A33CFBB" w14:textId="77777777" w:rsidR="007D0C50" w:rsidRPr="0049147E" w:rsidRDefault="008A0E58">
      <w:pPr>
        <w:pStyle w:val="Heading3"/>
        <w:rPr>
          <w:sz w:val="36"/>
          <w:szCs w:val="36"/>
          <w:lang w:val="en-GB"/>
        </w:rPr>
      </w:pPr>
      <w:bookmarkStart w:id="9" w:name="_Toc180183683"/>
      <w:r w:rsidRPr="0049147E">
        <w:rPr>
          <w:sz w:val="36"/>
          <w:szCs w:val="36"/>
          <w:lang w:val="en-GB"/>
        </w:rPr>
        <w:t>2.2.3 Expectancy Model</w:t>
      </w:r>
      <w:bookmarkEnd w:id="9"/>
    </w:p>
    <w:p w14:paraId="10B517A6" w14:textId="77777777" w:rsidR="007D0C50" w:rsidRPr="0063274A" w:rsidRDefault="008A0E58">
      <w:pPr>
        <w:pStyle w:val="Normal1"/>
        <w:rPr>
          <w:sz w:val="28"/>
          <w:szCs w:val="28"/>
          <w:lang w:val="en-GB"/>
        </w:rPr>
      </w:pPr>
      <w:r w:rsidRPr="0063274A">
        <w:rPr>
          <w:b/>
          <w:i/>
          <w:sz w:val="28"/>
          <w:szCs w:val="28"/>
          <w:lang w:val="en-GB"/>
        </w:rPr>
        <w:t>Vroom’s expectancy theory</w:t>
      </w:r>
      <w:r w:rsidRPr="0063274A">
        <w:rPr>
          <w:sz w:val="28"/>
          <w:szCs w:val="28"/>
          <w:lang w:val="en-GB"/>
        </w:rPr>
        <w:t xml:space="preserve"> emphasises effort performance and reward on a larger level (</w:t>
      </w:r>
      <w:proofErr w:type="spellStart"/>
      <w:r w:rsidRPr="0063274A">
        <w:rPr>
          <w:sz w:val="28"/>
          <w:szCs w:val="28"/>
          <w:lang w:val="en-GB"/>
        </w:rPr>
        <w:t>Shikalepo</w:t>
      </w:r>
      <w:proofErr w:type="spellEnd"/>
      <w:r w:rsidRPr="0063274A">
        <w:rPr>
          <w:sz w:val="28"/>
          <w:szCs w:val="28"/>
          <w:lang w:val="en-GB"/>
        </w:rPr>
        <w:t>, 2020). This theory refers to the effect that performance is encouraged when employees perceive their efforts (</w:t>
      </w:r>
      <w:r w:rsidRPr="0063274A">
        <w:rPr>
          <w:b/>
          <w:i/>
          <w:sz w:val="28"/>
          <w:szCs w:val="28"/>
          <w:lang w:val="en-GB"/>
        </w:rPr>
        <w:t>Refer to Figure 6</w:t>
      </w:r>
      <w:r w:rsidRPr="0063274A">
        <w:rPr>
          <w:sz w:val="28"/>
          <w:szCs w:val="28"/>
          <w:lang w:val="en-GB"/>
        </w:rPr>
        <w:t xml:space="preserve">). This yields high </w:t>
      </w:r>
      <w:proofErr w:type="gramStart"/>
      <w:r w:rsidRPr="0063274A">
        <w:rPr>
          <w:sz w:val="28"/>
          <w:szCs w:val="28"/>
          <w:lang w:val="en-GB"/>
        </w:rPr>
        <w:t>performance</w:t>
      </w:r>
      <w:proofErr w:type="gramEnd"/>
      <w:r w:rsidRPr="0063274A">
        <w:rPr>
          <w:sz w:val="28"/>
          <w:szCs w:val="28"/>
          <w:lang w:val="en-GB"/>
        </w:rPr>
        <w:t xml:space="preserve"> and such performance could attract the desirable rewards. Management of </w:t>
      </w:r>
      <w:proofErr w:type="spellStart"/>
      <w:r w:rsidRPr="0063274A">
        <w:rPr>
          <w:b/>
          <w:sz w:val="28"/>
          <w:szCs w:val="28"/>
          <w:lang w:val="en-GB"/>
        </w:rPr>
        <w:t>TechInnovate</w:t>
      </w:r>
      <w:proofErr w:type="spellEnd"/>
      <w:r w:rsidRPr="0063274A">
        <w:rPr>
          <w:sz w:val="28"/>
          <w:szCs w:val="28"/>
          <w:lang w:val="en-GB"/>
        </w:rPr>
        <w:t xml:space="preserve"> could use this model of mapping the goal of employees with the reward system to make sure the staff knows that their efforts are helping in achieving company goals. This alignment will act as a tool to boost employee motivation and lead to an increase in employee retention rate by promoting that their efforts are valued.</w:t>
      </w:r>
    </w:p>
    <w:p w14:paraId="0E58F634" w14:textId="77777777" w:rsidR="007D0C50" w:rsidRPr="0049147E" w:rsidRDefault="008A0E58">
      <w:pPr>
        <w:pStyle w:val="Heading2"/>
        <w:rPr>
          <w:sz w:val="36"/>
          <w:szCs w:val="36"/>
          <w:lang w:val="en-GB"/>
        </w:rPr>
      </w:pPr>
      <w:bookmarkStart w:id="10" w:name="_Toc180183684"/>
      <w:r w:rsidRPr="0049147E">
        <w:rPr>
          <w:sz w:val="36"/>
          <w:szCs w:val="36"/>
          <w:lang w:val="en-GB"/>
        </w:rPr>
        <w:t>2.3 Performance Management in Practice</w:t>
      </w:r>
      <w:bookmarkEnd w:id="10"/>
    </w:p>
    <w:p w14:paraId="05E9D387" w14:textId="77777777" w:rsidR="007D0C50" w:rsidRPr="0049147E" w:rsidRDefault="008A0E58">
      <w:pPr>
        <w:pStyle w:val="Heading3"/>
        <w:rPr>
          <w:sz w:val="36"/>
          <w:szCs w:val="36"/>
          <w:lang w:val="en-GB"/>
        </w:rPr>
      </w:pPr>
      <w:bookmarkStart w:id="11" w:name="_Toc180183685"/>
      <w:r w:rsidRPr="0049147E">
        <w:rPr>
          <w:sz w:val="36"/>
          <w:szCs w:val="36"/>
          <w:lang w:val="en-GB"/>
        </w:rPr>
        <w:t>2.3.1 Establish a Formal Review Process</w:t>
      </w:r>
      <w:bookmarkEnd w:id="11"/>
    </w:p>
    <w:p w14:paraId="7664A314" w14:textId="77777777" w:rsidR="007D0C50" w:rsidRPr="0063274A" w:rsidRDefault="008A0E58">
      <w:pPr>
        <w:pStyle w:val="Normal1"/>
        <w:rPr>
          <w:sz w:val="28"/>
          <w:szCs w:val="28"/>
          <w:lang w:val="en-GB"/>
        </w:rPr>
      </w:pPr>
      <w:r w:rsidRPr="0063274A">
        <w:rPr>
          <w:sz w:val="28"/>
          <w:szCs w:val="28"/>
          <w:lang w:val="en-GB"/>
        </w:rPr>
        <w:t xml:space="preserve">The observations from the case study identified that the performance appraisal system should be implemented at </w:t>
      </w:r>
      <w:proofErr w:type="spellStart"/>
      <w:r w:rsidRPr="0063274A">
        <w:rPr>
          <w:b/>
          <w:sz w:val="28"/>
          <w:szCs w:val="28"/>
          <w:lang w:val="en-GB"/>
        </w:rPr>
        <w:t>TechInnovate</w:t>
      </w:r>
      <w:proofErr w:type="spellEnd"/>
      <w:r w:rsidRPr="0063274A">
        <w:rPr>
          <w:sz w:val="28"/>
          <w:szCs w:val="28"/>
          <w:lang w:val="en-GB"/>
        </w:rPr>
        <w:t xml:space="preserve"> to achieve better management of staff performance. Concerning this, the organisation might guarantee that employees get a thorough performance examination together with positive and negative critiques of their job performance. The report by Hancock, </w:t>
      </w:r>
      <w:proofErr w:type="spellStart"/>
      <w:r w:rsidRPr="0063274A">
        <w:rPr>
          <w:sz w:val="28"/>
          <w:szCs w:val="28"/>
          <w:lang w:val="en-GB"/>
        </w:rPr>
        <w:t>Hioe</w:t>
      </w:r>
      <w:proofErr w:type="spellEnd"/>
      <w:r w:rsidRPr="0063274A">
        <w:rPr>
          <w:sz w:val="28"/>
          <w:szCs w:val="28"/>
          <w:lang w:val="en-GB"/>
        </w:rPr>
        <w:t xml:space="preserve"> and </w:t>
      </w:r>
      <w:proofErr w:type="spellStart"/>
      <w:r w:rsidRPr="0063274A">
        <w:rPr>
          <w:sz w:val="28"/>
          <w:szCs w:val="28"/>
          <w:lang w:val="en-GB"/>
        </w:rPr>
        <w:t>Schaninger</w:t>
      </w:r>
      <w:proofErr w:type="spellEnd"/>
      <w:r w:rsidRPr="0063274A">
        <w:rPr>
          <w:sz w:val="28"/>
          <w:szCs w:val="28"/>
          <w:lang w:val="en-GB"/>
        </w:rPr>
        <w:t xml:space="preserve"> (2018) highlights that 33% of employees look for available opportunities to contribute to personal development in their present workplace. It introduces responsibility whereby the goals of an individual when working for a company fully coincide with the goals of the company, increases production, and has low rates of employee turnover.</w:t>
      </w:r>
    </w:p>
    <w:p w14:paraId="0DD12995" w14:textId="77777777" w:rsidR="007D0C50" w:rsidRPr="0049147E" w:rsidRDefault="008A0E58">
      <w:pPr>
        <w:pStyle w:val="Heading3"/>
        <w:rPr>
          <w:sz w:val="36"/>
          <w:szCs w:val="36"/>
          <w:lang w:val="en-GB"/>
        </w:rPr>
      </w:pPr>
      <w:bookmarkStart w:id="12" w:name="_Toc180183686"/>
      <w:r w:rsidRPr="0049147E">
        <w:rPr>
          <w:sz w:val="36"/>
          <w:szCs w:val="36"/>
          <w:lang w:val="en-GB"/>
        </w:rPr>
        <w:t>2.3.2 Employee Reward and Recognition</w:t>
      </w:r>
      <w:bookmarkEnd w:id="12"/>
    </w:p>
    <w:p w14:paraId="2C350196" w14:textId="77777777" w:rsidR="007D0C50" w:rsidRPr="0063274A" w:rsidRDefault="008A0E58">
      <w:pPr>
        <w:pStyle w:val="Normal1"/>
        <w:rPr>
          <w:sz w:val="28"/>
          <w:szCs w:val="28"/>
          <w:lang w:val="en-GB"/>
        </w:rPr>
      </w:pPr>
      <w:r w:rsidRPr="0063274A">
        <w:rPr>
          <w:sz w:val="28"/>
          <w:szCs w:val="28"/>
          <w:lang w:val="en-GB"/>
        </w:rPr>
        <w:t xml:space="preserve">As stated by </w:t>
      </w:r>
      <w:proofErr w:type="spellStart"/>
      <w:r w:rsidRPr="0063274A">
        <w:rPr>
          <w:sz w:val="28"/>
          <w:szCs w:val="28"/>
          <w:lang w:val="en-GB"/>
        </w:rPr>
        <w:t>Masri</w:t>
      </w:r>
      <w:proofErr w:type="spellEnd"/>
      <w:r w:rsidRPr="0063274A">
        <w:rPr>
          <w:sz w:val="28"/>
          <w:szCs w:val="28"/>
          <w:lang w:val="en-GB"/>
        </w:rPr>
        <w:t xml:space="preserve"> and Suliman (2019), employee reward and recognition are other important factors in maintaining employee retention and improving the employees’ morale. Appreciating and rewarding employees provides the incentive for workers to provide their best and increases satisfaction to encourage a positive culture. In the case of </w:t>
      </w:r>
      <w:proofErr w:type="spellStart"/>
      <w:r w:rsidRPr="0063274A">
        <w:rPr>
          <w:b/>
          <w:sz w:val="28"/>
          <w:szCs w:val="28"/>
          <w:lang w:val="en-GB"/>
        </w:rPr>
        <w:t>TechInnovate</w:t>
      </w:r>
      <w:proofErr w:type="spellEnd"/>
      <w:r w:rsidRPr="0063274A">
        <w:rPr>
          <w:sz w:val="28"/>
          <w:szCs w:val="28"/>
          <w:lang w:val="en-GB"/>
        </w:rPr>
        <w:t>, some of the most valuable employees could be better used against competitors, where such formalisms would act as a way of reconciling the talent. This could help in enhancing staff participation and building a healthy organisational culture crucial to long-term organisational success.</w:t>
      </w:r>
    </w:p>
    <w:p w14:paraId="088AA3C6" w14:textId="77777777" w:rsidR="007D0C50" w:rsidRPr="0049147E" w:rsidRDefault="008A0E58">
      <w:pPr>
        <w:pStyle w:val="Heading2"/>
        <w:rPr>
          <w:sz w:val="36"/>
          <w:szCs w:val="36"/>
          <w:lang w:val="en-GB"/>
        </w:rPr>
      </w:pPr>
      <w:bookmarkStart w:id="13" w:name="_Toc180183687"/>
      <w:r w:rsidRPr="0049147E">
        <w:rPr>
          <w:sz w:val="36"/>
          <w:szCs w:val="36"/>
          <w:lang w:val="en-GB"/>
        </w:rPr>
        <w:t>2.4 Connecting People Management and Company Performance</w:t>
      </w:r>
      <w:bookmarkEnd w:id="13"/>
    </w:p>
    <w:p w14:paraId="49B992F5" w14:textId="77777777" w:rsidR="007D0C50" w:rsidRPr="0063274A" w:rsidRDefault="008A0E58">
      <w:pPr>
        <w:pStyle w:val="Normal1"/>
        <w:rPr>
          <w:sz w:val="28"/>
          <w:szCs w:val="28"/>
          <w:lang w:val="en-GB"/>
        </w:rPr>
      </w:pPr>
      <w:r w:rsidRPr="0063274A">
        <w:rPr>
          <w:sz w:val="28"/>
          <w:szCs w:val="28"/>
          <w:lang w:val="en-GB"/>
        </w:rPr>
        <w:t xml:space="preserve">Managing people and ensuring to contribute best is linked with company performance seen with a rapidly growing company such as </w:t>
      </w:r>
      <w:proofErr w:type="spellStart"/>
      <w:r w:rsidRPr="0063274A">
        <w:rPr>
          <w:b/>
          <w:sz w:val="28"/>
          <w:szCs w:val="28"/>
          <w:lang w:val="en-GB"/>
        </w:rPr>
        <w:t>TechInnovate</w:t>
      </w:r>
      <w:proofErr w:type="spellEnd"/>
      <w:r w:rsidRPr="0063274A">
        <w:rPr>
          <w:sz w:val="28"/>
          <w:szCs w:val="28"/>
          <w:lang w:val="en-GB"/>
        </w:rPr>
        <w:t xml:space="preserve">. In turn, by promoting a more structured method of handling people leveraging performance appraisal, training as well and reward, the firm is in a position to harmonise organisational or tangible goals with the circuitous or tangible </w:t>
      </w:r>
      <w:proofErr w:type="gramStart"/>
      <w:r w:rsidRPr="0063274A">
        <w:rPr>
          <w:sz w:val="28"/>
          <w:szCs w:val="28"/>
          <w:lang w:val="en-GB"/>
        </w:rPr>
        <w:t>goals</w:t>
      </w:r>
      <w:proofErr w:type="gramEnd"/>
      <w:r w:rsidRPr="0063274A">
        <w:rPr>
          <w:sz w:val="28"/>
          <w:szCs w:val="28"/>
          <w:lang w:val="en-GB"/>
        </w:rPr>
        <w:t xml:space="preserve"> hence enhancing productivity. Panjaitan </w:t>
      </w:r>
      <w:r w:rsidRPr="0063274A">
        <w:rPr>
          <w:i/>
          <w:sz w:val="28"/>
          <w:szCs w:val="28"/>
          <w:lang w:val="en-GB"/>
        </w:rPr>
        <w:t>et al.</w:t>
      </w:r>
      <w:r w:rsidRPr="0063274A">
        <w:rPr>
          <w:sz w:val="28"/>
          <w:szCs w:val="28"/>
          <w:lang w:val="en-GB"/>
        </w:rPr>
        <w:t xml:space="preserve"> (2023) suggested that good management of human resources results in increased productivity of the workers with reduced cases of absenteeism and improved morale. These work to increase productivity and dedication of workers by improving employee retention level, leading to decreased cost of recruiting new workers. Moreover, tactical managers having interpersonal skills help reduce inter and intra-organisational fights and make certain that all employees are productive as a group (Hayes </w:t>
      </w:r>
      <w:r w:rsidRPr="0063274A">
        <w:rPr>
          <w:i/>
          <w:sz w:val="28"/>
          <w:szCs w:val="28"/>
          <w:lang w:val="en-GB"/>
        </w:rPr>
        <w:t>et al.</w:t>
      </w:r>
      <w:r w:rsidRPr="0063274A">
        <w:rPr>
          <w:sz w:val="28"/>
          <w:szCs w:val="28"/>
          <w:lang w:val="en-GB"/>
        </w:rPr>
        <w:t xml:space="preserve">, 2020). Lack of well-articulated people management processes predicates organisational needs in the face of high growth of </w:t>
      </w:r>
      <w:proofErr w:type="spellStart"/>
      <w:r w:rsidRPr="0063274A">
        <w:rPr>
          <w:b/>
          <w:sz w:val="28"/>
          <w:szCs w:val="28"/>
          <w:lang w:val="en-GB"/>
        </w:rPr>
        <w:t>TechInnovate</w:t>
      </w:r>
      <w:proofErr w:type="spellEnd"/>
      <w:r w:rsidRPr="0063274A">
        <w:rPr>
          <w:sz w:val="28"/>
          <w:szCs w:val="28"/>
          <w:lang w:val="en-GB"/>
        </w:rPr>
        <w:t>, to hold operational performance, retain human capital and long-term organisational performance.</w:t>
      </w:r>
    </w:p>
    <w:p w14:paraId="6F47AB66" w14:textId="77777777" w:rsidR="007D0C50" w:rsidRPr="0049147E" w:rsidRDefault="008A0E58">
      <w:pPr>
        <w:pStyle w:val="Heading2"/>
        <w:rPr>
          <w:sz w:val="36"/>
          <w:szCs w:val="36"/>
          <w:lang w:val="en-GB"/>
        </w:rPr>
      </w:pPr>
      <w:bookmarkStart w:id="14" w:name="_Toc180183688"/>
      <w:r w:rsidRPr="0049147E">
        <w:rPr>
          <w:sz w:val="36"/>
          <w:szCs w:val="36"/>
          <w:lang w:val="en-GB"/>
        </w:rPr>
        <w:t>2.5 Addressing Diversity and Inclusion</w:t>
      </w:r>
      <w:bookmarkEnd w:id="14"/>
    </w:p>
    <w:p w14:paraId="2B876590" w14:textId="77777777" w:rsidR="007D0C50" w:rsidRPr="0049147E" w:rsidRDefault="008A0E58">
      <w:pPr>
        <w:pStyle w:val="Normal1"/>
        <w:rPr>
          <w:sz w:val="36"/>
          <w:szCs w:val="36"/>
          <w:lang w:val="en-GB"/>
        </w:rPr>
      </w:pPr>
      <w:r w:rsidRPr="0063274A">
        <w:rPr>
          <w:sz w:val="28"/>
          <w:szCs w:val="28"/>
          <w:lang w:val="en-GB"/>
        </w:rPr>
        <w:t xml:space="preserve">“Diversity and Inclusion” is highly relevant at </w:t>
      </w:r>
      <w:proofErr w:type="spellStart"/>
      <w:r w:rsidRPr="0063274A">
        <w:rPr>
          <w:b/>
          <w:sz w:val="28"/>
          <w:szCs w:val="28"/>
          <w:lang w:val="en-GB"/>
        </w:rPr>
        <w:t>TechInnovate</w:t>
      </w:r>
      <w:proofErr w:type="spellEnd"/>
      <w:r w:rsidRPr="0063274A">
        <w:rPr>
          <w:sz w:val="28"/>
          <w:szCs w:val="28"/>
          <w:lang w:val="en-GB"/>
        </w:rPr>
        <w:t xml:space="preserve"> as the key to innovation, attracting and boosting staff motivation and overall organisational decision-making. Innovative ideas and practices come from diverse </w:t>
      </w:r>
      <w:r w:rsidR="00424AC0" w:rsidRPr="0063274A">
        <w:rPr>
          <w:sz w:val="28"/>
          <w:szCs w:val="28"/>
          <w:lang w:val="en-GB"/>
        </w:rPr>
        <w:t>backgrounds, which</w:t>
      </w:r>
      <w:r w:rsidRPr="0063274A">
        <w:rPr>
          <w:sz w:val="28"/>
          <w:szCs w:val="28"/>
          <w:lang w:val="en-GB"/>
        </w:rPr>
        <w:t xml:space="preserve"> proves essential when it comes to AI and ML to manage multiple problems (Haefner </w:t>
      </w:r>
      <w:r w:rsidRPr="0063274A">
        <w:rPr>
          <w:i/>
          <w:sz w:val="28"/>
          <w:szCs w:val="28"/>
          <w:lang w:val="en-GB"/>
        </w:rPr>
        <w:t>et al</w:t>
      </w:r>
      <w:r w:rsidRPr="0063274A">
        <w:rPr>
          <w:sz w:val="28"/>
          <w:szCs w:val="28"/>
          <w:lang w:val="en-GB"/>
        </w:rPr>
        <w:t xml:space="preserve">., 2021). The consideration of priority ensures that all employees in that organisation feel valued and respected, slows down turnover and increases cooperation. The absolute absence of diversity in </w:t>
      </w:r>
      <w:proofErr w:type="spellStart"/>
      <w:r w:rsidRPr="0063274A">
        <w:rPr>
          <w:b/>
          <w:sz w:val="28"/>
          <w:szCs w:val="28"/>
          <w:lang w:val="en-GB"/>
        </w:rPr>
        <w:t>TechInnovate</w:t>
      </w:r>
      <w:proofErr w:type="spellEnd"/>
      <w:r w:rsidRPr="0063274A">
        <w:rPr>
          <w:sz w:val="28"/>
          <w:szCs w:val="28"/>
          <w:lang w:val="en-GB"/>
        </w:rPr>
        <w:t xml:space="preserve"> including the dismal lack of diversity in managerial levels is a challenge to competitiveness in the future. </w:t>
      </w:r>
      <w:proofErr w:type="spellStart"/>
      <w:r w:rsidRPr="0063274A">
        <w:rPr>
          <w:sz w:val="28"/>
          <w:szCs w:val="28"/>
          <w:lang w:val="en-GB"/>
        </w:rPr>
        <w:t>Castelino</w:t>
      </w:r>
      <w:proofErr w:type="spellEnd"/>
      <w:r w:rsidRPr="0063274A">
        <w:rPr>
          <w:sz w:val="28"/>
          <w:szCs w:val="28"/>
          <w:lang w:val="en-GB"/>
        </w:rPr>
        <w:t xml:space="preserve"> and Shinde (2023) found that organisations achieve the benefits of attracting diverse and qualified candidates for the positions and obtain a stronger and better innovative culture to enhance firm performance</w:t>
      </w:r>
      <w:r w:rsidRPr="0049147E">
        <w:rPr>
          <w:sz w:val="36"/>
          <w:szCs w:val="36"/>
          <w:lang w:val="en-GB"/>
        </w:rPr>
        <w:t>.</w:t>
      </w:r>
    </w:p>
    <w:p w14:paraId="04500262" w14:textId="77777777" w:rsidR="007D0C50" w:rsidRPr="0049147E" w:rsidRDefault="008A0E58">
      <w:pPr>
        <w:pStyle w:val="Heading1"/>
        <w:rPr>
          <w:sz w:val="36"/>
          <w:szCs w:val="36"/>
          <w:lang w:val="en-GB"/>
        </w:rPr>
      </w:pPr>
      <w:bookmarkStart w:id="15" w:name="_Toc180183689"/>
      <w:r w:rsidRPr="0049147E">
        <w:rPr>
          <w:sz w:val="36"/>
          <w:szCs w:val="36"/>
          <w:lang w:val="en-GB"/>
        </w:rPr>
        <w:t>3. Recommendations</w:t>
      </w:r>
      <w:bookmarkEnd w:id="15"/>
    </w:p>
    <w:p w14:paraId="0C781E81" w14:textId="77777777" w:rsidR="007D0C50" w:rsidRPr="0063274A" w:rsidRDefault="008A0E58">
      <w:pPr>
        <w:pStyle w:val="Normal1"/>
        <w:rPr>
          <w:sz w:val="28"/>
          <w:szCs w:val="28"/>
          <w:lang w:val="en-GB"/>
        </w:rPr>
      </w:pPr>
      <w:r w:rsidRPr="0063274A">
        <w:rPr>
          <w:b/>
          <w:sz w:val="28"/>
          <w:szCs w:val="28"/>
          <w:lang w:val="en-GB"/>
        </w:rPr>
        <w:t>S</w:t>
      </w:r>
      <w:r w:rsidRPr="0063274A">
        <w:rPr>
          <w:sz w:val="28"/>
          <w:szCs w:val="28"/>
          <w:lang w:val="en-GB"/>
        </w:rPr>
        <w:t>-</w:t>
      </w:r>
      <w:r w:rsidRPr="0063274A">
        <w:rPr>
          <w:b/>
          <w:i/>
          <w:sz w:val="28"/>
          <w:szCs w:val="28"/>
          <w:lang w:val="en-GB"/>
        </w:rPr>
        <w:t>Specific</w:t>
      </w:r>
      <w:r w:rsidRPr="0063274A">
        <w:rPr>
          <w:sz w:val="28"/>
          <w:szCs w:val="28"/>
          <w:lang w:val="en-GB"/>
        </w:rPr>
        <w:t xml:space="preserve">: Establish a structure to manage performance within one’s workplace within the next 6 months. This should comprise of </w:t>
      </w:r>
      <w:r w:rsidRPr="0063274A">
        <w:rPr>
          <w:b/>
          <w:i/>
          <w:sz w:val="28"/>
          <w:szCs w:val="28"/>
          <w:lang w:val="en-GB"/>
        </w:rPr>
        <w:t>performance appraisal</w:t>
      </w:r>
      <w:r w:rsidRPr="0063274A">
        <w:rPr>
          <w:sz w:val="28"/>
          <w:szCs w:val="28"/>
          <w:lang w:val="en-GB"/>
        </w:rPr>
        <w:t xml:space="preserve">, </w:t>
      </w:r>
      <w:r w:rsidRPr="0063274A">
        <w:rPr>
          <w:b/>
          <w:i/>
          <w:sz w:val="28"/>
          <w:szCs w:val="28"/>
          <w:lang w:val="en-GB"/>
        </w:rPr>
        <w:t>feedback system</w:t>
      </w:r>
      <w:r w:rsidRPr="0063274A">
        <w:rPr>
          <w:sz w:val="28"/>
          <w:szCs w:val="28"/>
          <w:lang w:val="en-GB"/>
        </w:rPr>
        <w:t xml:space="preserve"> and </w:t>
      </w:r>
      <w:r w:rsidRPr="0063274A">
        <w:rPr>
          <w:b/>
          <w:i/>
          <w:sz w:val="28"/>
          <w:szCs w:val="28"/>
          <w:lang w:val="en-GB"/>
        </w:rPr>
        <w:t>scored measures</w:t>
      </w:r>
      <w:r w:rsidRPr="0063274A">
        <w:rPr>
          <w:sz w:val="28"/>
          <w:szCs w:val="28"/>
          <w:lang w:val="en-GB"/>
        </w:rPr>
        <w:t xml:space="preserve"> for technical and management staff every year.</w:t>
      </w:r>
    </w:p>
    <w:p w14:paraId="7736F77A" w14:textId="77777777" w:rsidR="007D0C50" w:rsidRPr="0063274A" w:rsidRDefault="008A0E58">
      <w:pPr>
        <w:pStyle w:val="Normal1"/>
        <w:rPr>
          <w:sz w:val="28"/>
          <w:szCs w:val="28"/>
          <w:lang w:val="en-GB"/>
        </w:rPr>
      </w:pPr>
      <w:r w:rsidRPr="0063274A">
        <w:rPr>
          <w:b/>
          <w:sz w:val="28"/>
          <w:szCs w:val="28"/>
          <w:lang w:val="en-GB"/>
        </w:rPr>
        <w:t>M</w:t>
      </w:r>
      <w:r w:rsidRPr="0063274A">
        <w:rPr>
          <w:sz w:val="28"/>
          <w:szCs w:val="28"/>
          <w:lang w:val="en-GB"/>
        </w:rPr>
        <w:t>-</w:t>
      </w:r>
      <w:r w:rsidRPr="0063274A">
        <w:rPr>
          <w:b/>
          <w:i/>
          <w:sz w:val="28"/>
          <w:szCs w:val="28"/>
          <w:lang w:val="en-GB"/>
        </w:rPr>
        <w:t>Measurable</w:t>
      </w:r>
      <w:r w:rsidRPr="0063274A">
        <w:rPr>
          <w:sz w:val="28"/>
          <w:szCs w:val="28"/>
          <w:lang w:val="en-GB"/>
        </w:rPr>
        <w:t>: In the next year decrease the number of employees who resign by 15% by enhancing employee onboarding and offering incentives for retaining employees. The monitoring of the successes will require monthly HR reports and exit interviews.</w:t>
      </w:r>
    </w:p>
    <w:p w14:paraId="12C10181" w14:textId="77777777" w:rsidR="007D0C50" w:rsidRPr="0063274A" w:rsidRDefault="008A0E58">
      <w:pPr>
        <w:pStyle w:val="Normal1"/>
        <w:rPr>
          <w:sz w:val="28"/>
          <w:szCs w:val="28"/>
          <w:lang w:val="en-GB"/>
        </w:rPr>
      </w:pPr>
      <w:r w:rsidRPr="0063274A">
        <w:rPr>
          <w:b/>
          <w:sz w:val="28"/>
          <w:szCs w:val="28"/>
          <w:lang w:val="en-GB"/>
        </w:rPr>
        <w:t>A</w:t>
      </w:r>
      <w:r w:rsidRPr="0063274A">
        <w:rPr>
          <w:sz w:val="28"/>
          <w:szCs w:val="28"/>
          <w:lang w:val="en-GB"/>
        </w:rPr>
        <w:t>-</w:t>
      </w:r>
      <w:r w:rsidRPr="0063274A">
        <w:rPr>
          <w:b/>
          <w:i/>
          <w:sz w:val="28"/>
          <w:szCs w:val="28"/>
          <w:lang w:val="en-GB"/>
        </w:rPr>
        <w:t>Achievable</w:t>
      </w:r>
      <w:r w:rsidRPr="0063274A">
        <w:rPr>
          <w:sz w:val="28"/>
          <w:szCs w:val="28"/>
          <w:lang w:val="en-GB"/>
        </w:rPr>
        <w:t>: Develop management training should be conducted for all new managers who were just promoted within the next 3 months and should cover conflict management, team dynamics and communication skills. It is preferred to hire trainers from outside in an endeavour to obtain expertise and impartiality.</w:t>
      </w:r>
    </w:p>
    <w:p w14:paraId="116360D9" w14:textId="77777777" w:rsidR="007D0C50" w:rsidRPr="0063274A" w:rsidRDefault="008A0E58">
      <w:pPr>
        <w:pStyle w:val="Normal1"/>
        <w:rPr>
          <w:sz w:val="28"/>
          <w:szCs w:val="28"/>
          <w:lang w:val="en-GB"/>
        </w:rPr>
      </w:pPr>
      <w:r w:rsidRPr="0063274A">
        <w:rPr>
          <w:b/>
          <w:sz w:val="28"/>
          <w:szCs w:val="28"/>
          <w:lang w:val="en-GB"/>
        </w:rPr>
        <w:t>R</w:t>
      </w:r>
      <w:r w:rsidRPr="0063274A">
        <w:rPr>
          <w:sz w:val="28"/>
          <w:szCs w:val="28"/>
          <w:lang w:val="en-GB"/>
        </w:rPr>
        <w:t>-</w:t>
      </w:r>
      <w:r w:rsidRPr="0063274A">
        <w:rPr>
          <w:b/>
          <w:i/>
          <w:sz w:val="28"/>
          <w:szCs w:val="28"/>
          <w:lang w:val="en-GB"/>
        </w:rPr>
        <w:t>Relevant</w:t>
      </w:r>
      <w:r w:rsidRPr="0063274A">
        <w:rPr>
          <w:sz w:val="28"/>
          <w:szCs w:val="28"/>
          <w:lang w:val="en-GB"/>
        </w:rPr>
        <w:t xml:space="preserve">: There is a need to enhance the organisation’s leadership management by increasing the diversity in leadership positions by 20% within the next 18 months. This will be done through partnerships with recruitment agencies of diverse candidates and through internal </w:t>
      </w:r>
      <w:r w:rsidRPr="0063274A">
        <w:rPr>
          <w:b/>
          <w:i/>
          <w:sz w:val="28"/>
          <w:szCs w:val="28"/>
          <w:lang w:val="en-GB"/>
        </w:rPr>
        <w:t>Diversity and Inclusion</w:t>
      </w:r>
      <w:r w:rsidRPr="0063274A">
        <w:rPr>
          <w:sz w:val="28"/>
          <w:szCs w:val="28"/>
          <w:lang w:val="en-GB"/>
        </w:rPr>
        <w:t xml:space="preserve"> management.</w:t>
      </w:r>
    </w:p>
    <w:p w14:paraId="2C87140A" w14:textId="77777777" w:rsidR="007D0C50" w:rsidRPr="0063274A" w:rsidRDefault="008A0E58">
      <w:pPr>
        <w:pStyle w:val="Normal1"/>
        <w:rPr>
          <w:sz w:val="28"/>
          <w:szCs w:val="28"/>
          <w:lang w:val="en-GB"/>
        </w:rPr>
      </w:pPr>
      <w:r w:rsidRPr="0063274A">
        <w:rPr>
          <w:b/>
          <w:sz w:val="28"/>
          <w:szCs w:val="28"/>
          <w:lang w:val="en-GB"/>
        </w:rPr>
        <w:t>T</w:t>
      </w:r>
      <w:r w:rsidRPr="0063274A">
        <w:rPr>
          <w:sz w:val="28"/>
          <w:szCs w:val="28"/>
          <w:lang w:val="en-GB"/>
        </w:rPr>
        <w:t>-</w:t>
      </w:r>
      <w:r w:rsidRPr="0063274A">
        <w:rPr>
          <w:b/>
          <w:i/>
          <w:sz w:val="28"/>
          <w:szCs w:val="28"/>
          <w:lang w:val="en-GB"/>
        </w:rPr>
        <w:t>Timebound</w:t>
      </w:r>
      <w:r w:rsidRPr="0063274A">
        <w:rPr>
          <w:sz w:val="28"/>
          <w:szCs w:val="28"/>
          <w:lang w:val="en-GB"/>
        </w:rPr>
        <w:t>: Complete an employee satisfaction survey within the next 12 weeks of the project initiation and within 3 months of completing the survey, publish the results with a developed action plan. This plan would increase the satisfaction level to at least 10% in the next 12 months from the employees using follow-up surveys from the organisation.</w:t>
      </w:r>
    </w:p>
    <w:p w14:paraId="551887BE" w14:textId="77777777" w:rsidR="007D0C50" w:rsidRPr="0063274A" w:rsidRDefault="008A0E58">
      <w:pPr>
        <w:pStyle w:val="Heading1"/>
        <w:rPr>
          <w:sz w:val="28"/>
          <w:szCs w:val="28"/>
          <w:lang w:val="en-GB"/>
        </w:rPr>
      </w:pPr>
      <w:bookmarkStart w:id="16" w:name="_Toc180183690"/>
      <w:r w:rsidRPr="0063274A">
        <w:rPr>
          <w:sz w:val="28"/>
          <w:szCs w:val="28"/>
          <w:lang w:val="en-GB"/>
        </w:rPr>
        <w:t>4. Conclusion</w:t>
      </w:r>
      <w:bookmarkEnd w:id="16"/>
    </w:p>
    <w:p w14:paraId="291C6223" w14:textId="77777777" w:rsidR="007D0C50" w:rsidRPr="0063274A" w:rsidRDefault="008A0E58">
      <w:pPr>
        <w:pStyle w:val="Normal1"/>
        <w:rPr>
          <w:sz w:val="28"/>
          <w:szCs w:val="28"/>
          <w:lang w:val="en-GB"/>
        </w:rPr>
      </w:pPr>
      <w:r w:rsidRPr="0063274A">
        <w:rPr>
          <w:sz w:val="28"/>
          <w:szCs w:val="28"/>
          <w:lang w:val="en-GB"/>
        </w:rPr>
        <w:t xml:space="preserve">Accomplishment of current and future challenges in human resource management requires building of right skills in line with the existing objectives of </w:t>
      </w:r>
      <w:proofErr w:type="spellStart"/>
      <w:r w:rsidRPr="0063274A">
        <w:rPr>
          <w:b/>
          <w:sz w:val="28"/>
          <w:szCs w:val="28"/>
          <w:lang w:val="en-GB"/>
        </w:rPr>
        <w:t>TechInnovate</w:t>
      </w:r>
      <w:proofErr w:type="spellEnd"/>
      <w:r w:rsidRPr="0063274A">
        <w:rPr>
          <w:sz w:val="28"/>
          <w:szCs w:val="28"/>
          <w:lang w:val="en-GB"/>
        </w:rPr>
        <w:t xml:space="preserve">. By getting more effective at performance management, </w:t>
      </w:r>
      <w:proofErr w:type="spellStart"/>
      <w:r w:rsidRPr="0063274A">
        <w:rPr>
          <w:b/>
          <w:sz w:val="28"/>
          <w:szCs w:val="28"/>
          <w:lang w:val="en-GB"/>
        </w:rPr>
        <w:t>TechInnovate</w:t>
      </w:r>
      <w:proofErr w:type="spellEnd"/>
      <w:r w:rsidRPr="0063274A">
        <w:rPr>
          <w:sz w:val="28"/>
          <w:szCs w:val="28"/>
          <w:lang w:val="en-GB"/>
        </w:rPr>
        <w:t xml:space="preserve"> can increase staff engagement through more frequent feedback, effective, agreed goals, and staff development programmes. This will go a long way in minimising turnover by guaranteeing the company retains skilled human resource capital, which is key in the firm’s fast-growing industry. Organisational management training comes in handy as the company grows to ensure that newly promoted managers are </w:t>
      </w:r>
      <w:r w:rsidR="00424AC0" w:rsidRPr="0063274A">
        <w:rPr>
          <w:sz w:val="28"/>
          <w:szCs w:val="28"/>
          <w:lang w:val="en-GB"/>
        </w:rPr>
        <w:t>well equipped</w:t>
      </w:r>
      <w:r w:rsidRPr="0063274A">
        <w:rPr>
          <w:sz w:val="28"/>
          <w:szCs w:val="28"/>
          <w:lang w:val="en-GB"/>
        </w:rPr>
        <w:t xml:space="preserve"> when dealing with team issues, conflict resolution and communication. Implementation of a more tactical approach to diversity and inclusion initiatives will not only help to enrich strategies on innovation but also help to grow the leadership pool, being fair to the company. Each of these actions will build on </w:t>
      </w:r>
      <w:proofErr w:type="spellStart"/>
      <w:r w:rsidRPr="0063274A">
        <w:rPr>
          <w:b/>
          <w:sz w:val="28"/>
          <w:szCs w:val="28"/>
          <w:lang w:val="en-GB"/>
        </w:rPr>
        <w:t>TechInnovate</w:t>
      </w:r>
      <w:r w:rsidRPr="0063274A">
        <w:rPr>
          <w:sz w:val="28"/>
          <w:szCs w:val="28"/>
          <w:lang w:val="en-GB"/>
        </w:rPr>
        <w:t>’s</w:t>
      </w:r>
      <w:proofErr w:type="spellEnd"/>
      <w:r w:rsidRPr="0063274A">
        <w:rPr>
          <w:sz w:val="28"/>
          <w:szCs w:val="28"/>
          <w:lang w:val="en-GB"/>
        </w:rPr>
        <w:t xml:space="preserve"> culture, improve its people, and guarantee its future.</w:t>
      </w:r>
    </w:p>
    <w:p w14:paraId="40ED9196" w14:textId="77777777" w:rsidR="007D0C50" w:rsidRPr="0063274A" w:rsidRDefault="008A0E58">
      <w:pPr>
        <w:pStyle w:val="Heading1"/>
        <w:rPr>
          <w:sz w:val="28"/>
          <w:szCs w:val="28"/>
          <w:lang w:val="en-GB"/>
        </w:rPr>
      </w:pPr>
      <w:bookmarkStart w:id="17" w:name="_nld0zci0ev09" w:colFirst="0" w:colLast="0"/>
      <w:bookmarkEnd w:id="17"/>
      <w:r w:rsidRPr="0063274A">
        <w:rPr>
          <w:sz w:val="28"/>
          <w:szCs w:val="28"/>
          <w:lang w:val="en-GB"/>
        </w:rPr>
        <w:br w:type="page"/>
      </w:r>
    </w:p>
    <w:p w14:paraId="74F6FC29" w14:textId="77777777" w:rsidR="007D0C50" w:rsidRPr="0049147E" w:rsidRDefault="008A0E58">
      <w:pPr>
        <w:pStyle w:val="Heading1"/>
        <w:rPr>
          <w:sz w:val="36"/>
          <w:szCs w:val="36"/>
          <w:lang w:val="en-GB"/>
        </w:rPr>
      </w:pPr>
      <w:bookmarkStart w:id="18" w:name="_Toc180183691"/>
      <w:r w:rsidRPr="0049147E">
        <w:rPr>
          <w:sz w:val="36"/>
          <w:szCs w:val="36"/>
          <w:lang w:val="en-GB"/>
        </w:rPr>
        <w:t>5. References</w:t>
      </w:r>
      <w:bookmarkEnd w:id="18"/>
    </w:p>
    <w:p w14:paraId="42349479" w14:textId="77777777" w:rsidR="007D0C50" w:rsidRPr="0063274A" w:rsidRDefault="008A0E58">
      <w:pPr>
        <w:pStyle w:val="Normal1"/>
        <w:spacing w:before="0" w:after="240"/>
        <w:rPr>
          <w:sz w:val="28"/>
          <w:szCs w:val="28"/>
          <w:lang w:val="en-GB"/>
        </w:rPr>
      </w:pPr>
      <w:r w:rsidRPr="0063274A">
        <w:rPr>
          <w:sz w:val="28"/>
          <w:szCs w:val="28"/>
          <w:lang w:val="en-GB"/>
        </w:rPr>
        <w:t xml:space="preserve">Akhtar, M. </w:t>
      </w:r>
      <w:r w:rsidRPr="0063274A">
        <w:rPr>
          <w:i/>
          <w:sz w:val="28"/>
          <w:szCs w:val="28"/>
          <w:lang w:val="en-GB"/>
        </w:rPr>
        <w:t>et al.</w:t>
      </w:r>
      <w:r w:rsidRPr="0063274A">
        <w:rPr>
          <w:sz w:val="28"/>
          <w:szCs w:val="28"/>
          <w:lang w:val="en-GB"/>
        </w:rPr>
        <w:t xml:space="preserve"> (2019) ‘Leading the health service into the future: transforming the NHS through transforming ourselves’, </w:t>
      </w:r>
      <w:r w:rsidRPr="0063274A">
        <w:rPr>
          <w:i/>
          <w:sz w:val="28"/>
          <w:szCs w:val="28"/>
          <w:lang w:val="en-GB"/>
        </w:rPr>
        <w:t>International Practice Development Journal</w:t>
      </w:r>
      <w:r w:rsidRPr="0063274A">
        <w:rPr>
          <w:sz w:val="28"/>
          <w:szCs w:val="28"/>
          <w:lang w:val="en-GB"/>
        </w:rPr>
        <w:t>, 6(2), pp. 1–21. Available at: https://doi.org/10.19043/ipdj.62.005.</w:t>
      </w:r>
    </w:p>
    <w:p w14:paraId="7630CF3A" w14:textId="77777777" w:rsidR="007D0C50" w:rsidRPr="0063274A" w:rsidRDefault="008A0E58">
      <w:pPr>
        <w:pStyle w:val="Normal1"/>
        <w:spacing w:before="0" w:after="240"/>
        <w:rPr>
          <w:sz w:val="28"/>
          <w:szCs w:val="28"/>
          <w:lang w:val="en-GB"/>
        </w:rPr>
      </w:pPr>
      <w:proofErr w:type="spellStart"/>
      <w:r w:rsidRPr="0063274A">
        <w:rPr>
          <w:sz w:val="28"/>
          <w:szCs w:val="28"/>
          <w:lang w:val="en-GB"/>
        </w:rPr>
        <w:t>Castelino</w:t>
      </w:r>
      <w:proofErr w:type="spellEnd"/>
      <w:r w:rsidRPr="0063274A">
        <w:rPr>
          <w:sz w:val="28"/>
          <w:szCs w:val="28"/>
          <w:lang w:val="en-GB"/>
        </w:rPr>
        <w:t xml:space="preserve">, L.M. and Shinde, R. (2023) ‘A review on evolution and importance of diversity education and inclusion in building an effective organizational culture’, </w:t>
      </w:r>
      <w:r w:rsidRPr="0063274A">
        <w:rPr>
          <w:i/>
          <w:sz w:val="28"/>
          <w:szCs w:val="28"/>
          <w:lang w:val="en-GB"/>
        </w:rPr>
        <w:t>International Journal of Case Studies in business, IT, and Education</w:t>
      </w:r>
      <w:r w:rsidRPr="0063274A">
        <w:rPr>
          <w:sz w:val="28"/>
          <w:szCs w:val="28"/>
          <w:lang w:val="en-GB"/>
        </w:rPr>
        <w:t>, 7(3), pp. 62–89. Available at: https://doi.org/10.47992/ijcsbe.2581.6942.0288.</w:t>
      </w:r>
    </w:p>
    <w:p w14:paraId="498AEC24" w14:textId="77777777" w:rsidR="007D0C50" w:rsidRPr="0063274A" w:rsidRDefault="008A0E58">
      <w:pPr>
        <w:pStyle w:val="Normal1"/>
        <w:spacing w:before="0" w:after="240"/>
        <w:rPr>
          <w:sz w:val="28"/>
          <w:szCs w:val="28"/>
          <w:lang w:val="en-GB"/>
        </w:rPr>
      </w:pPr>
      <w:r w:rsidRPr="0063274A">
        <w:rPr>
          <w:sz w:val="28"/>
          <w:szCs w:val="28"/>
          <w:lang w:val="en-GB"/>
        </w:rPr>
        <w:t xml:space="preserve">Darwish, T.K. </w:t>
      </w:r>
      <w:r w:rsidRPr="0063274A">
        <w:rPr>
          <w:i/>
          <w:sz w:val="28"/>
          <w:szCs w:val="28"/>
          <w:lang w:val="en-GB"/>
        </w:rPr>
        <w:t>et al.</w:t>
      </w:r>
      <w:r w:rsidRPr="0063274A">
        <w:rPr>
          <w:sz w:val="28"/>
          <w:szCs w:val="28"/>
          <w:lang w:val="en-GB"/>
        </w:rPr>
        <w:t xml:space="preserve"> (2018) ‘Organizational Learning of Absorptive Capacity and Innovation: Does Leadership Matter?’, </w:t>
      </w:r>
      <w:r w:rsidRPr="0063274A">
        <w:rPr>
          <w:i/>
          <w:sz w:val="28"/>
          <w:szCs w:val="28"/>
          <w:lang w:val="en-GB"/>
        </w:rPr>
        <w:t>European Management Review</w:t>
      </w:r>
      <w:r w:rsidRPr="0063274A">
        <w:rPr>
          <w:sz w:val="28"/>
          <w:szCs w:val="28"/>
          <w:lang w:val="en-GB"/>
        </w:rPr>
        <w:t>, 17(1), pp. 83–100. Available at: https://doi.org/10.1111/emre.12320.</w:t>
      </w:r>
    </w:p>
    <w:p w14:paraId="7191F585" w14:textId="77777777" w:rsidR="007D0C50" w:rsidRPr="0063274A" w:rsidRDefault="008A0E58">
      <w:pPr>
        <w:pStyle w:val="Normal1"/>
        <w:spacing w:before="0" w:after="240"/>
        <w:rPr>
          <w:sz w:val="28"/>
          <w:szCs w:val="28"/>
          <w:lang w:val="en-GB"/>
        </w:rPr>
      </w:pPr>
      <w:proofErr w:type="spellStart"/>
      <w:r w:rsidRPr="0063274A">
        <w:rPr>
          <w:sz w:val="28"/>
          <w:szCs w:val="28"/>
          <w:lang w:val="en-GB"/>
        </w:rPr>
        <w:t>Gilch</w:t>
      </w:r>
      <w:proofErr w:type="spellEnd"/>
      <w:r w:rsidRPr="0063274A">
        <w:rPr>
          <w:sz w:val="28"/>
          <w:szCs w:val="28"/>
          <w:lang w:val="en-GB"/>
        </w:rPr>
        <w:t xml:space="preserve">, P.M. and </w:t>
      </w:r>
      <w:proofErr w:type="spellStart"/>
      <w:r w:rsidRPr="0063274A">
        <w:rPr>
          <w:sz w:val="28"/>
          <w:szCs w:val="28"/>
          <w:lang w:val="en-GB"/>
        </w:rPr>
        <w:t>Sieweke</w:t>
      </w:r>
      <w:proofErr w:type="spellEnd"/>
      <w:r w:rsidRPr="0063274A">
        <w:rPr>
          <w:sz w:val="28"/>
          <w:szCs w:val="28"/>
          <w:lang w:val="en-GB"/>
        </w:rPr>
        <w:t xml:space="preserve">, J. (2020) ‘Recruiting digital talent: The strategic role of recruitment in organisations’ digital transformation’, </w:t>
      </w:r>
      <w:r w:rsidRPr="0063274A">
        <w:rPr>
          <w:i/>
          <w:sz w:val="28"/>
          <w:szCs w:val="28"/>
          <w:lang w:val="en-GB"/>
        </w:rPr>
        <w:t xml:space="preserve">German Journal of Human Resource Management: </w:t>
      </w:r>
      <w:proofErr w:type="spellStart"/>
      <w:r w:rsidRPr="0063274A">
        <w:rPr>
          <w:i/>
          <w:sz w:val="28"/>
          <w:szCs w:val="28"/>
          <w:lang w:val="en-GB"/>
        </w:rPr>
        <w:t>Zeitschrift</w:t>
      </w:r>
      <w:proofErr w:type="spellEnd"/>
      <w:r w:rsidRPr="0063274A">
        <w:rPr>
          <w:i/>
          <w:sz w:val="28"/>
          <w:szCs w:val="28"/>
          <w:lang w:val="en-GB"/>
        </w:rPr>
        <w:t xml:space="preserve"> für </w:t>
      </w:r>
      <w:proofErr w:type="spellStart"/>
      <w:r w:rsidRPr="0063274A">
        <w:rPr>
          <w:i/>
          <w:sz w:val="28"/>
          <w:szCs w:val="28"/>
          <w:lang w:val="en-GB"/>
        </w:rPr>
        <w:t>Personalforschung</w:t>
      </w:r>
      <w:proofErr w:type="spellEnd"/>
      <w:r w:rsidRPr="0063274A">
        <w:rPr>
          <w:sz w:val="28"/>
          <w:szCs w:val="28"/>
          <w:lang w:val="en-GB"/>
        </w:rPr>
        <w:t>, 35(1), pp. 53–82. Available at: https://doi.org/10.1177/2397002220952734.</w:t>
      </w:r>
    </w:p>
    <w:p w14:paraId="0784E45C" w14:textId="77777777" w:rsidR="007D0C50" w:rsidRPr="0063274A" w:rsidRDefault="008A0E58">
      <w:pPr>
        <w:pStyle w:val="Normal1"/>
        <w:spacing w:before="0" w:after="240"/>
        <w:rPr>
          <w:sz w:val="28"/>
          <w:szCs w:val="28"/>
          <w:lang w:val="en-GB"/>
        </w:rPr>
      </w:pPr>
      <w:r w:rsidRPr="0063274A">
        <w:rPr>
          <w:sz w:val="28"/>
          <w:szCs w:val="28"/>
          <w:lang w:val="en-GB"/>
        </w:rPr>
        <w:t xml:space="preserve">Grant, T. (2016) ‘Linking Leadership Theory to C2 Theory: Enriching C2 approach space and OODA loop’, </w:t>
      </w:r>
      <w:r w:rsidRPr="0063274A">
        <w:rPr>
          <w:i/>
          <w:sz w:val="28"/>
          <w:szCs w:val="28"/>
          <w:lang w:val="en-GB"/>
        </w:rPr>
        <w:t>21st International Command &amp; Control Research &amp; Technology Symposium (ICCRTS 2016)</w:t>
      </w:r>
      <w:r w:rsidRPr="0063274A">
        <w:rPr>
          <w:sz w:val="28"/>
          <w:szCs w:val="28"/>
          <w:lang w:val="en-GB"/>
        </w:rPr>
        <w:t>, pp. 1–20. Available at: https://www.researchgate.net/publication/323736322_Linking_Leadership_Theory_to_C2_Theory_Enriching_C2_approach_space_and_OODA_loop.</w:t>
      </w:r>
    </w:p>
    <w:p w14:paraId="10394669" w14:textId="77777777" w:rsidR="007D0C50" w:rsidRPr="0063274A" w:rsidRDefault="008A0E58">
      <w:pPr>
        <w:pStyle w:val="Normal1"/>
        <w:spacing w:before="0" w:after="240"/>
        <w:rPr>
          <w:sz w:val="28"/>
          <w:szCs w:val="28"/>
          <w:lang w:val="en-GB"/>
        </w:rPr>
      </w:pPr>
      <w:proofErr w:type="spellStart"/>
      <w:r w:rsidRPr="0063274A">
        <w:rPr>
          <w:sz w:val="28"/>
          <w:szCs w:val="28"/>
          <w:lang w:val="en-GB"/>
        </w:rPr>
        <w:t>Hackel</w:t>
      </w:r>
      <w:proofErr w:type="spellEnd"/>
      <w:r w:rsidRPr="0063274A">
        <w:rPr>
          <w:sz w:val="28"/>
          <w:szCs w:val="28"/>
          <w:lang w:val="en-GB"/>
        </w:rPr>
        <w:t xml:space="preserve">, M. and </w:t>
      </w:r>
      <w:proofErr w:type="spellStart"/>
      <w:r w:rsidRPr="0063274A">
        <w:rPr>
          <w:sz w:val="28"/>
          <w:szCs w:val="28"/>
          <w:lang w:val="en-GB"/>
        </w:rPr>
        <w:t>Samsón</w:t>
      </w:r>
      <w:proofErr w:type="spellEnd"/>
      <w:r w:rsidRPr="0063274A">
        <w:rPr>
          <w:sz w:val="28"/>
          <w:szCs w:val="28"/>
          <w:lang w:val="en-GB"/>
        </w:rPr>
        <w:t xml:space="preserve">, I. (2023) ‘The Role of the Organization in a Coaching Process: A Scoping Study of the Professional and Scientific Literature’, </w:t>
      </w:r>
      <w:r w:rsidRPr="0063274A">
        <w:rPr>
          <w:i/>
          <w:sz w:val="28"/>
          <w:szCs w:val="28"/>
          <w:lang w:val="en-GB"/>
        </w:rPr>
        <w:t>Human service organizations, management, leadership &amp; governance</w:t>
      </w:r>
      <w:r w:rsidRPr="0063274A">
        <w:rPr>
          <w:sz w:val="28"/>
          <w:szCs w:val="28"/>
          <w:lang w:val="en-GB"/>
        </w:rPr>
        <w:t>, pp. 1–24. Available at: https://doi.org/10.1080/23303131.2023.2260849.</w:t>
      </w:r>
    </w:p>
    <w:p w14:paraId="004EEB56" w14:textId="77777777" w:rsidR="007D0C50" w:rsidRPr="0063274A" w:rsidRDefault="008A0E58">
      <w:pPr>
        <w:pStyle w:val="Normal1"/>
        <w:spacing w:before="0" w:after="240"/>
        <w:rPr>
          <w:sz w:val="28"/>
          <w:szCs w:val="28"/>
          <w:lang w:val="en-GB"/>
        </w:rPr>
      </w:pPr>
      <w:r w:rsidRPr="0063274A">
        <w:rPr>
          <w:sz w:val="28"/>
          <w:szCs w:val="28"/>
          <w:lang w:val="en-GB"/>
        </w:rPr>
        <w:t xml:space="preserve">Haefner, N. </w:t>
      </w:r>
      <w:r w:rsidRPr="0063274A">
        <w:rPr>
          <w:i/>
          <w:sz w:val="28"/>
          <w:szCs w:val="28"/>
          <w:lang w:val="en-GB"/>
        </w:rPr>
        <w:t>et al.</w:t>
      </w:r>
      <w:r w:rsidRPr="0063274A">
        <w:rPr>
          <w:sz w:val="28"/>
          <w:szCs w:val="28"/>
          <w:lang w:val="en-GB"/>
        </w:rPr>
        <w:t xml:space="preserve"> (2021) ‘Artificial Intelligence and Innovation management: A review, framework, and research agenda’, </w:t>
      </w:r>
      <w:r w:rsidRPr="0063274A">
        <w:rPr>
          <w:i/>
          <w:sz w:val="28"/>
          <w:szCs w:val="28"/>
          <w:lang w:val="en-GB"/>
        </w:rPr>
        <w:t>Technological Forecasting and Social Change</w:t>
      </w:r>
      <w:r w:rsidRPr="0063274A">
        <w:rPr>
          <w:sz w:val="28"/>
          <w:szCs w:val="28"/>
          <w:lang w:val="en-GB"/>
        </w:rPr>
        <w:t>, 162(120392), p. 120392. Available at: https://doi.org/10.1016/j.techfore.2020.120392.</w:t>
      </w:r>
    </w:p>
    <w:p w14:paraId="6EA6F6C4" w14:textId="77777777" w:rsidR="007D0C50" w:rsidRPr="0063274A" w:rsidRDefault="008A0E58">
      <w:pPr>
        <w:pStyle w:val="Normal1"/>
        <w:spacing w:before="0" w:after="240"/>
        <w:rPr>
          <w:sz w:val="28"/>
          <w:szCs w:val="28"/>
          <w:lang w:val="en-GB"/>
        </w:rPr>
      </w:pPr>
      <w:r w:rsidRPr="0063274A">
        <w:rPr>
          <w:sz w:val="28"/>
          <w:szCs w:val="28"/>
          <w:lang w:val="en-GB"/>
        </w:rPr>
        <w:t xml:space="preserve">Halwani, M.A. </w:t>
      </w:r>
      <w:r w:rsidRPr="0063274A">
        <w:rPr>
          <w:i/>
          <w:sz w:val="28"/>
          <w:szCs w:val="28"/>
          <w:lang w:val="en-GB"/>
        </w:rPr>
        <w:t>et al.</w:t>
      </w:r>
      <w:r w:rsidRPr="0063274A">
        <w:rPr>
          <w:sz w:val="28"/>
          <w:szCs w:val="28"/>
          <w:lang w:val="en-GB"/>
        </w:rPr>
        <w:t xml:space="preserve"> (2021) ‘Job qualifications study for data science and big data professions’, </w:t>
      </w:r>
      <w:r w:rsidRPr="0063274A">
        <w:rPr>
          <w:i/>
          <w:sz w:val="28"/>
          <w:szCs w:val="28"/>
          <w:lang w:val="en-GB"/>
        </w:rPr>
        <w:t>Information Technology &amp; People</w:t>
      </w:r>
      <w:r w:rsidRPr="0063274A">
        <w:rPr>
          <w:sz w:val="28"/>
          <w:szCs w:val="28"/>
          <w:lang w:val="en-GB"/>
        </w:rPr>
        <w:t>, 35(2). Available at: https://doi.org/10.1108/itp-04-2020-0201.</w:t>
      </w:r>
    </w:p>
    <w:p w14:paraId="1655A3B6" w14:textId="77777777" w:rsidR="007D0C50" w:rsidRPr="0063274A" w:rsidRDefault="008A0E58">
      <w:pPr>
        <w:pStyle w:val="Normal1"/>
        <w:spacing w:before="0" w:after="240"/>
        <w:rPr>
          <w:sz w:val="28"/>
          <w:szCs w:val="28"/>
          <w:lang w:val="en-GB"/>
        </w:rPr>
      </w:pPr>
      <w:r w:rsidRPr="0063274A">
        <w:rPr>
          <w:sz w:val="28"/>
          <w:szCs w:val="28"/>
          <w:lang w:val="en-GB"/>
        </w:rPr>
        <w:t xml:space="preserve">Hancock, B., </w:t>
      </w:r>
      <w:proofErr w:type="spellStart"/>
      <w:r w:rsidRPr="0063274A">
        <w:rPr>
          <w:sz w:val="28"/>
          <w:szCs w:val="28"/>
          <w:lang w:val="en-GB"/>
        </w:rPr>
        <w:t>Hioe</w:t>
      </w:r>
      <w:proofErr w:type="spellEnd"/>
      <w:r w:rsidRPr="0063274A">
        <w:rPr>
          <w:sz w:val="28"/>
          <w:szCs w:val="28"/>
          <w:lang w:val="en-GB"/>
        </w:rPr>
        <w:t xml:space="preserve">, E. and </w:t>
      </w:r>
      <w:proofErr w:type="spellStart"/>
      <w:r w:rsidRPr="0063274A">
        <w:rPr>
          <w:sz w:val="28"/>
          <w:szCs w:val="28"/>
          <w:lang w:val="en-GB"/>
        </w:rPr>
        <w:t>Schaninger</w:t>
      </w:r>
      <w:proofErr w:type="spellEnd"/>
      <w:r w:rsidRPr="0063274A">
        <w:rPr>
          <w:sz w:val="28"/>
          <w:szCs w:val="28"/>
          <w:lang w:val="en-GB"/>
        </w:rPr>
        <w:t xml:space="preserve">, B. (2018) </w:t>
      </w:r>
      <w:r w:rsidRPr="0063274A">
        <w:rPr>
          <w:i/>
          <w:sz w:val="28"/>
          <w:szCs w:val="28"/>
          <w:lang w:val="en-GB"/>
        </w:rPr>
        <w:t>The fairness factor in performance management | McKinsey</w:t>
      </w:r>
      <w:r w:rsidRPr="0063274A">
        <w:rPr>
          <w:sz w:val="28"/>
          <w:szCs w:val="28"/>
          <w:lang w:val="en-GB"/>
        </w:rPr>
        <w:t xml:space="preserve">, </w:t>
      </w:r>
      <w:r w:rsidRPr="0063274A">
        <w:rPr>
          <w:i/>
          <w:sz w:val="28"/>
          <w:szCs w:val="28"/>
          <w:lang w:val="en-GB"/>
        </w:rPr>
        <w:t>www.mckinsey.com</w:t>
      </w:r>
      <w:r w:rsidRPr="0063274A">
        <w:rPr>
          <w:sz w:val="28"/>
          <w:szCs w:val="28"/>
          <w:lang w:val="en-GB"/>
        </w:rPr>
        <w:t>. Available at: https://www.mckinsey.com/capabilities/people-and-organizational-performance/our-insights/the-fairness-factor-in-performance-management (Accessed: 18 October 2024).</w:t>
      </w:r>
    </w:p>
    <w:p w14:paraId="6E762B32" w14:textId="77777777" w:rsidR="007D0C50" w:rsidRPr="0063274A" w:rsidRDefault="008A0E58">
      <w:pPr>
        <w:pStyle w:val="Normal1"/>
        <w:spacing w:before="0" w:after="240"/>
        <w:rPr>
          <w:sz w:val="28"/>
          <w:szCs w:val="28"/>
          <w:lang w:val="en-GB"/>
        </w:rPr>
      </w:pPr>
      <w:r w:rsidRPr="0063274A">
        <w:rPr>
          <w:sz w:val="28"/>
          <w:szCs w:val="28"/>
          <w:lang w:val="en-GB"/>
        </w:rPr>
        <w:t xml:space="preserve">Hayes, P. </w:t>
      </w:r>
      <w:r w:rsidRPr="0063274A">
        <w:rPr>
          <w:i/>
          <w:sz w:val="28"/>
          <w:szCs w:val="28"/>
          <w:lang w:val="en-GB"/>
        </w:rPr>
        <w:t>et al.</w:t>
      </w:r>
      <w:r w:rsidRPr="0063274A">
        <w:rPr>
          <w:sz w:val="28"/>
          <w:szCs w:val="28"/>
          <w:lang w:val="en-GB"/>
        </w:rPr>
        <w:t xml:space="preserve"> (2020) ‘Non‐technical Skills for Emergency Incident Management teams: a Literature Review’, </w:t>
      </w:r>
      <w:r w:rsidRPr="0063274A">
        <w:rPr>
          <w:i/>
          <w:sz w:val="28"/>
          <w:szCs w:val="28"/>
          <w:lang w:val="en-GB"/>
        </w:rPr>
        <w:t>Journal of Contingencies and Crisis Management</w:t>
      </w:r>
      <w:r w:rsidRPr="0063274A">
        <w:rPr>
          <w:sz w:val="28"/>
          <w:szCs w:val="28"/>
          <w:lang w:val="en-GB"/>
        </w:rPr>
        <w:t>, 29(2), pp. 185–203. Available at: https://doi.org/10.1111/1468-5973.12341.</w:t>
      </w:r>
    </w:p>
    <w:p w14:paraId="46641234" w14:textId="77777777" w:rsidR="007D0C50" w:rsidRPr="0063274A" w:rsidRDefault="008A0E58">
      <w:pPr>
        <w:pStyle w:val="Normal1"/>
        <w:spacing w:before="0" w:after="240"/>
        <w:rPr>
          <w:sz w:val="28"/>
          <w:szCs w:val="28"/>
          <w:lang w:val="en-GB"/>
        </w:rPr>
      </w:pPr>
      <w:r w:rsidRPr="0063274A">
        <w:rPr>
          <w:sz w:val="28"/>
          <w:szCs w:val="28"/>
          <w:lang w:val="en-GB"/>
        </w:rPr>
        <w:t xml:space="preserve">Khan, H. </w:t>
      </w:r>
      <w:r w:rsidRPr="0063274A">
        <w:rPr>
          <w:i/>
          <w:sz w:val="28"/>
          <w:szCs w:val="28"/>
          <w:lang w:val="en-GB"/>
        </w:rPr>
        <w:t>et al.</w:t>
      </w:r>
      <w:r w:rsidRPr="0063274A">
        <w:rPr>
          <w:sz w:val="28"/>
          <w:szCs w:val="28"/>
          <w:lang w:val="en-GB"/>
        </w:rPr>
        <w:t xml:space="preserve"> (2020) ‘Impact of Transformational Leadership on Work performance, Burnout and Social loafing: a Mediation Model’, </w:t>
      </w:r>
      <w:r w:rsidRPr="0063274A">
        <w:rPr>
          <w:i/>
          <w:sz w:val="28"/>
          <w:szCs w:val="28"/>
          <w:lang w:val="en-GB"/>
        </w:rPr>
        <w:t>Future Business Journal</w:t>
      </w:r>
      <w:r w:rsidRPr="0063274A">
        <w:rPr>
          <w:sz w:val="28"/>
          <w:szCs w:val="28"/>
          <w:lang w:val="en-GB"/>
        </w:rPr>
        <w:t>, 6(1), pp. 1–13. Available at: https://doi.org/10.1186/s43093-020-00043-8.</w:t>
      </w:r>
    </w:p>
    <w:p w14:paraId="081B243E" w14:textId="77777777" w:rsidR="007D0C50" w:rsidRPr="0063274A" w:rsidRDefault="008A0E58">
      <w:pPr>
        <w:pStyle w:val="Normal1"/>
        <w:spacing w:before="0" w:after="240"/>
        <w:rPr>
          <w:sz w:val="28"/>
          <w:szCs w:val="28"/>
          <w:lang w:val="en-GB"/>
        </w:rPr>
      </w:pPr>
      <w:r w:rsidRPr="0063274A">
        <w:rPr>
          <w:sz w:val="28"/>
          <w:szCs w:val="28"/>
          <w:lang w:val="en-GB"/>
        </w:rPr>
        <w:t xml:space="preserve">Locke, E.A. and Latham, G.P. (2006) ‘New Directions in goal-setting Theory’, </w:t>
      </w:r>
      <w:r w:rsidRPr="0063274A">
        <w:rPr>
          <w:i/>
          <w:sz w:val="28"/>
          <w:szCs w:val="28"/>
          <w:lang w:val="en-GB"/>
        </w:rPr>
        <w:t>Current Directions in Psychological Science</w:t>
      </w:r>
      <w:r w:rsidRPr="0063274A">
        <w:rPr>
          <w:sz w:val="28"/>
          <w:szCs w:val="28"/>
          <w:lang w:val="en-GB"/>
        </w:rPr>
        <w:t>, 15(5), pp. 265–268. Available at: https://doi.org/10.1111/j.1467-8721.2006.00449.x.</w:t>
      </w:r>
    </w:p>
    <w:p w14:paraId="144A1FB7" w14:textId="77777777" w:rsidR="007D0C50" w:rsidRPr="0063274A" w:rsidRDefault="008A0E58">
      <w:pPr>
        <w:pStyle w:val="Normal1"/>
        <w:spacing w:before="0" w:after="240"/>
        <w:rPr>
          <w:sz w:val="28"/>
          <w:szCs w:val="28"/>
          <w:lang w:val="en-GB"/>
        </w:rPr>
      </w:pPr>
      <w:proofErr w:type="spellStart"/>
      <w:r w:rsidRPr="0063274A">
        <w:rPr>
          <w:sz w:val="28"/>
          <w:szCs w:val="28"/>
          <w:lang w:val="en-GB"/>
        </w:rPr>
        <w:t>Masri</w:t>
      </w:r>
      <w:proofErr w:type="spellEnd"/>
      <w:r w:rsidRPr="0063274A">
        <w:rPr>
          <w:sz w:val="28"/>
          <w:szCs w:val="28"/>
          <w:lang w:val="en-GB"/>
        </w:rPr>
        <w:t xml:space="preserve">, N.E. and Suliman, A. (2019) ‘Talent Management, Employee Recognition and Performance in the Research Institutions’, </w:t>
      </w:r>
      <w:r w:rsidRPr="0063274A">
        <w:rPr>
          <w:i/>
          <w:sz w:val="28"/>
          <w:szCs w:val="28"/>
          <w:lang w:val="en-GB"/>
        </w:rPr>
        <w:t>Studies in Business and Economics</w:t>
      </w:r>
      <w:r w:rsidRPr="0063274A">
        <w:rPr>
          <w:sz w:val="28"/>
          <w:szCs w:val="28"/>
          <w:lang w:val="en-GB"/>
        </w:rPr>
        <w:t>, 14(1), pp. 127–140. Available at: https://doi.org/10.2478/sbe-2019-0010.</w:t>
      </w:r>
    </w:p>
    <w:p w14:paraId="7AAF6400" w14:textId="77777777" w:rsidR="007D0C50" w:rsidRPr="0063274A" w:rsidRDefault="008A0E58">
      <w:pPr>
        <w:pStyle w:val="Normal1"/>
        <w:spacing w:before="0" w:after="240"/>
        <w:rPr>
          <w:sz w:val="28"/>
          <w:szCs w:val="28"/>
          <w:lang w:val="en-GB"/>
        </w:rPr>
      </w:pPr>
      <w:r w:rsidRPr="0063274A">
        <w:rPr>
          <w:sz w:val="28"/>
          <w:szCs w:val="28"/>
          <w:lang w:val="en-GB"/>
        </w:rPr>
        <w:t xml:space="preserve">Owusu, G. (2024) </w:t>
      </w:r>
      <w:r w:rsidRPr="0063274A">
        <w:rPr>
          <w:i/>
          <w:sz w:val="28"/>
          <w:szCs w:val="28"/>
          <w:lang w:val="en-GB"/>
        </w:rPr>
        <w:t>The Impact of Emotional Intelligence (EQ) in Project Management</w:t>
      </w:r>
      <w:r w:rsidRPr="0063274A">
        <w:rPr>
          <w:sz w:val="28"/>
          <w:szCs w:val="28"/>
          <w:lang w:val="en-GB"/>
        </w:rPr>
        <w:t xml:space="preserve">, </w:t>
      </w:r>
      <w:r w:rsidRPr="0063274A">
        <w:rPr>
          <w:i/>
          <w:sz w:val="28"/>
          <w:szCs w:val="28"/>
          <w:lang w:val="en-GB"/>
        </w:rPr>
        <w:t>Linkedin.com</w:t>
      </w:r>
      <w:r w:rsidRPr="0063274A">
        <w:rPr>
          <w:sz w:val="28"/>
          <w:szCs w:val="28"/>
          <w:lang w:val="en-GB"/>
        </w:rPr>
        <w:t>. Available at: https://www.linkedin.com/pulse/impact-emotional-intelligence-eq-project-management-godfred-shaoc?trk=organization_guest_main-feed-card_feed-article-content (Accessed: 18 October 2024).</w:t>
      </w:r>
    </w:p>
    <w:p w14:paraId="359C60DE" w14:textId="77777777" w:rsidR="007D0C50" w:rsidRPr="0063274A" w:rsidRDefault="008A0E58">
      <w:pPr>
        <w:pStyle w:val="Normal1"/>
        <w:spacing w:before="0" w:after="240"/>
        <w:rPr>
          <w:sz w:val="28"/>
          <w:szCs w:val="28"/>
          <w:lang w:val="en-GB"/>
        </w:rPr>
      </w:pPr>
      <w:r w:rsidRPr="0063274A">
        <w:rPr>
          <w:sz w:val="28"/>
          <w:szCs w:val="28"/>
          <w:lang w:val="en-GB"/>
        </w:rPr>
        <w:t xml:space="preserve">Panjaitan, E.H.H. </w:t>
      </w:r>
      <w:r w:rsidRPr="0063274A">
        <w:rPr>
          <w:i/>
          <w:sz w:val="28"/>
          <w:szCs w:val="28"/>
          <w:lang w:val="en-GB"/>
        </w:rPr>
        <w:t>et al.</w:t>
      </w:r>
      <w:r w:rsidRPr="0063274A">
        <w:rPr>
          <w:sz w:val="28"/>
          <w:szCs w:val="28"/>
          <w:lang w:val="en-GB"/>
        </w:rPr>
        <w:t xml:space="preserve"> (2023) ‘THE ROLE OF HUMAN RESOURCE MANAGEMENT IN IMPROVING EMPLOYEE PERFORMANCE IN PRIVATE COMPANIES’, </w:t>
      </w:r>
      <w:proofErr w:type="spellStart"/>
      <w:r w:rsidRPr="0063274A">
        <w:rPr>
          <w:i/>
          <w:sz w:val="28"/>
          <w:szCs w:val="28"/>
          <w:lang w:val="en-GB"/>
        </w:rPr>
        <w:t>Komitmen</w:t>
      </w:r>
      <w:proofErr w:type="spellEnd"/>
      <w:r w:rsidRPr="0063274A">
        <w:rPr>
          <w:i/>
          <w:sz w:val="28"/>
          <w:szCs w:val="28"/>
          <w:lang w:val="en-GB"/>
        </w:rPr>
        <w:t xml:space="preserve">: </w:t>
      </w:r>
      <w:proofErr w:type="spellStart"/>
      <w:r w:rsidRPr="0063274A">
        <w:rPr>
          <w:i/>
          <w:sz w:val="28"/>
          <w:szCs w:val="28"/>
          <w:lang w:val="en-GB"/>
        </w:rPr>
        <w:t>Jurnal</w:t>
      </w:r>
      <w:proofErr w:type="spellEnd"/>
      <w:r w:rsidRPr="0063274A">
        <w:rPr>
          <w:i/>
          <w:sz w:val="28"/>
          <w:szCs w:val="28"/>
          <w:lang w:val="en-GB"/>
        </w:rPr>
        <w:t xml:space="preserve"> </w:t>
      </w:r>
      <w:proofErr w:type="spellStart"/>
      <w:r w:rsidRPr="0063274A">
        <w:rPr>
          <w:i/>
          <w:sz w:val="28"/>
          <w:szCs w:val="28"/>
          <w:lang w:val="en-GB"/>
        </w:rPr>
        <w:t>Ilmiah</w:t>
      </w:r>
      <w:proofErr w:type="spellEnd"/>
      <w:r w:rsidRPr="0063274A">
        <w:rPr>
          <w:i/>
          <w:sz w:val="28"/>
          <w:szCs w:val="28"/>
          <w:lang w:val="en-GB"/>
        </w:rPr>
        <w:t xml:space="preserve"> </w:t>
      </w:r>
      <w:proofErr w:type="spellStart"/>
      <w:r w:rsidRPr="0063274A">
        <w:rPr>
          <w:i/>
          <w:sz w:val="28"/>
          <w:szCs w:val="28"/>
          <w:lang w:val="en-GB"/>
        </w:rPr>
        <w:t>Manajemen</w:t>
      </w:r>
      <w:proofErr w:type="spellEnd"/>
      <w:r w:rsidRPr="0063274A">
        <w:rPr>
          <w:sz w:val="28"/>
          <w:szCs w:val="28"/>
          <w:lang w:val="en-GB"/>
        </w:rPr>
        <w:t>, 4(1), pp. 225–233. Available at: https://doi.org/10.15575/jim.v4i1.23958.</w:t>
      </w:r>
    </w:p>
    <w:p w14:paraId="4B3CEAB5" w14:textId="77777777" w:rsidR="007D0C50" w:rsidRPr="0063274A" w:rsidRDefault="008A0E58">
      <w:pPr>
        <w:pStyle w:val="Normal1"/>
        <w:spacing w:before="0" w:after="240"/>
        <w:rPr>
          <w:sz w:val="28"/>
          <w:szCs w:val="28"/>
          <w:lang w:val="en-GB"/>
        </w:rPr>
      </w:pPr>
      <w:proofErr w:type="spellStart"/>
      <w:r w:rsidRPr="0063274A">
        <w:rPr>
          <w:sz w:val="28"/>
          <w:szCs w:val="28"/>
          <w:lang w:val="en-GB"/>
        </w:rPr>
        <w:t>Shikalepo</w:t>
      </w:r>
      <w:proofErr w:type="spellEnd"/>
      <w:r w:rsidRPr="0063274A">
        <w:rPr>
          <w:sz w:val="28"/>
          <w:szCs w:val="28"/>
          <w:lang w:val="en-GB"/>
        </w:rPr>
        <w:t xml:space="preserve">, E.E. (2020) </w:t>
      </w:r>
      <w:r w:rsidRPr="0063274A">
        <w:rPr>
          <w:i/>
          <w:sz w:val="28"/>
          <w:szCs w:val="28"/>
          <w:lang w:val="en-GB"/>
        </w:rPr>
        <w:t>The role of motivational theories in shaping teacher motivation and performance: A Review of Related literature</w:t>
      </w:r>
      <w:r w:rsidRPr="0063274A">
        <w:rPr>
          <w:sz w:val="28"/>
          <w:szCs w:val="28"/>
          <w:lang w:val="en-GB"/>
        </w:rPr>
        <w:t xml:space="preserve">, </w:t>
      </w:r>
      <w:r w:rsidRPr="0063274A">
        <w:rPr>
          <w:i/>
          <w:sz w:val="28"/>
          <w:szCs w:val="28"/>
          <w:lang w:val="en-GB"/>
        </w:rPr>
        <w:t>www.researchgate.net</w:t>
      </w:r>
      <w:r w:rsidRPr="0063274A">
        <w:rPr>
          <w:sz w:val="28"/>
          <w:szCs w:val="28"/>
          <w:lang w:val="en-GB"/>
        </w:rPr>
        <w:t>. International Journal of Research and Innovation in Social Science, pp. 1–13. Available at: https://www.researchgate.net/profile/Elock-Shikalepo/publication/340923164_The_Role_of_Motivational_Theories_in_Shaping_Teacher_Motivation_and_Performance_A_Review_of_Related_Literature/links/5ea447a0299bf112560ca429/The-Role-of-Motivational-Theories-in-Shaping-Teacher-Motivation-and-Performance-A-Review-of-Related-Literature.pdf (Accessed: 18 October 2024).</w:t>
      </w:r>
    </w:p>
    <w:p w14:paraId="7B04F539" w14:textId="77777777" w:rsidR="007D0C50" w:rsidRPr="0049147E" w:rsidRDefault="008A0E58">
      <w:pPr>
        <w:pStyle w:val="Normal1"/>
        <w:spacing w:before="0" w:after="240"/>
        <w:rPr>
          <w:sz w:val="36"/>
          <w:szCs w:val="36"/>
          <w:lang w:val="en-GB"/>
        </w:rPr>
      </w:pPr>
      <w:r w:rsidRPr="0063274A">
        <w:rPr>
          <w:sz w:val="28"/>
          <w:szCs w:val="28"/>
          <w:lang w:val="en-GB"/>
        </w:rPr>
        <w:t xml:space="preserve">Zhang, Y. and Li, D. (2024) ‘Enhancing Project Performance through Effective Team Communication: A Comprehensive Study Integrating Project Management Quotient, Trust, and Management Information Systems’, </w:t>
      </w:r>
      <w:r w:rsidRPr="0063274A">
        <w:rPr>
          <w:i/>
          <w:sz w:val="28"/>
          <w:szCs w:val="28"/>
          <w:lang w:val="en-GB"/>
        </w:rPr>
        <w:t>Journal of Information Systems Engineering and Management</w:t>
      </w:r>
      <w:r w:rsidRPr="0063274A">
        <w:rPr>
          <w:sz w:val="28"/>
          <w:szCs w:val="28"/>
          <w:lang w:val="en-GB"/>
        </w:rPr>
        <w:t>, 9(1), pp. 25574–25574. Available at: https://doi.org/10.55267/iadt.07.14317.</w:t>
      </w:r>
      <w:r w:rsidRPr="0049147E">
        <w:rPr>
          <w:sz w:val="36"/>
          <w:szCs w:val="36"/>
          <w:lang w:val="en-GB"/>
        </w:rPr>
        <w:br w:type="page"/>
      </w:r>
    </w:p>
    <w:p w14:paraId="084072E3" w14:textId="77777777" w:rsidR="007D0C50" w:rsidRPr="0049147E" w:rsidRDefault="008A0E58">
      <w:pPr>
        <w:pStyle w:val="Heading1"/>
        <w:rPr>
          <w:sz w:val="36"/>
          <w:szCs w:val="36"/>
          <w:lang w:val="en-GB"/>
        </w:rPr>
      </w:pPr>
      <w:bookmarkStart w:id="19" w:name="_Toc180183692"/>
      <w:r w:rsidRPr="0049147E">
        <w:rPr>
          <w:sz w:val="36"/>
          <w:szCs w:val="36"/>
          <w:lang w:val="en-GB"/>
        </w:rPr>
        <w:t>6. Appendix</w:t>
      </w:r>
      <w:bookmarkEnd w:id="19"/>
    </w:p>
    <w:p w14:paraId="2B842696" w14:textId="77777777" w:rsidR="007D0C50" w:rsidRPr="003602B6" w:rsidRDefault="008A0E58">
      <w:pPr>
        <w:pStyle w:val="Normal1"/>
        <w:jc w:val="center"/>
        <w:rPr>
          <w:lang w:val="en-GB"/>
        </w:rPr>
      </w:pPr>
      <w:r w:rsidRPr="003602B6">
        <w:rPr>
          <w:noProof/>
          <w:lang w:val="en-IN" w:eastAsia="en-IN"/>
        </w:rPr>
        <w:drawing>
          <wp:inline distT="114300" distB="114300" distL="114300" distR="114300" wp14:anchorId="7CE951A9" wp14:editId="1DEEC099">
            <wp:extent cx="3819525" cy="2353206"/>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8"/>
                    <a:stretch>
                      <a:fillRect/>
                    </a:stretch>
                  </pic:blipFill>
                  <pic:spPr>
                    <a:xfrm>
                      <a:off x="0" y="0"/>
                      <a:ext cx="3819525" cy="2353206"/>
                    </a:xfrm>
                    <a:prstGeom prst="rect">
                      <a:avLst/>
                    </a:prstGeom>
                  </pic:spPr>
                </pic:pic>
              </a:graphicData>
            </a:graphic>
          </wp:inline>
        </w:drawing>
      </w:r>
    </w:p>
    <w:p w14:paraId="07C92435" w14:textId="77777777" w:rsidR="007D0C50" w:rsidRPr="003602B6" w:rsidRDefault="008A0E58" w:rsidP="003602B6">
      <w:pPr>
        <w:pStyle w:val="Caption"/>
      </w:pPr>
      <w:r w:rsidRPr="003602B6">
        <w:t xml:space="preserve">Figure </w:t>
      </w:r>
      <w:r>
        <w:fldChar w:fldCharType="begin"/>
      </w:r>
      <w:r>
        <w:instrText xml:space="preserve"> SEQ Figure \* ARABIC </w:instrText>
      </w:r>
      <w:r>
        <w:fldChar w:fldCharType="separate"/>
      </w:r>
      <w:r>
        <w:rPr>
          <w:noProof/>
        </w:rPr>
        <w:t>1</w:t>
      </w:r>
      <w:r>
        <w:rPr>
          <w:noProof/>
        </w:rPr>
        <w:fldChar w:fldCharType="end"/>
      </w:r>
      <w:r w:rsidRPr="003602B6">
        <w:t>: Understanding Goleman’s model of EI</w:t>
      </w:r>
    </w:p>
    <w:p w14:paraId="4A7EC551" w14:textId="77777777" w:rsidR="007D0C50" w:rsidRPr="003602B6" w:rsidRDefault="008A0E58">
      <w:pPr>
        <w:pStyle w:val="Normal1"/>
        <w:jc w:val="center"/>
        <w:rPr>
          <w:lang w:val="en-GB"/>
        </w:rPr>
      </w:pPr>
      <w:r w:rsidRPr="003602B6">
        <w:rPr>
          <w:lang w:val="en-GB"/>
        </w:rPr>
        <w:t>(Source: Owusu, 2024)</w:t>
      </w:r>
    </w:p>
    <w:p w14:paraId="7C6499E0" w14:textId="77777777" w:rsidR="007D0C50" w:rsidRPr="003602B6" w:rsidRDefault="008A0E58">
      <w:pPr>
        <w:pStyle w:val="Normal1"/>
        <w:jc w:val="center"/>
        <w:rPr>
          <w:lang w:val="en-GB"/>
        </w:rPr>
      </w:pPr>
      <w:r w:rsidRPr="003602B6">
        <w:rPr>
          <w:noProof/>
          <w:lang w:val="en-IN" w:eastAsia="en-IN"/>
        </w:rPr>
        <w:drawing>
          <wp:inline distT="114300" distB="114300" distL="114300" distR="114300" wp14:anchorId="6B5F7F54" wp14:editId="49A499E0">
            <wp:extent cx="3862388" cy="1665036"/>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6" name="image5.png"/>
                    <pic:cNvPicPr/>
                  </pic:nvPicPr>
                  <pic:blipFill>
                    <a:blip r:embed="rId9"/>
                    <a:stretch>
                      <a:fillRect/>
                    </a:stretch>
                  </pic:blipFill>
                  <pic:spPr>
                    <a:xfrm>
                      <a:off x="0" y="0"/>
                      <a:ext cx="3862388" cy="1665036"/>
                    </a:xfrm>
                    <a:prstGeom prst="rect">
                      <a:avLst/>
                    </a:prstGeom>
                  </pic:spPr>
                </pic:pic>
              </a:graphicData>
            </a:graphic>
          </wp:inline>
        </w:drawing>
      </w:r>
    </w:p>
    <w:p w14:paraId="3A702455" w14:textId="77777777" w:rsidR="007D0C50" w:rsidRPr="003602B6" w:rsidRDefault="008A0E58" w:rsidP="003602B6">
      <w:pPr>
        <w:pStyle w:val="Caption"/>
      </w:pPr>
      <w:r>
        <w:t xml:space="preserve">Figure </w:t>
      </w:r>
      <w:r>
        <w:fldChar w:fldCharType="begin"/>
      </w:r>
      <w:r>
        <w:instrText xml:space="preserve"> SEQ Figure \* ARABIC </w:instrText>
      </w:r>
      <w:r>
        <w:fldChar w:fldCharType="separate"/>
      </w:r>
      <w:r>
        <w:rPr>
          <w:noProof/>
        </w:rPr>
        <w:t>2</w:t>
      </w:r>
      <w:r>
        <w:rPr>
          <w:noProof/>
        </w:rPr>
        <w:fldChar w:fldCharType="end"/>
      </w:r>
      <w:r>
        <w:t xml:space="preserve">: </w:t>
      </w:r>
      <w:r w:rsidRPr="003602B6">
        <w:t>Understanding transformational leadership</w:t>
      </w:r>
    </w:p>
    <w:p w14:paraId="7B2E9164" w14:textId="77777777" w:rsidR="007D0C50" w:rsidRPr="003602B6" w:rsidRDefault="008A0E58">
      <w:pPr>
        <w:pStyle w:val="Normal1"/>
        <w:jc w:val="center"/>
        <w:rPr>
          <w:lang w:val="en-GB"/>
        </w:rPr>
      </w:pPr>
      <w:r w:rsidRPr="003602B6">
        <w:rPr>
          <w:lang w:val="en-GB"/>
        </w:rPr>
        <w:t xml:space="preserve">(Source: Khan </w:t>
      </w:r>
      <w:r w:rsidRPr="003602B6">
        <w:rPr>
          <w:i/>
          <w:lang w:val="en-GB"/>
        </w:rPr>
        <w:t>et al.</w:t>
      </w:r>
      <w:r w:rsidRPr="003602B6">
        <w:rPr>
          <w:lang w:val="en-GB"/>
        </w:rPr>
        <w:t>, 2020)</w:t>
      </w:r>
    </w:p>
    <w:p w14:paraId="448C923A" w14:textId="77777777" w:rsidR="007D0C50" w:rsidRPr="003602B6" w:rsidRDefault="008A0E58">
      <w:pPr>
        <w:pStyle w:val="Normal1"/>
        <w:jc w:val="center"/>
        <w:rPr>
          <w:lang w:val="en-GB"/>
        </w:rPr>
      </w:pPr>
      <w:r w:rsidRPr="003602B6">
        <w:rPr>
          <w:noProof/>
          <w:lang w:val="en-IN" w:eastAsia="en-IN"/>
        </w:rPr>
        <w:drawing>
          <wp:inline distT="114300" distB="114300" distL="114300" distR="114300" wp14:anchorId="4AAFF0A1" wp14:editId="5AAF2A8D">
            <wp:extent cx="4291013" cy="26475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0"/>
                    <a:stretch>
                      <a:fillRect/>
                    </a:stretch>
                  </pic:blipFill>
                  <pic:spPr>
                    <a:xfrm>
                      <a:off x="0" y="0"/>
                      <a:ext cx="4291013" cy="2647500"/>
                    </a:xfrm>
                    <a:prstGeom prst="rect">
                      <a:avLst/>
                    </a:prstGeom>
                  </pic:spPr>
                </pic:pic>
              </a:graphicData>
            </a:graphic>
          </wp:inline>
        </w:drawing>
      </w:r>
    </w:p>
    <w:p w14:paraId="5FD2A04C" w14:textId="77777777" w:rsidR="007D0C50" w:rsidRPr="003602B6" w:rsidRDefault="008A0E58" w:rsidP="003602B6">
      <w:pPr>
        <w:pStyle w:val="Caption"/>
      </w:pPr>
      <w:r>
        <w:t xml:space="preserve">Figure </w:t>
      </w:r>
      <w:r>
        <w:fldChar w:fldCharType="begin"/>
      </w:r>
      <w:r>
        <w:instrText xml:space="preserve"> SEQ Figure \* ARABIC </w:instrText>
      </w:r>
      <w:r>
        <w:fldChar w:fldCharType="separate"/>
      </w:r>
      <w:r>
        <w:rPr>
          <w:noProof/>
        </w:rPr>
        <w:t>3</w:t>
      </w:r>
      <w:r>
        <w:rPr>
          <w:noProof/>
        </w:rPr>
        <w:fldChar w:fldCharType="end"/>
      </w:r>
      <w:r>
        <w:t xml:space="preserve">: </w:t>
      </w:r>
      <w:r w:rsidRPr="003602B6">
        <w:t>Tannenbaum-Schmidt leadership continuum</w:t>
      </w:r>
    </w:p>
    <w:p w14:paraId="2E5C6CA9" w14:textId="77777777" w:rsidR="007D0C50" w:rsidRPr="003602B6" w:rsidRDefault="008A0E58">
      <w:pPr>
        <w:pStyle w:val="Normal1"/>
        <w:jc w:val="center"/>
        <w:rPr>
          <w:lang w:val="en-GB"/>
        </w:rPr>
      </w:pPr>
      <w:r w:rsidRPr="003602B6">
        <w:rPr>
          <w:lang w:val="en-GB"/>
        </w:rPr>
        <w:t>(Source: Grant, 2016)</w:t>
      </w:r>
    </w:p>
    <w:p w14:paraId="2AC15C33" w14:textId="77777777" w:rsidR="007D0C50" w:rsidRPr="003602B6" w:rsidRDefault="008A0E58">
      <w:pPr>
        <w:pStyle w:val="Normal1"/>
        <w:jc w:val="center"/>
        <w:rPr>
          <w:lang w:val="en-GB"/>
        </w:rPr>
      </w:pPr>
      <w:r w:rsidRPr="003602B6">
        <w:rPr>
          <w:noProof/>
          <w:lang w:val="en-IN" w:eastAsia="en-IN"/>
        </w:rPr>
        <w:drawing>
          <wp:inline distT="114300" distB="114300" distL="114300" distR="114300" wp14:anchorId="0D0049CE" wp14:editId="5F1C0A7F">
            <wp:extent cx="4748213" cy="2914368"/>
            <wp:effectExtent l="0" t="0" r="0" b="0"/>
            <wp:docPr id="2" name="image7.png"/>
            <wp:cNvGraphicFramePr/>
            <a:graphic xmlns:a="http://schemas.openxmlformats.org/drawingml/2006/main">
              <a:graphicData uri="http://schemas.openxmlformats.org/drawingml/2006/picture">
                <pic:pic xmlns:pic="http://schemas.openxmlformats.org/drawingml/2006/picture">
                  <pic:nvPicPr>
                    <pic:cNvPr id="2" name="image7.png"/>
                    <pic:cNvPicPr/>
                  </pic:nvPicPr>
                  <pic:blipFill>
                    <a:blip r:embed="rId11" cstate="print"/>
                    <a:stretch>
                      <a:fillRect/>
                    </a:stretch>
                  </pic:blipFill>
                  <pic:spPr>
                    <a:xfrm>
                      <a:off x="0" y="0"/>
                      <a:ext cx="4748213" cy="2914368"/>
                    </a:xfrm>
                    <a:prstGeom prst="rect">
                      <a:avLst/>
                    </a:prstGeom>
                  </pic:spPr>
                </pic:pic>
              </a:graphicData>
            </a:graphic>
          </wp:inline>
        </w:drawing>
      </w:r>
    </w:p>
    <w:p w14:paraId="56FACAF8" w14:textId="77777777" w:rsidR="007D0C50" w:rsidRPr="003602B6" w:rsidRDefault="008A0E58" w:rsidP="003602B6">
      <w:pPr>
        <w:pStyle w:val="Caption"/>
      </w:pPr>
      <w:r>
        <w:t xml:space="preserve">Figure </w:t>
      </w:r>
      <w:r>
        <w:fldChar w:fldCharType="begin"/>
      </w:r>
      <w:r>
        <w:instrText xml:space="preserve"> SEQ Figure \* ARABIC </w:instrText>
      </w:r>
      <w:r>
        <w:fldChar w:fldCharType="separate"/>
      </w:r>
      <w:r>
        <w:rPr>
          <w:noProof/>
        </w:rPr>
        <w:t>4</w:t>
      </w:r>
      <w:r>
        <w:rPr>
          <w:noProof/>
        </w:rPr>
        <w:fldChar w:fldCharType="end"/>
      </w:r>
      <w:r>
        <w:t xml:space="preserve">: </w:t>
      </w:r>
      <w:r w:rsidRPr="003602B6">
        <w:t>Understanding Goal-Setting theory</w:t>
      </w:r>
    </w:p>
    <w:p w14:paraId="6E498001" w14:textId="77777777" w:rsidR="007D0C50" w:rsidRPr="003602B6" w:rsidRDefault="008A0E58">
      <w:pPr>
        <w:pStyle w:val="Normal1"/>
        <w:jc w:val="center"/>
        <w:rPr>
          <w:lang w:val="en-GB"/>
        </w:rPr>
      </w:pPr>
      <w:r w:rsidRPr="003602B6">
        <w:rPr>
          <w:lang w:val="en-GB"/>
        </w:rPr>
        <w:t>(Source: Locke and Latham, 2006)</w:t>
      </w:r>
    </w:p>
    <w:p w14:paraId="14C0A67E" w14:textId="77777777" w:rsidR="007D0C50" w:rsidRPr="003602B6" w:rsidRDefault="008A0E58">
      <w:pPr>
        <w:pStyle w:val="Normal1"/>
        <w:jc w:val="center"/>
        <w:rPr>
          <w:lang w:val="en-GB"/>
        </w:rPr>
      </w:pPr>
      <w:r w:rsidRPr="003602B6">
        <w:rPr>
          <w:noProof/>
          <w:lang w:val="en-IN" w:eastAsia="en-IN"/>
        </w:rPr>
        <w:drawing>
          <wp:inline distT="114300" distB="114300" distL="114300" distR="114300" wp14:anchorId="51CB9FD9" wp14:editId="0BC02F63">
            <wp:extent cx="3300413" cy="3106726"/>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2"/>
                    <a:stretch>
                      <a:fillRect/>
                    </a:stretch>
                  </pic:blipFill>
                  <pic:spPr>
                    <a:xfrm>
                      <a:off x="0" y="0"/>
                      <a:ext cx="3300413" cy="3106726"/>
                    </a:xfrm>
                    <a:prstGeom prst="rect">
                      <a:avLst/>
                    </a:prstGeom>
                  </pic:spPr>
                </pic:pic>
              </a:graphicData>
            </a:graphic>
          </wp:inline>
        </w:drawing>
      </w:r>
    </w:p>
    <w:p w14:paraId="3DBFFAA1" w14:textId="77777777" w:rsidR="007D0C50" w:rsidRPr="003602B6" w:rsidRDefault="008A0E58" w:rsidP="003602B6">
      <w:pPr>
        <w:pStyle w:val="Caption"/>
      </w:pPr>
      <w:r>
        <w:t xml:space="preserve">Figure </w:t>
      </w:r>
      <w:r>
        <w:fldChar w:fldCharType="begin"/>
      </w:r>
      <w:r>
        <w:instrText xml:space="preserve"> SEQ Figure \* ARABIC </w:instrText>
      </w:r>
      <w:r>
        <w:fldChar w:fldCharType="separate"/>
      </w:r>
      <w:r>
        <w:rPr>
          <w:noProof/>
        </w:rPr>
        <w:t>5</w:t>
      </w:r>
      <w:r>
        <w:rPr>
          <w:noProof/>
        </w:rPr>
        <w:fldChar w:fldCharType="end"/>
      </w:r>
      <w:r>
        <w:t xml:space="preserve">: </w:t>
      </w:r>
      <w:r w:rsidRPr="003602B6">
        <w:t>Qualitative feedback managed by using a 360-degree model</w:t>
      </w:r>
    </w:p>
    <w:p w14:paraId="08FEB793" w14:textId="77777777" w:rsidR="007D0C50" w:rsidRPr="003602B6" w:rsidRDefault="008A0E58">
      <w:pPr>
        <w:pStyle w:val="Normal1"/>
        <w:jc w:val="center"/>
        <w:rPr>
          <w:lang w:val="en-GB"/>
        </w:rPr>
      </w:pPr>
      <w:r w:rsidRPr="003602B6">
        <w:rPr>
          <w:lang w:val="en-GB"/>
        </w:rPr>
        <w:t xml:space="preserve">(Source: Akhtar </w:t>
      </w:r>
      <w:r w:rsidRPr="003602B6">
        <w:rPr>
          <w:i/>
          <w:lang w:val="en-GB"/>
        </w:rPr>
        <w:t>et al.</w:t>
      </w:r>
      <w:r w:rsidRPr="003602B6">
        <w:rPr>
          <w:lang w:val="en-GB"/>
        </w:rPr>
        <w:t>, 2019)</w:t>
      </w:r>
    </w:p>
    <w:p w14:paraId="2ED54803" w14:textId="77777777" w:rsidR="007D0C50" w:rsidRPr="003602B6" w:rsidRDefault="008A0E58">
      <w:pPr>
        <w:pStyle w:val="Normal1"/>
        <w:jc w:val="center"/>
        <w:rPr>
          <w:lang w:val="en-GB"/>
        </w:rPr>
      </w:pPr>
      <w:r w:rsidRPr="003602B6">
        <w:rPr>
          <w:noProof/>
          <w:lang w:val="en-IN" w:eastAsia="en-IN"/>
        </w:rPr>
        <w:drawing>
          <wp:inline distT="114300" distB="114300" distL="114300" distR="114300" wp14:anchorId="66E69D7D" wp14:editId="3834AAEA">
            <wp:extent cx="5943600" cy="15240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3"/>
                    <a:stretch>
                      <a:fillRect/>
                    </a:stretch>
                  </pic:blipFill>
                  <pic:spPr>
                    <a:xfrm>
                      <a:off x="0" y="0"/>
                      <a:ext cx="5943600" cy="1524000"/>
                    </a:xfrm>
                    <a:prstGeom prst="rect">
                      <a:avLst/>
                    </a:prstGeom>
                  </pic:spPr>
                </pic:pic>
              </a:graphicData>
            </a:graphic>
          </wp:inline>
        </w:drawing>
      </w:r>
    </w:p>
    <w:p w14:paraId="47386B1D" w14:textId="77777777" w:rsidR="007D0C50" w:rsidRPr="003602B6" w:rsidRDefault="008A0E58" w:rsidP="003602B6">
      <w:pPr>
        <w:pStyle w:val="Caption"/>
      </w:pPr>
      <w:r>
        <w:t xml:space="preserve">Figure </w:t>
      </w:r>
      <w:r>
        <w:fldChar w:fldCharType="begin"/>
      </w:r>
      <w:r>
        <w:instrText xml:space="preserve"> SEQ Figure \* ARABIC </w:instrText>
      </w:r>
      <w:r>
        <w:fldChar w:fldCharType="separate"/>
      </w:r>
      <w:r>
        <w:rPr>
          <w:noProof/>
        </w:rPr>
        <w:t>6</w:t>
      </w:r>
      <w:r>
        <w:rPr>
          <w:noProof/>
        </w:rPr>
        <w:fldChar w:fldCharType="end"/>
      </w:r>
      <w:r>
        <w:t xml:space="preserve">: </w:t>
      </w:r>
      <w:r w:rsidRPr="003602B6">
        <w:t>Elements of the Expectancy Theory</w:t>
      </w:r>
    </w:p>
    <w:p w14:paraId="5A721113" w14:textId="77777777" w:rsidR="007D0C50" w:rsidRDefault="008A0E58">
      <w:pPr>
        <w:pStyle w:val="Normal1"/>
        <w:jc w:val="center"/>
        <w:rPr>
          <w:lang w:val="en-GB"/>
        </w:rPr>
      </w:pPr>
      <w:r w:rsidRPr="003602B6">
        <w:rPr>
          <w:lang w:val="en-GB"/>
        </w:rPr>
        <w:t xml:space="preserve">(Source: </w:t>
      </w:r>
      <w:proofErr w:type="spellStart"/>
      <w:r w:rsidRPr="003602B6">
        <w:rPr>
          <w:lang w:val="en-GB"/>
        </w:rPr>
        <w:t>Shikalepo</w:t>
      </w:r>
      <w:proofErr w:type="spellEnd"/>
      <w:r w:rsidRPr="003602B6">
        <w:rPr>
          <w:lang w:val="en-GB"/>
        </w:rPr>
        <w:t>, 2020)</w:t>
      </w:r>
    </w:p>
    <w:p w14:paraId="242DB51E" w14:textId="77777777" w:rsidR="0049147E" w:rsidRPr="003602B6" w:rsidRDefault="0049147E" w:rsidP="0049147E">
      <w:pPr>
        <w:pStyle w:val="Normal1"/>
        <w:rPr>
          <w:lang w:val="en-GB"/>
        </w:rPr>
      </w:pPr>
    </w:p>
    <w:sectPr w:rsidR="0049147E" w:rsidRPr="003602B6" w:rsidSect="003602B6">
      <w:footerReference w:type="default" r:id="rId14"/>
      <w:footerReference w:type="first" r:id="rId15"/>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A903DD" w14:textId="77777777" w:rsidR="00982302" w:rsidRDefault="00982302" w:rsidP="007D0C50">
      <w:pPr>
        <w:spacing w:before="0" w:after="0" w:line="240" w:lineRule="auto"/>
      </w:pPr>
      <w:r>
        <w:separator/>
      </w:r>
    </w:p>
  </w:endnote>
  <w:endnote w:type="continuationSeparator" w:id="0">
    <w:p w14:paraId="3BBECFFB" w14:textId="77777777" w:rsidR="00982302" w:rsidRDefault="00982302" w:rsidP="007D0C5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697547" w14:textId="77777777" w:rsidR="007D0C50" w:rsidRDefault="008A0E58">
    <w:pPr>
      <w:pStyle w:val="Normal1"/>
      <w:jc w:val="right"/>
    </w:pPr>
    <w:r>
      <w:fldChar w:fldCharType="begin"/>
    </w:r>
    <w:r w:rsidR="003602B6">
      <w:instrText>PAGE</w:instrText>
    </w:r>
    <w:r>
      <w:fldChar w:fldCharType="separate"/>
    </w:r>
    <w:r w:rsidR="00424AC0">
      <w:rPr>
        <w:noProof/>
      </w:rPr>
      <w:t>8</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BC63E7" w14:textId="77777777" w:rsidR="007D0C50" w:rsidRDefault="007D0C50">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0C51C1" w14:textId="77777777" w:rsidR="00982302" w:rsidRDefault="00982302" w:rsidP="007D0C50">
      <w:pPr>
        <w:spacing w:before="0" w:after="0" w:line="240" w:lineRule="auto"/>
      </w:pPr>
      <w:r>
        <w:separator/>
      </w:r>
    </w:p>
  </w:footnote>
  <w:footnote w:type="continuationSeparator" w:id="0">
    <w:p w14:paraId="6B7BDC25" w14:textId="77777777" w:rsidR="00982302" w:rsidRDefault="00982302" w:rsidP="007D0C50">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D0C50"/>
    <w:rsid w:val="00015611"/>
    <w:rsid w:val="000F1EF0"/>
    <w:rsid w:val="00241906"/>
    <w:rsid w:val="00242B63"/>
    <w:rsid w:val="003602B6"/>
    <w:rsid w:val="003C4176"/>
    <w:rsid w:val="00424AC0"/>
    <w:rsid w:val="0049147E"/>
    <w:rsid w:val="00565E82"/>
    <w:rsid w:val="00592919"/>
    <w:rsid w:val="0063274A"/>
    <w:rsid w:val="007D0C50"/>
    <w:rsid w:val="008A0E58"/>
    <w:rsid w:val="00982302"/>
    <w:rsid w:val="00E12380"/>
    <w:rsid w:val="00FA48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CB513A"/>
  <w15:docId w15:val="{A9FFC277-4389-4BC2-A597-DE0F2BE7D8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US" w:eastAsia="en-US" w:bidi="ar-SA"/>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1"/>
    <w:next w:val="Normal1"/>
    <w:rsid w:val="007D0C50"/>
    <w:pPr>
      <w:keepNext/>
      <w:keepLines/>
      <w:outlineLvl w:val="0"/>
    </w:pPr>
    <w:rPr>
      <w:b/>
    </w:rPr>
  </w:style>
  <w:style w:type="paragraph" w:styleId="Heading2">
    <w:name w:val="heading 2"/>
    <w:basedOn w:val="Normal1"/>
    <w:next w:val="Normal1"/>
    <w:rsid w:val="007D0C50"/>
    <w:pPr>
      <w:keepNext/>
      <w:keepLines/>
      <w:outlineLvl w:val="1"/>
    </w:pPr>
    <w:rPr>
      <w:b/>
    </w:rPr>
  </w:style>
  <w:style w:type="paragraph" w:styleId="Heading3">
    <w:name w:val="heading 3"/>
    <w:basedOn w:val="Normal1"/>
    <w:next w:val="Normal1"/>
    <w:rsid w:val="007D0C50"/>
    <w:pPr>
      <w:keepNext/>
      <w:keepLines/>
      <w:outlineLvl w:val="2"/>
    </w:pPr>
    <w:rPr>
      <w:b/>
      <w:i/>
    </w:rPr>
  </w:style>
  <w:style w:type="paragraph" w:styleId="Heading4">
    <w:name w:val="heading 4"/>
    <w:basedOn w:val="Normal1"/>
    <w:next w:val="Normal1"/>
    <w:rsid w:val="007D0C50"/>
    <w:pPr>
      <w:keepNext/>
      <w:keepLines/>
      <w:spacing w:before="280" w:after="80"/>
      <w:outlineLvl w:val="3"/>
    </w:pPr>
    <w:rPr>
      <w:color w:val="666666"/>
    </w:rPr>
  </w:style>
  <w:style w:type="paragraph" w:styleId="Heading5">
    <w:name w:val="heading 5"/>
    <w:basedOn w:val="Normal1"/>
    <w:next w:val="Normal1"/>
    <w:rsid w:val="007D0C50"/>
    <w:pPr>
      <w:keepNext/>
      <w:keepLines/>
      <w:spacing w:before="240" w:after="80"/>
      <w:outlineLvl w:val="4"/>
    </w:pPr>
    <w:rPr>
      <w:color w:val="666666"/>
      <w:sz w:val="22"/>
      <w:szCs w:val="22"/>
    </w:rPr>
  </w:style>
  <w:style w:type="paragraph" w:styleId="Heading6">
    <w:name w:val="heading 6"/>
    <w:basedOn w:val="Normal1"/>
    <w:next w:val="Normal1"/>
    <w:rsid w:val="007D0C50"/>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D0C50"/>
  </w:style>
  <w:style w:type="paragraph" w:styleId="Title">
    <w:name w:val="Title"/>
    <w:basedOn w:val="Normal1"/>
    <w:next w:val="Normal1"/>
    <w:rsid w:val="007D0C50"/>
    <w:pPr>
      <w:keepNext/>
      <w:keepLines/>
      <w:spacing w:before="0" w:after="60"/>
    </w:pPr>
    <w:rPr>
      <w:sz w:val="52"/>
      <w:szCs w:val="52"/>
    </w:rPr>
  </w:style>
  <w:style w:type="paragraph" w:styleId="Subtitle">
    <w:name w:val="Subtitle"/>
    <w:basedOn w:val="Normal1"/>
    <w:next w:val="Normal1"/>
    <w:rsid w:val="007D0C50"/>
    <w:pPr>
      <w:keepNext/>
      <w:keepLines/>
      <w:spacing w:before="0"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3602B6"/>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02B6"/>
    <w:rPr>
      <w:rFonts w:ascii="Tahoma" w:hAnsi="Tahoma" w:cs="Tahoma"/>
      <w:sz w:val="16"/>
      <w:szCs w:val="16"/>
    </w:rPr>
  </w:style>
  <w:style w:type="paragraph" w:styleId="TOC1">
    <w:name w:val="toc 1"/>
    <w:basedOn w:val="Normal"/>
    <w:next w:val="Normal"/>
    <w:autoRedefine/>
    <w:uiPriority w:val="39"/>
    <w:unhideWhenUsed/>
    <w:rsid w:val="003602B6"/>
    <w:pPr>
      <w:spacing w:after="100"/>
    </w:pPr>
  </w:style>
  <w:style w:type="paragraph" w:styleId="TOC2">
    <w:name w:val="toc 2"/>
    <w:basedOn w:val="Normal"/>
    <w:next w:val="Normal"/>
    <w:autoRedefine/>
    <w:uiPriority w:val="39"/>
    <w:unhideWhenUsed/>
    <w:rsid w:val="003602B6"/>
    <w:pPr>
      <w:spacing w:after="100"/>
      <w:ind w:left="240"/>
    </w:pPr>
  </w:style>
  <w:style w:type="paragraph" w:styleId="TOC3">
    <w:name w:val="toc 3"/>
    <w:basedOn w:val="Normal"/>
    <w:next w:val="Normal"/>
    <w:autoRedefine/>
    <w:uiPriority w:val="39"/>
    <w:unhideWhenUsed/>
    <w:rsid w:val="003602B6"/>
    <w:pPr>
      <w:spacing w:after="100"/>
      <w:ind w:left="480"/>
    </w:pPr>
  </w:style>
  <w:style w:type="character" w:styleId="Hyperlink">
    <w:name w:val="Hyperlink"/>
    <w:basedOn w:val="DefaultParagraphFont"/>
    <w:uiPriority w:val="99"/>
    <w:unhideWhenUsed/>
    <w:rsid w:val="003602B6"/>
    <w:rPr>
      <w:color w:val="0000FF" w:themeColor="hyperlink"/>
      <w:u w:val="single"/>
    </w:rPr>
  </w:style>
  <w:style w:type="paragraph" w:styleId="Caption">
    <w:name w:val="caption"/>
    <w:basedOn w:val="Normal"/>
    <w:next w:val="Normal"/>
    <w:uiPriority w:val="35"/>
    <w:unhideWhenUsed/>
    <w:qFormat/>
    <w:rsid w:val="003602B6"/>
    <w:pPr>
      <w:jc w:val="center"/>
    </w:pPr>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0927191">
      <w:bodyDiv w:val="1"/>
      <w:marLeft w:val="0"/>
      <w:marRight w:val="0"/>
      <w:marTop w:val="0"/>
      <w:marBottom w:val="0"/>
      <w:divBdr>
        <w:top w:val="none" w:sz="0" w:space="0" w:color="auto"/>
        <w:left w:val="none" w:sz="0" w:space="0" w:color="auto"/>
        <w:bottom w:val="none" w:sz="0" w:space="0" w:color="auto"/>
        <w:right w:val="none" w:sz="0" w:space="0" w:color="auto"/>
      </w:divBdr>
      <w:divsChild>
        <w:div w:id="1957061536">
          <w:marLeft w:val="0"/>
          <w:marRight w:val="0"/>
          <w:marTop w:val="0"/>
          <w:marBottom w:val="0"/>
          <w:divBdr>
            <w:top w:val="none" w:sz="0" w:space="0" w:color="auto"/>
            <w:left w:val="none" w:sz="0" w:space="0" w:color="auto"/>
            <w:bottom w:val="none" w:sz="0" w:space="0" w:color="auto"/>
            <w:right w:val="none" w:sz="0" w:space="0" w:color="auto"/>
          </w:divBdr>
          <w:divsChild>
            <w:div w:id="689794873">
              <w:marLeft w:val="0"/>
              <w:marRight w:val="0"/>
              <w:marTop w:val="0"/>
              <w:marBottom w:val="0"/>
              <w:divBdr>
                <w:top w:val="none" w:sz="0" w:space="0" w:color="auto"/>
                <w:left w:val="none" w:sz="0" w:space="0" w:color="auto"/>
                <w:bottom w:val="none" w:sz="0" w:space="0" w:color="auto"/>
                <w:right w:val="none" w:sz="0" w:space="0" w:color="auto"/>
              </w:divBdr>
              <w:divsChild>
                <w:div w:id="2089034549">
                  <w:marLeft w:val="0"/>
                  <w:marRight w:val="0"/>
                  <w:marTop w:val="0"/>
                  <w:marBottom w:val="0"/>
                  <w:divBdr>
                    <w:top w:val="none" w:sz="0" w:space="0" w:color="auto"/>
                    <w:left w:val="none" w:sz="0" w:space="0" w:color="auto"/>
                    <w:bottom w:val="none" w:sz="0" w:space="0" w:color="auto"/>
                    <w:right w:val="none" w:sz="0" w:space="0" w:color="auto"/>
                  </w:divBdr>
                  <w:divsChild>
                    <w:div w:id="1770276936">
                      <w:marLeft w:val="0"/>
                      <w:marRight w:val="0"/>
                      <w:marTop w:val="0"/>
                      <w:marBottom w:val="0"/>
                      <w:divBdr>
                        <w:top w:val="none" w:sz="0" w:space="0" w:color="auto"/>
                        <w:left w:val="none" w:sz="0" w:space="0" w:color="auto"/>
                        <w:bottom w:val="none" w:sz="0" w:space="0" w:color="auto"/>
                        <w:right w:val="none" w:sz="0" w:space="0" w:color="auto"/>
                      </w:divBdr>
                      <w:divsChild>
                        <w:div w:id="210383571">
                          <w:marLeft w:val="0"/>
                          <w:marRight w:val="0"/>
                          <w:marTop w:val="0"/>
                          <w:marBottom w:val="0"/>
                          <w:divBdr>
                            <w:top w:val="none" w:sz="0" w:space="0" w:color="auto"/>
                            <w:left w:val="none" w:sz="0" w:space="0" w:color="auto"/>
                            <w:bottom w:val="none" w:sz="0" w:space="0" w:color="auto"/>
                            <w:right w:val="none" w:sz="0" w:space="0" w:color="auto"/>
                          </w:divBdr>
                          <w:divsChild>
                            <w:div w:id="723020668">
                              <w:marLeft w:val="0"/>
                              <w:marRight w:val="0"/>
                              <w:marTop w:val="0"/>
                              <w:marBottom w:val="0"/>
                              <w:divBdr>
                                <w:top w:val="single" w:sz="24" w:space="0" w:color="auto"/>
                                <w:left w:val="single" w:sz="24" w:space="0" w:color="auto"/>
                                <w:bottom w:val="single" w:sz="24" w:space="0" w:color="auto"/>
                                <w:right w:val="single" w:sz="24" w:space="0" w:color="auto"/>
                              </w:divBdr>
                              <w:divsChild>
                                <w:div w:id="342172736">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78656948">
      <w:bodyDiv w:val="1"/>
      <w:marLeft w:val="0"/>
      <w:marRight w:val="0"/>
      <w:marTop w:val="0"/>
      <w:marBottom w:val="0"/>
      <w:divBdr>
        <w:top w:val="none" w:sz="0" w:space="0" w:color="auto"/>
        <w:left w:val="none" w:sz="0" w:space="0" w:color="auto"/>
        <w:bottom w:val="none" w:sz="0" w:space="0" w:color="auto"/>
        <w:right w:val="none" w:sz="0" w:space="0" w:color="auto"/>
      </w:divBdr>
      <w:divsChild>
        <w:div w:id="1914385438">
          <w:marLeft w:val="0"/>
          <w:marRight w:val="0"/>
          <w:marTop w:val="0"/>
          <w:marBottom w:val="0"/>
          <w:divBdr>
            <w:top w:val="none" w:sz="0" w:space="0" w:color="auto"/>
            <w:left w:val="none" w:sz="0" w:space="0" w:color="auto"/>
            <w:bottom w:val="none" w:sz="0" w:space="0" w:color="auto"/>
            <w:right w:val="none" w:sz="0" w:space="0" w:color="auto"/>
          </w:divBdr>
          <w:divsChild>
            <w:div w:id="138962250">
              <w:marLeft w:val="0"/>
              <w:marRight w:val="0"/>
              <w:marTop w:val="0"/>
              <w:marBottom w:val="0"/>
              <w:divBdr>
                <w:top w:val="none" w:sz="0" w:space="0" w:color="auto"/>
                <w:left w:val="none" w:sz="0" w:space="0" w:color="auto"/>
                <w:bottom w:val="none" w:sz="0" w:space="0" w:color="auto"/>
                <w:right w:val="none" w:sz="0" w:space="0" w:color="auto"/>
              </w:divBdr>
              <w:divsChild>
                <w:div w:id="1450080555">
                  <w:marLeft w:val="0"/>
                  <w:marRight w:val="0"/>
                  <w:marTop w:val="0"/>
                  <w:marBottom w:val="0"/>
                  <w:divBdr>
                    <w:top w:val="none" w:sz="0" w:space="0" w:color="auto"/>
                    <w:left w:val="none" w:sz="0" w:space="0" w:color="auto"/>
                    <w:bottom w:val="none" w:sz="0" w:space="0" w:color="auto"/>
                    <w:right w:val="none" w:sz="0" w:space="0" w:color="auto"/>
                  </w:divBdr>
                  <w:divsChild>
                    <w:div w:id="991447971">
                      <w:marLeft w:val="0"/>
                      <w:marRight w:val="0"/>
                      <w:marTop w:val="0"/>
                      <w:marBottom w:val="0"/>
                      <w:divBdr>
                        <w:top w:val="none" w:sz="0" w:space="0" w:color="auto"/>
                        <w:left w:val="none" w:sz="0" w:space="0" w:color="auto"/>
                        <w:bottom w:val="none" w:sz="0" w:space="0" w:color="auto"/>
                        <w:right w:val="none" w:sz="0" w:space="0" w:color="auto"/>
                      </w:divBdr>
                      <w:divsChild>
                        <w:div w:id="562376272">
                          <w:marLeft w:val="0"/>
                          <w:marRight w:val="0"/>
                          <w:marTop w:val="0"/>
                          <w:marBottom w:val="0"/>
                          <w:divBdr>
                            <w:top w:val="none" w:sz="0" w:space="0" w:color="auto"/>
                            <w:left w:val="none" w:sz="0" w:space="0" w:color="auto"/>
                            <w:bottom w:val="none" w:sz="0" w:space="0" w:color="auto"/>
                            <w:right w:val="none" w:sz="0" w:space="0" w:color="auto"/>
                          </w:divBdr>
                          <w:divsChild>
                            <w:div w:id="1619681214">
                              <w:marLeft w:val="0"/>
                              <w:marRight w:val="0"/>
                              <w:marTop w:val="0"/>
                              <w:marBottom w:val="0"/>
                              <w:divBdr>
                                <w:top w:val="single" w:sz="24" w:space="0" w:color="auto"/>
                                <w:left w:val="single" w:sz="24" w:space="0" w:color="auto"/>
                                <w:bottom w:val="single" w:sz="24" w:space="0" w:color="auto"/>
                                <w:right w:val="single" w:sz="24" w:space="0" w:color="auto"/>
                              </w:divBdr>
                              <w:divsChild>
                                <w:div w:id="1445147437">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64E71F9-1007-4844-A4F1-7893AAAB24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1</Pages>
  <Words>3363</Words>
  <Characters>19171</Characters>
  <Application>Microsoft Office Word</Application>
  <DocSecurity>0</DocSecurity>
  <Lines>159</Lines>
  <Paragraphs>44</Paragraphs>
  <ScaleCrop>false</ScaleCrop>
  <Company/>
  <LinksUpToDate>false</LinksUpToDate>
  <CharactersWithSpaces>22490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Ciprian Grosu (2209375)</cp:lastModifiedBy>
  <cp:revision>7</cp:revision>
  <dcterms:created xsi:type="dcterms:W3CDTF">2024-10-18T17:04:00Z</dcterms:created>
  <dcterms:modified xsi:type="dcterms:W3CDTF">2024-12-13T20:39:00Z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23cb68c31b8e6c8ea16d391cbb50c9dab7d7696b9da65269afc5ba6591512f04</vt:lpwstr>
  </property>
</Properties>
</file>