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B64D4" w:rsidRDefault="00000000" w14:paraId="67B5EC2A" w14:textId="77777777">
      <w:pPr>
        <w:spacing w:after="0" w:line="259" w:lineRule="auto"/>
        <w:ind w:left="0" w:right="27" w:firstLine="0"/>
        <w:jc w:val="center"/>
      </w:pPr>
      <w:proofErr w:type="spellStart"/>
      <w:r>
        <w:rPr>
          <w:b/>
          <w:color w:val="1E2761"/>
          <w:sz w:val="34"/>
        </w:rPr>
        <w:t>Maldiva</w:t>
      </w:r>
      <w:proofErr w:type="spellEnd"/>
      <w:r>
        <w:rPr>
          <w:b/>
          <w:color w:val="1E2761"/>
          <w:sz w:val="34"/>
        </w:rPr>
        <w:t xml:space="preserve"> Ltd.: Overcoming Operational Challenges</w:t>
      </w:r>
      <w:r>
        <w:rPr>
          <w:sz w:val="20"/>
        </w:rPr>
        <w:t xml:space="preserve"> </w:t>
      </w:r>
    </w:p>
    <w:p w:rsidR="00CB64D4" w:rsidRDefault="00000000" w14:paraId="4931E272" w14:textId="77777777">
      <w:pPr>
        <w:spacing w:after="195" w:line="259" w:lineRule="auto"/>
        <w:ind w:left="0" w:right="36" w:firstLine="0"/>
        <w:jc w:val="center"/>
      </w:pPr>
      <w:r>
        <w:rPr>
          <w:i/>
          <w:color w:val="555555"/>
          <w:sz w:val="26"/>
        </w:rPr>
        <w:t>A Proposal for an Integrated Information System</w:t>
      </w:r>
      <w:r>
        <w:rPr>
          <w:sz w:val="20"/>
        </w:rPr>
        <w:t xml:space="preserve"> </w:t>
      </w:r>
    </w:p>
    <w:p w:rsidRPr="00A439AF" w:rsidR="00CB64D4" w:rsidRDefault="00000000" w14:paraId="19C90B6E" w14:textId="78F5F561">
      <w:pPr>
        <w:spacing w:after="18" w:line="259" w:lineRule="auto"/>
        <w:ind w:right="27"/>
        <w:jc w:val="center"/>
        <w:rPr>
          <w:sz w:val="24"/>
        </w:rPr>
      </w:pPr>
      <w:r w:rsidRPr="00A439AF">
        <w:rPr>
          <w:sz w:val="24"/>
        </w:rPr>
        <w:t xml:space="preserve">Stacey </w:t>
      </w:r>
      <w:r w:rsidRPr="00A439AF" w:rsidR="00A439AF">
        <w:rPr>
          <w:sz w:val="24"/>
        </w:rPr>
        <w:t>Blackwood | Student</w:t>
      </w:r>
      <w:r w:rsidRPr="00A439AF">
        <w:rPr>
          <w:sz w:val="24"/>
        </w:rPr>
        <w:t xml:space="preserve"> ID: 2424532 </w:t>
      </w:r>
    </w:p>
    <w:p w:rsidRPr="00A439AF" w:rsidR="00CB64D4" w:rsidRDefault="00000000" w14:paraId="50C83089" w14:textId="77777777">
      <w:pPr>
        <w:spacing w:after="18" w:line="259" w:lineRule="auto"/>
        <w:jc w:val="center"/>
        <w:rPr>
          <w:sz w:val="24"/>
        </w:rPr>
      </w:pPr>
      <w:r w:rsidRPr="00A439AF">
        <w:rPr>
          <w:sz w:val="24"/>
        </w:rPr>
        <w:t xml:space="preserve">BA (Hons) Leadership and Management Skills for the Workplace </w:t>
      </w:r>
    </w:p>
    <w:p w:rsidRPr="00A439AF" w:rsidR="00CB64D4" w:rsidRDefault="00000000" w14:paraId="2AFACCBD" w14:textId="5948D239">
      <w:pPr>
        <w:spacing w:after="18" w:line="259" w:lineRule="auto"/>
        <w:ind w:right="25"/>
        <w:jc w:val="center"/>
        <w:rPr>
          <w:sz w:val="24"/>
        </w:rPr>
      </w:pPr>
      <w:r w:rsidRPr="00A439AF">
        <w:rPr>
          <w:sz w:val="24"/>
        </w:rPr>
        <w:t>Module: Managing Business Information (LCLM 5004</w:t>
      </w:r>
      <w:r w:rsidRPr="00A439AF" w:rsidR="00A439AF">
        <w:rPr>
          <w:sz w:val="24"/>
        </w:rPr>
        <w:t>) | Lecturer</w:t>
      </w:r>
      <w:r w:rsidRPr="00A439AF">
        <w:rPr>
          <w:sz w:val="24"/>
        </w:rPr>
        <w:t xml:space="preserve">: Amitave Banik </w:t>
      </w:r>
    </w:p>
    <w:p w:rsidRPr="00A439AF" w:rsidR="00CB64D4" w:rsidRDefault="00000000" w14:paraId="728D47BF" w14:textId="49C0128E">
      <w:pPr>
        <w:spacing w:after="18" w:line="259" w:lineRule="auto"/>
        <w:ind w:right="23"/>
        <w:jc w:val="center"/>
        <w:rPr>
          <w:sz w:val="24"/>
        </w:rPr>
      </w:pPr>
      <w:r w:rsidRPr="00A439AF">
        <w:rPr>
          <w:sz w:val="24"/>
        </w:rPr>
        <w:t xml:space="preserve">Component 2 </w:t>
      </w:r>
      <w:r w:rsidR="00A439AF">
        <w:rPr>
          <w:sz w:val="24"/>
        </w:rPr>
        <w:t>-</w:t>
      </w:r>
      <w:r w:rsidRPr="00A439AF">
        <w:rPr>
          <w:sz w:val="24"/>
        </w:rPr>
        <w:t>Individual Report</w:t>
      </w:r>
    </w:p>
    <w:p w:rsidR="00CB64D4" w:rsidRDefault="00CB64D4" w14:paraId="31066977" w14:textId="67C961FC">
      <w:pPr>
        <w:spacing w:after="0" w:line="259" w:lineRule="auto"/>
        <w:ind w:left="0" w:right="29" w:firstLine="0"/>
        <w:jc w:val="center"/>
      </w:pPr>
    </w:p>
    <w:p w:rsidR="00CB64D4" w:rsidRDefault="00000000" w14:paraId="5E08D677" w14:textId="77777777">
      <w:pPr>
        <w:spacing w:after="404" w:line="259" w:lineRule="auto"/>
        <w:ind w:left="-30" w:right="-10" w:firstLine="0"/>
        <w:jc w:val="left"/>
      </w:pPr>
      <w:r>
        <w:rPr>
          <w:rFonts w:ascii="Calibri" w:hAnsi="Calibri" w:eastAsia="Calibri" w:cs="Calibri"/>
          <w:noProof/>
          <w:sz w:val="22"/>
        </w:rPr>
        <mc:AlternateContent>
          <mc:Choice Requires="wpg">
            <w:drawing>
              <wp:inline distT="0" distB="0" distL="0" distR="0" wp14:anchorId="03EFAF93" wp14:editId="1D2F50E1">
                <wp:extent cx="5984241" cy="9525"/>
                <wp:effectExtent l="0" t="0" r="0" b="0"/>
                <wp:docPr id="6009" name="Group 6009"/>
                <wp:cNvGraphicFramePr/>
                <a:graphic xmlns:a="http://schemas.openxmlformats.org/drawingml/2006/main">
                  <a:graphicData uri="http://schemas.microsoft.com/office/word/2010/wordprocessingGroup">
                    <wpg:wgp>
                      <wpg:cNvGrpSpPr/>
                      <wpg:grpSpPr>
                        <a:xfrm>
                          <a:off x="0" y="0"/>
                          <a:ext cx="5984241" cy="9525"/>
                          <a:chOff x="0" y="0"/>
                          <a:chExt cx="5984241" cy="9525"/>
                        </a:xfrm>
                      </wpg:grpSpPr>
                      <wps:wsp>
                        <wps:cNvPr id="6542" name="Shape 6542"/>
                        <wps:cNvSpPr/>
                        <wps:spPr>
                          <a:xfrm>
                            <a:off x="0" y="0"/>
                            <a:ext cx="5984241" cy="9525"/>
                          </a:xfrm>
                          <a:custGeom>
                            <a:avLst/>
                            <a:gdLst/>
                            <a:ahLst/>
                            <a:cxnLst/>
                            <a:rect l="0" t="0" r="0" b="0"/>
                            <a:pathLst>
                              <a:path w="5984241" h="9525">
                                <a:moveTo>
                                  <a:pt x="0" y="0"/>
                                </a:moveTo>
                                <a:lnTo>
                                  <a:pt x="5984241" y="0"/>
                                </a:lnTo>
                                <a:lnTo>
                                  <a:pt x="5984241" y="9525"/>
                                </a:lnTo>
                                <a:lnTo>
                                  <a:pt x="0" y="9525"/>
                                </a:lnTo>
                                <a:lnTo>
                                  <a:pt x="0" y="0"/>
                                </a:lnTo>
                              </a:path>
                            </a:pathLst>
                          </a:custGeom>
                          <a:ln w="0" cap="flat">
                            <a:miter lim="127000"/>
                          </a:ln>
                        </wps:spPr>
                        <wps:style>
                          <a:lnRef idx="0">
                            <a:srgbClr val="000000">
                              <a:alpha val="0"/>
                            </a:srgbClr>
                          </a:lnRef>
                          <a:fillRef idx="1">
                            <a:srgbClr val="B8860B"/>
                          </a:fillRef>
                          <a:effectRef idx="0">
                            <a:scrgbClr r="0" g="0" b="0"/>
                          </a:effectRef>
                          <a:fontRef idx="none"/>
                        </wps:style>
                        <wps:bodyPr/>
                      </wps:wsp>
                    </wpg:wgp>
                  </a:graphicData>
                </a:graphic>
              </wp:inline>
            </w:drawing>
          </mc:Choice>
          <mc:Fallback xmlns:a="http://schemas.openxmlformats.org/drawingml/2006/main">
            <w:pict w14:anchorId="11D92F35">
              <v:group id="Group 6009" style="width:471.2pt;height:0.75pt;mso-position-horizontal-relative:char;mso-position-vertical-relative:line" coordsize="59842,95">
                <v:shape id="Shape 6543" style="position:absolute;width:59842;height:95;left:0;top:0;" coordsize="5984241,9525" path="m0,0l5984241,0l5984241,9525l0,9525l0,0">
                  <v:stroke on="false" weight="0pt" color="#000000" opacity="0" miterlimit="10" joinstyle="miter" endcap="flat"/>
                  <v:fill on="true" color="#b8860b"/>
                </v:shape>
              </v:group>
            </w:pict>
          </mc:Fallback>
        </mc:AlternateContent>
      </w:r>
    </w:p>
    <w:p w:rsidR="00CB64D4" w:rsidRDefault="00000000" w14:paraId="14188413" w14:textId="77777777">
      <w:pPr>
        <w:pStyle w:val="Heading1"/>
        <w:ind w:left="305" w:hanging="320"/>
      </w:pPr>
      <w:r>
        <w:t>Introduction</w:t>
      </w:r>
      <w:r>
        <w:rPr>
          <w:b w:val="0"/>
          <w:color w:val="2E74B5"/>
        </w:rPr>
        <w:t xml:space="preserve"> </w:t>
      </w:r>
    </w:p>
    <w:p w:rsidRPr="00A439AF" w:rsidR="00CB64D4" w:rsidRDefault="00000000" w14:paraId="0B8F9583" w14:textId="77777777">
      <w:pPr>
        <w:ind w:left="-5" w:right="11"/>
        <w:rPr>
          <w:sz w:val="24"/>
        </w:rPr>
      </w:pPr>
      <w:proofErr w:type="spellStart"/>
      <w:r w:rsidRPr="00A439AF">
        <w:rPr>
          <w:sz w:val="24"/>
        </w:rPr>
        <w:t>Maldiva</w:t>
      </w:r>
      <w:proofErr w:type="spellEnd"/>
      <w:r w:rsidRPr="00A439AF">
        <w:rPr>
          <w:sz w:val="24"/>
        </w:rPr>
        <w:t xml:space="preserve"> Ltd. is a fast-growing consumer electronics retailer operating 30 physical stores alongside an e-commerce platform. Over the past year the company has enjoyed significant sales growth and is keen to expand further. However, behind this commercial success lies a technology infrastructure that has not kept pace with the business, creating a widening gap between customer expectations and operational reality. This report has been prepared in response to a request from </w:t>
      </w:r>
      <w:proofErr w:type="spellStart"/>
      <w:r w:rsidRPr="00A439AF">
        <w:rPr>
          <w:sz w:val="24"/>
        </w:rPr>
        <w:t>Maldiva</w:t>
      </w:r>
      <w:proofErr w:type="spellEnd"/>
      <w:r w:rsidRPr="00A439AF">
        <w:rPr>
          <w:sz w:val="24"/>
        </w:rPr>
        <w:t xml:space="preserve"> Ltd.'s CEO for an independent assessment of the company's information systems and a recommendation for how they should be modernised. </w:t>
      </w:r>
    </w:p>
    <w:p w:rsidRPr="00A439AF" w:rsidR="00CB64D4" w:rsidRDefault="00000000" w14:paraId="1E677671" w14:textId="77777777">
      <w:pPr>
        <w:ind w:left="-5" w:right="11"/>
        <w:rPr>
          <w:sz w:val="24"/>
        </w:rPr>
      </w:pPr>
      <w:r w:rsidRPr="00A439AF">
        <w:rPr>
          <w:sz w:val="24"/>
        </w:rPr>
        <w:t xml:space="preserve">The business case identifies five interlinked challenges. First, a manual inventory tracking system creates stock discrepancies between the physical stores and the online platform, leading to customers ordering items that are not actually available, refunds, and reputational damage. Second, customer data is scattered across multiple, disconnected systems, making it difficult to build a single view of the customer, personalise marketing, or resolve support queries efficiently. Third, decision-making is slowed by manually compiled spreadsheet reports that are prone to error and quickly become outdated, leaving management unable to respond to real-time sales trends. Fourth, the company is not fully compliant with data protection regulation, since the current systems lack the secure access controls that would be expected under the General Data Protection Regulation (GDPR), exposing </w:t>
      </w:r>
      <w:proofErr w:type="spellStart"/>
      <w:r w:rsidRPr="00A439AF">
        <w:rPr>
          <w:sz w:val="24"/>
        </w:rPr>
        <w:t>Maldiva</w:t>
      </w:r>
      <w:proofErr w:type="spellEnd"/>
      <w:r w:rsidRPr="00A439AF">
        <w:rPr>
          <w:sz w:val="24"/>
        </w:rPr>
        <w:t xml:space="preserve"> Ltd. to legal and reputational risk. Fifth, sales, finance and inventory functions each rely on separate software that cannot communicate with one another, forcing staff to transfer data manually between systems and increasing the likelihood of error. </w:t>
      </w:r>
    </w:p>
    <w:p w:rsidRPr="00A439AF" w:rsidR="00CB64D4" w:rsidRDefault="00000000" w14:paraId="02379B35" w14:textId="77777777">
      <w:pPr>
        <w:spacing w:after="409"/>
        <w:ind w:left="-5" w:right="11"/>
        <w:rPr>
          <w:sz w:val="24"/>
        </w:rPr>
      </w:pPr>
      <w:r w:rsidRPr="00A439AF">
        <w:rPr>
          <w:sz w:val="24"/>
        </w:rPr>
        <w:t xml:space="preserve">Individually, each of these issues erodes efficiency; together, they threaten </w:t>
      </w:r>
      <w:proofErr w:type="spellStart"/>
      <w:r w:rsidRPr="00A439AF">
        <w:rPr>
          <w:sz w:val="24"/>
        </w:rPr>
        <w:t>Maldiva</w:t>
      </w:r>
      <w:proofErr w:type="spellEnd"/>
      <w:r w:rsidRPr="00A439AF">
        <w:rPr>
          <w:sz w:val="24"/>
        </w:rPr>
        <w:t xml:space="preserve"> Ltd.'s ability to sustain its growth, protect customer trust, and remain competitive in a fast-moving consumer electronics market. This report evaluates the company's existing information systems and the gaps within them, recommends a suitable replacement system, sets out an implementation plan, and concludes with a summary of the benefits </w:t>
      </w:r>
      <w:proofErr w:type="spellStart"/>
      <w:r w:rsidRPr="00A439AF">
        <w:rPr>
          <w:sz w:val="24"/>
        </w:rPr>
        <w:t>Maldiva</w:t>
      </w:r>
      <w:proofErr w:type="spellEnd"/>
      <w:r w:rsidRPr="00A439AF">
        <w:rPr>
          <w:sz w:val="24"/>
        </w:rPr>
        <w:t xml:space="preserve"> Ltd. can expect to realise. </w:t>
      </w:r>
    </w:p>
    <w:p w:rsidR="00CB64D4" w:rsidRDefault="00000000" w14:paraId="2A49DEAD" w14:textId="77777777">
      <w:pPr>
        <w:pStyle w:val="Heading1"/>
        <w:ind w:left="305" w:hanging="320"/>
      </w:pPr>
      <w:r>
        <w:t>Evaluation of Existing Systems</w:t>
      </w:r>
      <w:r>
        <w:rPr>
          <w:b w:val="0"/>
          <w:color w:val="2E74B5"/>
        </w:rPr>
        <w:t xml:space="preserve"> </w:t>
      </w:r>
    </w:p>
    <w:p w:rsidRPr="00A439AF" w:rsidR="00CB64D4" w:rsidRDefault="00000000" w14:paraId="6EF062F2" w14:textId="700572B5">
      <w:pPr>
        <w:ind w:left="-5" w:right="11"/>
        <w:rPr>
          <w:sz w:val="24"/>
        </w:rPr>
      </w:pPr>
      <w:r w:rsidRPr="00A439AF">
        <w:rPr>
          <w:sz w:val="24"/>
        </w:rPr>
        <w:t xml:space="preserve">At the operational level, </w:t>
      </w:r>
      <w:proofErr w:type="spellStart"/>
      <w:r w:rsidRPr="00A439AF">
        <w:rPr>
          <w:sz w:val="24"/>
        </w:rPr>
        <w:t>Maldiva</w:t>
      </w:r>
      <w:proofErr w:type="spellEnd"/>
      <w:r w:rsidRPr="00A439AF">
        <w:rPr>
          <w:sz w:val="24"/>
        </w:rPr>
        <w:t xml:space="preserve"> Ltd. relies on a manual inventory tracking process rather than an automated Transaction Processing System (TPS). A TPS exists to capture routine, high-volume transactions accurately and in real time so that other parts of the organisation can trust the data it produces (Laudon and Laudon, 2022). Because </w:t>
      </w:r>
      <w:proofErr w:type="spellStart"/>
      <w:r w:rsidRPr="00A439AF">
        <w:rPr>
          <w:sz w:val="24"/>
        </w:rPr>
        <w:t>Maldiva</w:t>
      </w:r>
      <w:proofErr w:type="spellEnd"/>
      <w:r w:rsidRPr="00A439AF">
        <w:rPr>
          <w:sz w:val="24"/>
        </w:rPr>
        <w:t xml:space="preserve"> Ltd.'s stock records are updated manually and are not synchronised across the 30 stores and the e-commerce platform, the figures store managers and the website rely on are frequently out of date. This explains why customers can order items online that are already out of stock in practice: the online platform simply has no reliable, real-time record of what is </w:t>
      </w:r>
      <w:r w:rsidRPr="00A439AF" w:rsidR="00A439AF">
        <w:rPr>
          <w:sz w:val="24"/>
        </w:rPr>
        <w:t>available</w:t>
      </w:r>
      <w:r w:rsidRPr="00A439AF">
        <w:rPr>
          <w:sz w:val="24"/>
        </w:rPr>
        <w:t xml:space="preserve">. The same weakness causes overstocking in some locations and understocking in others, tying up capital in the wrong products and directly causing the delays in order fulfilment described in the business case. </w:t>
      </w:r>
    </w:p>
    <w:p w:rsidRPr="00A439AF" w:rsidR="00CB64D4" w:rsidRDefault="00000000" w14:paraId="1710D56D" w14:textId="2DF261BC">
      <w:pPr>
        <w:ind w:left="-5" w:right="11"/>
        <w:rPr>
          <w:sz w:val="24"/>
        </w:rPr>
      </w:pPr>
      <w:r w:rsidRPr="00A439AF">
        <w:rPr>
          <w:sz w:val="24"/>
        </w:rPr>
        <w:t xml:space="preserve">The company's approach to customer relationship management shows a similar pattern of fragmentation. Payne and Frow (2005) argue that effective CRM depends on a cross-functional “information management process” that brings together customer data from every channel into a single, coherent resource the whole organisation can use. At </w:t>
      </w:r>
      <w:proofErr w:type="spellStart"/>
      <w:r w:rsidRPr="00A439AF">
        <w:rPr>
          <w:sz w:val="24"/>
        </w:rPr>
        <w:t>Maldiva</w:t>
      </w:r>
      <w:proofErr w:type="spellEnd"/>
      <w:r w:rsidRPr="00A439AF">
        <w:rPr>
          <w:sz w:val="24"/>
        </w:rPr>
        <w:t xml:space="preserve"> Ltd., customer data is instead held in multiple disconnected systems, so purchase history cannot easily be linked to a single customer record. This makes it almost impossible for the marketing team to target promotions accurately and prevents the customer support team from seeing a caller's order history when handling a complaint. The result is weaker personalisation, slower complaint resolution, and a customer experience that fails to reflect the amount of data the business </w:t>
      </w:r>
      <w:r w:rsidRPr="00A439AF" w:rsidR="00A439AF">
        <w:rPr>
          <w:sz w:val="24"/>
        </w:rPr>
        <w:t>holds</w:t>
      </w:r>
      <w:r w:rsidRPr="00A439AF">
        <w:rPr>
          <w:sz w:val="24"/>
        </w:rPr>
        <w:t xml:space="preserve">. </w:t>
      </w:r>
    </w:p>
    <w:p w:rsidRPr="00A439AF" w:rsidR="00CB64D4" w:rsidRDefault="00000000" w14:paraId="7BD885A5" w14:textId="77777777">
      <w:pPr>
        <w:ind w:left="-5" w:right="11"/>
        <w:rPr>
          <w:sz w:val="24"/>
        </w:rPr>
      </w:pPr>
      <w:r w:rsidRPr="00A439AF">
        <w:rPr>
          <w:sz w:val="24"/>
        </w:rPr>
        <w:t xml:space="preserve">Decision-making is similarly constrained. Laudon and Laudon (2022) distinguish between the operational, tactical and strategic layers of information systems, noting that Management Information Systems (MIS) and Decision Support Systems (DSS) exist specifically to convert operational data into the timely reports and analysis that managers need. </w:t>
      </w:r>
      <w:proofErr w:type="spellStart"/>
      <w:r w:rsidRPr="00A439AF">
        <w:rPr>
          <w:sz w:val="24"/>
        </w:rPr>
        <w:t>Maldiva</w:t>
      </w:r>
      <w:proofErr w:type="spellEnd"/>
      <w:r w:rsidRPr="00A439AF">
        <w:rPr>
          <w:sz w:val="24"/>
        </w:rPr>
        <w:t xml:space="preserve"> Ltd. has no such layer: sales reports are compiled manually in spreadsheets, a process that is slow, error-prone, and produces figures that are often already outdated by the time they reach decision-makers. Without a reliable MIS or DSS, management cannot analyse real-time sales trends, which leads directly to poor forecasting, missed opportunities, and reactive rather than proactive decision-making. </w:t>
      </w:r>
    </w:p>
    <w:p w:rsidRPr="00A439AF" w:rsidR="00CB64D4" w:rsidRDefault="00000000" w14:paraId="3C8BFCFC" w14:textId="77777777">
      <w:pPr>
        <w:ind w:left="-5" w:right="11"/>
        <w:rPr>
          <w:sz w:val="24"/>
        </w:rPr>
      </w:pPr>
      <w:r w:rsidRPr="00A439AF">
        <w:rPr>
          <w:sz w:val="24"/>
        </w:rPr>
        <w:t xml:space="preserve">The absence of an integrated system also creates a compliance gap. Under the UK GDPR, organisations must process personal data with “appropriate security... using appropriate technical or organisational measures”, a principle the Information Commissioner's Office (ICO) describes as “integrity and confidentiality” (ICO, 2018). </w:t>
      </w:r>
      <w:proofErr w:type="spellStart"/>
      <w:r w:rsidRPr="00A439AF">
        <w:rPr>
          <w:sz w:val="24"/>
        </w:rPr>
        <w:t>Maldiva</w:t>
      </w:r>
      <w:proofErr w:type="spellEnd"/>
      <w:r w:rsidRPr="00A439AF">
        <w:rPr>
          <w:sz w:val="24"/>
        </w:rPr>
        <w:t xml:space="preserve"> Ltd.'s current systems lack the secure, role-based access controls this principle implies, leaving customer data more exposed to unauthorised access than it should be and creating a real risk of regulatory penalties, which under the GDPR can reach up to 4% of annual global turnover. </w:t>
      </w:r>
    </w:p>
    <w:p w:rsidRPr="00A439AF" w:rsidR="00CB64D4" w:rsidRDefault="00000000" w14:paraId="617514B4" w14:textId="7F8303E9">
      <w:pPr>
        <w:ind w:left="-5" w:right="11"/>
        <w:rPr>
          <w:sz w:val="24"/>
        </w:rPr>
      </w:pPr>
      <w:r w:rsidRPr="00A439AF">
        <w:rPr>
          <w:sz w:val="24"/>
        </w:rPr>
        <w:t xml:space="preserve">Finally, and arguably underlying </w:t>
      </w:r>
      <w:r w:rsidRPr="00A439AF" w:rsidR="00A439AF">
        <w:rPr>
          <w:sz w:val="24"/>
        </w:rPr>
        <w:t>all</w:t>
      </w:r>
      <w:r w:rsidRPr="00A439AF">
        <w:rPr>
          <w:sz w:val="24"/>
        </w:rPr>
        <w:t xml:space="preserve"> the above, is a lack of integration across departments. Davenport (1998) warned that when a company's sales, finance and operational systems cannot </w:t>
      </w:r>
      <w:r w:rsidRPr="00A439AF">
        <w:rPr>
          <w:sz w:val="24"/>
        </w:rPr>
        <w:t xml:space="preserve">communicate with one another, the organisation is left running on fragmented “islands” of data that must be manually reconciled, at real cost to accuracy and staff time. This is precisely the situation at </w:t>
      </w:r>
      <w:proofErr w:type="spellStart"/>
      <w:r w:rsidRPr="00A439AF">
        <w:rPr>
          <w:sz w:val="24"/>
        </w:rPr>
        <w:t>Maldiva</w:t>
      </w:r>
      <w:proofErr w:type="spellEnd"/>
      <w:r w:rsidRPr="00A439AF">
        <w:rPr>
          <w:sz w:val="24"/>
        </w:rPr>
        <w:t xml:space="preserve"> Ltd., where employees currently transfer data between sales, finance and inventory systems by hand. In summary, </w:t>
      </w:r>
      <w:proofErr w:type="spellStart"/>
      <w:r w:rsidRPr="00A439AF">
        <w:rPr>
          <w:sz w:val="24"/>
        </w:rPr>
        <w:t>Maldiva</w:t>
      </w:r>
      <w:proofErr w:type="spellEnd"/>
      <w:r w:rsidRPr="00A439AF">
        <w:rPr>
          <w:sz w:val="24"/>
        </w:rPr>
        <w:t xml:space="preserve"> Ltd. is missing the core layers of a modern information system: a reliable TPS for transactions, an integrated CRM for customer data, an MIS/DSS layer for reporting and analysis, and the secure, unified architecture that would bring </w:t>
      </w:r>
      <w:r w:rsidRPr="00A439AF" w:rsidR="00A439AF">
        <w:rPr>
          <w:sz w:val="24"/>
        </w:rPr>
        <w:t>all</w:t>
      </w:r>
      <w:r w:rsidRPr="00A439AF">
        <w:rPr>
          <w:sz w:val="24"/>
        </w:rPr>
        <w:t xml:space="preserve"> this together and keep it compliant. </w:t>
      </w:r>
    </w:p>
    <w:p w:rsidR="00CB64D4" w:rsidRDefault="00000000" w14:paraId="63A83054" w14:textId="77777777">
      <w:pPr>
        <w:pStyle w:val="Heading1"/>
        <w:ind w:left="305" w:hanging="320"/>
      </w:pPr>
      <w:r>
        <w:t>Recommended Solution</w:t>
      </w:r>
      <w:r>
        <w:rPr>
          <w:b w:val="0"/>
          <w:color w:val="2E74B5"/>
        </w:rPr>
        <w:t xml:space="preserve"> </w:t>
      </w:r>
    </w:p>
    <w:p w:rsidRPr="00A439AF" w:rsidR="00CB64D4" w:rsidRDefault="00000000" w14:paraId="4652F8C8" w14:textId="0B489354">
      <w:pPr>
        <w:ind w:left="-5" w:right="11"/>
        <w:rPr>
          <w:sz w:val="24"/>
        </w:rPr>
      </w:pPr>
      <w:r w:rsidRPr="00A439AF">
        <w:rPr>
          <w:sz w:val="24"/>
        </w:rPr>
        <w:t xml:space="preserve">The most appropriate response to these interlinked problems is not a set of separate fixes but a single, integrated information system: a cloud-based Enterprise Resource Planning (ERP) platform with </w:t>
      </w:r>
      <w:r w:rsidRPr="00A439AF" w:rsidR="00A439AF">
        <w:rPr>
          <w:sz w:val="24"/>
        </w:rPr>
        <w:t>built-in</w:t>
      </w:r>
      <w:r w:rsidRPr="00A439AF">
        <w:rPr>
          <w:sz w:val="24"/>
        </w:rPr>
        <w:t xml:space="preserve"> inventory management, CRM and business intelligence modules, of the type offered by vendors such as Microsoft Dynamics 365 Business Central or Oracle NetSuite. Rather than treating inventory, customer data and reporting as separate problems, an ERP unifies them within a single database, which is precisely the point Davenport (1998) makes in describing enterprise systems as replacing incompatible legacy applications with “a single, integrated system.” </w:t>
      </w:r>
    </w:p>
    <w:p w:rsidRPr="00A439AF" w:rsidR="00CB64D4" w:rsidRDefault="00000000" w14:paraId="781EEA91" w14:textId="77777777">
      <w:pPr>
        <w:ind w:left="-5" w:right="11"/>
        <w:rPr>
          <w:sz w:val="24"/>
        </w:rPr>
      </w:pPr>
      <w:r w:rsidRPr="00A439AF">
        <w:rPr>
          <w:sz w:val="24"/>
        </w:rPr>
        <w:t xml:space="preserve">For inventory, a cloud ERP would give </w:t>
      </w:r>
      <w:proofErr w:type="spellStart"/>
      <w:r w:rsidRPr="00A439AF">
        <w:rPr>
          <w:sz w:val="24"/>
        </w:rPr>
        <w:t>Maldiva</w:t>
      </w:r>
      <w:proofErr w:type="spellEnd"/>
      <w:r w:rsidRPr="00A439AF">
        <w:rPr>
          <w:sz w:val="24"/>
        </w:rPr>
        <w:t xml:space="preserve"> Ltd. one real-time stock record shared by all 30 stores and the e-commerce platform, updated automatically at the point of sale. This would directly resolve the discrepancy between advertised and actual stock, reducing failed online orders, refunds and the associated customer complaints, while giving store managers accurate, real-time visibility of overstocked and understocked lines. </w:t>
      </w:r>
    </w:p>
    <w:p w:rsidRPr="00A439AF" w:rsidR="00CB64D4" w:rsidRDefault="00000000" w14:paraId="5519BBAE" w14:textId="77777777">
      <w:pPr>
        <w:ind w:left="-5" w:right="11"/>
        <w:rPr>
          <w:sz w:val="24"/>
        </w:rPr>
      </w:pPr>
      <w:r w:rsidRPr="00A439AF">
        <w:rPr>
          <w:sz w:val="24"/>
        </w:rPr>
        <w:t xml:space="preserve">For CRM, the recommended system would consolidate customer records, purchase history and support interactions into the single, cross-functional resource that Payne and Frow (2005) identify as the foundation of effective customer relationship management. With one customer view available to both marketing and customer support, </w:t>
      </w:r>
      <w:proofErr w:type="spellStart"/>
      <w:r w:rsidRPr="00A439AF">
        <w:rPr>
          <w:sz w:val="24"/>
        </w:rPr>
        <w:t>Maldiva</w:t>
      </w:r>
      <w:proofErr w:type="spellEnd"/>
      <w:r w:rsidRPr="00A439AF">
        <w:rPr>
          <w:sz w:val="24"/>
        </w:rPr>
        <w:t xml:space="preserve"> Ltd. would be able to run genuinely targeted promotions and resolve complaints faster, since support staff would immediately see what a customer had bought and when. </w:t>
      </w:r>
    </w:p>
    <w:p w:rsidRPr="00A439AF" w:rsidR="00CB64D4" w:rsidRDefault="00000000" w14:paraId="5741D78E" w14:textId="77777777">
      <w:pPr>
        <w:ind w:left="-5" w:right="11"/>
        <w:rPr>
          <w:sz w:val="24"/>
        </w:rPr>
      </w:pPr>
      <w:r w:rsidRPr="00A439AF">
        <w:rPr>
          <w:sz w:val="24"/>
        </w:rPr>
        <w:t xml:space="preserve">For decision-making, a modern ERP includes built-in dashboards and business intelligence tools that automatically compile sales and operational data into real-time reports, removing the need for manually maintained spreadsheets. This effectively gives </w:t>
      </w:r>
      <w:proofErr w:type="spellStart"/>
      <w:r w:rsidRPr="00A439AF">
        <w:rPr>
          <w:sz w:val="24"/>
        </w:rPr>
        <w:t>Maldiva</w:t>
      </w:r>
      <w:proofErr w:type="spellEnd"/>
      <w:r w:rsidRPr="00A439AF">
        <w:rPr>
          <w:sz w:val="24"/>
        </w:rPr>
        <w:t xml:space="preserve"> Ltd. the MIS and DSS layers it currently lacks, in line with Laudon and Laudon's (2022) view that these systems exist to turn raw transactional data into the timely information managers need for forecasting and planning. </w:t>
      </w:r>
    </w:p>
    <w:p w:rsidRPr="00A439AF" w:rsidR="00CB64D4" w:rsidRDefault="00000000" w14:paraId="13F73828" w14:textId="5A45B9BF">
      <w:pPr>
        <w:ind w:left="-5" w:right="11"/>
        <w:rPr>
          <w:sz w:val="24"/>
        </w:rPr>
      </w:pPr>
      <w:r w:rsidRPr="00A439AF">
        <w:rPr>
          <w:sz w:val="24"/>
        </w:rPr>
        <w:t xml:space="preserve">On cost and scalability, a cloud, subscription-based ERP is well suited to a growing retailer such as </w:t>
      </w:r>
      <w:proofErr w:type="spellStart"/>
      <w:r w:rsidRPr="00A439AF">
        <w:rPr>
          <w:sz w:val="24"/>
        </w:rPr>
        <w:t>Maldiva</w:t>
      </w:r>
      <w:proofErr w:type="spellEnd"/>
      <w:r w:rsidRPr="00A439AF">
        <w:rPr>
          <w:sz w:val="24"/>
        </w:rPr>
        <w:t xml:space="preserve"> Ltd. Industry research shows that cloud ERP has become the dominant deployment model precisely because it lowers upfront capital costs, is billed on a predictable operating-expense basis, and scales easily as a business adds stores, users or sales channels; the global cloud ERP market is forecast to keep growing at close to 15% a year as more retailers make this shift (Grand </w:t>
      </w:r>
      <w:r w:rsidRPr="00A439AF">
        <w:rPr>
          <w:sz w:val="24"/>
        </w:rPr>
        <w:t xml:space="preserve">View Research, 2024). This matters for </w:t>
      </w:r>
      <w:proofErr w:type="spellStart"/>
      <w:r w:rsidRPr="00A439AF">
        <w:rPr>
          <w:sz w:val="24"/>
        </w:rPr>
        <w:t>Maldiva</w:t>
      </w:r>
      <w:proofErr w:type="spellEnd"/>
      <w:r w:rsidRPr="00A439AF">
        <w:rPr>
          <w:sz w:val="24"/>
        </w:rPr>
        <w:t xml:space="preserve"> Ltd. specifically because the same platform that fits the business at 30 stores can scale with it as it continues to expand, without the disruptive, high-cost re-platforming that an </w:t>
      </w:r>
      <w:r w:rsidRPr="00A439AF" w:rsidR="00FF57FE">
        <w:rPr>
          <w:sz w:val="24"/>
        </w:rPr>
        <w:t>on-premises</w:t>
      </w:r>
      <w:r w:rsidRPr="00A439AF">
        <w:rPr>
          <w:sz w:val="24"/>
        </w:rPr>
        <w:t xml:space="preserve"> system would eventually require. </w:t>
      </w:r>
    </w:p>
    <w:p w:rsidRPr="00A439AF" w:rsidR="00CB64D4" w:rsidRDefault="00000000" w14:paraId="0E321AA5" w14:textId="77777777">
      <w:pPr>
        <w:ind w:left="-5" w:right="11"/>
        <w:rPr>
          <w:sz w:val="24"/>
        </w:rPr>
      </w:pPr>
      <w:r w:rsidRPr="00A439AF">
        <w:rPr>
          <w:sz w:val="24"/>
        </w:rPr>
        <w:t xml:space="preserve">Finally, on security and compliance, a modern cloud ERP provides role-based access controls, encryption and audit trails as standard, directly addressing the “integrity and confidentiality” principle the ICO (2018) identifies as central to GDPR compliance. Configuring access so that staff can only see the customer data relevant to their role would substantially reduce </w:t>
      </w:r>
      <w:proofErr w:type="spellStart"/>
      <w:r w:rsidRPr="00A439AF">
        <w:rPr>
          <w:sz w:val="24"/>
        </w:rPr>
        <w:t>Maldiva</w:t>
      </w:r>
      <w:proofErr w:type="spellEnd"/>
      <w:r w:rsidRPr="00A439AF">
        <w:rPr>
          <w:sz w:val="24"/>
        </w:rPr>
        <w:t xml:space="preserve"> Ltd.'s exposure to unauthorised access and the regulatory penalties that follow a breach. </w:t>
      </w:r>
    </w:p>
    <w:p w:rsidR="00CB64D4" w:rsidRDefault="00000000" w14:paraId="3334E3B0" w14:textId="77777777">
      <w:pPr>
        <w:pStyle w:val="Heading2"/>
        <w:ind w:left="364" w:hanging="379"/>
      </w:pPr>
      <w:r>
        <w:t>A Complementary Recommendation: Blockchain for Supply Chain Traceability</w:t>
      </w:r>
      <w:r>
        <w:rPr>
          <w:b w:val="0"/>
          <w:color w:val="2E74B5"/>
          <w:sz w:val="26"/>
        </w:rPr>
        <w:t xml:space="preserve"> </w:t>
      </w:r>
    </w:p>
    <w:p w:rsidRPr="00A439AF" w:rsidR="00CB64D4" w:rsidRDefault="00000000" w14:paraId="0F0FB62D" w14:textId="77777777">
      <w:pPr>
        <w:ind w:left="-5" w:right="11"/>
        <w:rPr>
          <w:sz w:val="24"/>
        </w:rPr>
      </w:pPr>
      <w:r w:rsidRPr="00A439AF">
        <w:rPr>
          <w:sz w:val="24"/>
        </w:rPr>
        <w:t xml:space="preserve">As a further, complementary recommendation, this report proposes that </w:t>
      </w:r>
      <w:proofErr w:type="spellStart"/>
      <w:r w:rsidRPr="00A439AF">
        <w:rPr>
          <w:sz w:val="24"/>
        </w:rPr>
        <w:t>Maldiva</w:t>
      </w:r>
      <w:proofErr w:type="spellEnd"/>
      <w:r w:rsidRPr="00A439AF">
        <w:rPr>
          <w:sz w:val="24"/>
        </w:rPr>
        <w:t xml:space="preserve"> Ltd. pilot blockchain technology alongside the core ERP system, specifically for inventory verification and supply chain traceability. Laudon and Laudon (2022) describe blockchain as a distributed, tamper-evident ledger that allows multiple parties, such as suppliers, warehouses and stores, to record and verify transactions without relying on a single central authority to guarantee their accuracy. For a multi-site retailer like </w:t>
      </w:r>
      <w:proofErr w:type="spellStart"/>
      <w:r w:rsidRPr="00A439AF">
        <w:rPr>
          <w:sz w:val="24"/>
        </w:rPr>
        <w:t>Maldiva</w:t>
      </w:r>
      <w:proofErr w:type="spellEnd"/>
      <w:r w:rsidRPr="00A439AF">
        <w:rPr>
          <w:sz w:val="24"/>
        </w:rPr>
        <w:t xml:space="preserve"> Ltd., this matters because it adds a second, independently verifiable layer of record-keeping on top of the ERP's central database: every movement of stock from supplier to warehouse to store, or store to customer, can be logged as an immutable entry that cannot be altered after the fact. </w:t>
      </w:r>
    </w:p>
    <w:p w:rsidRPr="00A439AF" w:rsidR="00CB64D4" w:rsidRDefault="00000000" w14:paraId="68CC8AA7" w14:textId="77777777">
      <w:pPr>
        <w:ind w:left="-5" w:right="11"/>
        <w:rPr>
          <w:sz w:val="24"/>
        </w:rPr>
      </w:pPr>
      <w:r w:rsidRPr="00A439AF">
        <w:rPr>
          <w:sz w:val="24"/>
        </w:rPr>
        <w:t xml:space="preserve">This is particularly valuable for high-value consumer electronics, where discrepancies between recorded and actual stock can arise not only from data-entry error but also from loss, damage or internal fraud during transit and handling. A blockchain-based record would give </w:t>
      </w:r>
      <w:proofErr w:type="spellStart"/>
      <w:r w:rsidRPr="00A439AF">
        <w:rPr>
          <w:sz w:val="24"/>
        </w:rPr>
        <w:t>Maldiva</w:t>
      </w:r>
      <w:proofErr w:type="spellEnd"/>
      <w:r w:rsidRPr="00A439AF">
        <w:rPr>
          <w:sz w:val="24"/>
        </w:rPr>
        <w:t xml:space="preserve"> Ltd. an auditable, end-to-end history of each product's journey through the supply chain, making it easier to identify exactly where and when a discrepancy occurred rather than simply knowing that one exists. Because blockchain entries cannot be edited retrospectively, the same mechanism also strengthens </w:t>
      </w:r>
      <w:proofErr w:type="spellStart"/>
      <w:r w:rsidRPr="00A439AF">
        <w:rPr>
          <w:sz w:val="24"/>
        </w:rPr>
        <w:t>Maldiva</w:t>
      </w:r>
      <w:proofErr w:type="spellEnd"/>
      <w:r w:rsidRPr="00A439AF">
        <w:rPr>
          <w:sz w:val="24"/>
        </w:rPr>
        <w:t xml:space="preserve"> Ltd.'s GDPR accountability, since it provides a verifiable audit trail of data handling that supports the ICO's (2018) emphasis on demonstrable compliance, rather than merely stated compliance. </w:t>
      </w:r>
    </w:p>
    <w:p w:rsidRPr="00A439AF" w:rsidR="00CB64D4" w:rsidRDefault="00000000" w14:paraId="09F00C40" w14:textId="77777777">
      <w:pPr>
        <w:ind w:left="-5" w:right="11"/>
        <w:rPr>
          <w:sz w:val="24"/>
        </w:rPr>
      </w:pPr>
      <w:r w:rsidRPr="00A439AF">
        <w:rPr>
          <w:sz w:val="24"/>
        </w:rPr>
        <w:t xml:space="preserve">Given the cost and complexity associated with blockchain infrastructure, this report recommends introducing it as a contained pilot, applied initially to a subset of high-value product lines, rather than as a company-wide replacement for the ERP's inventory module. This allows </w:t>
      </w:r>
      <w:proofErr w:type="spellStart"/>
      <w:r w:rsidRPr="00A439AF">
        <w:rPr>
          <w:sz w:val="24"/>
        </w:rPr>
        <w:t>Maldiva</w:t>
      </w:r>
      <w:proofErr w:type="spellEnd"/>
      <w:r w:rsidRPr="00A439AF">
        <w:rPr>
          <w:sz w:val="24"/>
        </w:rPr>
        <w:t xml:space="preserve"> Ltd. to test the technology's practical benefits and integration costs before deciding whether to extend it further, consistent with the phased, risk-managed approach set out in the implementation plan below. </w:t>
      </w:r>
    </w:p>
    <w:p w:rsidRPr="00A439AF" w:rsidR="00CB64D4" w:rsidRDefault="00000000" w14:paraId="5912B616" w14:textId="77777777">
      <w:pPr>
        <w:spacing w:after="409"/>
        <w:ind w:left="-5" w:right="11"/>
        <w:rPr>
          <w:sz w:val="24"/>
        </w:rPr>
      </w:pPr>
      <w:r w:rsidRPr="00A439AF">
        <w:rPr>
          <w:sz w:val="24"/>
        </w:rPr>
        <w:t xml:space="preserve">Taken together, the ERP recommendation, extended by a contained blockchain pilot, addresses all five of the challenges identified in the business case, because each of them stems from the same underlying problem: the absence of one, unified and verifiable information system. As Umble, Haft </w:t>
      </w:r>
      <w:r w:rsidRPr="00A439AF">
        <w:rPr>
          <w:sz w:val="24"/>
        </w:rPr>
        <w:t xml:space="preserve">and Umble (2003) note, a well-implemented ERP system delivers exactly this kind of integration, improving efficiency, decision-making and data accuracy across every department it touches, provided the implementation itself is properly managed. </w:t>
      </w:r>
    </w:p>
    <w:p w:rsidR="00CB64D4" w:rsidRDefault="00000000" w14:paraId="3DE044BB" w14:textId="77777777">
      <w:pPr>
        <w:pStyle w:val="Heading1"/>
        <w:ind w:left="305" w:hanging="320"/>
      </w:pPr>
      <w:r>
        <w:t>Implementation Plan</w:t>
      </w:r>
      <w:r>
        <w:rPr>
          <w:b w:val="0"/>
          <w:color w:val="2E74B5"/>
        </w:rPr>
        <w:t xml:space="preserve"> </w:t>
      </w:r>
    </w:p>
    <w:p w:rsidRPr="00A439AF" w:rsidR="00CB64D4" w:rsidRDefault="00000000" w14:paraId="5FB9927F" w14:textId="77777777">
      <w:pPr>
        <w:ind w:left="-5" w:right="11"/>
        <w:rPr>
          <w:sz w:val="24"/>
        </w:rPr>
      </w:pPr>
      <w:r w:rsidRPr="00A439AF">
        <w:rPr>
          <w:sz w:val="24"/>
        </w:rPr>
        <w:t xml:space="preserve">Implementing an ERP system of this scale is a significant undertaking, and Umble, Haft and Umble (2003) stress that its success depends as much on process and people as on the software itself. An 8month, phased plan is therefore recommended, running from Month 1 to Month 8, as set out in the Gantt chart below. </w:t>
      </w:r>
    </w:p>
    <w:p w:rsidRPr="00A439AF" w:rsidR="00CB64D4" w:rsidRDefault="00000000" w14:paraId="6D3606CC" w14:textId="647F4797">
      <w:pPr>
        <w:ind w:left="-5" w:right="11"/>
        <w:rPr>
          <w:sz w:val="24"/>
        </w:rPr>
      </w:pPr>
      <w:r w:rsidRPr="00A439AF">
        <w:rPr>
          <w:sz w:val="24"/>
        </w:rPr>
        <w:t xml:space="preserve">The first step is discovery and requirements gathering, mapping current processes across stores, the warehouse, e-commerce and finance so the new system is configured around how </w:t>
      </w:r>
      <w:proofErr w:type="spellStart"/>
      <w:r w:rsidRPr="00A439AF">
        <w:rPr>
          <w:sz w:val="24"/>
        </w:rPr>
        <w:t>Maldiva</w:t>
      </w:r>
      <w:proofErr w:type="spellEnd"/>
      <w:r w:rsidRPr="00A439AF">
        <w:rPr>
          <w:sz w:val="24"/>
        </w:rPr>
        <w:t xml:space="preserve"> Ltd. </w:t>
      </w:r>
      <w:r w:rsidRPr="00A439AF" w:rsidR="00A439AF">
        <w:rPr>
          <w:sz w:val="24"/>
        </w:rPr>
        <w:t>operates</w:t>
      </w:r>
      <w:r w:rsidRPr="00A439AF">
        <w:rPr>
          <w:sz w:val="24"/>
        </w:rPr>
        <w:t xml:space="preserve">, rather than forcing the business to adapt to the software. This should be followed by vendor selection and solution design, choosing an implementation partner and configuring the inventory, CRM, finance and reporting modules, alongside integration with the existing point-of-sale hardware in stores. </w:t>
      </w:r>
    </w:p>
    <w:p w:rsidRPr="00A439AF" w:rsidR="00CB64D4" w:rsidP="0215E823" w:rsidRDefault="00000000" w14:paraId="4CAFB931" w14:textId="26ECD7C9">
      <w:pPr>
        <w:ind w:left="-5" w:right="11"/>
        <w:rPr>
          <w:sz w:val="24"/>
          <w:szCs w:val="24"/>
        </w:rPr>
      </w:pPr>
      <w:r w:rsidRPr="0215E823" w:rsidR="00000000">
        <w:rPr>
          <w:sz w:val="24"/>
          <w:szCs w:val="24"/>
        </w:rPr>
        <w:t xml:space="preserve">Data migration follows in Months 2 and </w:t>
      </w:r>
      <w:r w:rsidRPr="0215E823" w:rsidR="47E326EB">
        <w:rPr>
          <w:sz w:val="24"/>
          <w:szCs w:val="24"/>
        </w:rPr>
        <w:t>3 and</w:t>
      </w:r>
      <w:r w:rsidRPr="0215E823" w:rsidR="00000000">
        <w:rPr>
          <w:sz w:val="24"/>
          <w:szCs w:val="24"/>
        </w:rPr>
        <w:t xml:space="preserve"> is </w:t>
      </w:r>
      <w:r w:rsidRPr="0215E823" w:rsidR="00000000">
        <w:rPr>
          <w:sz w:val="24"/>
          <w:szCs w:val="24"/>
        </w:rPr>
        <w:t>arguably the</w:t>
      </w:r>
      <w:r w:rsidRPr="0215E823" w:rsidR="00000000">
        <w:rPr>
          <w:sz w:val="24"/>
          <w:szCs w:val="24"/>
        </w:rPr>
        <w:t xml:space="preserve"> most delicate stage. Existing inventory records and the customer data currently scattered across disconnected systems must be cleaned, deduplicated and consolidated before they are migrated into the new database, since Umble, Haft and Umble (2003) identify accurate data as one of the critical success factors for ERP projects, and </w:t>
      </w:r>
      <w:r w:rsidRPr="0215E823" w:rsidR="00A439AF">
        <w:rPr>
          <w:sz w:val="24"/>
          <w:szCs w:val="24"/>
        </w:rPr>
        <w:t>poor-quality</w:t>
      </w:r>
      <w:r w:rsidRPr="0215E823" w:rsidR="00000000">
        <w:rPr>
          <w:sz w:val="24"/>
          <w:szCs w:val="24"/>
        </w:rPr>
        <w:t xml:space="preserve"> data carried into a new system simply repeats the old problems in a new place. </w:t>
      </w:r>
    </w:p>
    <w:p w:rsidRPr="00A439AF" w:rsidR="00CB64D4" w:rsidRDefault="00000000" w14:paraId="0C607B06" w14:textId="77777777">
      <w:pPr>
        <w:ind w:left="-5" w:right="11"/>
        <w:rPr>
          <w:sz w:val="24"/>
        </w:rPr>
      </w:pPr>
      <w:r w:rsidRPr="00A439AF">
        <w:rPr>
          <w:sz w:val="24"/>
        </w:rPr>
        <w:t xml:space="preserve">Rather than switching all 30 stores over at once, a phased rollout is recommended, beginning with a pilot group of five stores in Months 3 and 4. This allows any configuration issues to be identified and resolved while the risk of disruption is contained, before the system is extended to the remaining stores between Months 4 and 6. The blockchain pilot for inventory traceability, described in Section 3.1, runs alongside the company-wide rollout, from Month 4 to Month 6, so that the additional verification layer can be tested on live data as the ERP itself scales up. </w:t>
      </w:r>
    </w:p>
    <w:p w:rsidRPr="00A439AF" w:rsidR="00CB64D4" w:rsidRDefault="00000000" w14:paraId="6C5C5012" w14:textId="17378ACE">
      <w:pPr>
        <w:ind w:left="-5" w:right="11"/>
        <w:rPr>
          <w:sz w:val="24"/>
        </w:rPr>
      </w:pPr>
      <w:r w:rsidRPr="00A439AF">
        <w:rPr>
          <w:sz w:val="24"/>
        </w:rPr>
        <w:t xml:space="preserve">Training and change management should run throughout the project, from Month 1 to Month 6, rather than being treated as a single event before go-live. Store managers, marketing staff, customer support and finance each need role-specific training, and Davenport (1998) cautions that an enterprise system is a business transformation rather than a purely technical project, so visible support from senior management and clear communication about why the change is happening are essential to overcoming staff resistance. GDPR compliance should similarly be built into the configuration from the outset, with access rights, encryption and data retention settings agreed between Months 2 and 5, and a data protection impact assessment completed before </w:t>
      </w:r>
      <w:r w:rsidRPr="00A439AF" w:rsidR="00A439AF">
        <w:rPr>
          <w:sz w:val="24"/>
        </w:rPr>
        <w:t>going</w:t>
      </w:r>
      <w:r w:rsidRPr="00A439AF">
        <w:rPr>
          <w:sz w:val="24"/>
        </w:rPr>
        <w:t xml:space="preserve">-live rather than treated as an afterthought. </w:t>
      </w:r>
    </w:p>
    <w:p w:rsidRPr="00A439AF" w:rsidR="00CB64D4" w:rsidRDefault="00000000" w14:paraId="2C78B9E7" w14:textId="77777777">
      <w:pPr>
        <w:spacing w:after="270"/>
        <w:ind w:left="-5" w:right="11"/>
        <w:rPr>
          <w:sz w:val="24"/>
        </w:rPr>
      </w:pPr>
      <w:r w:rsidRPr="00A439AF">
        <w:rPr>
          <w:sz w:val="24"/>
        </w:rPr>
        <w:t xml:space="preserve">Full system go-live is scheduled for Month 6, once the company-wide rollout and blockchain pilot are complete, followed by a structured post-implementation review in Months 7 and 8. This review should track key performance indicators such as stock accuracy, online order fulfilment rates and customer complaint volumes, allowing the system to be fine-tuned before the 8-month project formally closes. </w:t>
      </w:r>
    </w:p>
    <w:p w:rsidR="00CB64D4" w:rsidRDefault="00000000" w14:paraId="2E809408" w14:textId="77777777">
      <w:pPr>
        <w:pStyle w:val="Heading2"/>
        <w:ind w:left="364" w:hanging="379"/>
      </w:pPr>
      <w:r>
        <w:t>Implementation Gantt Chart</w:t>
      </w:r>
      <w:r>
        <w:rPr>
          <w:b w:val="0"/>
          <w:color w:val="2E74B5"/>
          <w:sz w:val="26"/>
        </w:rPr>
        <w:t xml:space="preserve"> </w:t>
      </w:r>
    </w:p>
    <w:p w:rsidR="00CB64D4" w:rsidRDefault="00000000" w14:paraId="15BBCAD4" w14:textId="77777777">
      <w:pPr>
        <w:spacing w:after="16" w:line="259" w:lineRule="auto"/>
        <w:ind w:left="0" w:right="0" w:firstLine="0"/>
        <w:jc w:val="right"/>
      </w:pPr>
      <w:r w:rsidRPr="00A6153F">
        <w:rPr>
          <w:noProof/>
          <w:sz w:val="24"/>
        </w:rPr>
        <w:drawing>
          <wp:inline distT="0" distB="0" distL="0" distR="0" wp14:anchorId="3B3E7D3D" wp14:editId="445EAFE1">
            <wp:extent cx="5905500" cy="2895600"/>
            <wp:effectExtent l="0" t="0" r="0" b="0"/>
            <wp:docPr id="549" name="Picture 549"/>
            <wp:cNvGraphicFramePr/>
            <a:graphic xmlns:a="http://schemas.openxmlformats.org/drawingml/2006/main">
              <a:graphicData uri="http://schemas.openxmlformats.org/drawingml/2006/picture">
                <pic:pic xmlns:pic="http://schemas.openxmlformats.org/drawingml/2006/picture">
                  <pic:nvPicPr>
                    <pic:cNvPr id="549" name="Picture 549"/>
                    <pic:cNvPicPr/>
                  </pic:nvPicPr>
                  <pic:blipFill>
                    <a:blip r:embed="rId10"/>
                    <a:stretch>
                      <a:fillRect/>
                    </a:stretch>
                  </pic:blipFill>
                  <pic:spPr>
                    <a:xfrm>
                      <a:off x="0" y="0"/>
                      <a:ext cx="5905500" cy="2895600"/>
                    </a:xfrm>
                    <a:prstGeom prst="rect">
                      <a:avLst/>
                    </a:prstGeom>
                  </pic:spPr>
                </pic:pic>
              </a:graphicData>
            </a:graphic>
          </wp:inline>
        </w:drawing>
      </w:r>
      <w:r>
        <w:rPr>
          <w:sz w:val="20"/>
        </w:rPr>
        <w:t xml:space="preserve"> </w:t>
      </w:r>
    </w:p>
    <w:p w:rsidR="00CB64D4" w:rsidRDefault="00000000" w14:paraId="6060EB46" w14:textId="77777777">
      <w:pPr>
        <w:spacing w:after="227" w:line="259" w:lineRule="auto"/>
        <w:ind w:left="0" w:right="24" w:firstLine="0"/>
        <w:jc w:val="center"/>
      </w:pPr>
      <w:r>
        <w:rPr>
          <w:i/>
          <w:color w:val="555555"/>
          <w:sz w:val="19"/>
        </w:rPr>
        <w:t>Figure 1: Proposed 8-month implementation timeline, Month 1 to Month 8.</w:t>
      </w:r>
      <w:r>
        <w:rPr>
          <w:sz w:val="20"/>
        </w:rPr>
        <w:t xml:space="preserve"> </w:t>
      </w:r>
    </w:p>
    <w:p w:rsidRPr="00A439AF" w:rsidR="00CB64D4" w:rsidRDefault="00000000" w14:paraId="012EC87B" w14:textId="77777777">
      <w:pPr>
        <w:spacing w:after="410"/>
        <w:ind w:left="-5" w:right="11"/>
        <w:rPr>
          <w:sz w:val="24"/>
        </w:rPr>
      </w:pPr>
      <w:proofErr w:type="spellStart"/>
      <w:r w:rsidRPr="00A439AF">
        <w:rPr>
          <w:sz w:val="24"/>
        </w:rPr>
        <w:t>Maldiva</w:t>
      </w:r>
      <w:proofErr w:type="spellEnd"/>
      <w:r w:rsidRPr="00A439AF">
        <w:rPr>
          <w:sz w:val="24"/>
        </w:rPr>
        <w:t xml:space="preserve"> Ltd. should also anticipate common implementation challenges within this timeline: staff resistance to unfamiliar processes, a temporary dip in productivity during the transition, the practical difficulty of migrating years of historic data from 30 stores, and the risk of cost or timeline overruns that Umble, Haft and Umble (2003) identify as common in ERP projects that lack strong project governance. Planning for these risks explicitly, rather than assuming the 8-month rollout will proceed smoothly, is itself part of a responsible implementation plan. </w:t>
      </w:r>
    </w:p>
    <w:p w:rsidR="00CB64D4" w:rsidRDefault="00000000" w14:paraId="7ACDC74F" w14:textId="77777777">
      <w:pPr>
        <w:pStyle w:val="Heading1"/>
        <w:ind w:left="305" w:hanging="320"/>
      </w:pPr>
      <w:r>
        <w:t>Conclusion</w:t>
      </w:r>
      <w:r>
        <w:rPr>
          <w:b w:val="0"/>
          <w:color w:val="2E74B5"/>
        </w:rPr>
        <w:t xml:space="preserve"> </w:t>
      </w:r>
    </w:p>
    <w:p w:rsidRPr="00A439AF" w:rsidR="00CB64D4" w:rsidRDefault="00000000" w14:paraId="43641D7B" w14:textId="068063DE">
      <w:pPr>
        <w:ind w:left="-5" w:right="11"/>
        <w:rPr>
          <w:sz w:val="24"/>
        </w:rPr>
      </w:pPr>
      <w:proofErr w:type="spellStart"/>
      <w:r w:rsidRPr="00A439AF">
        <w:rPr>
          <w:sz w:val="24"/>
        </w:rPr>
        <w:t>Maldiva</w:t>
      </w:r>
      <w:proofErr w:type="spellEnd"/>
      <w:r w:rsidRPr="00A439AF">
        <w:rPr>
          <w:sz w:val="24"/>
        </w:rPr>
        <w:t xml:space="preserve"> Ltd.'s difficulties with stock discrepancies, fragmented customer data, slow reporting, GDPR exposure and disconnected departmental systems are not five separate problems but different symptoms of the same underlying issue: the absence of a single, integrated information system capable of supporting a 30-store, multi-channel retailer. The cloud-based ERP solution recommended in this report, combining unified inventory management, CRM and business intelligence within one secure platform, and extended by a contained blockchain pilot for supply chain traceability, directly addresses each of these symptoms at their source. It offers real-time stock visibility across all sales channels, a single customer view that supports both marketing and support functions, automated reporting that replaces error-prone spreadsheets, a tamper-evident </w:t>
      </w:r>
      <w:r w:rsidRPr="00A439AF">
        <w:rPr>
          <w:sz w:val="24"/>
        </w:rPr>
        <w:t xml:space="preserve">audit trail for high-value stock, and the access controls needed for GDPR compliance, all on a scalable, cost-effective cloud model suited to a </w:t>
      </w:r>
      <w:r w:rsidRPr="00A439AF" w:rsidR="00A439AF">
        <w:rPr>
          <w:sz w:val="24"/>
        </w:rPr>
        <w:t>fast-growing</w:t>
      </w:r>
      <w:r w:rsidRPr="00A439AF">
        <w:rPr>
          <w:sz w:val="24"/>
        </w:rPr>
        <w:t xml:space="preserve"> business. Delivered through the 8-month, phased implementation plan set out above, with particular attention to data quality, staff training and change management, this system should allow </w:t>
      </w:r>
      <w:proofErr w:type="spellStart"/>
      <w:r w:rsidRPr="00A439AF">
        <w:rPr>
          <w:sz w:val="24"/>
        </w:rPr>
        <w:t>Maldiva</w:t>
      </w:r>
      <w:proofErr w:type="spellEnd"/>
      <w:r w:rsidRPr="00A439AF">
        <w:rPr>
          <w:sz w:val="24"/>
        </w:rPr>
        <w:t xml:space="preserve"> Ltd. to reduce lost sales and refunds, improve customer satisfaction, make faster and </w:t>
      </w:r>
      <w:r w:rsidRPr="00A439AF" w:rsidR="00A439AF">
        <w:rPr>
          <w:sz w:val="24"/>
        </w:rPr>
        <w:t>better-informed</w:t>
      </w:r>
      <w:r w:rsidRPr="00A439AF">
        <w:rPr>
          <w:sz w:val="24"/>
        </w:rPr>
        <w:t xml:space="preserve"> decisions, and continue to expand with confidence that its information systems can scale alongside it. </w:t>
      </w:r>
    </w:p>
    <w:p w:rsidR="00CB64D4" w:rsidRDefault="00000000" w14:paraId="72CBDFC2" w14:textId="77777777">
      <w:pPr>
        <w:pStyle w:val="Heading1"/>
        <w:numPr>
          <w:ilvl w:val="0"/>
          <w:numId w:val="0"/>
        </w:numPr>
        <w:ind w:left="-5"/>
      </w:pPr>
      <w:r>
        <w:t>References</w:t>
      </w:r>
      <w:r>
        <w:rPr>
          <w:b w:val="0"/>
          <w:color w:val="2E74B5"/>
        </w:rPr>
        <w:t xml:space="preserve"> </w:t>
      </w:r>
    </w:p>
    <w:p w:rsidRPr="00A439AF" w:rsidR="00CB64D4" w:rsidRDefault="00000000" w14:paraId="1253FAC8" w14:textId="77777777">
      <w:pPr>
        <w:spacing w:after="188" w:line="267" w:lineRule="auto"/>
        <w:ind w:left="356" w:right="0" w:hanging="371"/>
        <w:jc w:val="left"/>
        <w:rPr>
          <w:sz w:val="24"/>
        </w:rPr>
      </w:pPr>
      <w:proofErr w:type="spellStart"/>
      <w:r w:rsidRPr="00A439AF">
        <w:rPr>
          <w:sz w:val="24"/>
        </w:rPr>
        <w:t>Bocij</w:t>
      </w:r>
      <w:proofErr w:type="spellEnd"/>
      <w:r w:rsidRPr="00A439AF">
        <w:rPr>
          <w:sz w:val="24"/>
        </w:rPr>
        <w:t xml:space="preserve">, P., Greasley, A. and Hickie, S. (2018) Business Information Systems: Technology, Development and Management for the Modern Business. 6th </w:t>
      </w:r>
      <w:proofErr w:type="spellStart"/>
      <w:r w:rsidRPr="00A439AF">
        <w:rPr>
          <w:sz w:val="24"/>
        </w:rPr>
        <w:t>edn</w:t>
      </w:r>
      <w:proofErr w:type="spellEnd"/>
      <w:r w:rsidRPr="00A439AF">
        <w:rPr>
          <w:sz w:val="24"/>
        </w:rPr>
        <w:t xml:space="preserve">. Harlow: Pearson. </w:t>
      </w:r>
    </w:p>
    <w:p w:rsidRPr="00A439AF" w:rsidR="00CB64D4" w:rsidRDefault="00000000" w14:paraId="3AC89450" w14:textId="77777777">
      <w:pPr>
        <w:spacing w:after="188" w:line="267" w:lineRule="auto"/>
        <w:ind w:left="356" w:right="0" w:hanging="371"/>
        <w:jc w:val="left"/>
        <w:rPr>
          <w:sz w:val="24"/>
        </w:rPr>
      </w:pPr>
      <w:r w:rsidRPr="00A439AF">
        <w:rPr>
          <w:sz w:val="24"/>
        </w:rPr>
        <w:t xml:space="preserve">Davenport, T.H. (1998) 'Putting the enterprise into the enterprise system', Harvard Business Review, 76(4), pp. 121–131. </w:t>
      </w:r>
    </w:p>
    <w:p w:rsidRPr="00A439AF" w:rsidR="00CB64D4" w:rsidRDefault="00000000" w14:paraId="3BEE89BE" w14:textId="77777777">
      <w:pPr>
        <w:spacing w:after="13" w:line="267" w:lineRule="auto"/>
        <w:ind w:left="-15" w:right="0" w:firstLine="0"/>
        <w:jc w:val="left"/>
        <w:rPr>
          <w:sz w:val="24"/>
        </w:rPr>
      </w:pPr>
      <w:r w:rsidRPr="00A439AF">
        <w:rPr>
          <w:sz w:val="24"/>
        </w:rPr>
        <w:t xml:space="preserve">Grand View Research (2024) Cloud ERP Market Size, Share &amp; Trends Analysis Report. Available at: </w:t>
      </w:r>
    </w:p>
    <w:p w:rsidRPr="00A439AF" w:rsidR="00CB64D4" w:rsidRDefault="00000000" w14:paraId="49271F35" w14:textId="77777777">
      <w:pPr>
        <w:spacing w:after="188" w:line="267" w:lineRule="auto"/>
        <w:ind w:left="361" w:right="0" w:firstLine="0"/>
        <w:jc w:val="left"/>
        <w:rPr>
          <w:sz w:val="24"/>
        </w:rPr>
      </w:pPr>
      <w:r w:rsidRPr="00A439AF">
        <w:rPr>
          <w:sz w:val="24"/>
        </w:rPr>
        <w:t xml:space="preserve">https://www.grandviewresearch.com/press-release/global-cloud-enterprise-resource-planning-erpmarket (Accessed: 10 July 2026). </w:t>
      </w:r>
    </w:p>
    <w:p w:rsidRPr="00A439AF" w:rsidR="00CB64D4" w:rsidRDefault="00000000" w14:paraId="7CE4FE48" w14:textId="77777777">
      <w:pPr>
        <w:spacing w:after="188" w:line="267" w:lineRule="auto"/>
        <w:ind w:left="356" w:right="0" w:hanging="371"/>
        <w:jc w:val="left"/>
        <w:rPr>
          <w:sz w:val="24"/>
        </w:rPr>
      </w:pPr>
      <w:r w:rsidRPr="00A439AF">
        <w:rPr>
          <w:sz w:val="24"/>
        </w:rPr>
        <w:t xml:space="preserve">Information Commissioner's Office (ICO) (2018) A Guide to the General Data Protection Regulation (GDPR). Available at: https://ico.org.uk/for-organisations/uk-gdpr-guidance-and-resources/dataprotection-principles/a-guide-to-the-data-protection-principles/ (Accessed: 10 July 2026). </w:t>
      </w:r>
    </w:p>
    <w:p w:rsidRPr="00A439AF" w:rsidR="00CB64D4" w:rsidRDefault="00000000" w14:paraId="77FBFBAD" w14:textId="77777777">
      <w:pPr>
        <w:spacing w:after="14" w:line="267" w:lineRule="auto"/>
        <w:ind w:left="-15" w:right="0" w:firstLine="0"/>
        <w:jc w:val="left"/>
        <w:rPr>
          <w:sz w:val="24"/>
        </w:rPr>
      </w:pPr>
      <w:r w:rsidRPr="00A439AF">
        <w:rPr>
          <w:sz w:val="24"/>
        </w:rPr>
        <w:t xml:space="preserve">Laudon, K.C. and Laudon, J.P. (2022) Management Information Systems: Managing the Digital Firm. </w:t>
      </w:r>
    </w:p>
    <w:p w:rsidRPr="00A439AF" w:rsidR="00CB64D4" w:rsidRDefault="00000000" w14:paraId="18F30EDE" w14:textId="77777777">
      <w:pPr>
        <w:spacing w:after="188" w:line="267" w:lineRule="auto"/>
        <w:ind w:left="361" w:right="0" w:firstLine="0"/>
        <w:jc w:val="left"/>
        <w:rPr>
          <w:sz w:val="24"/>
        </w:rPr>
      </w:pPr>
      <w:r w:rsidRPr="00A439AF">
        <w:rPr>
          <w:sz w:val="24"/>
        </w:rPr>
        <w:t xml:space="preserve">17th </w:t>
      </w:r>
      <w:proofErr w:type="spellStart"/>
      <w:r w:rsidRPr="00A439AF">
        <w:rPr>
          <w:sz w:val="24"/>
        </w:rPr>
        <w:t>edn</w:t>
      </w:r>
      <w:proofErr w:type="spellEnd"/>
      <w:r w:rsidRPr="00A439AF">
        <w:rPr>
          <w:sz w:val="24"/>
        </w:rPr>
        <w:t xml:space="preserve">. Harlow: Pearson. </w:t>
      </w:r>
    </w:p>
    <w:p w:rsidRPr="00A439AF" w:rsidR="00CB64D4" w:rsidRDefault="00000000" w14:paraId="3F8E073B" w14:textId="77777777">
      <w:pPr>
        <w:spacing w:after="188" w:line="267" w:lineRule="auto"/>
        <w:ind w:left="356" w:right="0" w:hanging="371"/>
        <w:jc w:val="left"/>
        <w:rPr>
          <w:sz w:val="24"/>
        </w:rPr>
      </w:pPr>
      <w:r w:rsidRPr="00A439AF">
        <w:rPr>
          <w:sz w:val="24"/>
        </w:rPr>
        <w:t xml:space="preserve">Payne, A. and Frow, P. (2005) 'A strategic framework for customer relationship management', Journal of Marketing, 69(4), pp. 167–176. </w:t>
      </w:r>
    </w:p>
    <w:p w:rsidRPr="00A439AF" w:rsidR="00CB64D4" w:rsidRDefault="00000000" w14:paraId="46B83F32" w14:textId="77777777">
      <w:pPr>
        <w:spacing w:after="188" w:line="267" w:lineRule="auto"/>
        <w:ind w:left="356" w:right="0" w:hanging="371"/>
        <w:jc w:val="left"/>
        <w:rPr>
          <w:sz w:val="24"/>
        </w:rPr>
      </w:pPr>
      <w:r w:rsidRPr="00A439AF">
        <w:rPr>
          <w:sz w:val="24"/>
        </w:rPr>
        <w:t xml:space="preserve">Turban, E., </w:t>
      </w:r>
      <w:proofErr w:type="spellStart"/>
      <w:r w:rsidRPr="00A439AF">
        <w:rPr>
          <w:sz w:val="24"/>
        </w:rPr>
        <w:t>Volonino</w:t>
      </w:r>
      <w:proofErr w:type="spellEnd"/>
      <w:r w:rsidRPr="00A439AF">
        <w:rPr>
          <w:sz w:val="24"/>
        </w:rPr>
        <w:t xml:space="preserve">, L. and Wood, G.R. (2015) Information Technology for Management: Digital Strategies for Insight, Action, and Sustainable Performance. 10th </w:t>
      </w:r>
      <w:proofErr w:type="spellStart"/>
      <w:r w:rsidRPr="00A439AF">
        <w:rPr>
          <w:sz w:val="24"/>
        </w:rPr>
        <w:t>edn</w:t>
      </w:r>
      <w:proofErr w:type="spellEnd"/>
      <w:r w:rsidRPr="00A439AF">
        <w:rPr>
          <w:sz w:val="24"/>
        </w:rPr>
        <w:t xml:space="preserve">. Hoboken, NJ: Wiley. </w:t>
      </w:r>
    </w:p>
    <w:p w:rsidRPr="00A439AF" w:rsidR="00CB64D4" w:rsidRDefault="00000000" w14:paraId="255D360F" w14:textId="77777777">
      <w:pPr>
        <w:spacing w:after="0" w:line="274" w:lineRule="auto"/>
        <w:ind w:left="361" w:right="180" w:hanging="361"/>
        <w:rPr>
          <w:sz w:val="24"/>
        </w:rPr>
      </w:pPr>
      <w:r w:rsidRPr="00A439AF">
        <w:rPr>
          <w:sz w:val="24"/>
        </w:rPr>
        <w:t xml:space="preserve">Umble, E.J., Haft, R.R. and Umble, M.M. (2003) 'Enterprise resource planning: Implementation procedures and critical success factors', European Journal of Operational Research, 146(2), pp. 241– 257. </w:t>
      </w:r>
    </w:p>
    <w:sectPr w:rsidRPr="00A439AF" w:rsidR="00CB64D4">
      <w:headerReference w:type="even" r:id="rId11"/>
      <w:headerReference w:type="default" r:id="rId12"/>
      <w:footerReference w:type="even" r:id="rId13"/>
      <w:footerReference w:type="default" r:id="rId14"/>
      <w:headerReference w:type="first" r:id="rId15"/>
      <w:footerReference w:type="first" r:id="rId16"/>
      <w:pgSz w:w="12240" w:h="15840" w:orient="portrait"/>
      <w:pgMar w:top="1080" w:right="1416" w:bottom="1126" w:left="1441" w:header="717" w:footer="69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A5627" w:rsidRDefault="00DA5627" w14:paraId="4CEC914E" w14:textId="77777777">
      <w:pPr>
        <w:spacing w:after="0" w:line="240" w:lineRule="auto"/>
      </w:pPr>
      <w:r>
        <w:separator/>
      </w:r>
    </w:p>
  </w:endnote>
  <w:endnote w:type="continuationSeparator" w:id="0">
    <w:p w:rsidR="00DA5627" w:rsidRDefault="00DA5627" w14:paraId="56160A8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2B51FC8A" w14:textId="77777777">
    <w:pPr>
      <w:spacing w:after="0" w:line="259" w:lineRule="auto"/>
      <w:ind w:left="0" w:right="25" w:firstLine="0"/>
      <w:jc w:val="center"/>
    </w:pPr>
    <w:r>
      <w:rPr>
        <w:color w:val="555555"/>
        <w:sz w:val="16"/>
      </w:rPr>
      <w:t xml:space="preserve">Page </w:t>
    </w:r>
    <w:r>
      <w:fldChar w:fldCharType="begin"/>
    </w:r>
    <w:r>
      <w:instrText xml:space="preserve"> PAGE   \* MERGEFORMAT </w:instrText>
    </w:r>
    <w:r>
      <w:fldChar w:fldCharType="separate"/>
    </w:r>
    <w:r>
      <w:rPr>
        <w:color w:val="555555"/>
        <w:sz w:val="16"/>
      </w:rPr>
      <w:t>1</w:t>
    </w:r>
    <w:r>
      <w:rPr>
        <w:color w:val="555555"/>
        <w:sz w:val="16"/>
      </w:rPr>
      <w:fldChar w:fldCharType="end"/>
    </w:r>
    <w:r>
      <w:rPr>
        <w:color w:val="555555"/>
        <w:sz w:val="16"/>
      </w:rPr>
      <w:t xml:space="preserve"> of </w:t>
    </w:r>
    <w:r>
      <w:fldChar w:fldCharType="begin"/>
    </w:r>
    <w:r>
      <w:instrText> NUMPAGES   \* MERGEFORMAT </w:instrText>
    </w:r>
    <w:r>
      <w:fldChar w:fldCharType="separate"/>
    </w:r>
    <w:r>
      <w:rPr>
        <w:color w:val="555555"/>
        <w:sz w:val="16"/>
      </w:rPr>
      <w:t>7</w:t>
    </w:r>
    <w:r>
      <w:fldChar w:fldCharType="end"/>
    </w:r>
    <w:r>
      <w:rPr>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79FE20DD" w14:textId="77777777">
    <w:pPr>
      <w:spacing w:after="0" w:line="259" w:lineRule="auto"/>
      <w:ind w:left="0" w:right="25" w:firstLine="0"/>
      <w:jc w:val="center"/>
    </w:pPr>
    <w:r>
      <w:rPr>
        <w:color w:val="555555"/>
        <w:sz w:val="16"/>
      </w:rPr>
      <w:t xml:space="preserve">Page </w:t>
    </w:r>
    <w:r>
      <w:fldChar w:fldCharType="begin"/>
    </w:r>
    <w:r>
      <w:instrText xml:space="preserve"> PAGE   \* MERGEFORMAT </w:instrText>
    </w:r>
    <w:r>
      <w:fldChar w:fldCharType="separate"/>
    </w:r>
    <w:r>
      <w:rPr>
        <w:color w:val="555555"/>
        <w:sz w:val="16"/>
      </w:rPr>
      <w:t>1</w:t>
    </w:r>
    <w:r>
      <w:rPr>
        <w:color w:val="555555"/>
        <w:sz w:val="16"/>
      </w:rPr>
      <w:fldChar w:fldCharType="end"/>
    </w:r>
    <w:r>
      <w:rPr>
        <w:color w:val="555555"/>
        <w:sz w:val="16"/>
      </w:rPr>
      <w:t xml:space="preserve"> of </w:t>
    </w:r>
    <w:r>
      <w:fldChar w:fldCharType="begin"/>
    </w:r>
    <w:r>
      <w:instrText> NUMPAGES   \* MERGEFORMAT </w:instrText>
    </w:r>
    <w:r>
      <w:fldChar w:fldCharType="separate"/>
    </w:r>
    <w:r>
      <w:rPr>
        <w:color w:val="555555"/>
        <w:sz w:val="16"/>
      </w:rPr>
      <w:t>7</w:t>
    </w:r>
    <w:r>
      <w:fldChar w:fldCharType="end"/>
    </w:r>
    <w:r>
      <w:rPr>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4BCE102C" w14:textId="77777777">
    <w:pPr>
      <w:spacing w:after="0" w:line="259" w:lineRule="auto"/>
      <w:ind w:left="0" w:right="25" w:firstLine="0"/>
      <w:jc w:val="center"/>
    </w:pPr>
    <w:r>
      <w:rPr>
        <w:color w:val="555555"/>
        <w:sz w:val="16"/>
      </w:rPr>
      <w:t xml:space="preserve">Page </w:t>
    </w:r>
    <w:r>
      <w:fldChar w:fldCharType="begin"/>
    </w:r>
    <w:r>
      <w:instrText xml:space="preserve"> PAGE   \* MERGEFORMAT </w:instrText>
    </w:r>
    <w:r>
      <w:fldChar w:fldCharType="separate"/>
    </w:r>
    <w:r>
      <w:rPr>
        <w:color w:val="555555"/>
        <w:sz w:val="16"/>
      </w:rPr>
      <w:t>1</w:t>
    </w:r>
    <w:r>
      <w:rPr>
        <w:color w:val="555555"/>
        <w:sz w:val="16"/>
      </w:rPr>
      <w:fldChar w:fldCharType="end"/>
    </w:r>
    <w:r>
      <w:rPr>
        <w:color w:val="555555"/>
        <w:sz w:val="16"/>
      </w:rPr>
      <w:t xml:space="preserve"> of </w:t>
    </w:r>
    <w:r>
      <w:fldChar w:fldCharType="begin"/>
    </w:r>
    <w:r>
      <w:instrText> NUMPAGES   \* MERGEFORMAT </w:instrText>
    </w:r>
    <w:r>
      <w:fldChar w:fldCharType="separate"/>
    </w:r>
    <w:r>
      <w:rPr>
        <w:color w:val="555555"/>
        <w:sz w:val="16"/>
      </w:rPr>
      <w:t>7</w:t>
    </w:r>
    <w:r>
      <w:fldChar w:fldCharType="end"/>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A5627" w:rsidRDefault="00DA5627" w14:paraId="65F77CEC" w14:textId="77777777">
      <w:pPr>
        <w:spacing w:after="0" w:line="240" w:lineRule="auto"/>
      </w:pPr>
      <w:r>
        <w:separator/>
      </w:r>
    </w:p>
  </w:footnote>
  <w:footnote w:type="continuationSeparator" w:id="0">
    <w:p w:rsidR="00DA5627" w:rsidRDefault="00DA5627" w14:paraId="6E53E89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7B97B523" w14:textId="77777777">
    <w:pPr>
      <w:spacing w:after="0" w:line="259" w:lineRule="auto"/>
      <w:ind w:left="0" w:right="28" w:firstLine="0"/>
      <w:jc w:val="right"/>
    </w:pPr>
    <w:r>
      <w:rPr>
        <w:color w:val="555555"/>
        <w:sz w:val="16"/>
      </w:rPr>
      <w:t>Stacey Blackwood | 2424532 | LCLM 5004</w:t>
    </w:r>
    <w:r>
      <w:rPr>
        <w:sz w:val="20"/>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3D29FBE1" w14:textId="77777777">
    <w:pPr>
      <w:spacing w:after="0" w:line="259" w:lineRule="auto"/>
      <w:ind w:left="0" w:right="28" w:firstLine="0"/>
      <w:jc w:val="right"/>
    </w:pPr>
    <w:r>
      <w:rPr>
        <w:color w:val="555555"/>
        <w:sz w:val="16"/>
      </w:rPr>
      <w:t>Stacey Blackwood | 2424532 | LCLM 5004</w:t>
    </w:r>
    <w:r>
      <w:rPr>
        <w:sz w:val="20"/>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B64D4" w:rsidRDefault="00000000" w14:paraId="1B223727" w14:textId="77777777">
    <w:pPr>
      <w:spacing w:after="0" w:line="259" w:lineRule="auto"/>
      <w:ind w:left="0" w:right="28" w:firstLine="0"/>
      <w:jc w:val="right"/>
    </w:pPr>
    <w:r>
      <w:rPr>
        <w:color w:val="555555"/>
        <w:sz w:val="16"/>
      </w:rPr>
      <w:t>Stacey Blackwood | 2424532 | LCLM 5004</w:t>
    </w:r>
    <w:r>
      <w:rPr>
        <w:sz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72CD2"/>
    <w:multiLevelType w:val="multilevel"/>
    <w:tmpl w:val="59DCA224"/>
    <w:lvl w:ilvl="0">
      <w:start w:val="1"/>
      <w:numFmt w:val="decimal"/>
      <w:pStyle w:val="Heading1"/>
      <w:lvlText w:val="%1."/>
      <w:lvlJc w:val="left"/>
      <w:pPr>
        <w:ind w:left="0"/>
      </w:pPr>
      <w:rPr>
        <w:rFonts w:ascii="Times New Roman" w:hAnsi="Times New Roman" w:eastAsia="Times New Roman" w:cs="Times New Roman"/>
        <w:b/>
        <w:bCs/>
        <w:i w:val="0"/>
        <w:strike w:val="0"/>
        <w:dstrike w:val="0"/>
        <w:color w:val="1E2761"/>
        <w:sz w:val="32"/>
        <w:szCs w:val="32"/>
        <w:u w:val="none" w:color="000000"/>
        <w:bdr w:val="none" w:color="auto" w:sz="0" w:space="0"/>
        <w:shd w:val="clear" w:color="auto" w:fill="auto"/>
        <w:vertAlign w:val="baseline"/>
      </w:rPr>
    </w:lvl>
    <w:lvl w:ilvl="1">
      <w:start w:val="1"/>
      <w:numFmt w:val="decimal"/>
      <w:pStyle w:val="Heading2"/>
      <w:lvlText w:val="%1.%2"/>
      <w:lvlJc w:val="left"/>
      <w:pPr>
        <w:ind w:left="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2">
      <w:start w:val="1"/>
      <w:numFmt w:val="lowerRoman"/>
      <w:lvlText w:val="%3"/>
      <w:lvlJc w:val="left"/>
      <w:pPr>
        <w:ind w:left="108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3">
      <w:start w:val="1"/>
      <w:numFmt w:val="decimal"/>
      <w:lvlText w:val="%4"/>
      <w:lvlJc w:val="left"/>
      <w:pPr>
        <w:ind w:left="180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4">
      <w:start w:val="1"/>
      <w:numFmt w:val="lowerLetter"/>
      <w:lvlText w:val="%5"/>
      <w:lvlJc w:val="left"/>
      <w:pPr>
        <w:ind w:left="252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5">
      <w:start w:val="1"/>
      <w:numFmt w:val="lowerRoman"/>
      <w:lvlText w:val="%6"/>
      <w:lvlJc w:val="left"/>
      <w:pPr>
        <w:ind w:left="324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6">
      <w:start w:val="1"/>
      <w:numFmt w:val="decimal"/>
      <w:lvlText w:val="%7"/>
      <w:lvlJc w:val="left"/>
      <w:pPr>
        <w:ind w:left="396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7">
      <w:start w:val="1"/>
      <w:numFmt w:val="lowerLetter"/>
      <w:lvlText w:val="%8"/>
      <w:lvlJc w:val="left"/>
      <w:pPr>
        <w:ind w:left="468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lvl w:ilvl="8">
      <w:start w:val="1"/>
      <w:numFmt w:val="lowerRoman"/>
      <w:lvlText w:val="%9"/>
      <w:lvlJc w:val="left"/>
      <w:pPr>
        <w:ind w:left="5400"/>
      </w:pPr>
      <w:rPr>
        <w:rFonts w:ascii="Times New Roman" w:hAnsi="Times New Roman" w:eastAsia="Times New Roman" w:cs="Times New Roman"/>
        <w:b/>
        <w:bCs/>
        <w:i w:val="0"/>
        <w:strike w:val="0"/>
        <w:dstrike w:val="0"/>
        <w:color w:val="3A4590"/>
        <w:sz w:val="25"/>
        <w:szCs w:val="25"/>
        <w:u w:val="none" w:color="000000"/>
        <w:bdr w:val="none" w:color="auto" w:sz="0" w:space="0"/>
        <w:shd w:val="clear" w:color="auto" w:fill="auto"/>
        <w:vertAlign w:val="baseline"/>
      </w:rPr>
    </w:lvl>
  </w:abstractNum>
  <w:num w:numId="1" w16cid:durableId="170000692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4D4"/>
    <w:rsid w:val="00000000"/>
    <w:rsid w:val="00840FD9"/>
    <w:rsid w:val="00A439AF"/>
    <w:rsid w:val="00A6153F"/>
    <w:rsid w:val="00CB64D4"/>
    <w:rsid w:val="00DA5627"/>
    <w:rsid w:val="00FF57FE"/>
    <w:rsid w:val="0215E823"/>
    <w:rsid w:val="47E32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DBEF"/>
  <w15:docId w15:val="{895E44A3-3EC8-4D7E-B881-C710A328DB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99" w:line="298" w:lineRule="auto"/>
      <w:ind w:left="10" w:right="22" w:hanging="10"/>
      <w:jc w:val="both"/>
    </w:pPr>
    <w:rPr>
      <w:rFonts w:ascii="Times New Roman" w:hAnsi="Times New Roman" w:eastAsia="Times New Roman" w:cs="Times New Roman"/>
      <w:color w:val="000000"/>
      <w:sz w:val="23"/>
    </w:rPr>
  </w:style>
  <w:style w:type="paragraph" w:styleId="Heading1">
    <w:name w:val="heading 1"/>
    <w:next w:val="Normal"/>
    <w:link w:val="Heading1Char"/>
    <w:uiPriority w:val="9"/>
    <w:qFormat/>
    <w:pPr>
      <w:keepNext/>
      <w:keepLines/>
      <w:numPr>
        <w:numId w:val="1"/>
      </w:numPr>
      <w:spacing w:after="40" w:line="259" w:lineRule="auto"/>
      <w:ind w:left="10" w:hanging="10"/>
      <w:outlineLvl w:val="0"/>
    </w:pPr>
    <w:rPr>
      <w:rFonts w:ascii="Times New Roman" w:hAnsi="Times New Roman" w:eastAsia="Times New Roman" w:cs="Times New Roman"/>
      <w:b/>
      <w:color w:val="1E2761"/>
      <w:sz w:val="32"/>
    </w:rPr>
  </w:style>
  <w:style w:type="paragraph" w:styleId="Heading2">
    <w:name w:val="heading 2"/>
    <w:next w:val="Normal"/>
    <w:link w:val="Heading2Char"/>
    <w:uiPriority w:val="9"/>
    <w:unhideWhenUsed/>
    <w:qFormat/>
    <w:pPr>
      <w:keepNext/>
      <w:keepLines/>
      <w:numPr>
        <w:ilvl w:val="1"/>
        <w:numId w:val="1"/>
      </w:numPr>
      <w:spacing w:after="62" w:line="259" w:lineRule="auto"/>
      <w:ind w:left="10" w:hanging="10"/>
      <w:outlineLvl w:val="1"/>
    </w:pPr>
    <w:rPr>
      <w:rFonts w:ascii="Times New Roman" w:hAnsi="Times New Roman" w:eastAsia="Times New Roman" w:cs="Times New Roman"/>
      <w:b/>
      <w:color w:val="3A4590"/>
      <w:sz w:val="25"/>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Times New Roman" w:hAnsi="Times New Roman" w:eastAsia="Times New Roman" w:cs="Times New Roman"/>
      <w:b/>
      <w:color w:val="3A4590"/>
      <w:sz w:val="25"/>
    </w:rPr>
  </w:style>
  <w:style w:type="character" w:styleId="Heading1Char" w:customStyle="1">
    <w:name w:val="Heading 1 Char"/>
    <w:link w:val="Heading1"/>
    <w:rPr>
      <w:rFonts w:ascii="Times New Roman" w:hAnsi="Times New Roman" w:eastAsia="Times New Roman" w:cs="Times New Roman"/>
      <w:b/>
      <w:color w:val="1E2761"/>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header" Target="header3.xml" Id="rId15" /><Relationship Type="http://schemas.openxmlformats.org/officeDocument/2006/relationships/image" Target="media/image1.jp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c2cf552a91b2fdbbb449830c8602b5bd">
  <xsd:schema xmlns:xsd="http://www.w3.org/2001/XMLSchema" xmlns:xs="http://www.w3.org/2001/XMLSchema" xmlns:p="http://schemas.microsoft.com/office/2006/metadata/properties" xmlns:ns3="dd86abe3-ec21-467e-8687-9d211c569818" targetNamespace="http://schemas.microsoft.com/office/2006/metadata/properties" ma:root="true" ma:fieldsID="a6c17f5ef81a3681c091000980853cd8"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2E6C3B0F-ECEC-4774-9E26-BC5FA6CF97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37E7E0-C12D-4AEB-86B5-E10DE4AE1EAB}">
  <ds:schemaRefs>
    <ds:schemaRef ds:uri="http://schemas.microsoft.com/sharepoint/v3/contenttype/forms"/>
  </ds:schemaRefs>
</ds:datastoreItem>
</file>

<file path=customXml/itemProps3.xml><?xml version="1.0" encoding="utf-8"?>
<ds:datastoreItem xmlns:ds="http://schemas.openxmlformats.org/officeDocument/2006/customXml" ds:itemID="{D4AD3C33-5829-476D-9098-3B019B63E22B}">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Un-named</dc:creator>
  <keywords/>
  <lastModifiedBy>Stacey Samantha Blackwood (2424532)</lastModifiedBy>
  <revision>4</revision>
  <dcterms:created xsi:type="dcterms:W3CDTF">2026-08-17T22:32:00.0000000Z</dcterms:created>
  <dcterms:modified xsi:type="dcterms:W3CDTF">2026-08-19T14:03:18.7221764Z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