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4C962" w14:textId="77777777" w:rsidR="009D362C" w:rsidRPr="000B28CE" w:rsidRDefault="009D362C" w:rsidP="0088733E">
      <w:pPr>
        <w:spacing w:line="360" w:lineRule="auto"/>
        <w:jc w:val="both"/>
        <w:rPr>
          <w:rFonts w:cs="Arial"/>
        </w:rPr>
      </w:pPr>
    </w:p>
    <w:p w14:paraId="22A95321" w14:textId="77777777" w:rsidR="009D362C" w:rsidRPr="000B28CE" w:rsidRDefault="009D362C" w:rsidP="0088733E">
      <w:pPr>
        <w:spacing w:line="360" w:lineRule="auto"/>
        <w:jc w:val="both"/>
        <w:rPr>
          <w:rFonts w:cs="Arial"/>
        </w:rPr>
      </w:pPr>
    </w:p>
    <w:p w14:paraId="35B1BDBB" w14:textId="77777777" w:rsidR="009D362C" w:rsidRPr="000B28CE" w:rsidRDefault="009D362C" w:rsidP="0088733E">
      <w:pPr>
        <w:spacing w:line="360" w:lineRule="auto"/>
        <w:jc w:val="both"/>
        <w:rPr>
          <w:rFonts w:cs="Arial"/>
        </w:rPr>
      </w:pPr>
    </w:p>
    <w:p w14:paraId="6C6DBA08" w14:textId="77777777" w:rsidR="009D362C" w:rsidRPr="000B28CE" w:rsidRDefault="009D362C" w:rsidP="0088733E">
      <w:pPr>
        <w:spacing w:line="360" w:lineRule="auto"/>
        <w:jc w:val="center"/>
        <w:rPr>
          <w:rFonts w:cs="Arial"/>
        </w:rPr>
      </w:pPr>
    </w:p>
    <w:p w14:paraId="750B1781" w14:textId="77777777" w:rsidR="009D362C" w:rsidRPr="000B28CE" w:rsidRDefault="009D362C" w:rsidP="0088733E">
      <w:pPr>
        <w:spacing w:line="360" w:lineRule="auto"/>
        <w:jc w:val="center"/>
        <w:rPr>
          <w:rFonts w:cs="Arial"/>
        </w:rPr>
      </w:pPr>
    </w:p>
    <w:p w14:paraId="7D311B21" w14:textId="77777777" w:rsidR="009D362C" w:rsidRPr="000B28CE" w:rsidRDefault="009D362C" w:rsidP="0088733E">
      <w:pPr>
        <w:spacing w:line="360" w:lineRule="auto"/>
        <w:jc w:val="center"/>
        <w:rPr>
          <w:rFonts w:cs="Arial"/>
        </w:rPr>
      </w:pPr>
    </w:p>
    <w:p w14:paraId="4B197119" w14:textId="77777777" w:rsidR="009D362C" w:rsidRPr="000B28CE" w:rsidRDefault="009D362C" w:rsidP="0088733E">
      <w:pPr>
        <w:spacing w:line="360" w:lineRule="auto"/>
        <w:jc w:val="center"/>
        <w:rPr>
          <w:rFonts w:cs="Arial"/>
        </w:rPr>
      </w:pPr>
    </w:p>
    <w:p w14:paraId="5545E7D9" w14:textId="77777777" w:rsidR="009D362C" w:rsidRPr="000B28CE" w:rsidRDefault="009D362C" w:rsidP="0088733E">
      <w:pPr>
        <w:spacing w:line="360" w:lineRule="auto"/>
        <w:jc w:val="center"/>
        <w:rPr>
          <w:rFonts w:cs="Arial"/>
        </w:rPr>
      </w:pPr>
    </w:p>
    <w:tbl>
      <w:tblPr>
        <w:tblW w:w="6941"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60"/>
        <w:gridCol w:w="5081"/>
      </w:tblGrid>
      <w:tr w:rsidR="0088733E" w:rsidRPr="000B28CE" w14:paraId="6D325EE4" w14:textId="77777777" w:rsidTr="009D362C">
        <w:trPr>
          <w:trHeight w:val="610"/>
        </w:trPr>
        <w:tc>
          <w:tcPr>
            <w:tcW w:w="1860" w:type="dxa"/>
          </w:tcPr>
          <w:p w14:paraId="75779249" w14:textId="77777777" w:rsidR="009D362C" w:rsidRPr="000B28CE" w:rsidRDefault="009D362C" w:rsidP="0088733E">
            <w:pPr>
              <w:spacing w:line="360" w:lineRule="auto"/>
              <w:jc w:val="center"/>
              <w:rPr>
                <w:rFonts w:cs="Arial"/>
                <w:b/>
                <w:szCs w:val="22"/>
              </w:rPr>
            </w:pPr>
            <w:r w:rsidRPr="000B28CE">
              <w:rPr>
                <w:rFonts w:cs="Arial"/>
                <w:b/>
                <w:szCs w:val="22"/>
              </w:rPr>
              <w:t>Programme:</w:t>
            </w:r>
          </w:p>
        </w:tc>
        <w:tc>
          <w:tcPr>
            <w:tcW w:w="5081" w:type="dxa"/>
          </w:tcPr>
          <w:p w14:paraId="0733E705" w14:textId="77777777" w:rsidR="009D362C" w:rsidRPr="000B28CE" w:rsidRDefault="009D362C" w:rsidP="0088733E">
            <w:pPr>
              <w:spacing w:line="360" w:lineRule="auto"/>
              <w:jc w:val="center"/>
              <w:rPr>
                <w:rFonts w:cs="Arial"/>
                <w:b/>
                <w:szCs w:val="22"/>
              </w:rPr>
            </w:pPr>
            <w:r w:rsidRPr="000B28CE">
              <w:rPr>
                <w:rFonts w:cs="Arial"/>
                <w:b/>
                <w:szCs w:val="22"/>
              </w:rPr>
              <w:t>BSc Health and Social Care</w:t>
            </w:r>
          </w:p>
        </w:tc>
      </w:tr>
      <w:tr w:rsidR="0088733E" w:rsidRPr="000B28CE" w14:paraId="280CEC6E" w14:textId="77777777" w:rsidTr="009D362C">
        <w:trPr>
          <w:trHeight w:val="610"/>
        </w:trPr>
        <w:tc>
          <w:tcPr>
            <w:tcW w:w="1860" w:type="dxa"/>
          </w:tcPr>
          <w:p w14:paraId="406F33E2" w14:textId="77777777" w:rsidR="009D362C" w:rsidRPr="000B28CE" w:rsidRDefault="009D362C" w:rsidP="0088733E">
            <w:pPr>
              <w:spacing w:line="360" w:lineRule="auto"/>
              <w:jc w:val="center"/>
              <w:rPr>
                <w:rFonts w:cs="Arial"/>
                <w:b/>
                <w:szCs w:val="22"/>
              </w:rPr>
            </w:pPr>
            <w:r w:rsidRPr="000B28CE">
              <w:rPr>
                <w:rFonts w:cs="Arial"/>
                <w:b/>
                <w:szCs w:val="22"/>
              </w:rPr>
              <w:t>Module:</w:t>
            </w:r>
          </w:p>
        </w:tc>
        <w:tc>
          <w:tcPr>
            <w:tcW w:w="5081" w:type="dxa"/>
          </w:tcPr>
          <w:p w14:paraId="0526440A" w14:textId="77777777" w:rsidR="009D362C" w:rsidRPr="000B28CE" w:rsidRDefault="009D362C" w:rsidP="0088733E">
            <w:pPr>
              <w:spacing w:line="360" w:lineRule="auto"/>
              <w:jc w:val="center"/>
              <w:rPr>
                <w:rFonts w:cs="Arial"/>
                <w:b/>
                <w:szCs w:val="22"/>
              </w:rPr>
            </w:pPr>
            <w:r w:rsidRPr="000B28CE">
              <w:rPr>
                <w:rFonts w:cs="Arial"/>
                <w:b/>
                <w:szCs w:val="22"/>
              </w:rPr>
              <w:t>Introduction to Independent Research Skills</w:t>
            </w:r>
          </w:p>
        </w:tc>
      </w:tr>
      <w:tr w:rsidR="0088733E" w:rsidRPr="000B28CE" w14:paraId="6939DD8B" w14:textId="77777777" w:rsidTr="009D362C">
        <w:trPr>
          <w:trHeight w:val="628"/>
        </w:trPr>
        <w:tc>
          <w:tcPr>
            <w:tcW w:w="1860" w:type="dxa"/>
          </w:tcPr>
          <w:p w14:paraId="12D705AA" w14:textId="77777777" w:rsidR="009D362C" w:rsidRPr="000B28CE" w:rsidRDefault="009D362C" w:rsidP="0088733E">
            <w:pPr>
              <w:spacing w:line="360" w:lineRule="auto"/>
              <w:jc w:val="center"/>
              <w:rPr>
                <w:rFonts w:cs="Arial"/>
                <w:b/>
                <w:szCs w:val="22"/>
              </w:rPr>
            </w:pPr>
            <w:r w:rsidRPr="000B28CE">
              <w:rPr>
                <w:rFonts w:cs="Arial"/>
                <w:b/>
                <w:szCs w:val="22"/>
              </w:rPr>
              <w:t>Module code:</w:t>
            </w:r>
          </w:p>
        </w:tc>
        <w:tc>
          <w:tcPr>
            <w:tcW w:w="5081" w:type="dxa"/>
          </w:tcPr>
          <w:p w14:paraId="5E010C18" w14:textId="65B2F28E" w:rsidR="009D362C" w:rsidRPr="000B28CE" w:rsidRDefault="009D362C" w:rsidP="0088733E">
            <w:pPr>
              <w:spacing w:line="360" w:lineRule="auto"/>
              <w:jc w:val="center"/>
              <w:rPr>
                <w:rFonts w:cs="Arial"/>
                <w:b/>
                <w:szCs w:val="22"/>
              </w:rPr>
            </w:pPr>
            <w:r w:rsidRPr="000B28CE">
              <w:rPr>
                <w:rFonts w:cs="Arial"/>
                <w:b/>
                <w:szCs w:val="22"/>
              </w:rPr>
              <w:t>BMHP501</w:t>
            </w:r>
            <w:r w:rsidR="007E5EA3">
              <w:rPr>
                <w:rFonts w:cs="Arial"/>
                <w:b/>
                <w:szCs w:val="22"/>
              </w:rPr>
              <w:t>9</w:t>
            </w:r>
          </w:p>
        </w:tc>
      </w:tr>
    </w:tbl>
    <w:p w14:paraId="43683BED" w14:textId="69BDED00" w:rsidR="004E305F" w:rsidRPr="000B28CE" w:rsidRDefault="004E305F" w:rsidP="0088733E">
      <w:pPr>
        <w:spacing w:line="360" w:lineRule="auto"/>
        <w:jc w:val="center"/>
        <w:rPr>
          <w:rFonts w:cs="Arial"/>
          <w:lang w:val="en-US"/>
        </w:rPr>
      </w:pPr>
    </w:p>
    <w:p w14:paraId="757BBCE9" w14:textId="77777777" w:rsidR="009D362C" w:rsidRPr="000B28CE" w:rsidRDefault="009D362C" w:rsidP="0088733E">
      <w:pPr>
        <w:spacing w:line="360" w:lineRule="auto"/>
        <w:jc w:val="center"/>
        <w:rPr>
          <w:rFonts w:cs="Arial"/>
          <w:lang w:val="en-US"/>
        </w:rPr>
      </w:pPr>
    </w:p>
    <w:p w14:paraId="5CFAC0D0" w14:textId="77777777" w:rsidR="0088733E" w:rsidRPr="000B28CE" w:rsidRDefault="0088733E" w:rsidP="0088733E">
      <w:pPr>
        <w:spacing w:after="160" w:line="360" w:lineRule="auto"/>
        <w:jc w:val="center"/>
        <w:rPr>
          <w:rFonts w:cs="Arial"/>
          <w:b/>
          <w:bCs/>
          <w:sz w:val="44"/>
          <w:szCs w:val="36"/>
        </w:rPr>
      </w:pPr>
      <w:r w:rsidRPr="000B28CE">
        <w:rPr>
          <w:rFonts w:cs="Arial"/>
          <w:b/>
          <w:bCs/>
          <w:sz w:val="44"/>
          <w:szCs w:val="36"/>
        </w:rPr>
        <w:t>The Impact of Digital Health Technologies on Patient Access and Quality of Care in UK Healthcare: A Scoping Review</w:t>
      </w:r>
    </w:p>
    <w:p w14:paraId="66C5EC11" w14:textId="77777777" w:rsidR="0088733E" w:rsidRPr="000B28CE" w:rsidRDefault="0088733E" w:rsidP="0088733E">
      <w:pPr>
        <w:spacing w:after="160" w:line="360" w:lineRule="auto"/>
        <w:jc w:val="center"/>
        <w:rPr>
          <w:rFonts w:cs="Arial"/>
          <w:b/>
          <w:bCs/>
        </w:rPr>
      </w:pPr>
    </w:p>
    <w:p w14:paraId="1FC1AA3A" w14:textId="77777777" w:rsidR="0088733E" w:rsidRPr="000B28CE" w:rsidRDefault="0088733E" w:rsidP="0088733E">
      <w:pPr>
        <w:spacing w:after="160" w:line="360" w:lineRule="auto"/>
        <w:jc w:val="center"/>
        <w:rPr>
          <w:rFonts w:cs="Arial"/>
          <w:b/>
          <w:bCs/>
        </w:rPr>
      </w:pPr>
    </w:p>
    <w:p w14:paraId="62042FDA" w14:textId="77777777" w:rsidR="0088733E" w:rsidRPr="000B28CE" w:rsidRDefault="0088733E" w:rsidP="0088733E">
      <w:pPr>
        <w:spacing w:after="160" w:line="360" w:lineRule="auto"/>
        <w:jc w:val="center"/>
        <w:rPr>
          <w:rFonts w:cs="Arial"/>
          <w:b/>
          <w:bCs/>
        </w:rPr>
      </w:pPr>
    </w:p>
    <w:p w14:paraId="2304B3BE" w14:textId="77777777" w:rsidR="0088733E" w:rsidRPr="000B28CE" w:rsidRDefault="0088733E" w:rsidP="0088733E">
      <w:pPr>
        <w:spacing w:after="160" w:line="360" w:lineRule="auto"/>
        <w:jc w:val="center"/>
        <w:rPr>
          <w:rFonts w:cs="Arial"/>
          <w:b/>
          <w:bCs/>
        </w:rPr>
      </w:pPr>
    </w:p>
    <w:p w14:paraId="1B297384" w14:textId="77777777" w:rsidR="0088733E" w:rsidRPr="000B28CE" w:rsidRDefault="0088733E" w:rsidP="0088733E">
      <w:pPr>
        <w:spacing w:after="160" w:line="360" w:lineRule="auto"/>
        <w:jc w:val="center"/>
        <w:rPr>
          <w:rFonts w:cs="Arial"/>
          <w:b/>
          <w:bCs/>
        </w:rPr>
      </w:pPr>
    </w:p>
    <w:p w14:paraId="0669DBED" w14:textId="77777777" w:rsidR="0088733E" w:rsidRPr="000B28CE" w:rsidRDefault="0088733E" w:rsidP="0088733E">
      <w:pPr>
        <w:spacing w:after="160" w:line="360" w:lineRule="auto"/>
        <w:jc w:val="center"/>
        <w:rPr>
          <w:rFonts w:cs="Arial"/>
          <w:b/>
          <w:bCs/>
        </w:rPr>
      </w:pPr>
    </w:p>
    <w:p w14:paraId="3D30AF55" w14:textId="06EFE110" w:rsidR="0088733E" w:rsidRPr="000B28CE" w:rsidRDefault="0088733E" w:rsidP="0088733E">
      <w:pPr>
        <w:spacing w:after="160" w:line="360" w:lineRule="auto"/>
        <w:jc w:val="center"/>
        <w:rPr>
          <w:rFonts w:cs="Arial"/>
          <w:b/>
          <w:bCs/>
        </w:rPr>
      </w:pPr>
      <w:r w:rsidRPr="000B28CE">
        <w:rPr>
          <w:rFonts w:cs="Arial"/>
          <w:b/>
          <w:bCs/>
        </w:rPr>
        <w:t>Student Id:</w:t>
      </w:r>
      <w:r w:rsidR="007E5EA3">
        <w:rPr>
          <w:rFonts w:cs="Arial"/>
          <w:b/>
          <w:bCs/>
        </w:rPr>
        <w:t xml:space="preserve"> Ahmad Saman</w:t>
      </w:r>
    </w:p>
    <w:p w14:paraId="74C54EAE" w14:textId="61F6F8EA" w:rsidR="009D362C" w:rsidRPr="000B28CE" w:rsidRDefault="0088733E" w:rsidP="0088733E">
      <w:pPr>
        <w:spacing w:after="160" w:line="360" w:lineRule="auto"/>
        <w:jc w:val="center"/>
        <w:rPr>
          <w:rFonts w:cs="Arial"/>
          <w:lang w:val="en-US"/>
        </w:rPr>
      </w:pPr>
      <w:r w:rsidRPr="000B28CE">
        <w:rPr>
          <w:rFonts w:cs="Arial"/>
          <w:b/>
          <w:bCs/>
        </w:rPr>
        <w:t>Student Name:</w:t>
      </w:r>
      <w:r w:rsidR="007E5EA3">
        <w:rPr>
          <w:rFonts w:cs="Arial"/>
          <w:b/>
          <w:bCs/>
        </w:rPr>
        <w:t>2330541</w:t>
      </w:r>
      <w:r w:rsidR="009D362C" w:rsidRPr="000B28CE">
        <w:rPr>
          <w:rFonts w:cs="Arial"/>
          <w:lang w:val="en-US"/>
        </w:rPr>
        <w:br w:type="page"/>
      </w:r>
    </w:p>
    <w:sdt>
      <w:sdtPr>
        <w:rPr>
          <w:rFonts w:ascii="Arial" w:eastAsia="Times New Roman" w:hAnsi="Arial" w:cs="Arial"/>
          <w:b/>
          <w:bCs/>
          <w:color w:val="auto"/>
          <w:sz w:val="20"/>
          <w:szCs w:val="20"/>
          <w:lang w:val="en-GB" w:eastAsia="en-GB"/>
        </w:rPr>
        <w:id w:val="-1066804876"/>
        <w:docPartObj>
          <w:docPartGallery w:val="Table of Contents"/>
          <w:docPartUnique/>
        </w:docPartObj>
      </w:sdtPr>
      <w:sdtEndPr>
        <w:rPr>
          <w:noProof/>
          <w:sz w:val="22"/>
        </w:rPr>
      </w:sdtEndPr>
      <w:sdtContent>
        <w:p w14:paraId="56F3BDD2" w14:textId="42D4776D" w:rsidR="00BB2BBB" w:rsidRPr="000B28CE" w:rsidRDefault="00BB2BBB" w:rsidP="0088733E">
          <w:pPr>
            <w:pStyle w:val="TOCHeading"/>
            <w:spacing w:line="360" w:lineRule="auto"/>
            <w:jc w:val="both"/>
            <w:rPr>
              <w:rFonts w:ascii="Arial" w:hAnsi="Arial" w:cs="Arial"/>
              <w:b/>
              <w:bCs/>
              <w:color w:val="auto"/>
            </w:rPr>
          </w:pPr>
          <w:r w:rsidRPr="000B28CE">
            <w:rPr>
              <w:rFonts w:ascii="Arial" w:hAnsi="Arial" w:cs="Arial"/>
              <w:b/>
              <w:bCs/>
              <w:color w:val="auto"/>
            </w:rPr>
            <w:t>Table of Contents</w:t>
          </w:r>
        </w:p>
        <w:p w14:paraId="010851F1" w14:textId="4B2A95EB" w:rsidR="000B28CE" w:rsidRDefault="00BB2BBB">
          <w:pPr>
            <w:pStyle w:val="TOC1"/>
            <w:tabs>
              <w:tab w:val="right" w:leader="dot" w:pos="9016"/>
            </w:tabs>
            <w:rPr>
              <w:rFonts w:asciiTheme="minorHAnsi" w:eastAsiaTheme="minorEastAsia" w:hAnsiTheme="minorHAnsi" w:cstheme="minorBidi"/>
              <w:noProof/>
              <w:kern w:val="2"/>
              <w:sz w:val="24"/>
              <w:szCs w:val="24"/>
              <w14:ligatures w14:val="standardContextual"/>
            </w:rPr>
          </w:pPr>
          <w:r w:rsidRPr="000B28CE">
            <w:rPr>
              <w:rFonts w:cs="Arial"/>
            </w:rPr>
            <w:fldChar w:fldCharType="begin"/>
          </w:r>
          <w:r w:rsidRPr="000B28CE">
            <w:rPr>
              <w:rFonts w:cs="Arial"/>
            </w:rPr>
            <w:instrText xml:space="preserve"> TOC \o "1-3" \h \z \u </w:instrText>
          </w:r>
          <w:r w:rsidRPr="000B28CE">
            <w:rPr>
              <w:rFonts w:cs="Arial"/>
            </w:rPr>
            <w:fldChar w:fldCharType="separate"/>
          </w:r>
          <w:hyperlink w:anchor="_Toc223629044" w:history="1">
            <w:r w:rsidR="000B28CE" w:rsidRPr="00E31D9A">
              <w:rPr>
                <w:rStyle w:val="Hyperlink"/>
                <w:rFonts w:cs="Arial"/>
                <w:noProof/>
              </w:rPr>
              <w:t>1. Introduction</w:t>
            </w:r>
            <w:r w:rsidR="000B28CE">
              <w:rPr>
                <w:noProof/>
                <w:webHidden/>
              </w:rPr>
              <w:tab/>
            </w:r>
            <w:r w:rsidR="000B28CE">
              <w:rPr>
                <w:noProof/>
                <w:webHidden/>
              </w:rPr>
              <w:fldChar w:fldCharType="begin"/>
            </w:r>
            <w:r w:rsidR="000B28CE">
              <w:rPr>
                <w:noProof/>
                <w:webHidden/>
              </w:rPr>
              <w:instrText xml:space="preserve"> PAGEREF _Toc223629044 \h </w:instrText>
            </w:r>
            <w:r w:rsidR="000B28CE">
              <w:rPr>
                <w:noProof/>
                <w:webHidden/>
              </w:rPr>
            </w:r>
            <w:r w:rsidR="000B28CE">
              <w:rPr>
                <w:noProof/>
                <w:webHidden/>
              </w:rPr>
              <w:fldChar w:fldCharType="separate"/>
            </w:r>
            <w:r w:rsidR="000B28CE">
              <w:rPr>
                <w:noProof/>
                <w:webHidden/>
              </w:rPr>
              <w:t>3</w:t>
            </w:r>
            <w:r w:rsidR="000B28CE">
              <w:rPr>
                <w:noProof/>
                <w:webHidden/>
              </w:rPr>
              <w:fldChar w:fldCharType="end"/>
            </w:r>
          </w:hyperlink>
        </w:p>
        <w:p w14:paraId="373C2A3F" w14:textId="406C71AA"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45" w:history="1">
            <w:r w:rsidRPr="00E31D9A">
              <w:rPr>
                <w:rStyle w:val="Hyperlink"/>
                <w:rFonts w:cs="Arial"/>
                <w:noProof/>
              </w:rPr>
              <w:t>1.1 Digital Health Technologies in Healthcare</w:t>
            </w:r>
            <w:r>
              <w:rPr>
                <w:noProof/>
                <w:webHidden/>
              </w:rPr>
              <w:tab/>
            </w:r>
            <w:r>
              <w:rPr>
                <w:noProof/>
                <w:webHidden/>
              </w:rPr>
              <w:fldChar w:fldCharType="begin"/>
            </w:r>
            <w:r>
              <w:rPr>
                <w:noProof/>
                <w:webHidden/>
              </w:rPr>
              <w:instrText xml:space="preserve"> PAGEREF _Toc223629045 \h </w:instrText>
            </w:r>
            <w:r>
              <w:rPr>
                <w:noProof/>
                <w:webHidden/>
              </w:rPr>
            </w:r>
            <w:r>
              <w:rPr>
                <w:noProof/>
                <w:webHidden/>
              </w:rPr>
              <w:fldChar w:fldCharType="separate"/>
            </w:r>
            <w:r>
              <w:rPr>
                <w:noProof/>
                <w:webHidden/>
              </w:rPr>
              <w:t>3</w:t>
            </w:r>
            <w:r>
              <w:rPr>
                <w:noProof/>
                <w:webHidden/>
              </w:rPr>
              <w:fldChar w:fldCharType="end"/>
            </w:r>
          </w:hyperlink>
        </w:p>
        <w:p w14:paraId="1A2D865C" w14:textId="1C49DB60"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46" w:history="1">
            <w:r w:rsidRPr="00E31D9A">
              <w:rPr>
                <w:rStyle w:val="Hyperlink"/>
                <w:rFonts w:cs="Arial"/>
                <w:noProof/>
              </w:rPr>
              <w:t>1.2 Significance of Digital Health in the UK.</w:t>
            </w:r>
            <w:r>
              <w:rPr>
                <w:noProof/>
                <w:webHidden/>
              </w:rPr>
              <w:tab/>
            </w:r>
            <w:r>
              <w:rPr>
                <w:noProof/>
                <w:webHidden/>
              </w:rPr>
              <w:fldChar w:fldCharType="begin"/>
            </w:r>
            <w:r>
              <w:rPr>
                <w:noProof/>
                <w:webHidden/>
              </w:rPr>
              <w:instrText xml:space="preserve"> PAGEREF _Toc223629046 \h </w:instrText>
            </w:r>
            <w:r>
              <w:rPr>
                <w:noProof/>
                <w:webHidden/>
              </w:rPr>
            </w:r>
            <w:r>
              <w:rPr>
                <w:noProof/>
                <w:webHidden/>
              </w:rPr>
              <w:fldChar w:fldCharType="separate"/>
            </w:r>
            <w:r>
              <w:rPr>
                <w:noProof/>
                <w:webHidden/>
              </w:rPr>
              <w:t>3</w:t>
            </w:r>
            <w:r>
              <w:rPr>
                <w:noProof/>
                <w:webHidden/>
              </w:rPr>
              <w:fldChar w:fldCharType="end"/>
            </w:r>
          </w:hyperlink>
        </w:p>
        <w:p w14:paraId="5F8843B3" w14:textId="1F480CAC"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47" w:history="1">
            <w:r w:rsidRPr="00E31D9A">
              <w:rPr>
                <w:rStyle w:val="Hyperlink"/>
                <w:rFonts w:cs="Arial"/>
                <w:noProof/>
              </w:rPr>
              <w:t>1.3 Rationale for the Study</w:t>
            </w:r>
            <w:r>
              <w:rPr>
                <w:noProof/>
                <w:webHidden/>
              </w:rPr>
              <w:tab/>
            </w:r>
            <w:r>
              <w:rPr>
                <w:noProof/>
                <w:webHidden/>
              </w:rPr>
              <w:fldChar w:fldCharType="begin"/>
            </w:r>
            <w:r>
              <w:rPr>
                <w:noProof/>
                <w:webHidden/>
              </w:rPr>
              <w:instrText xml:space="preserve"> PAGEREF _Toc223629047 \h </w:instrText>
            </w:r>
            <w:r>
              <w:rPr>
                <w:noProof/>
                <w:webHidden/>
              </w:rPr>
            </w:r>
            <w:r>
              <w:rPr>
                <w:noProof/>
                <w:webHidden/>
              </w:rPr>
              <w:fldChar w:fldCharType="separate"/>
            </w:r>
            <w:r>
              <w:rPr>
                <w:noProof/>
                <w:webHidden/>
              </w:rPr>
              <w:t>3</w:t>
            </w:r>
            <w:r>
              <w:rPr>
                <w:noProof/>
                <w:webHidden/>
              </w:rPr>
              <w:fldChar w:fldCharType="end"/>
            </w:r>
          </w:hyperlink>
        </w:p>
        <w:p w14:paraId="099A006C" w14:textId="679C95D7"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48" w:history="1">
            <w:r w:rsidRPr="00E31D9A">
              <w:rPr>
                <w:rStyle w:val="Hyperlink"/>
                <w:rFonts w:cs="Arial"/>
                <w:noProof/>
              </w:rPr>
              <w:t>1.4 Review Question</w:t>
            </w:r>
            <w:r>
              <w:rPr>
                <w:noProof/>
                <w:webHidden/>
              </w:rPr>
              <w:tab/>
            </w:r>
            <w:r>
              <w:rPr>
                <w:noProof/>
                <w:webHidden/>
              </w:rPr>
              <w:fldChar w:fldCharType="begin"/>
            </w:r>
            <w:r>
              <w:rPr>
                <w:noProof/>
                <w:webHidden/>
              </w:rPr>
              <w:instrText xml:space="preserve"> PAGEREF _Toc223629048 \h </w:instrText>
            </w:r>
            <w:r>
              <w:rPr>
                <w:noProof/>
                <w:webHidden/>
              </w:rPr>
            </w:r>
            <w:r>
              <w:rPr>
                <w:noProof/>
                <w:webHidden/>
              </w:rPr>
              <w:fldChar w:fldCharType="separate"/>
            </w:r>
            <w:r>
              <w:rPr>
                <w:noProof/>
                <w:webHidden/>
              </w:rPr>
              <w:t>4</w:t>
            </w:r>
            <w:r>
              <w:rPr>
                <w:noProof/>
                <w:webHidden/>
              </w:rPr>
              <w:fldChar w:fldCharType="end"/>
            </w:r>
          </w:hyperlink>
        </w:p>
        <w:p w14:paraId="740EF344" w14:textId="4DC294A6"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49" w:history="1">
            <w:r w:rsidRPr="00E31D9A">
              <w:rPr>
                <w:rStyle w:val="Hyperlink"/>
                <w:rFonts w:cs="Arial"/>
                <w:noProof/>
              </w:rPr>
              <w:t>1.5 Research Objectives</w:t>
            </w:r>
            <w:r>
              <w:rPr>
                <w:noProof/>
                <w:webHidden/>
              </w:rPr>
              <w:tab/>
            </w:r>
            <w:r>
              <w:rPr>
                <w:noProof/>
                <w:webHidden/>
              </w:rPr>
              <w:fldChar w:fldCharType="begin"/>
            </w:r>
            <w:r>
              <w:rPr>
                <w:noProof/>
                <w:webHidden/>
              </w:rPr>
              <w:instrText xml:space="preserve"> PAGEREF _Toc223629049 \h </w:instrText>
            </w:r>
            <w:r>
              <w:rPr>
                <w:noProof/>
                <w:webHidden/>
              </w:rPr>
            </w:r>
            <w:r>
              <w:rPr>
                <w:noProof/>
                <w:webHidden/>
              </w:rPr>
              <w:fldChar w:fldCharType="separate"/>
            </w:r>
            <w:r>
              <w:rPr>
                <w:noProof/>
                <w:webHidden/>
              </w:rPr>
              <w:t>4</w:t>
            </w:r>
            <w:r>
              <w:rPr>
                <w:noProof/>
                <w:webHidden/>
              </w:rPr>
              <w:fldChar w:fldCharType="end"/>
            </w:r>
          </w:hyperlink>
        </w:p>
        <w:p w14:paraId="7C977534" w14:textId="34500D63"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50" w:history="1">
            <w:r w:rsidRPr="00E31D9A">
              <w:rPr>
                <w:rStyle w:val="Hyperlink"/>
                <w:rFonts w:cs="Arial"/>
                <w:noProof/>
              </w:rPr>
              <w:t>2. Background</w:t>
            </w:r>
            <w:r>
              <w:rPr>
                <w:noProof/>
                <w:webHidden/>
              </w:rPr>
              <w:tab/>
            </w:r>
            <w:r>
              <w:rPr>
                <w:noProof/>
                <w:webHidden/>
              </w:rPr>
              <w:fldChar w:fldCharType="begin"/>
            </w:r>
            <w:r>
              <w:rPr>
                <w:noProof/>
                <w:webHidden/>
              </w:rPr>
              <w:instrText xml:space="preserve"> PAGEREF _Toc223629050 \h </w:instrText>
            </w:r>
            <w:r>
              <w:rPr>
                <w:noProof/>
                <w:webHidden/>
              </w:rPr>
            </w:r>
            <w:r>
              <w:rPr>
                <w:noProof/>
                <w:webHidden/>
              </w:rPr>
              <w:fldChar w:fldCharType="separate"/>
            </w:r>
            <w:r>
              <w:rPr>
                <w:noProof/>
                <w:webHidden/>
              </w:rPr>
              <w:t>5</w:t>
            </w:r>
            <w:r>
              <w:rPr>
                <w:noProof/>
                <w:webHidden/>
              </w:rPr>
              <w:fldChar w:fldCharType="end"/>
            </w:r>
          </w:hyperlink>
        </w:p>
        <w:p w14:paraId="597855AF" w14:textId="6F513C63"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1" w:history="1">
            <w:r w:rsidRPr="00E31D9A">
              <w:rPr>
                <w:rStyle w:val="Hyperlink"/>
                <w:rFonts w:cs="Arial"/>
                <w:noProof/>
              </w:rPr>
              <w:t>2.1 Development of Digital Health Technologies</w:t>
            </w:r>
            <w:r>
              <w:rPr>
                <w:noProof/>
                <w:webHidden/>
              </w:rPr>
              <w:tab/>
            </w:r>
            <w:r>
              <w:rPr>
                <w:noProof/>
                <w:webHidden/>
              </w:rPr>
              <w:fldChar w:fldCharType="begin"/>
            </w:r>
            <w:r>
              <w:rPr>
                <w:noProof/>
                <w:webHidden/>
              </w:rPr>
              <w:instrText xml:space="preserve"> PAGEREF _Toc223629051 \h </w:instrText>
            </w:r>
            <w:r>
              <w:rPr>
                <w:noProof/>
                <w:webHidden/>
              </w:rPr>
            </w:r>
            <w:r>
              <w:rPr>
                <w:noProof/>
                <w:webHidden/>
              </w:rPr>
              <w:fldChar w:fldCharType="separate"/>
            </w:r>
            <w:r>
              <w:rPr>
                <w:noProof/>
                <w:webHidden/>
              </w:rPr>
              <w:t>5</w:t>
            </w:r>
            <w:r>
              <w:rPr>
                <w:noProof/>
                <w:webHidden/>
              </w:rPr>
              <w:fldChar w:fldCharType="end"/>
            </w:r>
          </w:hyperlink>
        </w:p>
        <w:p w14:paraId="787BF5E9" w14:textId="357ED19E"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2" w:history="1">
            <w:r w:rsidRPr="00E31D9A">
              <w:rPr>
                <w:rStyle w:val="Hyperlink"/>
                <w:noProof/>
              </w:rPr>
              <w:t>2.2 Digital Health Policies and Initiatives in the UK.</w:t>
            </w:r>
            <w:r>
              <w:rPr>
                <w:noProof/>
                <w:webHidden/>
              </w:rPr>
              <w:tab/>
            </w:r>
            <w:r>
              <w:rPr>
                <w:noProof/>
                <w:webHidden/>
              </w:rPr>
              <w:fldChar w:fldCharType="begin"/>
            </w:r>
            <w:r>
              <w:rPr>
                <w:noProof/>
                <w:webHidden/>
              </w:rPr>
              <w:instrText xml:space="preserve"> PAGEREF _Toc223629052 \h </w:instrText>
            </w:r>
            <w:r>
              <w:rPr>
                <w:noProof/>
                <w:webHidden/>
              </w:rPr>
            </w:r>
            <w:r>
              <w:rPr>
                <w:noProof/>
                <w:webHidden/>
              </w:rPr>
              <w:fldChar w:fldCharType="separate"/>
            </w:r>
            <w:r>
              <w:rPr>
                <w:noProof/>
                <w:webHidden/>
              </w:rPr>
              <w:t>5</w:t>
            </w:r>
            <w:r>
              <w:rPr>
                <w:noProof/>
                <w:webHidden/>
              </w:rPr>
              <w:fldChar w:fldCharType="end"/>
            </w:r>
          </w:hyperlink>
        </w:p>
        <w:p w14:paraId="4695D598" w14:textId="70C8D669"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3" w:history="1">
            <w:r w:rsidRPr="00E31D9A">
              <w:rPr>
                <w:rStyle w:val="Hyperlink"/>
                <w:rFonts w:cs="Arial"/>
                <w:noProof/>
              </w:rPr>
              <w:t>2.3 Digital Technologies in Health and Patient Access.</w:t>
            </w:r>
            <w:r>
              <w:rPr>
                <w:noProof/>
                <w:webHidden/>
              </w:rPr>
              <w:tab/>
            </w:r>
            <w:r>
              <w:rPr>
                <w:noProof/>
                <w:webHidden/>
              </w:rPr>
              <w:fldChar w:fldCharType="begin"/>
            </w:r>
            <w:r>
              <w:rPr>
                <w:noProof/>
                <w:webHidden/>
              </w:rPr>
              <w:instrText xml:space="preserve"> PAGEREF _Toc223629053 \h </w:instrText>
            </w:r>
            <w:r>
              <w:rPr>
                <w:noProof/>
                <w:webHidden/>
              </w:rPr>
            </w:r>
            <w:r>
              <w:rPr>
                <w:noProof/>
                <w:webHidden/>
              </w:rPr>
              <w:fldChar w:fldCharType="separate"/>
            </w:r>
            <w:r>
              <w:rPr>
                <w:noProof/>
                <w:webHidden/>
              </w:rPr>
              <w:t>5</w:t>
            </w:r>
            <w:r>
              <w:rPr>
                <w:noProof/>
                <w:webHidden/>
              </w:rPr>
              <w:fldChar w:fldCharType="end"/>
            </w:r>
          </w:hyperlink>
        </w:p>
        <w:p w14:paraId="7D2FFC0F" w14:textId="3490EBFB"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4" w:history="1">
            <w:r w:rsidRPr="00E31D9A">
              <w:rPr>
                <w:rStyle w:val="Hyperlink"/>
                <w:rFonts w:cs="Arial"/>
                <w:noProof/>
              </w:rPr>
              <w:t>2.4 Digital Health and Quality of Care.</w:t>
            </w:r>
            <w:r>
              <w:rPr>
                <w:noProof/>
                <w:webHidden/>
              </w:rPr>
              <w:tab/>
            </w:r>
            <w:r>
              <w:rPr>
                <w:noProof/>
                <w:webHidden/>
              </w:rPr>
              <w:fldChar w:fldCharType="begin"/>
            </w:r>
            <w:r>
              <w:rPr>
                <w:noProof/>
                <w:webHidden/>
              </w:rPr>
              <w:instrText xml:space="preserve"> PAGEREF _Toc223629054 \h </w:instrText>
            </w:r>
            <w:r>
              <w:rPr>
                <w:noProof/>
                <w:webHidden/>
              </w:rPr>
            </w:r>
            <w:r>
              <w:rPr>
                <w:noProof/>
                <w:webHidden/>
              </w:rPr>
              <w:fldChar w:fldCharType="separate"/>
            </w:r>
            <w:r>
              <w:rPr>
                <w:noProof/>
                <w:webHidden/>
              </w:rPr>
              <w:t>6</w:t>
            </w:r>
            <w:r>
              <w:rPr>
                <w:noProof/>
                <w:webHidden/>
              </w:rPr>
              <w:fldChar w:fldCharType="end"/>
            </w:r>
          </w:hyperlink>
        </w:p>
        <w:p w14:paraId="34E5D578" w14:textId="11DE9B28"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55" w:history="1">
            <w:r w:rsidRPr="00E31D9A">
              <w:rPr>
                <w:rStyle w:val="Hyperlink"/>
                <w:rFonts w:cs="Arial"/>
                <w:noProof/>
              </w:rPr>
              <w:t>3. Methods</w:t>
            </w:r>
            <w:r>
              <w:rPr>
                <w:noProof/>
                <w:webHidden/>
              </w:rPr>
              <w:tab/>
            </w:r>
            <w:r>
              <w:rPr>
                <w:noProof/>
                <w:webHidden/>
              </w:rPr>
              <w:fldChar w:fldCharType="begin"/>
            </w:r>
            <w:r>
              <w:rPr>
                <w:noProof/>
                <w:webHidden/>
              </w:rPr>
              <w:instrText xml:space="preserve"> PAGEREF _Toc223629055 \h </w:instrText>
            </w:r>
            <w:r>
              <w:rPr>
                <w:noProof/>
                <w:webHidden/>
              </w:rPr>
            </w:r>
            <w:r>
              <w:rPr>
                <w:noProof/>
                <w:webHidden/>
              </w:rPr>
              <w:fldChar w:fldCharType="separate"/>
            </w:r>
            <w:r>
              <w:rPr>
                <w:noProof/>
                <w:webHidden/>
              </w:rPr>
              <w:t>7</w:t>
            </w:r>
            <w:r>
              <w:rPr>
                <w:noProof/>
                <w:webHidden/>
              </w:rPr>
              <w:fldChar w:fldCharType="end"/>
            </w:r>
          </w:hyperlink>
        </w:p>
        <w:p w14:paraId="703B268C" w14:textId="3EBC4168"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6" w:history="1">
            <w:r w:rsidRPr="00E31D9A">
              <w:rPr>
                <w:rStyle w:val="Hyperlink"/>
                <w:rFonts w:cs="Arial"/>
                <w:noProof/>
              </w:rPr>
              <w:t>3.1 Scoping Review Approach</w:t>
            </w:r>
            <w:r>
              <w:rPr>
                <w:noProof/>
                <w:webHidden/>
              </w:rPr>
              <w:tab/>
            </w:r>
            <w:r>
              <w:rPr>
                <w:noProof/>
                <w:webHidden/>
              </w:rPr>
              <w:fldChar w:fldCharType="begin"/>
            </w:r>
            <w:r>
              <w:rPr>
                <w:noProof/>
                <w:webHidden/>
              </w:rPr>
              <w:instrText xml:space="preserve"> PAGEREF _Toc223629056 \h </w:instrText>
            </w:r>
            <w:r>
              <w:rPr>
                <w:noProof/>
                <w:webHidden/>
              </w:rPr>
            </w:r>
            <w:r>
              <w:rPr>
                <w:noProof/>
                <w:webHidden/>
              </w:rPr>
              <w:fldChar w:fldCharType="separate"/>
            </w:r>
            <w:r>
              <w:rPr>
                <w:noProof/>
                <w:webHidden/>
              </w:rPr>
              <w:t>7</w:t>
            </w:r>
            <w:r>
              <w:rPr>
                <w:noProof/>
                <w:webHidden/>
              </w:rPr>
              <w:fldChar w:fldCharType="end"/>
            </w:r>
          </w:hyperlink>
        </w:p>
        <w:p w14:paraId="2842AD6A" w14:textId="6646C965"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7" w:history="1">
            <w:r w:rsidRPr="00E31D9A">
              <w:rPr>
                <w:rStyle w:val="Hyperlink"/>
                <w:rFonts w:cs="Arial"/>
                <w:noProof/>
              </w:rPr>
              <w:t>3.2 Search Strategy</w:t>
            </w:r>
            <w:r>
              <w:rPr>
                <w:noProof/>
                <w:webHidden/>
              </w:rPr>
              <w:tab/>
            </w:r>
            <w:r>
              <w:rPr>
                <w:noProof/>
                <w:webHidden/>
              </w:rPr>
              <w:fldChar w:fldCharType="begin"/>
            </w:r>
            <w:r>
              <w:rPr>
                <w:noProof/>
                <w:webHidden/>
              </w:rPr>
              <w:instrText xml:space="preserve"> PAGEREF _Toc223629057 \h </w:instrText>
            </w:r>
            <w:r>
              <w:rPr>
                <w:noProof/>
                <w:webHidden/>
              </w:rPr>
            </w:r>
            <w:r>
              <w:rPr>
                <w:noProof/>
                <w:webHidden/>
              </w:rPr>
              <w:fldChar w:fldCharType="separate"/>
            </w:r>
            <w:r>
              <w:rPr>
                <w:noProof/>
                <w:webHidden/>
              </w:rPr>
              <w:t>7</w:t>
            </w:r>
            <w:r>
              <w:rPr>
                <w:noProof/>
                <w:webHidden/>
              </w:rPr>
              <w:fldChar w:fldCharType="end"/>
            </w:r>
          </w:hyperlink>
        </w:p>
        <w:p w14:paraId="21038C5C" w14:textId="23B7E40E"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8" w:history="1">
            <w:r w:rsidRPr="00E31D9A">
              <w:rPr>
                <w:rStyle w:val="Hyperlink"/>
                <w:rFonts w:cs="Arial"/>
                <w:noProof/>
              </w:rPr>
              <w:t>3.3 Inclusion and Exclusion Criteria.</w:t>
            </w:r>
            <w:r>
              <w:rPr>
                <w:noProof/>
                <w:webHidden/>
              </w:rPr>
              <w:tab/>
            </w:r>
            <w:r>
              <w:rPr>
                <w:noProof/>
                <w:webHidden/>
              </w:rPr>
              <w:fldChar w:fldCharType="begin"/>
            </w:r>
            <w:r>
              <w:rPr>
                <w:noProof/>
                <w:webHidden/>
              </w:rPr>
              <w:instrText xml:space="preserve"> PAGEREF _Toc223629058 \h </w:instrText>
            </w:r>
            <w:r>
              <w:rPr>
                <w:noProof/>
                <w:webHidden/>
              </w:rPr>
            </w:r>
            <w:r>
              <w:rPr>
                <w:noProof/>
                <w:webHidden/>
              </w:rPr>
              <w:fldChar w:fldCharType="separate"/>
            </w:r>
            <w:r>
              <w:rPr>
                <w:noProof/>
                <w:webHidden/>
              </w:rPr>
              <w:t>7</w:t>
            </w:r>
            <w:r>
              <w:rPr>
                <w:noProof/>
                <w:webHidden/>
              </w:rPr>
              <w:fldChar w:fldCharType="end"/>
            </w:r>
          </w:hyperlink>
        </w:p>
        <w:p w14:paraId="202C5886" w14:textId="0C7DA61E"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59" w:history="1">
            <w:r w:rsidRPr="00E31D9A">
              <w:rPr>
                <w:rStyle w:val="Hyperlink"/>
                <w:rFonts w:cs="Arial"/>
                <w:noProof/>
              </w:rPr>
              <w:t>3.4 Data Analysis and Extraction.</w:t>
            </w:r>
            <w:r>
              <w:rPr>
                <w:noProof/>
                <w:webHidden/>
              </w:rPr>
              <w:tab/>
            </w:r>
            <w:r>
              <w:rPr>
                <w:noProof/>
                <w:webHidden/>
              </w:rPr>
              <w:fldChar w:fldCharType="begin"/>
            </w:r>
            <w:r>
              <w:rPr>
                <w:noProof/>
                <w:webHidden/>
              </w:rPr>
              <w:instrText xml:space="preserve"> PAGEREF _Toc223629059 \h </w:instrText>
            </w:r>
            <w:r>
              <w:rPr>
                <w:noProof/>
                <w:webHidden/>
              </w:rPr>
            </w:r>
            <w:r>
              <w:rPr>
                <w:noProof/>
                <w:webHidden/>
              </w:rPr>
              <w:fldChar w:fldCharType="separate"/>
            </w:r>
            <w:r>
              <w:rPr>
                <w:noProof/>
                <w:webHidden/>
              </w:rPr>
              <w:t>8</w:t>
            </w:r>
            <w:r>
              <w:rPr>
                <w:noProof/>
                <w:webHidden/>
              </w:rPr>
              <w:fldChar w:fldCharType="end"/>
            </w:r>
          </w:hyperlink>
        </w:p>
        <w:p w14:paraId="604CE1DF" w14:textId="6A888E35"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0" w:history="1">
            <w:r w:rsidRPr="00E31D9A">
              <w:rPr>
                <w:rStyle w:val="Hyperlink"/>
                <w:rFonts w:cs="Arial"/>
                <w:noProof/>
              </w:rPr>
              <w:t>3.5 Ethical Considerations</w:t>
            </w:r>
            <w:r>
              <w:rPr>
                <w:noProof/>
                <w:webHidden/>
              </w:rPr>
              <w:tab/>
            </w:r>
            <w:r>
              <w:rPr>
                <w:noProof/>
                <w:webHidden/>
              </w:rPr>
              <w:fldChar w:fldCharType="begin"/>
            </w:r>
            <w:r>
              <w:rPr>
                <w:noProof/>
                <w:webHidden/>
              </w:rPr>
              <w:instrText xml:space="preserve"> PAGEREF _Toc223629060 \h </w:instrText>
            </w:r>
            <w:r>
              <w:rPr>
                <w:noProof/>
                <w:webHidden/>
              </w:rPr>
            </w:r>
            <w:r>
              <w:rPr>
                <w:noProof/>
                <w:webHidden/>
              </w:rPr>
              <w:fldChar w:fldCharType="separate"/>
            </w:r>
            <w:r>
              <w:rPr>
                <w:noProof/>
                <w:webHidden/>
              </w:rPr>
              <w:t>8</w:t>
            </w:r>
            <w:r>
              <w:rPr>
                <w:noProof/>
                <w:webHidden/>
              </w:rPr>
              <w:fldChar w:fldCharType="end"/>
            </w:r>
          </w:hyperlink>
        </w:p>
        <w:p w14:paraId="00821603" w14:textId="73F81768"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61" w:history="1">
            <w:r w:rsidRPr="00E31D9A">
              <w:rPr>
                <w:rStyle w:val="Hyperlink"/>
                <w:rFonts w:cs="Arial"/>
                <w:noProof/>
              </w:rPr>
              <w:t>4. Findings Results Scoping Review</w:t>
            </w:r>
            <w:r>
              <w:rPr>
                <w:noProof/>
                <w:webHidden/>
              </w:rPr>
              <w:tab/>
            </w:r>
            <w:r>
              <w:rPr>
                <w:noProof/>
                <w:webHidden/>
              </w:rPr>
              <w:fldChar w:fldCharType="begin"/>
            </w:r>
            <w:r>
              <w:rPr>
                <w:noProof/>
                <w:webHidden/>
              </w:rPr>
              <w:instrText xml:space="preserve"> PAGEREF _Toc223629061 \h </w:instrText>
            </w:r>
            <w:r>
              <w:rPr>
                <w:noProof/>
                <w:webHidden/>
              </w:rPr>
            </w:r>
            <w:r>
              <w:rPr>
                <w:noProof/>
                <w:webHidden/>
              </w:rPr>
              <w:fldChar w:fldCharType="separate"/>
            </w:r>
            <w:r>
              <w:rPr>
                <w:noProof/>
                <w:webHidden/>
              </w:rPr>
              <w:t>8</w:t>
            </w:r>
            <w:r>
              <w:rPr>
                <w:noProof/>
                <w:webHidden/>
              </w:rPr>
              <w:fldChar w:fldCharType="end"/>
            </w:r>
          </w:hyperlink>
        </w:p>
        <w:p w14:paraId="19931715" w14:textId="133E1C4C"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2" w:history="1">
            <w:r w:rsidRPr="00E31D9A">
              <w:rPr>
                <w:rStyle w:val="Hyperlink"/>
                <w:rFonts w:cs="Arial"/>
                <w:noProof/>
              </w:rPr>
              <w:t>4.1 Review of the Chosen Literature</w:t>
            </w:r>
            <w:r>
              <w:rPr>
                <w:noProof/>
                <w:webHidden/>
              </w:rPr>
              <w:tab/>
            </w:r>
            <w:r>
              <w:rPr>
                <w:noProof/>
                <w:webHidden/>
              </w:rPr>
              <w:fldChar w:fldCharType="begin"/>
            </w:r>
            <w:r>
              <w:rPr>
                <w:noProof/>
                <w:webHidden/>
              </w:rPr>
              <w:instrText xml:space="preserve"> PAGEREF _Toc223629062 \h </w:instrText>
            </w:r>
            <w:r>
              <w:rPr>
                <w:noProof/>
                <w:webHidden/>
              </w:rPr>
            </w:r>
            <w:r>
              <w:rPr>
                <w:noProof/>
                <w:webHidden/>
              </w:rPr>
              <w:fldChar w:fldCharType="separate"/>
            </w:r>
            <w:r>
              <w:rPr>
                <w:noProof/>
                <w:webHidden/>
              </w:rPr>
              <w:t>8</w:t>
            </w:r>
            <w:r>
              <w:rPr>
                <w:noProof/>
                <w:webHidden/>
              </w:rPr>
              <w:fldChar w:fldCharType="end"/>
            </w:r>
          </w:hyperlink>
        </w:p>
        <w:p w14:paraId="3AE937A1" w14:textId="63FA6E83"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3" w:history="1">
            <w:r w:rsidRPr="00E31D9A">
              <w:rPr>
                <w:rStyle w:val="Hyperlink"/>
                <w:rFonts w:cs="Arial"/>
                <w:noProof/>
              </w:rPr>
              <w:t>4.2 Theme 1: Improved Patient Access to Healthcare</w:t>
            </w:r>
            <w:r>
              <w:rPr>
                <w:noProof/>
                <w:webHidden/>
              </w:rPr>
              <w:tab/>
            </w:r>
            <w:r>
              <w:rPr>
                <w:noProof/>
                <w:webHidden/>
              </w:rPr>
              <w:fldChar w:fldCharType="begin"/>
            </w:r>
            <w:r>
              <w:rPr>
                <w:noProof/>
                <w:webHidden/>
              </w:rPr>
              <w:instrText xml:space="preserve"> PAGEREF _Toc223629063 \h </w:instrText>
            </w:r>
            <w:r>
              <w:rPr>
                <w:noProof/>
                <w:webHidden/>
              </w:rPr>
            </w:r>
            <w:r>
              <w:rPr>
                <w:noProof/>
                <w:webHidden/>
              </w:rPr>
              <w:fldChar w:fldCharType="separate"/>
            </w:r>
            <w:r>
              <w:rPr>
                <w:noProof/>
                <w:webHidden/>
              </w:rPr>
              <w:t>9</w:t>
            </w:r>
            <w:r>
              <w:rPr>
                <w:noProof/>
                <w:webHidden/>
              </w:rPr>
              <w:fldChar w:fldCharType="end"/>
            </w:r>
          </w:hyperlink>
        </w:p>
        <w:p w14:paraId="2007E6E8" w14:textId="3EBA26D9"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4" w:history="1">
            <w:r w:rsidRPr="00E31D9A">
              <w:rPr>
                <w:rStyle w:val="Hyperlink"/>
                <w:rFonts w:cs="Arial"/>
                <w:noProof/>
              </w:rPr>
              <w:t>4.3 Theme 2: Patient Satisfaction and Experience</w:t>
            </w:r>
            <w:r>
              <w:rPr>
                <w:noProof/>
                <w:webHidden/>
              </w:rPr>
              <w:tab/>
            </w:r>
            <w:r>
              <w:rPr>
                <w:noProof/>
                <w:webHidden/>
              </w:rPr>
              <w:fldChar w:fldCharType="begin"/>
            </w:r>
            <w:r>
              <w:rPr>
                <w:noProof/>
                <w:webHidden/>
              </w:rPr>
              <w:instrText xml:space="preserve"> PAGEREF _Toc223629064 \h </w:instrText>
            </w:r>
            <w:r>
              <w:rPr>
                <w:noProof/>
                <w:webHidden/>
              </w:rPr>
            </w:r>
            <w:r>
              <w:rPr>
                <w:noProof/>
                <w:webHidden/>
              </w:rPr>
              <w:fldChar w:fldCharType="separate"/>
            </w:r>
            <w:r>
              <w:rPr>
                <w:noProof/>
                <w:webHidden/>
              </w:rPr>
              <w:t>9</w:t>
            </w:r>
            <w:r>
              <w:rPr>
                <w:noProof/>
                <w:webHidden/>
              </w:rPr>
              <w:fldChar w:fldCharType="end"/>
            </w:r>
          </w:hyperlink>
        </w:p>
        <w:p w14:paraId="6A32121E" w14:textId="3C3951C6"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5" w:history="1">
            <w:r w:rsidRPr="00E31D9A">
              <w:rPr>
                <w:rStyle w:val="Hyperlink"/>
                <w:rFonts w:cs="Arial"/>
                <w:noProof/>
              </w:rPr>
              <w:t>4.4 Theme 3: Clinical Effectiveness and Quality of Care</w:t>
            </w:r>
            <w:r>
              <w:rPr>
                <w:noProof/>
                <w:webHidden/>
              </w:rPr>
              <w:tab/>
            </w:r>
            <w:r>
              <w:rPr>
                <w:noProof/>
                <w:webHidden/>
              </w:rPr>
              <w:fldChar w:fldCharType="begin"/>
            </w:r>
            <w:r>
              <w:rPr>
                <w:noProof/>
                <w:webHidden/>
              </w:rPr>
              <w:instrText xml:space="preserve"> PAGEREF _Toc223629065 \h </w:instrText>
            </w:r>
            <w:r>
              <w:rPr>
                <w:noProof/>
                <w:webHidden/>
              </w:rPr>
            </w:r>
            <w:r>
              <w:rPr>
                <w:noProof/>
                <w:webHidden/>
              </w:rPr>
              <w:fldChar w:fldCharType="separate"/>
            </w:r>
            <w:r>
              <w:rPr>
                <w:noProof/>
                <w:webHidden/>
              </w:rPr>
              <w:t>10</w:t>
            </w:r>
            <w:r>
              <w:rPr>
                <w:noProof/>
                <w:webHidden/>
              </w:rPr>
              <w:fldChar w:fldCharType="end"/>
            </w:r>
          </w:hyperlink>
        </w:p>
        <w:p w14:paraId="1DEDFFD0" w14:textId="4FC9BC86"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66" w:history="1">
            <w:r w:rsidRPr="00E31D9A">
              <w:rPr>
                <w:rStyle w:val="Hyperlink"/>
                <w:rFonts w:cs="Arial"/>
                <w:noProof/>
              </w:rPr>
              <w:t>5. Discussion</w:t>
            </w:r>
            <w:r>
              <w:rPr>
                <w:noProof/>
                <w:webHidden/>
              </w:rPr>
              <w:tab/>
            </w:r>
            <w:r>
              <w:rPr>
                <w:noProof/>
                <w:webHidden/>
              </w:rPr>
              <w:fldChar w:fldCharType="begin"/>
            </w:r>
            <w:r>
              <w:rPr>
                <w:noProof/>
                <w:webHidden/>
              </w:rPr>
              <w:instrText xml:space="preserve"> PAGEREF _Toc223629066 \h </w:instrText>
            </w:r>
            <w:r>
              <w:rPr>
                <w:noProof/>
                <w:webHidden/>
              </w:rPr>
            </w:r>
            <w:r>
              <w:rPr>
                <w:noProof/>
                <w:webHidden/>
              </w:rPr>
              <w:fldChar w:fldCharType="separate"/>
            </w:r>
            <w:r>
              <w:rPr>
                <w:noProof/>
                <w:webHidden/>
              </w:rPr>
              <w:t>10</w:t>
            </w:r>
            <w:r>
              <w:rPr>
                <w:noProof/>
                <w:webHidden/>
              </w:rPr>
              <w:fldChar w:fldCharType="end"/>
            </w:r>
          </w:hyperlink>
        </w:p>
        <w:p w14:paraId="4E7B8C27" w14:textId="3661A689"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7" w:history="1">
            <w:r w:rsidRPr="00E31D9A">
              <w:rPr>
                <w:rStyle w:val="Hyperlink"/>
                <w:rFonts w:cs="Arial"/>
                <w:noProof/>
              </w:rPr>
              <w:t>5.1 Discussion of Results</w:t>
            </w:r>
            <w:r>
              <w:rPr>
                <w:noProof/>
                <w:webHidden/>
              </w:rPr>
              <w:tab/>
            </w:r>
            <w:r>
              <w:rPr>
                <w:noProof/>
                <w:webHidden/>
              </w:rPr>
              <w:fldChar w:fldCharType="begin"/>
            </w:r>
            <w:r>
              <w:rPr>
                <w:noProof/>
                <w:webHidden/>
              </w:rPr>
              <w:instrText xml:space="preserve"> PAGEREF _Toc223629067 \h </w:instrText>
            </w:r>
            <w:r>
              <w:rPr>
                <w:noProof/>
                <w:webHidden/>
              </w:rPr>
            </w:r>
            <w:r>
              <w:rPr>
                <w:noProof/>
                <w:webHidden/>
              </w:rPr>
              <w:fldChar w:fldCharType="separate"/>
            </w:r>
            <w:r>
              <w:rPr>
                <w:noProof/>
                <w:webHidden/>
              </w:rPr>
              <w:t>10</w:t>
            </w:r>
            <w:r>
              <w:rPr>
                <w:noProof/>
                <w:webHidden/>
              </w:rPr>
              <w:fldChar w:fldCharType="end"/>
            </w:r>
          </w:hyperlink>
        </w:p>
        <w:p w14:paraId="74BC99D8" w14:textId="0E488C55"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8" w:history="1">
            <w:r w:rsidRPr="00E31D9A">
              <w:rPr>
                <w:rStyle w:val="Hyperlink"/>
                <w:rFonts w:cs="Arial"/>
                <w:noProof/>
              </w:rPr>
              <w:t>5.2 Advantages of Digital Health Technologies</w:t>
            </w:r>
            <w:r>
              <w:rPr>
                <w:noProof/>
                <w:webHidden/>
              </w:rPr>
              <w:tab/>
            </w:r>
            <w:r>
              <w:rPr>
                <w:noProof/>
                <w:webHidden/>
              </w:rPr>
              <w:fldChar w:fldCharType="begin"/>
            </w:r>
            <w:r>
              <w:rPr>
                <w:noProof/>
                <w:webHidden/>
              </w:rPr>
              <w:instrText xml:space="preserve"> PAGEREF _Toc223629068 \h </w:instrText>
            </w:r>
            <w:r>
              <w:rPr>
                <w:noProof/>
                <w:webHidden/>
              </w:rPr>
            </w:r>
            <w:r>
              <w:rPr>
                <w:noProof/>
                <w:webHidden/>
              </w:rPr>
              <w:fldChar w:fldCharType="separate"/>
            </w:r>
            <w:r>
              <w:rPr>
                <w:noProof/>
                <w:webHidden/>
              </w:rPr>
              <w:t>11</w:t>
            </w:r>
            <w:r>
              <w:rPr>
                <w:noProof/>
                <w:webHidden/>
              </w:rPr>
              <w:fldChar w:fldCharType="end"/>
            </w:r>
          </w:hyperlink>
        </w:p>
        <w:p w14:paraId="0266DFF8" w14:textId="73139EB2"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69" w:history="1">
            <w:r w:rsidRPr="00E31D9A">
              <w:rPr>
                <w:rStyle w:val="Hyperlink"/>
                <w:rFonts w:cs="Arial"/>
                <w:noProof/>
              </w:rPr>
              <w:t>5.3 Problems and shortcomings</w:t>
            </w:r>
            <w:r>
              <w:rPr>
                <w:noProof/>
                <w:webHidden/>
              </w:rPr>
              <w:tab/>
            </w:r>
            <w:r>
              <w:rPr>
                <w:noProof/>
                <w:webHidden/>
              </w:rPr>
              <w:fldChar w:fldCharType="begin"/>
            </w:r>
            <w:r>
              <w:rPr>
                <w:noProof/>
                <w:webHidden/>
              </w:rPr>
              <w:instrText xml:space="preserve"> PAGEREF _Toc223629069 \h </w:instrText>
            </w:r>
            <w:r>
              <w:rPr>
                <w:noProof/>
                <w:webHidden/>
              </w:rPr>
            </w:r>
            <w:r>
              <w:rPr>
                <w:noProof/>
                <w:webHidden/>
              </w:rPr>
              <w:fldChar w:fldCharType="separate"/>
            </w:r>
            <w:r>
              <w:rPr>
                <w:noProof/>
                <w:webHidden/>
              </w:rPr>
              <w:t>12</w:t>
            </w:r>
            <w:r>
              <w:rPr>
                <w:noProof/>
                <w:webHidden/>
              </w:rPr>
              <w:fldChar w:fldCharType="end"/>
            </w:r>
          </w:hyperlink>
        </w:p>
        <w:p w14:paraId="3FAAE12B" w14:textId="11D0FB8F"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70" w:history="1">
            <w:r w:rsidRPr="00E31D9A">
              <w:rPr>
                <w:rStyle w:val="Hyperlink"/>
                <w:rFonts w:cs="Arial"/>
                <w:noProof/>
              </w:rPr>
              <w:t>6. Conclusion</w:t>
            </w:r>
            <w:r>
              <w:rPr>
                <w:noProof/>
                <w:webHidden/>
              </w:rPr>
              <w:tab/>
            </w:r>
            <w:r>
              <w:rPr>
                <w:noProof/>
                <w:webHidden/>
              </w:rPr>
              <w:fldChar w:fldCharType="begin"/>
            </w:r>
            <w:r>
              <w:rPr>
                <w:noProof/>
                <w:webHidden/>
              </w:rPr>
              <w:instrText xml:space="preserve"> PAGEREF _Toc223629070 \h </w:instrText>
            </w:r>
            <w:r>
              <w:rPr>
                <w:noProof/>
                <w:webHidden/>
              </w:rPr>
            </w:r>
            <w:r>
              <w:rPr>
                <w:noProof/>
                <w:webHidden/>
              </w:rPr>
              <w:fldChar w:fldCharType="separate"/>
            </w:r>
            <w:r>
              <w:rPr>
                <w:noProof/>
                <w:webHidden/>
              </w:rPr>
              <w:t>12</w:t>
            </w:r>
            <w:r>
              <w:rPr>
                <w:noProof/>
                <w:webHidden/>
              </w:rPr>
              <w:fldChar w:fldCharType="end"/>
            </w:r>
          </w:hyperlink>
        </w:p>
        <w:p w14:paraId="198D11AE" w14:textId="113DA940"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71" w:history="1">
            <w:r w:rsidRPr="00E31D9A">
              <w:rPr>
                <w:rStyle w:val="Hyperlink"/>
                <w:rFonts w:cs="Arial"/>
                <w:noProof/>
              </w:rPr>
              <w:t>7. Recommendations</w:t>
            </w:r>
            <w:r>
              <w:rPr>
                <w:noProof/>
                <w:webHidden/>
              </w:rPr>
              <w:tab/>
            </w:r>
            <w:r>
              <w:rPr>
                <w:noProof/>
                <w:webHidden/>
              </w:rPr>
              <w:fldChar w:fldCharType="begin"/>
            </w:r>
            <w:r>
              <w:rPr>
                <w:noProof/>
                <w:webHidden/>
              </w:rPr>
              <w:instrText xml:space="preserve"> PAGEREF _Toc223629071 \h </w:instrText>
            </w:r>
            <w:r>
              <w:rPr>
                <w:noProof/>
                <w:webHidden/>
              </w:rPr>
            </w:r>
            <w:r>
              <w:rPr>
                <w:noProof/>
                <w:webHidden/>
              </w:rPr>
              <w:fldChar w:fldCharType="separate"/>
            </w:r>
            <w:r>
              <w:rPr>
                <w:noProof/>
                <w:webHidden/>
              </w:rPr>
              <w:t>13</w:t>
            </w:r>
            <w:r>
              <w:rPr>
                <w:noProof/>
                <w:webHidden/>
              </w:rPr>
              <w:fldChar w:fldCharType="end"/>
            </w:r>
          </w:hyperlink>
        </w:p>
        <w:p w14:paraId="53EC0FA2" w14:textId="66F6698B"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72" w:history="1">
            <w:r w:rsidRPr="00E31D9A">
              <w:rPr>
                <w:rStyle w:val="Hyperlink"/>
                <w:rFonts w:cs="Arial"/>
                <w:noProof/>
                <w:lang w:val="en-US"/>
              </w:rPr>
              <w:t>References</w:t>
            </w:r>
            <w:r>
              <w:rPr>
                <w:noProof/>
                <w:webHidden/>
              </w:rPr>
              <w:tab/>
            </w:r>
            <w:r>
              <w:rPr>
                <w:noProof/>
                <w:webHidden/>
              </w:rPr>
              <w:fldChar w:fldCharType="begin"/>
            </w:r>
            <w:r>
              <w:rPr>
                <w:noProof/>
                <w:webHidden/>
              </w:rPr>
              <w:instrText xml:space="preserve"> PAGEREF _Toc223629072 \h </w:instrText>
            </w:r>
            <w:r>
              <w:rPr>
                <w:noProof/>
                <w:webHidden/>
              </w:rPr>
            </w:r>
            <w:r>
              <w:rPr>
                <w:noProof/>
                <w:webHidden/>
              </w:rPr>
              <w:fldChar w:fldCharType="separate"/>
            </w:r>
            <w:r>
              <w:rPr>
                <w:noProof/>
                <w:webHidden/>
              </w:rPr>
              <w:t>14</w:t>
            </w:r>
            <w:r>
              <w:rPr>
                <w:noProof/>
                <w:webHidden/>
              </w:rPr>
              <w:fldChar w:fldCharType="end"/>
            </w:r>
          </w:hyperlink>
        </w:p>
        <w:p w14:paraId="2220A85F" w14:textId="126921EC" w:rsidR="000B28CE" w:rsidRDefault="000B28C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629073" w:history="1">
            <w:r w:rsidRPr="00E31D9A">
              <w:rPr>
                <w:rStyle w:val="Hyperlink"/>
                <w:rFonts w:cs="Arial"/>
                <w:noProof/>
              </w:rPr>
              <w:t>Appendix</w:t>
            </w:r>
            <w:r>
              <w:rPr>
                <w:noProof/>
                <w:webHidden/>
              </w:rPr>
              <w:tab/>
            </w:r>
            <w:r>
              <w:rPr>
                <w:noProof/>
                <w:webHidden/>
              </w:rPr>
              <w:fldChar w:fldCharType="begin"/>
            </w:r>
            <w:r>
              <w:rPr>
                <w:noProof/>
                <w:webHidden/>
              </w:rPr>
              <w:instrText xml:space="preserve"> PAGEREF _Toc223629073 \h </w:instrText>
            </w:r>
            <w:r>
              <w:rPr>
                <w:noProof/>
                <w:webHidden/>
              </w:rPr>
            </w:r>
            <w:r>
              <w:rPr>
                <w:noProof/>
                <w:webHidden/>
              </w:rPr>
              <w:fldChar w:fldCharType="separate"/>
            </w:r>
            <w:r>
              <w:rPr>
                <w:noProof/>
                <w:webHidden/>
              </w:rPr>
              <w:t>17</w:t>
            </w:r>
            <w:r>
              <w:rPr>
                <w:noProof/>
                <w:webHidden/>
              </w:rPr>
              <w:fldChar w:fldCharType="end"/>
            </w:r>
          </w:hyperlink>
        </w:p>
        <w:p w14:paraId="59E81B47" w14:textId="51408509" w:rsidR="000B28CE" w:rsidRDefault="000B28C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629074" w:history="1">
            <w:r w:rsidRPr="00E31D9A">
              <w:rPr>
                <w:rStyle w:val="Hyperlink"/>
                <w:rFonts w:cs="Arial"/>
                <w:noProof/>
              </w:rPr>
              <w:t>Summary Table of Selected Studies</w:t>
            </w:r>
            <w:r>
              <w:rPr>
                <w:noProof/>
                <w:webHidden/>
              </w:rPr>
              <w:tab/>
            </w:r>
            <w:r>
              <w:rPr>
                <w:noProof/>
                <w:webHidden/>
              </w:rPr>
              <w:fldChar w:fldCharType="begin"/>
            </w:r>
            <w:r>
              <w:rPr>
                <w:noProof/>
                <w:webHidden/>
              </w:rPr>
              <w:instrText xml:space="preserve"> PAGEREF _Toc223629074 \h </w:instrText>
            </w:r>
            <w:r>
              <w:rPr>
                <w:noProof/>
                <w:webHidden/>
              </w:rPr>
            </w:r>
            <w:r>
              <w:rPr>
                <w:noProof/>
                <w:webHidden/>
              </w:rPr>
              <w:fldChar w:fldCharType="separate"/>
            </w:r>
            <w:r>
              <w:rPr>
                <w:noProof/>
                <w:webHidden/>
              </w:rPr>
              <w:t>17</w:t>
            </w:r>
            <w:r>
              <w:rPr>
                <w:noProof/>
                <w:webHidden/>
              </w:rPr>
              <w:fldChar w:fldCharType="end"/>
            </w:r>
          </w:hyperlink>
        </w:p>
        <w:p w14:paraId="5FC5FB47" w14:textId="386B59AC" w:rsidR="00BB2BBB" w:rsidRPr="000B28CE" w:rsidRDefault="00BB2BBB" w:rsidP="0088733E">
          <w:pPr>
            <w:spacing w:line="360" w:lineRule="auto"/>
            <w:jc w:val="both"/>
            <w:rPr>
              <w:rFonts w:cs="Arial"/>
            </w:rPr>
          </w:pPr>
          <w:r w:rsidRPr="000B28CE">
            <w:rPr>
              <w:rFonts w:cs="Arial"/>
              <w:b/>
              <w:bCs/>
              <w:noProof/>
            </w:rPr>
            <w:fldChar w:fldCharType="end"/>
          </w:r>
        </w:p>
      </w:sdtContent>
    </w:sdt>
    <w:p w14:paraId="114DFD1F" w14:textId="77777777" w:rsidR="00BB2BBB" w:rsidRPr="000B28CE" w:rsidRDefault="00BB2BBB" w:rsidP="0088733E">
      <w:pPr>
        <w:spacing w:after="160" w:line="360" w:lineRule="auto"/>
        <w:jc w:val="both"/>
        <w:rPr>
          <w:rFonts w:eastAsiaTheme="majorEastAsia" w:cs="Arial"/>
          <w:b/>
          <w:sz w:val="28"/>
          <w:szCs w:val="40"/>
        </w:rPr>
      </w:pPr>
      <w:r w:rsidRPr="000B28CE">
        <w:rPr>
          <w:rFonts w:cs="Arial"/>
        </w:rPr>
        <w:br w:type="page"/>
      </w:r>
    </w:p>
    <w:p w14:paraId="5E8AF117" w14:textId="1CA8C303" w:rsidR="002F2DDE" w:rsidRPr="000B28CE" w:rsidRDefault="002F2DDE" w:rsidP="0088733E">
      <w:pPr>
        <w:pStyle w:val="Heading1"/>
        <w:spacing w:line="360" w:lineRule="auto"/>
        <w:jc w:val="both"/>
        <w:rPr>
          <w:rFonts w:cs="Arial"/>
          <w:color w:val="auto"/>
        </w:rPr>
      </w:pPr>
      <w:bookmarkStart w:id="0" w:name="_Toc223629044"/>
      <w:r w:rsidRPr="000B28CE">
        <w:rPr>
          <w:rFonts w:cs="Arial"/>
          <w:color w:val="auto"/>
        </w:rPr>
        <w:t>1. Introduction</w:t>
      </w:r>
      <w:bookmarkEnd w:id="0"/>
    </w:p>
    <w:p w14:paraId="134FF9CB" w14:textId="04353FF8" w:rsidR="002F2DDE" w:rsidRPr="000B28CE" w:rsidRDefault="002F2DDE" w:rsidP="0088733E">
      <w:pPr>
        <w:pStyle w:val="Heading2"/>
        <w:rPr>
          <w:rFonts w:cs="Arial"/>
        </w:rPr>
      </w:pPr>
      <w:bookmarkStart w:id="1" w:name="_Toc223629045"/>
      <w:r w:rsidRPr="000B28CE">
        <w:rPr>
          <w:rFonts w:cs="Arial"/>
        </w:rPr>
        <w:t>1.1 Digital Health Technologies in Healthcare</w:t>
      </w:r>
      <w:bookmarkEnd w:id="1"/>
    </w:p>
    <w:p w14:paraId="67935391" w14:textId="7CCD68E8" w:rsidR="00124E10" w:rsidRPr="000B28CE" w:rsidRDefault="00124E10" w:rsidP="0088733E">
      <w:pPr>
        <w:spacing w:after="160" w:line="360" w:lineRule="auto"/>
        <w:jc w:val="both"/>
        <w:rPr>
          <w:rFonts w:cs="Arial"/>
        </w:rPr>
      </w:pPr>
      <w:r w:rsidRPr="000B28CE">
        <w:rPr>
          <w:rFonts w:cs="Arial"/>
        </w:rPr>
        <w:t xml:space="preserve">Digital health technologies can be defined as digital </w:t>
      </w:r>
      <w:r w:rsidR="00E52B1B" w:rsidRPr="000B28CE">
        <w:rPr>
          <w:rFonts w:cs="Arial"/>
        </w:rPr>
        <w:t>tools</w:t>
      </w:r>
      <w:r w:rsidRPr="000B28CE">
        <w:rPr>
          <w:rFonts w:cs="Arial"/>
        </w:rPr>
        <w:t xml:space="preserve">, software and communication technology used to assist in the provision of healthcare services and enhance patient </w:t>
      </w:r>
      <w:r w:rsidR="00E52B1B" w:rsidRPr="000B28CE">
        <w:rPr>
          <w:rFonts w:cs="Arial"/>
        </w:rPr>
        <w:t>outcomes</w:t>
      </w:r>
      <w:r w:rsidRPr="000B28CE">
        <w:rPr>
          <w:rFonts w:cs="Arial"/>
        </w:rPr>
        <w:t xml:space="preserve">. These technologies </w:t>
      </w:r>
      <w:r w:rsidR="00E52B1B" w:rsidRPr="000B28CE">
        <w:rPr>
          <w:rFonts w:cs="Arial"/>
        </w:rPr>
        <w:t>encompass</w:t>
      </w:r>
      <w:r w:rsidRPr="000B28CE">
        <w:rPr>
          <w:rFonts w:cs="Arial"/>
        </w:rPr>
        <w:t xml:space="preserve"> various systems like telehealth platforms, remote patient monitoring devices, electronic health records, mobile health applications and artificial intelligence-based healthcare tools. The technologies will enable medical practitioners to provide more effective services and care outside of the conventional clinical environment. To illustrate, telehealth helps the patients to see the doctors via video or telephone calls</w:t>
      </w:r>
      <w:r w:rsidR="00E52B1B" w:rsidRPr="000B28CE">
        <w:rPr>
          <w:rFonts w:cs="Arial"/>
        </w:rPr>
        <w:t>,</w:t>
      </w:r>
      <w:r w:rsidRPr="000B28CE">
        <w:rPr>
          <w:rFonts w:cs="Arial"/>
        </w:rPr>
        <w:t xml:space="preserve"> whereas the remote monitoring devices help the clinicians monitor the health status of the patients remotely. Mobile health apps can also be employed to assist people </w:t>
      </w:r>
      <w:r w:rsidR="00E52B1B" w:rsidRPr="000B28CE">
        <w:rPr>
          <w:rFonts w:cs="Arial"/>
        </w:rPr>
        <w:t>in treating</w:t>
      </w:r>
      <w:r w:rsidRPr="000B28CE">
        <w:rPr>
          <w:rFonts w:cs="Arial"/>
        </w:rPr>
        <w:t xml:space="preserve"> chronic illnesses and </w:t>
      </w:r>
      <w:r w:rsidR="00E52B1B" w:rsidRPr="000B28CE">
        <w:rPr>
          <w:rFonts w:cs="Arial"/>
        </w:rPr>
        <w:t>observing</w:t>
      </w:r>
      <w:r w:rsidRPr="000B28CE">
        <w:rPr>
          <w:rFonts w:cs="Arial"/>
        </w:rPr>
        <w:t xml:space="preserve"> their health habits.</w:t>
      </w:r>
    </w:p>
    <w:p w14:paraId="19F9C855" w14:textId="36E667AA" w:rsidR="00124E10" w:rsidRPr="000B28CE" w:rsidRDefault="00124E10" w:rsidP="0088733E">
      <w:pPr>
        <w:spacing w:after="160" w:line="360" w:lineRule="auto"/>
        <w:jc w:val="both"/>
        <w:rPr>
          <w:rFonts w:cs="Arial"/>
        </w:rPr>
      </w:pPr>
      <w:r w:rsidRPr="000B28CE">
        <w:rPr>
          <w:rFonts w:cs="Arial"/>
        </w:rPr>
        <w:t>Digital health technologies are significant to the enhancement of healthcare delivery because they enhance efficiency, facilitate communication between patients and healthcare professionals and provide a possibility to monitor the health of patients continuously. With growing demand in healthcare systems, the technologies represent novel solutions that can be used to promote access, safety and the overall quality of care in the contemporary healthcare settings (Hu et al., 2025; Global Strategy on Digital Health 20202025, 2021; Public Health, 2025).</w:t>
      </w:r>
    </w:p>
    <w:p w14:paraId="1E871283" w14:textId="7B20CC07" w:rsidR="00124E10" w:rsidRPr="000B28CE" w:rsidRDefault="00227B51" w:rsidP="000B28CE">
      <w:pPr>
        <w:pStyle w:val="Heading2"/>
        <w:rPr>
          <w:rFonts w:cs="Arial"/>
        </w:rPr>
      </w:pPr>
      <w:bookmarkStart w:id="2" w:name="_Toc223629046"/>
      <w:r w:rsidRPr="000B28CE">
        <w:rPr>
          <w:rFonts w:cs="Arial"/>
        </w:rPr>
        <w:t>1.2 Significance of Digital Health in the UK.</w:t>
      </w:r>
      <w:bookmarkEnd w:id="2"/>
    </w:p>
    <w:p w14:paraId="3EDDF6D1" w14:textId="51B3E447" w:rsidR="00124E10" w:rsidRPr="000B28CE" w:rsidRDefault="00124E10" w:rsidP="0088733E">
      <w:pPr>
        <w:spacing w:after="160" w:line="360" w:lineRule="auto"/>
        <w:jc w:val="both"/>
        <w:rPr>
          <w:rFonts w:cs="Arial"/>
        </w:rPr>
      </w:pPr>
      <w:r w:rsidRPr="000B28CE">
        <w:rPr>
          <w:rFonts w:cs="Arial"/>
        </w:rPr>
        <w:t>Digital health technologies are also being embraced in the United Kingdom as a result of initiatives to transform healthcare services and enhance patient access to services. A number of digital transformation initiatives have been adopted in the National Health Service (NHS), which seek to incorporate technology in healthcare provision. These steps encompass increasing the telemedicine services, online consultations and electronic patient records.</w:t>
      </w:r>
    </w:p>
    <w:p w14:paraId="645297D9" w14:textId="7D0E28E7" w:rsidR="00124E10" w:rsidRPr="000B28CE" w:rsidRDefault="00124E10" w:rsidP="0088733E">
      <w:pPr>
        <w:spacing w:after="160" w:line="360" w:lineRule="auto"/>
        <w:jc w:val="both"/>
        <w:rPr>
          <w:rFonts w:cs="Arial"/>
        </w:rPr>
      </w:pPr>
      <w:r w:rsidRPr="000B28CE">
        <w:rPr>
          <w:rFonts w:cs="Arial"/>
        </w:rPr>
        <w:t>Telemedicine and other digital works have become especially prominent in the last few years, especially after the COVID-19 pandemic. Consequently, digital technologies have now been regarded as an essential element of enhancing the accessibility and efficiency of the UK healthcare system (England, 2026; Hu et al., 2025).</w:t>
      </w:r>
    </w:p>
    <w:p w14:paraId="4F985D90" w14:textId="77777777" w:rsidR="00124E10" w:rsidRPr="000B28CE" w:rsidRDefault="00124E10" w:rsidP="0088733E">
      <w:pPr>
        <w:pStyle w:val="Heading2"/>
        <w:rPr>
          <w:rFonts w:cs="Arial"/>
        </w:rPr>
      </w:pPr>
      <w:bookmarkStart w:id="3" w:name="_Toc223629047"/>
      <w:r w:rsidRPr="000B28CE">
        <w:rPr>
          <w:rFonts w:cs="Arial"/>
        </w:rPr>
        <w:t>1.3 Rationale for the Study</w:t>
      </w:r>
      <w:bookmarkEnd w:id="3"/>
    </w:p>
    <w:p w14:paraId="234A2F36" w14:textId="1ADCA503" w:rsidR="00124E10" w:rsidRPr="000B28CE" w:rsidRDefault="00124E10" w:rsidP="0088733E">
      <w:pPr>
        <w:spacing w:after="160" w:line="360" w:lineRule="auto"/>
        <w:jc w:val="both"/>
        <w:rPr>
          <w:rFonts w:cs="Arial"/>
        </w:rPr>
      </w:pPr>
      <w:r w:rsidRPr="000B28CE">
        <w:rPr>
          <w:rFonts w:cs="Arial"/>
        </w:rPr>
        <w:t>Due to the fast growth and usage of digital health technologies, the process of providing healthcare services across the globe has undergone a change. The COVID-19 pandemic boosted the adoption of telemedicine and other digital healthcare devices since healthcare providers were trying to find alternative methods of providing care</w:t>
      </w:r>
      <w:r w:rsidR="00E52B1B" w:rsidRPr="000B28CE">
        <w:rPr>
          <w:rFonts w:cs="Arial"/>
        </w:rPr>
        <w:t>,</w:t>
      </w:r>
      <w:r w:rsidRPr="000B28CE">
        <w:rPr>
          <w:rFonts w:cs="Arial"/>
        </w:rPr>
        <w:t xml:space="preserve"> besides reducing physical interaction among patients and healthcare professionals. Although digital technologies can enhance access to, as well as the effectiveness of</w:t>
      </w:r>
      <w:r w:rsidR="00E52B1B" w:rsidRPr="000B28CE">
        <w:rPr>
          <w:rFonts w:cs="Arial"/>
        </w:rPr>
        <w:t>,</w:t>
      </w:r>
      <w:r w:rsidRPr="000B28CE">
        <w:rPr>
          <w:rFonts w:cs="Arial"/>
        </w:rPr>
        <w:t xml:space="preserve"> healthcare, there are some fears that they will affect the quality of healthcare service and pose risks of worsening health disparities.</w:t>
      </w:r>
    </w:p>
    <w:p w14:paraId="7001F28C" w14:textId="6FE7A702" w:rsidR="00124E10" w:rsidRPr="000B28CE" w:rsidRDefault="00124E10" w:rsidP="0088733E">
      <w:pPr>
        <w:spacing w:after="160" w:line="360" w:lineRule="auto"/>
        <w:jc w:val="both"/>
        <w:rPr>
          <w:rFonts w:cs="Arial"/>
        </w:rPr>
      </w:pPr>
      <w:r w:rsidRPr="000B28CE">
        <w:rPr>
          <w:rFonts w:cs="Arial"/>
        </w:rPr>
        <w:t xml:space="preserve">Others could have a hindrance to accessing digital healthcare services because of poor digital skills and </w:t>
      </w:r>
      <w:r w:rsidR="00E52B1B" w:rsidRPr="000B28CE">
        <w:rPr>
          <w:rFonts w:cs="Arial"/>
        </w:rPr>
        <w:t xml:space="preserve">an </w:t>
      </w:r>
      <w:r w:rsidRPr="000B28CE">
        <w:rPr>
          <w:rFonts w:cs="Arial"/>
        </w:rPr>
        <w:t xml:space="preserve">inability to access </w:t>
      </w:r>
      <w:r w:rsidR="00E52B1B" w:rsidRPr="000B28CE">
        <w:rPr>
          <w:rFonts w:cs="Arial"/>
        </w:rPr>
        <w:t xml:space="preserve">the </w:t>
      </w:r>
      <w:r w:rsidRPr="000B28CE">
        <w:rPr>
          <w:rFonts w:cs="Arial"/>
        </w:rPr>
        <w:t>internet</w:t>
      </w:r>
      <w:r w:rsidR="00E52B1B" w:rsidRPr="000B28CE">
        <w:rPr>
          <w:rFonts w:cs="Arial"/>
        </w:rPr>
        <w:t>,</w:t>
      </w:r>
      <w:r w:rsidRPr="000B28CE">
        <w:rPr>
          <w:rFonts w:cs="Arial"/>
        </w:rPr>
        <w:t xml:space="preserve"> or </w:t>
      </w:r>
      <w:r w:rsidR="00E52B1B" w:rsidRPr="000B28CE">
        <w:rPr>
          <w:rFonts w:cs="Arial"/>
        </w:rPr>
        <w:t>socioeconomic</w:t>
      </w:r>
      <w:r w:rsidRPr="000B28CE">
        <w:rPr>
          <w:rFonts w:cs="Arial"/>
        </w:rPr>
        <w:t xml:space="preserve"> reasons. Thus, the analysis of the existing literature is necessary to gain a better insight into the role of digital health technologies in patient access and quality of care in healthcare systems (</w:t>
      </w:r>
      <w:proofErr w:type="spellStart"/>
      <w:r w:rsidRPr="000B28CE">
        <w:rPr>
          <w:rFonts w:cs="Arial"/>
        </w:rPr>
        <w:t>Badr</w:t>
      </w:r>
      <w:proofErr w:type="spellEnd"/>
      <w:r w:rsidRPr="000B28CE">
        <w:rPr>
          <w:rFonts w:cs="Arial"/>
        </w:rPr>
        <w:t xml:space="preserve">, </w:t>
      </w:r>
      <w:proofErr w:type="spellStart"/>
      <w:r w:rsidRPr="000B28CE">
        <w:rPr>
          <w:rFonts w:cs="Arial"/>
        </w:rPr>
        <w:t>Motulsky</w:t>
      </w:r>
      <w:proofErr w:type="spellEnd"/>
      <w:r w:rsidRPr="000B28CE">
        <w:rPr>
          <w:rFonts w:cs="Arial"/>
        </w:rPr>
        <w:t xml:space="preserve"> and Denis, 2024; </w:t>
      </w:r>
      <w:proofErr w:type="spellStart"/>
      <w:r w:rsidRPr="000B28CE">
        <w:rPr>
          <w:rFonts w:cs="Arial"/>
        </w:rPr>
        <w:t>Rabbani</w:t>
      </w:r>
      <w:proofErr w:type="spellEnd"/>
      <w:r w:rsidRPr="000B28CE">
        <w:rPr>
          <w:rFonts w:cs="Arial"/>
        </w:rPr>
        <w:t xml:space="preserve">, Alam and </w:t>
      </w:r>
      <w:proofErr w:type="spellStart"/>
      <w:r w:rsidRPr="000B28CE">
        <w:rPr>
          <w:rFonts w:cs="Arial"/>
        </w:rPr>
        <w:t>Prybutok</w:t>
      </w:r>
      <w:proofErr w:type="spellEnd"/>
      <w:r w:rsidRPr="000B28CE">
        <w:rPr>
          <w:rFonts w:cs="Arial"/>
        </w:rPr>
        <w:t>, 2025).</w:t>
      </w:r>
    </w:p>
    <w:p w14:paraId="15C2CD16" w14:textId="77777777" w:rsidR="00124E10" w:rsidRPr="000B28CE" w:rsidRDefault="00124E10" w:rsidP="0088733E">
      <w:pPr>
        <w:pStyle w:val="Heading2"/>
        <w:rPr>
          <w:rFonts w:cs="Arial"/>
        </w:rPr>
      </w:pPr>
      <w:bookmarkStart w:id="4" w:name="_Toc223629048"/>
      <w:r w:rsidRPr="000B28CE">
        <w:rPr>
          <w:rFonts w:cs="Arial"/>
        </w:rPr>
        <w:t>1.4 Review Question</w:t>
      </w:r>
      <w:bookmarkEnd w:id="4"/>
    </w:p>
    <w:p w14:paraId="6D4291F1" w14:textId="77777777" w:rsidR="00124E10" w:rsidRPr="000B28CE" w:rsidRDefault="00124E10" w:rsidP="0088733E">
      <w:pPr>
        <w:spacing w:after="160" w:line="360" w:lineRule="auto"/>
        <w:jc w:val="both"/>
        <w:rPr>
          <w:rFonts w:cs="Arial"/>
        </w:rPr>
      </w:pPr>
      <w:r w:rsidRPr="000B28CE">
        <w:rPr>
          <w:rFonts w:cs="Arial"/>
        </w:rPr>
        <w:t>This scoping review is expected to address the issue of the connection between digital health technologies and healthcare results in the UK healthcare system. The following question is aimed to be answered in the review:</w:t>
      </w:r>
    </w:p>
    <w:p w14:paraId="2DE5B94C" w14:textId="583FF09D" w:rsidR="00124E10" w:rsidRPr="000B28CE" w:rsidRDefault="00124E10" w:rsidP="0088733E">
      <w:pPr>
        <w:spacing w:after="160" w:line="360" w:lineRule="auto"/>
        <w:jc w:val="both"/>
        <w:rPr>
          <w:rFonts w:cs="Arial"/>
        </w:rPr>
      </w:pPr>
      <w:r w:rsidRPr="000B28CE">
        <w:rPr>
          <w:rFonts w:cs="Arial"/>
        </w:rPr>
        <w:t>What is the impact of digital health technologies on patient access to healthcare services and the quality of care in the UK healthcare system?</w:t>
      </w:r>
    </w:p>
    <w:p w14:paraId="61025E11" w14:textId="77777777" w:rsidR="00124E10" w:rsidRPr="000B28CE" w:rsidRDefault="00124E10" w:rsidP="0088733E">
      <w:pPr>
        <w:pStyle w:val="Heading2"/>
        <w:rPr>
          <w:rFonts w:cs="Arial"/>
        </w:rPr>
      </w:pPr>
      <w:bookmarkStart w:id="5" w:name="_Toc223629049"/>
      <w:r w:rsidRPr="000B28CE">
        <w:rPr>
          <w:rFonts w:cs="Arial"/>
        </w:rPr>
        <w:t>1.5 Research Objectives</w:t>
      </w:r>
      <w:bookmarkEnd w:id="5"/>
    </w:p>
    <w:p w14:paraId="32DF9AA0" w14:textId="77777777" w:rsidR="00124E10" w:rsidRPr="000B28CE" w:rsidRDefault="00124E10" w:rsidP="0088733E">
      <w:pPr>
        <w:spacing w:after="160" w:line="360" w:lineRule="auto"/>
        <w:jc w:val="both"/>
        <w:rPr>
          <w:rFonts w:cs="Arial"/>
        </w:rPr>
      </w:pPr>
      <w:r w:rsidRPr="000B28CE">
        <w:rPr>
          <w:rFonts w:cs="Arial"/>
        </w:rPr>
        <w:t>The following questions are the objectives of this scoping review:</w:t>
      </w:r>
    </w:p>
    <w:p w14:paraId="4883C809" w14:textId="50CAB864" w:rsidR="00227B51" w:rsidRPr="000B28CE" w:rsidRDefault="00227B51" w:rsidP="0088733E">
      <w:pPr>
        <w:pStyle w:val="ListParagraph"/>
        <w:numPr>
          <w:ilvl w:val="0"/>
          <w:numId w:val="10"/>
        </w:numPr>
        <w:spacing w:after="160" w:line="360" w:lineRule="auto"/>
        <w:jc w:val="both"/>
        <w:rPr>
          <w:rFonts w:cs="Arial"/>
        </w:rPr>
      </w:pPr>
      <w:r w:rsidRPr="000B28CE">
        <w:rPr>
          <w:rFonts w:cs="Arial"/>
        </w:rPr>
        <w:t>To investigate the current studies on digital health technologies in healthcare.</w:t>
      </w:r>
    </w:p>
    <w:p w14:paraId="029DDFFC" w14:textId="663917A6" w:rsidR="00227B51" w:rsidRPr="000B28CE" w:rsidRDefault="00227B51" w:rsidP="0088733E">
      <w:pPr>
        <w:pStyle w:val="ListParagraph"/>
        <w:numPr>
          <w:ilvl w:val="0"/>
          <w:numId w:val="10"/>
        </w:numPr>
        <w:spacing w:after="160" w:line="360" w:lineRule="auto"/>
        <w:jc w:val="both"/>
        <w:rPr>
          <w:rFonts w:cs="Arial"/>
        </w:rPr>
      </w:pPr>
      <w:r w:rsidRPr="000B28CE">
        <w:rPr>
          <w:rFonts w:cs="Arial"/>
        </w:rPr>
        <w:t>To examine the impact of these technologies on patient access to healthcare services.</w:t>
      </w:r>
    </w:p>
    <w:p w14:paraId="7DA66A6F" w14:textId="1A0691F1" w:rsidR="00227B51" w:rsidRPr="000B28CE" w:rsidRDefault="00227B51" w:rsidP="0088733E">
      <w:pPr>
        <w:pStyle w:val="ListParagraph"/>
        <w:numPr>
          <w:ilvl w:val="0"/>
          <w:numId w:val="10"/>
        </w:numPr>
        <w:spacing w:after="160" w:line="360" w:lineRule="auto"/>
        <w:jc w:val="both"/>
        <w:rPr>
          <w:rFonts w:cs="Arial"/>
        </w:rPr>
      </w:pPr>
      <w:r w:rsidRPr="000B28CE">
        <w:rPr>
          <w:rFonts w:cs="Arial"/>
        </w:rPr>
        <w:t>To assess the effects of digital health technologies on the quality of health delivery.</w:t>
      </w:r>
    </w:p>
    <w:p w14:paraId="092F46EC" w14:textId="7548D310" w:rsidR="00124E10" w:rsidRPr="000B28CE" w:rsidRDefault="00227B51" w:rsidP="0088733E">
      <w:pPr>
        <w:pStyle w:val="ListParagraph"/>
        <w:numPr>
          <w:ilvl w:val="0"/>
          <w:numId w:val="10"/>
        </w:numPr>
        <w:spacing w:after="160" w:line="360" w:lineRule="auto"/>
        <w:jc w:val="both"/>
        <w:rPr>
          <w:rFonts w:cs="Arial"/>
        </w:rPr>
      </w:pPr>
      <w:r w:rsidRPr="000B28CE">
        <w:rPr>
          <w:rFonts w:cs="Arial"/>
        </w:rPr>
        <w:t>To distinguish important themes in the current research studies.</w:t>
      </w:r>
    </w:p>
    <w:p w14:paraId="6BF5DED8" w14:textId="77777777" w:rsidR="0088733E" w:rsidRPr="000B28CE" w:rsidRDefault="0088733E">
      <w:pPr>
        <w:spacing w:after="160" w:line="278" w:lineRule="auto"/>
        <w:rPr>
          <w:rFonts w:eastAsiaTheme="majorEastAsia" w:cs="Arial"/>
          <w:b/>
          <w:sz w:val="28"/>
          <w:szCs w:val="40"/>
        </w:rPr>
      </w:pPr>
      <w:r w:rsidRPr="000B28CE">
        <w:rPr>
          <w:rFonts w:cs="Arial"/>
        </w:rPr>
        <w:br w:type="page"/>
      </w:r>
    </w:p>
    <w:p w14:paraId="744D52C1" w14:textId="2C69A544" w:rsidR="00124E10" w:rsidRPr="000B28CE" w:rsidRDefault="00124E10" w:rsidP="0088733E">
      <w:pPr>
        <w:pStyle w:val="Heading1"/>
        <w:spacing w:line="360" w:lineRule="auto"/>
        <w:jc w:val="both"/>
        <w:rPr>
          <w:rFonts w:cs="Arial"/>
          <w:color w:val="auto"/>
        </w:rPr>
      </w:pPr>
      <w:bookmarkStart w:id="6" w:name="_Toc223629050"/>
      <w:r w:rsidRPr="000B28CE">
        <w:rPr>
          <w:rFonts w:cs="Arial"/>
          <w:color w:val="auto"/>
        </w:rPr>
        <w:t>2. Background</w:t>
      </w:r>
      <w:bookmarkEnd w:id="6"/>
    </w:p>
    <w:p w14:paraId="556C9DBD" w14:textId="60C3F437" w:rsidR="00124E10" w:rsidRPr="000B28CE" w:rsidRDefault="00BB2BBB" w:rsidP="0088733E">
      <w:pPr>
        <w:pStyle w:val="Heading2"/>
        <w:rPr>
          <w:rFonts w:cs="Arial"/>
        </w:rPr>
      </w:pPr>
      <w:bookmarkStart w:id="7" w:name="_Toc223629051"/>
      <w:r w:rsidRPr="000B28CE">
        <w:rPr>
          <w:rFonts w:cs="Arial"/>
        </w:rPr>
        <w:t>2.1 Development of Digital Health Technologies</w:t>
      </w:r>
      <w:bookmarkEnd w:id="7"/>
    </w:p>
    <w:p w14:paraId="42EC3D97" w14:textId="02EABA35" w:rsidR="00124E10" w:rsidRPr="000B28CE" w:rsidRDefault="00124E10" w:rsidP="0088733E">
      <w:pPr>
        <w:spacing w:after="160" w:line="360" w:lineRule="auto"/>
        <w:jc w:val="both"/>
        <w:rPr>
          <w:rFonts w:cs="Arial"/>
        </w:rPr>
      </w:pPr>
      <w:r w:rsidRPr="000B28CE">
        <w:rPr>
          <w:rFonts w:cs="Arial"/>
        </w:rPr>
        <w:t>Over the past few years, digital health technologies evolved rapidly</w:t>
      </w:r>
      <w:r w:rsidR="00E52B1B" w:rsidRPr="000B28CE">
        <w:rPr>
          <w:rFonts w:cs="Arial"/>
        </w:rPr>
        <w:t>,</w:t>
      </w:r>
      <w:r w:rsidRPr="000B28CE">
        <w:rPr>
          <w:rFonts w:cs="Arial"/>
        </w:rPr>
        <w:t xml:space="preserve"> and they have become a significant component of modern healthcare systems. Digital transformation of healthcare is the deployment of information and communication technologies in the process of enhancing the way healthcare services are provided and administered. These technologies are telemedicine services, electronic health records, mobile health applications and remote patient monitoring. </w:t>
      </w:r>
    </w:p>
    <w:p w14:paraId="7C03B334" w14:textId="3510FC1A" w:rsidR="00124E10" w:rsidRPr="000B28CE" w:rsidRDefault="00124E10" w:rsidP="0088733E">
      <w:pPr>
        <w:spacing w:after="160" w:line="360" w:lineRule="auto"/>
        <w:jc w:val="both"/>
        <w:rPr>
          <w:rFonts w:cs="Arial"/>
        </w:rPr>
      </w:pPr>
      <w:r w:rsidRPr="000B28CE">
        <w:rPr>
          <w:rFonts w:cs="Arial"/>
        </w:rPr>
        <w:t xml:space="preserve">The trend in healthcare systems worldwide is to find ways of applying digital technologies in patient care, in an attempt to meet the rising healthcare needs as well as enhance service delivery. Digital solutions allow healthcare providers to track patients remotely, deliver medical support and </w:t>
      </w:r>
      <w:r w:rsidR="00E52B1B" w:rsidRPr="000B28CE">
        <w:rPr>
          <w:rFonts w:cs="Arial"/>
        </w:rPr>
        <w:t>counselling</w:t>
      </w:r>
      <w:r w:rsidRPr="000B28CE">
        <w:rPr>
          <w:rFonts w:cs="Arial"/>
        </w:rPr>
        <w:t xml:space="preserve"> in time and manage the disease even beyond the clinical environment. Data-driven decision making and more individual care of patients </w:t>
      </w:r>
      <w:r w:rsidR="00E52B1B" w:rsidRPr="000B28CE">
        <w:rPr>
          <w:rFonts w:cs="Arial"/>
        </w:rPr>
        <w:t>are</w:t>
      </w:r>
      <w:r w:rsidRPr="000B28CE">
        <w:rPr>
          <w:rFonts w:cs="Arial"/>
        </w:rPr>
        <w:t xml:space="preserve"> also supported by the growing digitalisation of healthcare systems</w:t>
      </w:r>
      <w:r w:rsidR="00BB2BBB" w:rsidRPr="000B28CE">
        <w:rPr>
          <w:rFonts w:cs="Arial"/>
        </w:rPr>
        <w:t xml:space="preserve"> </w:t>
      </w:r>
      <w:r w:rsidRPr="000B28CE">
        <w:rPr>
          <w:rFonts w:cs="Arial"/>
        </w:rPr>
        <w:t>(Hu et al., 2025; Global Strategy on Digital Health 202025, 2021).</w:t>
      </w:r>
    </w:p>
    <w:p w14:paraId="34FEBA91" w14:textId="77777777" w:rsidR="00124E10" w:rsidRPr="000B28CE" w:rsidRDefault="00124E10" w:rsidP="000B28CE">
      <w:pPr>
        <w:pStyle w:val="Heading2"/>
      </w:pPr>
      <w:bookmarkStart w:id="8" w:name="_Toc223629052"/>
      <w:r w:rsidRPr="000B28CE">
        <w:t>2.2 Digital Health Policies and Initiatives in the UK.</w:t>
      </w:r>
      <w:bookmarkEnd w:id="8"/>
    </w:p>
    <w:p w14:paraId="6F5CD3FD" w14:textId="49A25869" w:rsidR="002F2DDE" w:rsidRPr="000B28CE" w:rsidRDefault="00124E10" w:rsidP="0088733E">
      <w:pPr>
        <w:spacing w:after="160" w:line="360" w:lineRule="auto"/>
        <w:jc w:val="both"/>
        <w:rPr>
          <w:rFonts w:cs="Arial"/>
        </w:rPr>
      </w:pPr>
      <w:r w:rsidRPr="000B28CE">
        <w:rPr>
          <w:rFonts w:cs="Arial"/>
        </w:rPr>
        <w:t xml:space="preserve">The United Kingdom has been actively involved in encouraging the use of digital health technologies by using national policies and healthcare strategies to enhance the delivery of healthcare. </w:t>
      </w:r>
      <w:r w:rsidR="00E52B1B" w:rsidRPr="000B28CE">
        <w:rPr>
          <w:rFonts w:cs="Arial"/>
        </w:rPr>
        <w:t xml:space="preserve">The </w:t>
      </w:r>
      <w:r w:rsidRPr="000B28CE">
        <w:rPr>
          <w:rFonts w:cs="Arial"/>
        </w:rPr>
        <w:t xml:space="preserve">NHS has also launched a number of digital transformation programs that aim at modernising healthcare services and enhancing access to care </w:t>
      </w:r>
      <w:r w:rsidR="00E52B1B" w:rsidRPr="000B28CE">
        <w:rPr>
          <w:rFonts w:cs="Arial"/>
        </w:rPr>
        <w:t>for</w:t>
      </w:r>
      <w:r w:rsidRPr="000B28CE">
        <w:rPr>
          <w:rFonts w:cs="Arial"/>
        </w:rPr>
        <w:t xml:space="preserve"> patients. Such efforts aim at enhancing the adoption of digital products like online consultation, electronic health records and telehealth.</w:t>
      </w:r>
    </w:p>
    <w:p w14:paraId="2A18268C" w14:textId="154A85DA" w:rsidR="00227B51" w:rsidRPr="000B28CE" w:rsidRDefault="00227B51" w:rsidP="0088733E">
      <w:pPr>
        <w:spacing w:after="160" w:line="360" w:lineRule="auto"/>
        <w:jc w:val="both"/>
        <w:rPr>
          <w:rFonts w:cs="Arial"/>
        </w:rPr>
      </w:pPr>
      <w:r w:rsidRPr="000B28CE">
        <w:rPr>
          <w:rFonts w:cs="Arial"/>
        </w:rPr>
        <w:t xml:space="preserve">The NHS digital transformation strategy seeks to integrate digital solutions </w:t>
      </w:r>
      <w:r w:rsidR="00E52B1B" w:rsidRPr="000B28CE">
        <w:rPr>
          <w:rFonts w:cs="Arial"/>
        </w:rPr>
        <w:t>into</w:t>
      </w:r>
      <w:r w:rsidRPr="000B28CE">
        <w:rPr>
          <w:rFonts w:cs="Arial"/>
        </w:rPr>
        <w:t xml:space="preserve"> healthcare services to enhance efficiency, improve patient experience, </w:t>
      </w:r>
      <w:r w:rsidR="00E52B1B" w:rsidRPr="000B28CE">
        <w:rPr>
          <w:rFonts w:cs="Arial"/>
        </w:rPr>
        <w:t>and</w:t>
      </w:r>
      <w:r w:rsidRPr="000B28CE">
        <w:rPr>
          <w:rFonts w:cs="Arial"/>
        </w:rPr>
        <w:t xml:space="preserve"> assist healthcare professionals </w:t>
      </w:r>
      <w:r w:rsidR="00E52B1B" w:rsidRPr="000B28CE">
        <w:rPr>
          <w:rFonts w:cs="Arial"/>
        </w:rPr>
        <w:t>in providing</w:t>
      </w:r>
      <w:r w:rsidRPr="000B28CE">
        <w:rPr>
          <w:rFonts w:cs="Arial"/>
        </w:rPr>
        <w:t xml:space="preserve"> better care. Such activities enable patients to receive healthcare services without necessarily visiting medical </w:t>
      </w:r>
      <w:r w:rsidR="00E52B1B" w:rsidRPr="000B28CE">
        <w:rPr>
          <w:rFonts w:cs="Arial"/>
        </w:rPr>
        <w:t>centres</w:t>
      </w:r>
      <w:r w:rsidRPr="000B28CE">
        <w:rPr>
          <w:rFonts w:cs="Arial"/>
        </w:rPr>
        <w:t xml:space="preserve">, enhancing convenience and </w:t>
      </w:r>
      <w:r w:rsidR="00E52B1B" w:rsidRPr="000B28CE">
        <w:rPr>
          <w:rFonts w:cs="Arial"/>
        </w:rPr>
        <w:t xml:space="preserve">reducing </w:t>
      </w:r>
      <w:r w:rsidRPr="000B28CE">
        <w:rPr>
          <w:rFonts w:cs="Arial"/>
        </w:rPr>
        <w:t xml:space="preserve">the need to travel to medical </w:t>
      </w:r>
      <w:proofErr w:type="spellStart"/>
      <w:r w:rsidRPr="000B28CE">
        <w:rPr>
          <w:rFonts w:cs="Arial"/>
        </w:rPr>
        <w:t>centers</w:t>
      </w:r>
      <w:proofErr w:type="spellEnd"/>
      <w:r w:rsidRPr="000B28CE">
        <w:rPr>
          <w:rFonts w:cs="Arial"/>
        </w:rPr>
        <w:t xml:space="preserve"> by people who might have challenges attending a medical </w:t>
      </w:r>
      <w:proofErr w:type="spellStart"/>
      <w:r w:rsidRPr="000B28CE">
        <w:rPr>
          <w:rFonts w:cs="Arial"/>
        </w:rPr>
        <w:t>center</w:t>
      </w:r>
      <w:proofErr w:type="spellEnd"/>
      <w:r w:rsidRPr="000B28CE">
        <w:rPr>
          <w:rFonts w:cs="Arial"/>
        </w:rPr>
        <w:t>. Telehealth and remote care services have also been promoted within the UK by government funding of digital healthcare solutions</w:t>
      </w:r>
      <w:r w:rsidR="00BB2BBB" w:rsidRPr="000B28CE">
        <w:rPr>
          <w:rFonts w:cs="Arial"/>
        </w:rPr>
        <w:t xml:space="preserve"> </w:t>
      </w:r>
      <w:r w:rsidRPr="000B28CE">
        <w:rPr>
          <w:rFonts w:cs="Arial"/>
        </w:rPr>
        <w:t>(England, 2026; Public Health, 2025).</w:t>
      </w:r>
    </w:p>
    <w:p w14:paraId="7B8B827A" w14:textId="77777777" w:rsidR="00227B51" w:rsidRPr="000B28CE" w:rsidRDefault="00227B51" w:rsidP="0088733E">
      <w:pPr>
        <w:pStyle w:val="Heading2"/>
        <w:rPr>
          <w:rFonts w:cs="Arial"/>
        </w:rPr>
      </w:pPr>
      <w:bookmarkStart w:id="9" w:name="_Toc223629053"/>
      <w:r w:rsidRPr="000B28CE">
        <w:rPr>
          <w:rFonts w:cs="Arial"/>
        </w:rPr>
        <w:t>2.3 Digital Technologies in Health and Patient Access.</w:t>
      </w:r>
      <w:bookmarkEnd w:id="9"/>
    </w:p>
    <w:p w14:paraId="3219764F" w14:textId="123379A2" w:rsidR="00227B51" w:rsidRPr="000B28CE" w:rsidRDefault="00227B51" w:rsidP="0088733E">
      <w:pPr>
        <w:spacing w:after="160" w:line="360" w:lineRule="auto"/>
        <w:jc w:val="both"/>
        <w:rPr>
          <w:rFonts w:cs="Arial"/>
        </w:rPr>
      </w:pPr>
      <w:r w:rsidRPr="000B28CE">
        <w:rPr>
          <w:rFonts w:cs="Arial"/>
        </w:rPr>
        <w:t xml:space="preserve">There is a potential that digital health technologies can help a lot with the accessibility of healthcare services to patients. The telehealth service, offering the patient to meet his/her healthcare professional via video conferencing or using a phone session, has also become more widespread in healthcare systems. The services are especially useful to those </w:t>
      </w:r>
      <w:r w:rsidR="00E52B1B" w:rsidRPr="000B28CE">
        <w:rPr>
          <w:rFonts w:cs="Arial"/>
        </w:rPr>
        <w:t>who</w:t>
      </w:r>
      <w:r w:rsidRPr="000B28CE">
        <w:rPr>
          <w:rFonts w:cs="Arial"/>
        </w:rPr>
        <w:t xml:space="preserve"> live in rural or remote areas</w:t>
      </w:r>
      <w:r w:rsidR="00E52B1B" w:rsidRPr="000B28CE">
        <w:rPr>
          <w:rFonts w:cs="Arial"/>
        </w:rPr>
        <w:t>, where</w:t>
      </w:r>
      <w:r w:rsidRPr="000B28CE">
        <w:rPr>
          <w:rFonts w:cs="Arial"/>
        </w:rPr>
        <w:t xml:space="preserve"> health facilities might not be as accessible. Telehealth may also contribute to a decrease in travel time and expenses </w:t>
      </w:r>
      <w:r w:rsidR="00E52B1B" w:rsidRPr="000B28CE">
        <w:rPr>
          <w:rFonts w:cs="Arial"/>
        </w:rPr>
        <w:t>for</w:t>
      </w:r>
      <w:r w:rsidRPr="000B28CE">
        <w:rPr>
          <w:rFonts w:cs="Arial"/>
        </w:rPr>
        <w:t xml:space="preserve"> patients, increasing the convenience and access </w:t>
      </w:r>
      <w:r w:rsidR="00E52B1B" w:rsidRPr="000B28CE">
        <w:rPr>
          <w:rFonts w:cs="Arial"/>
        </w:rPr>
        <w:t>to</w:t>
      </w:r>
      <w:r w:rsidRPr="000B28CE">
        <w:rPr>
          <w:rFonts w:cs="Arial"/>
        </w:rPr>
        <w:t xml:space="preserve"> healthcare services</w:t>
      </w:r>
      <w:r w:rsidR="0088733E" w:rsidRPr="000B28CE">
        <w:rPr>
          <w:rFonts w:cs="Arial"/>
        </w:rPr>
        <w:t xml:space="preserve"> (Mackintosh et al., 2023)</w:t>
      </w:r>
      <w:r w:rsidRPr="000B28CE">
        <w:rPr>
          <w:rFonts w:cs="Arial"/>
        </w:rPr>
        <w:t>.</w:t>
      </w:r>
    </w:p>
    <w:p w14:paraId="15DC956F" w14:textId="2BF1055A" w:rsidR="00227B51" w:rsidRPr="000B28CE" w:rsidRDefault="00227B51" w:rsidP="0088733E">
      <w:pPr>
        <w:spacing w:after="160" w:line="360" w:lineRule="auto"/>
        <w:jc w:val="both"/>
        <w:rPr>
          <w:rFonts w:cs="Arial"/>
        </w:rPr>
      </w:pPr>
      <w:r w:rsidRPr="000B28CE">
        <w:rPr>
          <w:rFonts w:cs="Arial"/>
        </w:rPr>
        <w:t xml:space="preserve">Besides enhancing geographical access, digital health technologies are capable of cutting costs in the form of waiting time and enhancing the efficiency of healthcare delivery. Patients can make appointments through the Internet, have medical </w:t>
      </w:r>
      <w:r w:rsidR="00E52B1B" w:rsidRPr="000B28CE">
        <w:rPr>
          <w:rFonts w:cs="Arial"/>
        </w:rPr>
        <w:t>consultations</w:t>
      </w:r>
      <w:r w:rsidRPr="000B28CE">
        <w:rPr>
          <w:rFonts w:cs="Arial"/>
        </w:rPr>
        <w:t xml:space="preserve"> via the Internet, and interact with health workers using digital media. This may assist medical practitioners </w:t>
      </w:r>
      <w:r w:rsidR="00E52B1B" w:rsidRPr="000B28CE">
        <w:rPr>
          <w:rFonts w:cs="Arial"/>
        </w:rPr>
        <w:t>in dealing</w:t>
      </w:r>
      <w:r w:rsidRPr="000B28CE">
        <w:rPr>
          <w:rFonts w:cs="Arial"/>
        </w:rPr>
        <w:t xml:space="preserve"> with demand </w:t>
      </w:r>
      <w:r w:rsidR="00E52B1B" w:rsidRPr="000B28CE">
        <w:rPr>
          <w:rFonts w:cs="Arial"/>
        </w:rPr>
        <w:t>for</w:t>
      </w:r>
      <w:r w:rsidRPr="000B28CE">
        <w:rPr>
          <w:rFonts w:cs="Arial"/>
        </w:rPr>
        <w:t xml:space="preserve"> patients more efficiently and offer care at the right moment.</w:t>
      </w:r>
    </w:p>
    <w:p w14:paraId="4A5D89E8" w14:textId="77777777" w:rsidR="00227B51" w:rsidRPr="000B28CE" w:rsidRDefault="00227B51" w:rsidP="0088733E">
      <w:pPr>
        <w:spacing w:after="160" w:line="360" w:lineRule="auto"/>
        <w:jc w:val="both"/>
        <w:rPr>
          <w:rFonts w:cs="Arial"/>
        </w:rPr>
      </w:pPr>
      <w:r w:rsidRPr="000B28CE">
        <w:rPr>
          <w:rFonts w:cs="Arial"/>
        </w:rPr>
        <w:t>The communication between patients and healthcare professionals is also improved using digital technologies. With online consultation systems and digital communication tools, the patients can ask questions, exchange health information and get guidance without visiting healthcare facilities. It has been found that telehealth services have the potential to enhance access to healthcare and enable more adaptive healthcare delivery models, especially in vulnerable groups that might have difficulties accessing conventional healthcare delivery models (Byambasuren et al., 2023; Charalambous, Hollingdrake and Currie, 2023; Kee et al., 2024).</w:t>
      </w:r>
    </w:p>
    <w:p w14:paraId="0180672C" w14:textId="77777777" w:rsidR="00227B51" w:rsidRPr="000B28CE" w:rsidRDefault="00227B51" w:rsidP="0088733E">
      <w:pPr>
        <w:pStyle w:val="Heading2"/>
        <w:rPr>
          <w:rFonts w:cs="Arial"/>
        </w:rPr>
      </w:pPr>
      <w:bookmarkStart w:id="10" w:name="_Toc223629054"/>
      <w:r w:rsidRPr="000B28CE">
        <w:rPr>
          <w:rFonts w:cs="Arial"/>
        </w:rPr>
        <w:t>2.4 Digital Health and Quality of Care.</w:t>
      </w:r>
      <w:bookmarkEnd w:id="10"/>
    </w:p>
    <w:p w14:paraId="3602A6F3" w14:textId="475A822E" w:rsidR="00227B51" w:rsidRPr="000B28CE" w:rsidRDefault="00227B51" w:rsidP="0088733E">
      <w:pPr>
        <w:spacing w:after="160" w:line="360" w:lineRule="auto"/>
        <w:jc w:val="both"/>
        <w:rPr>
          <w:rFonts w:cs="Arial"/>
        </w:rPr>
      </w:pPr>
      <w:r w:rsidRPr="000B28CE">
        <w:rPr>
          <w:rFonts w:cs="Arial"/>
        </w:rPr>
        <w:t xml:space="preserve">Another way through which digital health technologies can affect the quality of healthcare services is </w:t>
      </w:r>
      <w:r w:rsidR="00E52B1B" w:rsidRPr="000B28CE">
        <w:rPr>
          <w:rFonts w:cs="Arial"/>
        </w:rPr>
        <w:t>by</w:t>
      </w:r>
      <w:r w:rsidRPr="000B28CE">
        <w:rPr>
          <w:rFonts w:cs="Arial"/>
        </w:rPr>
        <w:t xml:space="preserve"> assisting in the better monitoring, diagnosis, and treatment of patients. Remote patient monitoring systems enable medical experts to monitor the </w:t>
      </w:r>
      <w:r w:rsidR="00E52B1B" w:rsidRPr="000B28CE">
        <w:rPr>
          <w:rFonts w:cs="Arial"/>
        </w:rPr>
        <w:t>well-being</w:t>
      </w:r>
      <w:r w:rsidRPr="000B28CE">
        <w:rPr>
          <w:rFonts w:cs="Arial"/>
        </w:rPr>
        <w:t xml:space="preserve"> of patients on-the-fly and, as a result, are able to detect health issues earlier in their progression and better treat chronic illness. Such technologies may assist clinicians in making informed choices and offer them in time when needed.</w:t>
      </w:r>
    </w:p>
    <w:p w14:paraId="1ECB9950" w14:textId="77777777" w:rsidR="00227B51" w:rsidRPr="000B28CE" w:rsidRDefault="00227B51" w:rsidP="0088733E">
      <w:pPr>
        <w:spacing w:after="160" w:line="360" w:lineRule="auto"/>
        <w:jc w:val="both"/>
        <w:rPr>
          <w:rFonts w:cs="Arial"/>
        </w:rPr>
      </w:pPr>
      <w:r w:rsidRPr="000B28CE">
        <w:rPr>
          <w:rFonts w:cs="Arial"/>
        </w:rPr>
        <w:t>Another effect of telemedicine services is patient satisfaction. A large number of patients like the option of distance consultations and the fact that they can get medical advice and do not need to travel to medical clinics. Research has demonstrated that telehealth services may be effective in delivering healthcare and ensuring a high rate of patient satisfaction.</w:t>
      </w:r>
    </w:p>
    <w:p w14:paraId="03C5599F" w14:textId="2B9B67BC" w:rsidR="00227B51" w:rsidRPr="000B28CE" w:rsidRDefault="00227B51" w:rsidP="0088733E">
      <w:pPr>
        <w:spacing w:after="160" w:line="360" w:lineRule="auto"/>
        <w:jc w:val="both"/>
        <w:rPr>
          <w:rFonts w:cs="Arial"/>
        </w:rPr>
      </w:pPr>
      <w:r w:rsidRPr="000B28CE">
        <w:rPr>
          <w:rFonts w:cs="Arial"/>
        </w:rPr>
        <w:t xml:space="preserve">Moreover, digital health technologies may be </w:t>
      </w:r>
      <w:r w:rsidR="00E52B1B" w:rsidRPr="000B28CE">
        <w:rPr>
          <w:rFonts w:cs="Arial"/>
        </w:rPr>
        <w:t>utilised</w:t>
      </w:r>
      <w:r w:rsidRPr="000B28CE">
        <w:rPr>
          <w:rFonts w:cs="Arial"/>
        </w:rPr>
        <w:t xml:space="preserve"> to assist in managing the disease more efficiently because patients can monitor their health conditions and adhere to treatment plans more efficiently with </w:t>
      </w:r>
      <w:r w:rsidR="00E52B1B" w:rsidRPr="000B28CE">
        <w:rPr>
          <w:rFonts w:cs="Arial"/>
        </w:rPr>
        <w:t>their</w:t>
      </w:r>
      <w:r w:rsidRPr="000B28CE">
        <w:rPr>
          <w:rFonts w:cs="Arial"/>
        </w:rPr>
        <w:t xml:space="preserve"> assistance</w:t>
      </w:r>
      <w:r w:rsidR="00BB2BBB" w:rsidRPr="000B28CE">
        <w:rPr>
          <w:rFonts w:cs="Arial"/>
        </w:rPr>
        <w:t xml:space="preserve"> </w:t>
      </w:r>
      <w:r w:rsidRPr="000B28CE">
        <w:rPr>
          <w:rFonts w:cs="Arial"/>
        </w:rPr>
        <w:t>(</w:t>
      </w:r>
      <w:proofErr w:type="spellStart"/>
      <w:r w:rsidRPr="000B28CE">
        <w:rPr>
          <w:rFonts w:cs="Arial"/>
        </w:rPr>
        <w:t>Fadaizadeh</w:t>
      </w:r>
      <w:proofErr w:type="spellEnd"/>
      <w:r w:rsidRPr="000B28CE">
        <w:rPr>
          <w:rFonts w:cs="Arial"/>
        </w:rPr>
        <w:t xml:space="preserve">, </w:t>
      </w:r>
      <w:proofErr w:type="spellStart"/>
      <w:r w:rsidRPr="000B28CE">
        <w:rPr>
          <w:rFonts w:cs="Arial"/>
        </w:rPr>
        <w:t>Velayati</w:t>
      </w:r>
      <w:proofErr w:type="spellEnd"/>
      <w:r w:rsidRPr="000B28CE">
        <w:rPr>
          <w:rFonts w:cs="Arial"/>
        </w:rPr>
        <w:t xml:space="preserve"> and </w:t>
      </w:r>
      <w:proofErr w:type="spellStart"/>
      <w:r w:rsidRPr="000B28CE">
        <w:rPr>
          <w:rFonts w:cs="Arial"/>
        </w:rPr>
        <w:t>Arab-Zozani</w:t>
      </w:r>
      <w:proofErr w:type="spellEnd"/>
      <w:r w:rsidRPr="000B28CE">
        <w:rPr>
          <w:rFonts w:cs="Arial"/>
        </w:rPr>
        <w:t xml:space="preserve">, 2024; Hendy et al., 2025; </w:t>
      </w:r>
      <w:proofErr w:type="spellStart"/>
      <w:r w:rsidRPr="000B28CE">
        <w:rPr>
          <w:rFonts w:cs="Arial"/>
        </w:rPr>
        <w:t>Adeogun</w:t>
      </w:r>
      <w:proofErr w:type="spellEnd"/>
      <w:r w:rsidRPr="000B28CE">
        <w:rPr>
          <w:rFonts w:cs="Arial"/>
        </w:rPr>
        <w:t xml:space="preserve"> and </w:t>
      </w:r>
      <w:proofErr w:type="spellStart"/>
      <w:r w:rsidRPr="000B28CE">
        <w:rPr>
          <w:rFonts w:cs="Arial"/>
        </w:rPr>
        <w:t>Faezipour</w:t>
      </w:r>
      <w:proofErr w:type="spellEnd"/>
      <w:r w:rsidRPr="000B28CE">
        <w:rPr>
          <w:rFonts w:cs="Arial"/>
        </w:rPr>
        <w:t>, 2025).</w:t>
      </w:r>
    </w:p>
    <w:p w14:paraId="450BEE25" w14:textId="77777777" w:rsidR="00227B51" w:rsidRPr="000B28CE" w:rsidRDefault="00227B51" w:rsidP="0088733E">
      <w:pPr>
        <w:pStyle w:val="Heading1"/>
        <w:spacing w:line="360" w:lineRule="auto"/>
        <w:jc w:val="both"/>
        <w:rPr>
          <w:rFonts w:cs="Arial"/>
          <w:color w:val="auto"/>
        </w:rPr>
      </w:pPr>
      <w:bookmarkStart w:id="11" w:name="_Toc223629055"/>
      <w:r w:rsidRPr="000B28CE">
        <w:rPr>
          <w:rFonts w:cs="Arial"/>
          <w:color w:val="auto"/>
        </w:rPr>
        <w:t>3. Methods</w:t>
      </w:r>
      <w:bookmarkEnd w:id="11"/>
    </w:p>
    <w:p w14:paraId="75BBE2EC" w14:textId="77777777" w:rsidR="00227B51" w:rsidRPr="000B28CE" w:rsidRDefault="00227B51" w:rsidP="0088733E">
      <w:pPr>
        <w:pStyle w:val="Heading2"/>
        <w:rPr>
          <w:rFonts w:cs="Arial"/>
        </w:rPr>
      </w:pPr>
      <w:bookmarkStart w:id="12" w:name="_Toc223629056"/>
      <w:r w:rsidRPr="000B28CE">
        <w:rPr>
          <w:rFonts w:cs="Arial"/>
        </w:rPr>
        <w:t>3.1 Scoping Review Approach</w:t>
      </w:r>
      <w:bookmarkEnd w:id="12"/>
    </w:p>
    <w:p w14:paraId="43FD5DA3" w14:textId="45BDD8F0" w:rsidR="00227B51" w:rsidRPr="000B28CE" w:rsidRDefault="00227B51" w:rsidP="0088733E">
      <w:pPr>
        <w:spacing w:after="160" w:line="360" w:lineRule="auto"/>
        <w:jc w:val="both"/>
        <w:rPr>
          <w:rFonts w:cs="Arial"/>
        </w:rPr>
      </w:pPr>
      <w:r w:rsidRPr="000B28CE">
        <w:rPr>
          <w:rFonts w:cs="Arial"/>
        </w:rPr>
        <w:t>A scoping review is a research technique that is applied to investigate and map out the available literature on a given subject. It assists researchers in determining the variety of evidence available in the area of research, key ideas and gaps in the research. Scoping reviews are appropriate compared to the systematic ones</w:t>
      </w:r>
      <w:r w:rsidR="00E52B1B" w:rsidRPr="000B28CE">
        <w:rPr>
          <w:rFonts w:cs="Arial"/>
        </w:rPr>
        <w:t>,</w:t>
      </w:r>
      <w:r w:rsidRPr="000B28CE">
        <w:rPr>
          <w:rFonts w:cs="Arial"/>
        </w:rPr>
        <w:t xml:space="preserve"> where the aim of the study is to answer highly specific questions about the research. This will enable the researcher to generalise the conclusions of various studies and give a summary of what is known about a topic.</w:t>
      </w:r>
    </w:p>
    <w:p w14:paraId="69FE1140" w14:textId="0293352A" w:rsidR="00227B51" w:rsidRPr="000B28CE" w:rsidRDefault="00227B51" w:rsidP="0088733E">
      <w:pPr>
        <w:spacing w:after="160" w:line="360" w:lineRule="auto"/>
        <w:jc w:val="both"/>
        <w:rPr>
          <w:rFonts w:cs="Arial"/>
        </w:rPr>
      </w:pPr>
      <w:r w:rsidRPr="000B28CE">
        <w:rPr>
          <w:rFonts w:cs="Arial"/>
        </w:rPr>
        <w:t xml:space="preserve">It was found that this research should be conducted as </w:t>
      </w:r>
      <w:r w:rsidR="00E52B1B" w:rsidRPr="000B28CE">
        <w:rPr>
          <w:rFonts w:cs="Arial"/>
        </w:rPr>
        <w:t xml:space="preserve">a </w:t>
      </w:r>
      <w:r w:rsidRPr="000B28CE">
        <w:rPr>
          <w:rFonts w:cs="Arial"/>
        </w:rPr>
        <w:t xml:space="preserve">scoping review since the field of digital health technologies is rather broad in terms of the scope of healthcare tools and applications. Through the analysis of the available literature, this method will make it possible to identify the main themes of patient access and care quality in digital healthcare systems (Xavier et al., 2024; </w:t>
      </w:r>
      <w:proofErr w:type="spellStart"/>
      <w:r w:rsidRPr="000B28CE">
        <w:rPr>
          <w:rFonts w:cs="Arial"/>
        </w:rPr>
        <w:t>Rabbani</w:t>
      </w:r>
      <w:proofErr w:type="spellEnd"/>
      <w:r w:rsidRPr="000B28CE">
        <w:rPr>
          <w:rFonts w:cs="Arial"/>
        </w:rPr>
        <w:t xml:space="preserve">, Alam and </w:t>
      </w:r>
      <w:proofErr w:type="spellStart"/>
      <w:r w:rsidRPr="000B28CE">
        <w:rPr>
          <w:rFonts w:cs="Arial"/>
        </w:rPr>
        <w:t>Prybutok</w:t>
      </w:r>
      <w:proofErr w:type="spellEnd"/>
      <w:r w:rsidRPr="000B28CE">
        <w:rPr>
          <w:rFonts w:cs="Arial"/>
        </w:rPr>
        <w:t>, 2025).</w:t>
      </w:r>
    </w:p>
    <w:p w14:paraId="52E8B8B0" w14:textId="77777777" w:rsidR="00227B51" w:rsidRPr="000B28CE" w:rsidRDefault="00227B51" w:rsidP="0088733E">
      <w:pPr>
        <w:pStyle w:val="Heading2"/>
        <w:rPr>
          <w:rFonts w:cs="Arial"/>
        </w:rPr>
      </w:pPr>
      <w:bookmarkStart w:id="13" w:name="_Toc223629057"/>
      <w:r w:rsidRPr="000B28CE">
        <w:rPr>
          <w:rFonts w:cs="Arial"/>
        </w:rPr>
        <w:t>3.2 Search Strategy</w:t>
      </w:r>
      <w:bookmarkEnd w:id="13"/>
    </w:p>
    <w:p w14:paraId="45021C1E" w14:textId="16618987" w:rsidR="00227B51" w:rsidRPr="000B28CE" w:rsidRDefault="00227B51" w:rsidP="0088733E">
      <w:pPr>
        <w:spacing w:after="160" w:line="360" w:lineRule="auto"/>
        <w:jc w:val="both"/>
        <w:rPr>
          <w:rFonts w:cs="Arial"/>
        </w:rPr>
      </w:pPr>
      <w:r w:rsidRPr="000B28CE">
        <w:rPr>
          <w:rFonts w:cs="Arial"/>
        </w:rPr>
        <w:t xml:space="preserve">This scoping review involved a systematic search methodology in order to find out the pertinent studies. </w:t>
      </w:r>
      <w:r w:rsidR="00E52B1B" w:rsidRPr="000B28CE">
        <w:rPr>
          <w:rFonts w:cs="Arial"/>
        </w:rPr>
        <w:t>A</w:t>
      </w:r>
      <w:r w:rsidRPr="000B28CE">
        <w:rPr>
          <w:rFonts w:cs="Arial"/>
        </w:rPr>
        <w:t xml:space="preserve"> search of a number of academic databases was also </w:t>
      </w:r>
      <w:r w:rsidR="00E52B1B" w:rsidRPr="000B28CE">
        <w:rPr>
          <w:rFonts w:cs="Arial"/>
        </w:rPr>
        <w:t>conducted</w:t>
      </w:r>
      <w:r w:rsidRPr="000B28CE">
        <w:rPr>
          <w:rFonts w:cs="Arial"/>
        </w:rPr>
        <w:t xml:space="preserve"> in order to find studies that were reliable and peer-reviewed. The databases that were used in this review comprised PubMed, Sage Journals, EBSCOhost and </w:t>
      </w:r>
      <w:r w:rsidR="00E52B1B" w:rsidRPr="000B28CE">
        <w:rPr>
          <w:rFonts w:cs="Arial"/>
        </w:rPr>
        <w:t xml:space="preserve">the </w:t>
      </w:r>
      <w:r w:rsidRPr="000B28CE">
        <w:rPr>
          <w:rFonts w:cs="Arial"/>
        </w:rPr>
        <w:t>UWTSD Library database. These databases have been chosen due to their access to a vast quantity of academic reports concerning the topic of healthcare, digital health technologies and medical research.</w:t>
      </w:r>
    </w:p>
    <w:p w14:paraId="7CFD7F1D" w14:textId="1A8E0E52" w:rsidR="00227B51" w:rsidRPr="000B28CE" w:rsidRDefault="00227B51" w:rsidP="0088733E">
      <w:pPr>
        <w:spacing w:after="160" w:line="360" w:lineRule="auto"/>
        <w:jc w:val="both"/>
        <w:rPr>
          <w:rFonts w:cs="Arial"/>
        </w:rPr>
      </w:pPr>
      <w:r w:rsidRPr="000B28CE">
        <w:rPr>
          <w:rFonts w:cs="Arial"/>
        </w:rPr>
        <w:t xml:space="preserve">The search process involved the use of a combination of keywords to determine relevant studies. The primary keywords were: digital health, telemedicine, patient access, quality of healthcare and UK healthcare. Search operators were used to combine such keywords to enhance the precision of the search results. The application of the existing academic databases assisted in making sure that the articles chosen were valid and could be </w:t>
      </w:r>
      <w:r w:rsidR="00E52B1B" w:rsidRPr="000B28CE">
        <w:rPr>
          <w:rFonts w:cs="Arial"/>
        </w:rPr>
        <w:t>analysed</w:t>
      </w:r>
      <w:r w:rsidRPr="000B28CE">
        <w:rPr>
          <w:rFonts w:cs="Arial"/>
        </w:rPr>
        <w:t xml:space="preserve"> in the framework of the scoping review (Nature, 2026).</w:t>
      </w:r>
    </w:p>
    <w:p w14:paraId="24028209" w14:textId="77777777" w:rsidR="00227B51" w:rsidRPr="000B28CE" w:rsidRDefault="00227B51" w:rsidP="0088733E">
      <w:pPr>
        <w:pStyle w:val="Heading2"/>
        <w:rPr>
          <w:rFonts w:cs="Arial"/>
        </w:rPr>
      </w:pPr>
      <w:bookmarkStart w:id="14" w:name="_Toc223629058"/>
      <w:r w:rsidRPr="000B28CE">
        <w:rPr>
          <w:rFonts w:cs="Arial"/>
        </w:rPr>
        <w:t>3.3 Inclusion and Exclusion Criteria.</w:t>
      </w:r>
      <w:bookmarkEnd w:id="14"/>
    </w:p>
    <w:p w14:paraId="0F43488C" w14:textId="77777777" w:rsidR="00227B51" w:rsidRPr="000B28CE" w:rsidRDefault="00227B51" w:rsidP="0088733E">
      <w:pPr>
        <w:spacing w:after="160" w:line="360" w:lineRule="auto"/>
        <w:jc w:val="both"/>
        <w:rPr>
          <w:rFonts w:cs="Arial"/>
        </w:rPr>
      </w:pPr>
      <w:r w:rsidRPr="000B28CE">
        <w:rPr>
          <w:rFonts w:cs="Arial"/>
        </w:rPr>
        <w:t>Relevant studies were selected in this review by using clear inclusion and exclusion criteria. These criteria assisted in making sure that the chosen articles were the correct ones to answer the research question.</w:t>
      </w:r>
    </w:p>
    <w:p w14:paraId="2342DBF5" w14:textId="2EF56083" w:rsidR="00227B51" w:rsidRPr="000B28CE" w:rsidRDefault="00227B51" w:rsidP="0088733E">
      <w:pPr>
        <w:spacing w:after="160" w:line="360" w:lineRule="auto"/>
        <w:jc w:val="both"/>
        <w:rPr>
          <w:rFonts w:cs="Arial"/>
        </w:rPr>
      </w:pPr>
      <w:r w:rsidRPr="000B28CE">
        <w:rPr>
          <w:rFonts w:cs="Arial"/>
        </w:rPr>
        <w:t xml:space="preserve">The study inclusion criteria were the presence of peer-reviewed journal articles that concentrated on digital health technologies and their applicability in healthcare provision. The publications were included in the studies that were published after 2020 to represent the latest trends in digital healthcare, especially those that were affected by the COVID-19 pandemic </w:t>
      </w:r>
      <w:r w:rsidR="0088733E" w:rsidRPr="000B28CE">
        <w:rPr>
          <w:rFonts w:cs="Arial"/>
        </w:rPr>
        <w:t>(Zhou et al., 2025)</w:t>
      </w:r>
      <w:r w:rsidRPr="000B28CE">
        <w:rPr>
          <w:rFonts w:cs="Arial"/>
        </w:rPr>
        <w:t>.</w:t>
      </w:r>
    </w:p>
    <w:p w14:paraId="56FD0937" w14:textId="193128AD" w:rsidR="00227B51" w:rsidRPr="000B28CE" w:rsidRDefault="00227B51" w:rsidP="0088733E">
      <w:pPr>
        <w:spacing w:after="160" w:line="360" w:lineRule="auto"/>
        <w:jc w:val="both"/>
        <w:rPr>
          <w:rFonts w:cs="Arial"/>
        </w:rPr>
      </w:pPr>
      <w:r w:rsidRPr="000B28CE">
        <w:rPr>
          <w:rFonts w:cs="Arial"/>
        </w:rPr>
        <w:t xml:space="preserve">There are various kinds of sources that were not included in the review. These were editorials, policy papers, conference proceedings and other non-peer-reviewed publications. After filtering out these sources, the academic reliability and quality of the identified research studies </w:t>
      </w:r>
      <w:r w:rsidR="00E52B1B" w:rsidRPr="000B28CE">
        <w:rPr>
          <w:rFonts w:cs="Arial"/>
        </w:rPr>
        <w:t>were</w:t>
      </w:r>
      <w:r w:rsidRPr="000B28CE">
        <w:rPr>
          <w:rFonts w:cs="Arial"/>
        </w:rPr>
        <w:t xml:space="preserve"> ensured.</w:t>
      </w:r>
    </w:p>
    <w:p w14:paraId="44575A32" w14:textId="77777777" w:rsidR="00227B51" w:rsidRPr="000B28CE" w:rsidRDefault="00227B51" w:rsidP="0088733E">
      <w:pPr>
        <w:pStyle w:val="Heading2"/>
        <w:rPr>
          <w:rFonts w:cs="Arial"/>
        </w:rPr>
      </w:pPr>
      <w:bookmarkStart w:id="15" w:name="_Toc223629059"/>
      <w:r w:rsidRPr="000B28CE">
        <w:rPr>
          <w:rFonts w:cs="Arial"/>
        </w:rPr>
        <w:t>3.4 Data Analysis and Extraction.</w:t>
      </w:r>
      <w:bookmarkEnd w:id="15"/>
    </w:p>
    <w:p w14:paraId="4BCBA7AA" w14:textId="65070275" w:rsidR="002F2DDE" w:rsidRPr="000B28CE" w:rsidRDefault="00227B51" w:rsidP="0088733E">
      <w:pPr>
        <w:spacing w:after="160" w:line="360" w:lineRule="auto"/>
        <w:jc w:val="both"/>
        <w:rPr>
          <w:rFonts w:cs="Arial"/>
        </w:rPr>
      </w:pPr>
      <w:r w:rsidRPr="000B28CE">
        <w:rPr>
          <w:rFonts w:cs="Arial"/>
        </w:rPr>
        <w:t xml:space="preserve">Following the selection of the relevant studies, critical information in every article was taken out to be </w:t>
      </w:r>
      <w:r w:rsidR="00E52B1B" w:rsidRPr="000B28CE">
        <w:rPr>
          <w:rFonts w:cs="Arial"/>
        </w:rPr>
        <w:t>analysed</w:t>
      </w:r>
      <w:r w:rsidRPr="000B28CE">
        <w:rPr>
          <w:rFonts w:cs="Arial"/>
        </w:rPr>
        <w:t>. This contained information about the study author, year of publication, research design, population of the study and the primary findings on the digital health technologies. The ability to extract this information helped the studies to be compared and structured in an organised manner.</w:t>
      </w:r>
    </w:p>
    <w:p w14:paraId="40A30ABC" w14:textId="19AA4BE4" w:rsidR="00227B51" w:rsidRPr="000B28CE" w:rsidRDefault="00227B51" w:rsidP="0088733E">
      <w:pPr>
        <w:spacing w:after="160" w:line="360" w:lineRule="auto"/>
        <w:jc w:val="both"/>
        <w:rPr>
          <w:rFonts w:cs="Arial"/>
        </w:rPr>
      </w:pPr>
      <w:r w:rsidRPr="000B28CE">
        <w:rPr>
          <w:rFonts w:cs="Arial"/>
        </w:rPr>
        <w:t xml:space="preserve">The thematic analysis was used to analyse the selected studies. This is a technique that entails the recognition of patterns or themes in various findings of research. The themes examined in the scope of this review were specifically related to patient access to healthcare and the quality of the care delivered with the help of digital health technologies. The thematic analysis served to sort the evidence out and </w:t>
      </w:r>
      <w:r w:rsidR="00E52B1B" w:rsidRPr="000B28CE">
        <w:rPr>
          <w:rFonts w:cs="Arial"/>
        </w:rPr>
        <w:t>emphasise</w:t>
      </w:r>
      <w:r w:rsidRPr="000B28CE">
        <w:rPr>
          <w:rFonts w:cs="Arial"/>
        </w:rPr>
        <w:t xml:space="preserve"> the general results of the reviewed studies (Charalambous, Hollingdrake and Currie, 2023).</w:t>
      </w:r>
    </w:p>
    <w:p w14:paraId="49DF9DCC" w14:textId="77777777" w:rsidR="00227B51" w:rsidRPr="000B28CE" w:rsidRDefault="00227B51" w:rsidP="0088733E">
      <w:pPr>
        <w:pStyle w:val="Heading2"/>
        <w:rPr>
          <w:rFonts w:cs="Arial"/>
        </w:rPr>
      </w:pPr>
      <w:bookmarkStart w:id="16" w:name="_Toc223629060"/>
      <w:r w:rsidRPr="000B28CE">
        <w:rPr>
          <w:rFonts w:cs="Arial"/>
        </w:rPr>
        <w:t>3.5 Ethical Considerations</w:t>
      </w:r>
      <w:bookmarkEnd w:id="16"/>
    </w:p>
    <w:p w14:paraId="22B56A3C" w14:textId="7A74F587" w:rsidR="00227B51" w:rsidRPr="000B28CE" w:rsidRDefault="00E52B1B" w:rsidP="0088733E">
      <w:pPr>
        <w:spacing w:after="160" w:line="360" w:lineRule="auto"/>
        <w:jc w:val="both"/>
        <w:rPr>
          <w:rFonts w:cs="Arial"/>
        </w:rPr>
      </w:pPr>
      <w:r w:rsidRPr="000B28CE">
        <w:rPr>
          <w:rFonts w:cs="Arial"/>
        </w:rPr>
        <w:t>The study was a secondary research study, which was carried out by using already published scholarly articles. No primary data were obtained, and no information regarding patients was used. So, the ethics consent was not required. However, all sources have been cited appropriately to maintain academic integrity and research transparency</w:t>
      </w:r>
      <w:r w:rsidR="00227B51" w:rsidRPr="000B28CE">
        <w:rPr>
          <w:rFonts w:cs="Arial"/>
        </w:rPr>
        <w:t>.</w:t>
      </w:r>
    </w:p>
    <w:p w14:paraId="24B95272" w14:textId="3B88AD53" w:rsidR="00227B51" w:rsidRPr="000B28CE" w:rsidRDefault="00227B51" w:rsidP="0088733E">
      <w:pPr>
        <w:pStyle w:val="Heading1"/>
        <w:spacing w:line="360" w:lineRule="auto"/>
        <w:jc w:val="both"/>
        <w:rPr>
          <w:rFonts w:cs="Arial"/>
          <w:color w:val="auto"/>
        </w:rPr>
      </w:pPr>
      <w:bookmarkStart w:id="17" w:name="_Toc223629061"/>
      <w:r w:rsidRPr="000B28CE">
        <w:rPr>
          <w:rFonts w:cs="Arial"/>
          <w:color w:val="auto"/>
        </w:rPr>
        <w:t>4. Findings Results Scoping Review</w:t>
      </w:r>
      <w:bookmarkEnd w:id="17"/>
    </w:p>
    <w:p w14:paraId="749CA04D" w14:textId="53AD5452" w:rsidR="00227B51" w:rsidRPr="000B28CE" w:rsidRDefault="00227B51" w:rsidP="0088733E">
      <w:pPr>
        <w:pStyle w:val="Heading2"/>
        <w:rPr>
          <w:rFonts w:cs="Arial"/>
        </w:rPr>
      </w:pPr>
      <w:bookmarkStart w:id="18" w:name="_Toc223629062"/>
      <w:r w:rsidRPr="000B28CE">
        <w:rPr>
          <w:rFonts w:cs="Arial"/>
        </w:rPr>
        <w:t>4.1 Review of the Chosen Literature</w:t>
      </w:r>
      <w:bookmarkEnd w:id="18"/>
    </w:p>
    <w:p w14:paraId="37BE8F5A" w14:textId="6E5311FD" w:rsidR="00227B51" w:rsidRPr="000B28CE" w:rsidRDefault="00227B51" w:rsidP="0088733E">
      <w:pPr>
        <w:spacing w:after="160" w:line="360" w:lineRule="auto"/>
        <w:jc w:val="both"/>
        <w:rPr>
          <w:rFonts w:cs="Arial"/>
        </w:rPr>
      </w:pPr>
      <w:r w:rsidRPr="000B28CE">
        <w:rPr>
          <w:rFonts w:cs="Arial"/>
        </w:rPr>
        <w:t>Five research studies, which had been published by peer review and were included in this scoping review, were chosen. These papers were concentrated on various uses of digital health technologies in healthcare systems</w:t>
      </w:r>
      <w:r w:rsidR="00E52B1B" w:rsidRPr="000B28CE">
        <w:rPr>
          <w:rFonts w:cs="Arial"/>
        </w:rPr>
        <w:t>,</w:t>
      </w:r>
      <w:r w:rsidRPr="000B28CE">
        <w:rPr>
          <w:rFonts w:cs="Arial"/>
        </w:rPr>
        <w:t xml:space="preserve"> especially telemedicine, remote patient monitoring and digital health interventions aimed at assisting patient care. The chosen literature has studied the effects of these technologies on patient access to healthcare services, patient experience and quality of healthcare delivery.</w:t>
      </w:r>
    </w:p>
    <w:p w14:paraId="403B98FD" w14:textId="7C549ADF" w:rsidR="002F2DDE" w:rsidRPr="000B28CE" w:rsidRDefault="00227B51" w:rsidP="0088733E">
      <w:pPr>
        <w:spacing w:after="160" w:line="360" w:lineRule="auto"/>
        <w:jc w:val="both"/>
        <w:rPr>
          <w:rFonts w:cs="Arial"/>
        </w:rPr>
      </w:pPr>
      <w:r w:rsidRPr="000B28CE">
        <w:rPr>
          <w:rFonts w:cs="Arial"/>
        </w:rPr>
        <w:t>Some of the studies examined the application of telehealth consultations and remote monitoring systems to enhance the accessibility of health care and clinical decision-making. The patient experience with digital healthcare interventions and its effect on patient outcomes were also studied in other studies (Khan et al., 2024; Warrington et al., 2024).</w:t>
      </w:r>
    </w:p>
    <w:p w14:paraId="49690245" w14:textId="5AECC1F7" w:rsidR="002F2DDE" w:rsidRPr="000B28CE" w:rsidRDefault="002F2DDE" w:rsidP="0088733E">
      <w:pPr>
        <w:pStyle w:val="Heading2"/>
        <w:rPr>
          <w:rFonts w:cs="Arial"/>
        </w:rPr>
      </w:pPr>
      <w:bookmarkStart w:id="19" w:name="_Toc223629063"/>
      <w:r w:rsidRPr="000B28CE">
        <w:rPr>
          <w:rFonts w:cs="Arial"/>
        </w:rPr>
        <w:t>4.</w:t>
      </w:r>
      <w:r w:rsidR="00BB2BBB" w:rsidRPr="000B28CE">
        <w:rPr>
          <w:rFonts w:cs="Arial"/>
        </w:rPr>
        <w:t>2</w:t>
      </w:r>
      <w:r w:rsidRPr="000B28CE">
        <w:rPr>
          <w:rFonts w:cs="Arial"/>
        </w:rPr>
        <w:t xml:space="preserve"> Theme 1: Improved Patient Access to Healthcare</w:t>
      </w:r>
      <w:bookmarkEnd w:id="19"/>
    </w:p>
    <w:p w14:paraId="678E54DD" w14:textId="7B9AB6BC" w:rsidR="00227B51" w:rsidRPr="000B28CE" w:rsidRDefault="00227B51" w:rsidP="0088733E">
      <w:pPr>
        <w:spacing w:after="160" w:line="360" w:lineRule="auto"/>
        <w:jc w:val="both"/>
        <w:rPr>
          <w:rFonts w:cs="Arial"/>
        </w:rPr>
      </w:pPr>
      <w:r w:rsidRPr="000B28CE">
        <w:rPr>
          <w:rFonts w:cs="Arial"/>
        </w:rPr>
        <w:t xml:space="preserve">The second theme that has been reported most frequently in the reviewed studies is the possibility of digital health technologies to enhance the access of patients to healthcare services. Through telemedicine and other digital health services, a patient can engage with medical practitioners without the need to see the practitioner face-to-face through telephone or video conferencing. This strategy can overcome geographical barriers that can not allow healthcare facilities </w:t>
      </w:r>
      <w:r w:rsidR="00E52B1B" w:rsidRPr="000B28CE">
        <w:rPr>
          <w:rFonts w:cs="Arial"/>
        </w:rPr>
        <w:t>from being</w:t>
      </w:r>
      <w:r w:rsidRPr="000B28CE">
        <w:rPr>
          <w:rFonts w:cs="Arial"/>
        </w:rPr>
        <w:t xml:space="preserve"> accessed by some people</w:t>
      </w:r>
      <w:r w:rsidR="00E52B1B" w:rsidRPr="000B28CE">
        <w:rPr>
          <w:rFonts w:cs="Arial"/>
        </w:rPr>
        <w:t>,</w:t>
      </w:r>
      <w:r w:rsidRPr="000B28CE">
        <w:rPr>
          <w:rFonts w:cs="Arial"/>
        </w:rPr>
        <w:t xml:space="preserve"> especially those in rural or remote areas.</w:t>
      </w:r>
    </w:p>
    <w:p w14:paraId="5A5A8437" w14:textId="035DA884" w:rsidR="00227B51" w:rsidRPr="000B28CE" w:rsidRDefault="00227B51" w:rsidP="0088733E">
      <w:pPr>
        <w:spacing w:after="160" w:line="360" w:lineRule="auto"/>
        <w:jc w:val="both"/>
        <w:rPr>
          <w:rFonts w:cs="Arial"/>
        </w:rPr>
      </w:pPr>
      <w:r w:rsidRPr="000B28CE">
        <w:rPr>
          <w:rFonts w:cs="Arial"/>
        </w:rPr>
        <w:t xml:space="preserve">A number of studies </w:t>
      </w:r>
      <w:r w:rsidR="00E52B1B" w:rsidRPr="000B28CE">
        <w:rPr>
          <w:rFonts w:cs="Arial"/>
        </w:rPr>
        <w:t>emphasised</w:t>
      </w:r>
      <w:r w:rsidRPr="000B28CE">
        <w:rPr>
          <w:rFonts w:cs="Arial"/>
        </w:rPr>
        <w:t xml:space="preserve"> that telehealth offers the benefit of eliminating a long commute to the doctor </w:t>
      </w:r>
      <w:r w:rsidR="00E52B1B" w:rsidRPr="000B28CE">
        <w:rPr>
          <w:rFonts w:cs="Arial"/>
        </w:rPr>
        <w:t>for patients</w:t>
      </w:r>
      <w:r w:rsidRPr="000B28CE">
        <w:rPr>
          <w:rFonts w:cs="Arial"/>
        </w:rPr>
        <w:t xml:space="preserve">. This not only saves on time and </w:t>
      </w:r>
      <w:r w:rsidR="00E52B1B" w:rsidRPr="000B28CE">
        <w:rPr>
          <w:rFonts w:cs="Arial"/>
        </w:rPr>
        <w:t>travelling</w:t>
      </w:r>
      <w:r w:rsidRPr="000B28CE">
        <w:rPr>
          <w:rFonts w:cs="Arial"/>
        </w:rPr>
        <w:t xml:space="preserve"> expenses </w:t>
      </w:r>
      <w:r w:rsidR="00E52B1B" w:rsidRPr="000B28CE">
        <w:rPr>
          <w:rFonts w:cs="Arial"/>
        </w:rPr>
        <w:t>for</w:t>
      </w:r>
      <w:r w:rsidRPr="000B28CE">
        <w:rPr>
          <w:rFonts w:cs="Arial"/>
        </w:rPr>
        <w:t xml:space="preserve"> patients but also aids the </w:t>
      </w:r>
      <w:r w:rsidR="00E52B1B" w:rsidRPr="000B28CE">
        <w:rPr>
          <w:rFonts w:cs="Arial"/>
        </w:rPr>
        <w:t>healthcare</w:t>
      </w:r>
      <w:r w:rsidRPr="000B28CE">
        <w:rPr>
          <w:rFonts w:cs="Arial"/>
        </w:rPr>
        <w:t xml:space="preserve"> systems </w:t>
      </w:r>
      <w:r w:rsidR="00E52B1B" w:rsidRPr="000B28CE">
        <w:rPr>
          <w:rFonts w:cs="Arial"/>
        </w:rPr>
        <w:t>in dealing</w:t>
      </w:r>
      <w:r w:rsidRPr="000B28CE">
        <w:rPr>
          <w:rFonts w:cs="Arial"/>
        </w:rPr>
        <w:t xml:space="preserve"> with </w:t>
      </w:r>
      <w:r w:rsidR="00E52B1B" w:rsidRPr="000B28CE">
        <w:rPr>
          <w:rFonts w:cs="Arial"/>
        </w:rPr>
        <w:t>patients' demands</w:t>
      </w:r>
      <w:r w:rsidRPr="000B28CE">
        <w:rPr>
          <w:rFonts w:cs="Arial"/>
        </w:rPr>
        <w:t xml:space="preserve"> better. The advantage is that telehealth consultations are easier to plan when compared to traditional in-person </w:t>
      </w:r>
      <w:r w:rsidR="00E52B1B" w:rsidRPr="000B28CE">
        <w:rPr>
          <w:rFonts w:cs="Arial"/>
        </w:rPr>
        <w:t>appointments</w:t>
      </w:r>
      <w:r w:rsidRPr="000B28CE">
        <w:rPr>
          <w:rFonts w:cs="Arial"/>
        </w:rPr>
        <w:t>, which enables patients to receive healthcare services more conveniently.</w:t>
      </w:r>
    </w:p>
    <w:p w14:paraId="5D8F1B54" w14:textId="099194A1" w:rsidR="00227B51" w:rsidRPr="000B28CE" w:rsidRDefault="00227B51" w:rsidP="0088733E">
      <w:pPr>
        <w:spacing w:after="160" w:line="360" w:lineRule="auto"/>
        <w:jc w:val="both"/>
        <w:rPr>
          <w:rFonts w:cs="Arial"/>
        </w:rPr>
      </w:pPr>
      <w:r w:rsidRPr="000B28CE">
        <w:rPr>
          <w:rFonts w:cs="Arial"/>
        </w:rPr>
        <w:t xml:space="preserve">Vulnerable groups may also have their access enhanced by digital health technologies because they might struggle to visit healthcare institutions due to physical reasons, lack of transport or other reasons. Telemedicine enables the patient to obtain medical guidance and subsequent care in their homes, which is especially crucial in </w:t>
      </w:r>
      <w:r w:rsidR="00E52B1B" w:rsidRPr="000B28CE">
        <w:rPr>
          <w:rFonts w:cs="Arial"/>
        </w:rPr>
        <w:t>cases</w:t>
      </w:r>
      <w:r w:rsidRPr="000B28CE">
        <w:rPr>
          <w:rFonts w:cs="Arial"/>
        </w:rPr>
        <w:t xml:space="preserve"> of patients with chronic health issues or </w:t>
      </w:r>
      <w:r w:rsidR="00E52B1B" w:rsidRPr="000B28CE">
        <w:rPr>
          <w:rFonts w:cs="Arial"/>
        </w:rPr>
        <w:t xml:space="preserve">those </w:t>
      </w:r>
      <w:r w:rsidRPr="000B28CE">
        <w:rPr>
          <w:rFonts w:cs="Arial"/>
        </w:rPr>
        <w:t>having mobility issues.</w:t>
      </w:r>
    </w:p>
    <w:p w14:paraId="56184E30" w14:textId="2F131D68" w:rsidR="00227B51" w:rsidRPr="000B28CE" w:rsidRDefault="00227B51" w:rsidP="0088733E">
      <w:pPr>
        <w:spacing w:after="160" w:line="360" w:lineRule="auto"/>
        <w:jc w:val="both"/>
        <w:rPr>
          <w:rFonts w:cs="Arial"/>
        </w:rPr>
      </w:pPr>
      <w:r w:rsidRPr="000B28CE">
        <w:rPr>
          <w:rFonts w:cs="Arial"/>
        </w:rPr>
        <w:t xml:space="preserve">It has also been found that online communication tools facilitate more regular communication between patients and health care providers. With the help of the Internet, patients are able to share health information, talk about symptoms and get </w:t>
      </w:r>
      <w:r w:rsidR="00E52B1B" w:rsidRPr="000B28CE">
        <w:rPr>
          <w:rFonts w:cs="Arial"/>
        </w:rPr>
        <w:t>advice</w:t>
      </w:r>
      <w:r w:rsidRPr="000B28CE">
        <w:rPr>
          <w:rFonts w:cs="Arial"/>
        </w:rPr>
        <w:t xml:space="preserve"> with no face-to-face consultations. It will be beneficial in ensuring that healthcare services are available despite a limited number of in-person appointments (Byambasuren et al., 2023; Kee et al., 2024; Ewers, Patterson and Watson, 2023).</w:t>
      </w:r>
    </w:p>
    <w:p w14:paraId="2BFF60AD" w14:textId="11F29341" w:rsidR="00227B51" w:rsidRPr="000B28CE" w:rsidRDefault="00227B51" w:rsidP="0088733E">
      <w:pPr>
        <w:pStyle w:val="Heading2"/>
        <w:rPr>
          <w:rFonts w:cs="Arial"/>
        </w:rPr>
      </w:pPr>
      <w:bookmarkStart w:id="20" w:name="_Toc223629064"/>
      <w:r w:rsidRPr="000B28CE">
        <w:rPr>
          <w:rFonts w:cs="Arial"/>
        </w:rPr>
        <w:t>4.</w:t>
      </w:r>
      <w:r w:rsidR="00BB2BBB" w:rsidRPr="000B28CE">
        <w:rPr>
          <w:rFonts w:cs="Arial"/>
        </w:rPr>
        <w:t>3</w:t>
      </w:r>
      <w:r w:rsidRPr="000B28CE">
        <w:rPr>
          <w:rFonts w:cs="Arial"/>
        </w:rPr>
        <w:t xml:space="preserve"> Theme 2: Patient Satisfaction and Experience</w:t>
      </w:r>
      <w:bookmarkEnd w:id="20"/>
    </w:p>
    <w:p w14:paraId="7F2C9899" w14:textId="7CC9FA5B" w:rsidR="00227B51" w:rsidRPr="000B28CE" w:rsidRDefault="00227B51" w:rsidP="0088733E">
      <w:pPr>
        <w:spacing w:after="160" w:line="360" w:lineRule="auto"/>
        <w:jc w:val="both"/>
        <w:rPr>
          <w:rFonts w:cs="Arial"/>
        </w:rPr>
      </w:pPr>
      <w:r w:rsidRPr="000B28CE">
        <w:rPr>
          <w:rFonts w:cs="Arial"/>
        </w:rPr>
        <w:t>The second theme that was highlighted in the reviewed studies was the impact of digital health technologies on patient satisfaction and overall healthcare experience. It has also been revealed that telehealth services increase patient convenience as it enables persons to be counselled on healthcare by travelling to healthcare facilities. This has the potential to decrease waiting time and ensure that healthcare services are more accessible to a large number of patients</w:t>
      </w:r>
      <w:r w:rsidR="0088733E" w:rsidRPr="000B28CE">
        <w:rPr>
          <w:rFonts w:cs="Arial"/>
        </w:rPr>
        <w:t xml:space="preserve"> (Haut et al., 2023)</w:t>
      </w:r>
      <w:r w:rsidRPr="000B28CE">
        <w:rPr>
          <w:rFonts w:cs="Arial"/>
        </w:rPr>
        <w:t>.</w:t>
      </w:r>
    </w:p>
    <w:p w14:paraId="6CE717EC" w14:textId="24BE7EE2" w:rsidR="00227B51" w:rsidRPr="000B28CE" w:rsidRDefault="00227B51" w:rsidP="0088733E">
      <w:pPr>
        <w:spacing w:after="160" w:line="360" w:lineRule="auto"/>
        <w:jc w:val="both"/>
        <w:rPr>
          <w:rFonts w:cs="Arial"/>
        </w:rPr>
      </w:pPr>
      <w:r w:rsidRPr="000B28CE">
        <w:rPr>
          <w:rFonts w:cs="Arial"/>
        </w:rPr>
        <w:t xml:space="preserve">Patients usually have positive experiences of </w:t>
      </w:r>
      <w:r w:rsidR="00E52B1B" w:rsidRPr="000B28CE">
        <w:rPr>
          <w:rFonts w:cs="Arial"/>
        </w:rPr>
        <w:t>utilising</w:t>
      </w:r>
      <w:r w:rsidRPr="000B28CE">
        <w:rPr>
          <w:rFonts w:cs="Arial"/>
        </w:rPr>
        <w:t xml:space="preserve"> telemedicine services since the remote consultation may be more convenient and </w:t>
      </w:r>
      <w:r w:rsidR="00E52B1B" w:rsidRPr="000B28CE">
        <w:rPr>
          <w:rFonts w:cs="Arial"/>
        </w:rPr>
        <w:t>more affordable</w:t>
      </w:r>
      <w:r w:rsidRPr="000B28CE">
        <w:rPr>
          <w:rFonts w:cs="Arial"/>
        </w:rPr>
        <w:t xml:space="preserve"> in comparison to </w:t>
      </w:r>
      <w:r w:rsidR="00E52B1B" w:rsidRPr="000B28CE">
        <w:rPr>
          <w:rFonts w:cs="Arial"/>
        </w:rPr>
        <w:t>an</w:t>
      </w:r>
      <w:r w:rsidRPr="000B28CE">
        <w:rPr>
          <w:rFonts w:cs="Arial"/>
        </w:rPr>
        <w:t xml:space="preserve"> in-person appointment. It is also possible due to digital healthcare platforms that enable patients to communicate with healthcare professionals much </w:t>
      </w:r>
      <w:r w:rsidR="00E52B1B" w:rsidRPr="000B28CE">
        <w:rPr>
          <w:rFonts w:cs="Arial"/>
        </w:rPr>
        <w:t>more easily</w:t>
      </w:r>
      <w:r w:rsidRPr="000B28CE">
        <w:rPr>
          <w:rFonts w:cs="Arial"/>
        </w:rPr>
        <w:t>, which could make patients feel more supported in the management of their health conditions.</w:t>
      </w:r>
    </w:p>
    <w:p w14:paraId="788D99C3" w14:textId="77777777" w:rsidR="00227B51" w:rsidRPr="000B28CE" w:rsidRDefault="00227B51" w:rsidP="0088733E">
      <w:pPr>
        <w:spacing w:after="160" w:line="360" w:lineRule="auto"/>
        <w:jc w:val="both"/>
        <w:rPr>
          <w:rFonts w:cs="Arial"/>
        </w:rPr>
      </w:pPr>
      <w:r w:rsidRPr="000B28CE">
        <w:rPr>
          <w:rFonts w:cs="Arial"/>
        </w:rPr>
        <w:t>A study that investigated telehealth services in the context of the COVID-19 pandemic and post-pandemic revealed that a considerable proportion of patients were pleased with the quality of care delivered during a remote consultation. The patients found it convenient, but more accessible and efficient to use digital healthcare services (</w:t>
      </w:r>
      <w:proofErr w:type="spellStart"/>
      <w:r w:rsidRPr="000B28CE">
        <w:rPr>
          <w:rFonts w:cs="Arial"/>
        </w:rPr>
        <w:t>Adeogun</w:t>
      </w:r>
      <w:proofErr w:type="spellEnd"/>
      <w:r w:rsidRPr="000B28CE">
        <w:rPr>
          <w:rFonts w:cs="Arial"/>
        </w:rPr>
        <w:t xml:space="preserve"> and </w:t>
      </w:r>
      <w:proofErr w:type="spellStart"/>
      <w:r w:rsidRPr="000B28CE">
        <w:rPr>
          <w:rFonts w:cs="Arial"/>
        </w:rPr>
        <w:t>Faezipour</w:t>
      </w:r>
      <w:proofErr w:type="spellEnd"/>
      <w:r w:rsidRPr="000B28CE">
        <w:rPr>
          <w:rFonts w:cs="Arial"/>
        </w:rPr>
        <w:t>, 2025).</w:t>
      </w:r>
    </w:p>
    <w:p w14:paraId="174ABEBE" w14:textId="24C57BD4" w:rsidR="00227B51" w:rsidRPr="000B28CE" w:rsidRDefault="00227B51" w:rsidP="0088733E">
      <w:pPr>
        <w:pStyle w:val="Heading2"/>
        <w:rPr>
          <w:rFonts w:cs="Arial"/>
        </w:rPr>
      </w:pPr>
      <w:bookmarkStart w:id="21" w:name="_Toc223629065"/>
      <w:r w:rsidRPr="000B28CE">
        <w:rPr>
          <w:rFonts w:cs="Arial"/>
        </w:rPr>
        <w:t>4.</w:t>
      </w:r>
      <w:r w:rsidR="00BB2BBB" w:rsidRPr="000B28CE">
        <w:rPr>
          <w:rFonts w:cs="Arial"/>
        </w:rPr>
        <w:t>4</w:t>
      </w:r>
      <w:r w:rsidRPr="000B28CE">
        <w:rPr>
          <w:rFonts w:cs="Arial"/>
        </w:rPr>
        <w:t xml:space="preserve"> Theme 3: Clinical Effectiveness and Quality of Care</w:t>
      </w:r>
      <w:bookmarkEnd w:id="21"/>
    </w:p>
    <w:p w14:paraId="29844DC6" w14:textId="4BA93E75" w:rsidR="00227B51" w:rsidRPr="000B28CE" w:rsidRDefault="00227B51" w:rsidP="0088733E">
      <w:pPr>
        <w:spacing w:line="360" w:lineRule="auto"/>
        <w:jc w:val="both"/>
        <w:rPr>
          <w:rFonts w:cs="Arial"/>
        </w:rPr>
      </w:pPr>
      <w:r w:rsidRPr="000B28CE">
        <w:rPr>
          <w:rFonts w:cs="Arial"/>
        </w:rPr>
        <w:t xml:space="preserve">The analysis of the reviewed studies also revealed that digital health technologies contribute to </w:t>
      </w:r>
      <w:r w:rsidR="00E52B1B" w:rsidRPr="000B28CE">
        <w:rPr>
          <w:rFonts w:cs="Arial"/>
        </w:rPr>
        <w:t xml:space="preserve">the </w:t>
      </w:r>
      <w:r w:rsidRPr="000B28CE">
        <w:rPr>
          <w:rFonts w:cs="Arial"/>
        </w:rPr>
        <w:t>improvement of clinical effectiveness and healthcare quality. The remote patient monitoring systems enable healthcare providers to monitor the health status of patients in real-time and</w:t>
      </w:r>
      <w:r w:rsidR="00E52B1B" w:rsidRPr="000B28CE">
        <w:rPr>
          <w:rFonts w:cs="Arial"/>
        </w:rPr>
        <w:t>,</w:t>
      </w:r>
      <w:r w:rsidRPr="000B28CE">
        <w:rPr>
          <w:rFonts w:cs="Arial"/>
        </w:rPr>
        <w:t xml:space="preserve"> when health issues occur, respond promptly. Such systems are capable of helping to identify the presence of complications at an early stage and modify the treatments during the need to do so</w:t>
      </w:r>
      <w:r w:rsidR="0088733E" w:rsidRPr="000B28CE">
        <w:rPr>
          <w:rFonts w:cs="Arial"/>
        </w:rPr>
        <w:t xml:space="preserve"> (</w:t>
      </w:r>
      <w:proofErr w:type="spellStart"/>
      <w:r w:rsidR="0088733E" w:rsidRPr="000B28CE">
        <w:rPr>
          <w:rFonts w:cs="Arial"/>
        </w:rPr>
        <w:t>Alashek</w:t>
      </w:r>
      <w:proofErr w:type="spellEnd"/>
      <w:r w:rsidR="0088733E" w:rsidRPr="000B28CE">
        <w:rPr>
          <w:rFonts w:cs="Arial"/>
        </w:rPr>
        <w:t xml:space="preserve"> and Ali, 2024)</w:t>
      </w:r>
      <w:r w:rsidRPr="000B28CE">
        <w:rPr>
          <w:rFonts w:cs="Arial"/>
        </w:rPr>
        <w:t>.</w:t>
      </w:r>
    </w:p>
    <w:p w14:paraId="53A87B19" w14:textId="45FA4438" w:rsidR="00227B51" w:rsidRPr="000B28CE" w:rsidRDefault="00227B51" w:rsidP="0088733E">
      <w:pPr>
        <w:spacing w:after="160" w:line="360" w:lineRule="auto"/>
        <w:jc w:val="both"/>
        <w:rPr>
          <w:rFonts w:cs="Arial"/>
        </w:rPr>
      </w:pPr>
      <w:r w:rsidRPr="000B28CE">
        <w:rPr>
          <w:rFonts w:cs="Arial"/>
        </w:rPr>
        <w:t>Communication between patients and healthcare professionals can be enhanced with the help of digital monitoring tools as well</w:t>
      </w:r>
      <w:r w:rsidR="00E52B1B" w:rsidRPr="000B28CE">
        <w:rPr>
          <w:rFonts w:cs="Arial"/>
        </w:rPr>
        <w:t>,</w:t>
      </w:r>
      <w:r w:rsidRPr="000B28CE">
        <w:rPr>
          <w:rFonts w:cs="Arial"/>
        </w:rPr>
        <w:t xml:space="preserve"> since patients will have the opportunity to report symptoms and provide any health-related information more frequently. This stream of information assists the health care providers in making better decisions in their clinical practice and </w:t>
      </w:r>
      <w:r w:rsidR="00E52B1B" w:rsidRPr="000B28CE">
        <w:rPr>
          <w:rFonts w:cs="Arial"/>
        </w:rPr>
        <w:t>offers</w:t>
      </w:r>
      <w:r w:rsidRPr="000B28CE">
        <w:rPr>
          <w:rFonts w:cs="Arial"/>
        </w:rPr>
        <w:t xml:space="preserve"> medical care in as timely </w:t>
      </w:r>
      <w:r w:rsidR="00E52B1B" w:rsidRPr="000B28CE">
        <w:rPr>
          <w:rFonts w:cs="Arial"/>
        </w:rPr>
        <w:t xml:space="preserve">a </w:t>
      </w:r>
      <w:r w:rsidRPr="000B28CE">
        <w:rPr>
          <w:rFonts w:cs="Arial"/>
        </w:rPr>
        <w:t>manner as possible</w:t>
      </w:r>
      <w:r w:rsidR="0088733E" w:rsidRPr="000B28CE">
        <w:rPr>
          <w:rFonts w:cs="Arial"/>
        </w:rPr>
        <w:t xml:space="preserve"> (Asif and Gaur, 2026)</w:t>
      </w:r>
      <w:r w:rsidRPr="000B28CE">
        <w:rPr>
          <w:rFonts w:cs="Arial"/>
        </w:rPr>
        <w:t>.</w:t>
      </w:r>
    </w:p>
    <w:p w14:paraId="01874394" w14:textId="77777777" w:rsidR="00227B51" w:rsidRPr="000B28CE" w:rsidRDefault="00227B51" w:rsidP="0088733E">
      <w:pPr>
        <w:spacing w:after="160" w:line="360" w:lineRule="auto"/>
        <w:jc w:val="both"/>
        <w:rPr>
          <w:rFonts w:cs="Arial"/>
        </w:rPr>
      </w:pPr>
      <w:r w:rsidRPr="000B28CE">
        <w:rPr>
          <w:rFonts w:cs="Arial"/>
        </w:rPr>
        <w:t>As an illustration, a study on remote monitoring tools aimed at cardiac patients has revealed that digital tools can assist clinicians in identifying the right time to administer treatment and aid the management of the disease. On the same note, patient reporting has also been enhanced by digital symptom monitoring tools used in cancer treatment, and these tools have helped clinicians to better respond to patient needs (Khan et al., 2024; Warrington et al., 2024).</w:t>
      </w:r>
    </w:p>
    <w:p w14:paraId="32454384" w14:textId="3E9A674C" w:rsidR="00227B51" w:rsidRPr="000B28CE" w:rsidRDefault="00227B51" w:rsidP="0088733E">
      <w:pPr>
        <w:pStyle w:val="Heading1"/>
        <w:spacing w:line="360" w:lineRule="auto"/>
        <w:jc w:val="both"/>
        <w:rPr>
          <w:rFonts w:cs="Arial"/>
          <w:color w:val="auto"/>
        </w:rPr>
      </w:pPr>
      <w:bookmarkStart w:id="22" w:name="_Toc223629066"/>
      <w:r w:rsidRPr="000B28CE">
        <w:rPr>
          <w:rFonts w:cs="Arial"/>
          <w:color w:val="auto"/>
        </w:rPr>
        <w:t>5. Discussion</w:t>
      </w:r>
      <w:bookmarkEnd w:id="22"/>
    </w:p>
    <w:p w14:paraId="263BE2EA" w14:textId="3C627616" w:rsidR="00227B51" w:rsidRPr="000B28CE" w:rsidRDefault="00227B51" w:rsidP="0088733E">
      <w:pPr>
        <w:pStyle w:val="Heading2"/>
        <w:rPr>
          <w:rFonts w:cs="Arial"/>
        </w:rPr>
      </w:pPr>
      <w:bookmarkStart w:id="23" w:name="_Toc223629067"/>
      <w:r w:rsidRPr="000B28CE">
        <w:rPr>
          <w:rFonts w:cs="Arial"/>
        </w:rPr>
        <w:t>5.1 Discussion of Results</w:t>
      </w:r>
      <w:bookmarkEnd w:id="23"/>
    </w:p>
    <w:p w14:paraId="627CFB2E" w14:textId="77777777" w:rsidR="00227B51" w:rsidRPr="000B28CE" w:rsidRDefault="00227B51" w:rsidP="0088733E">
      <w:pPr>
        <w:spacing w:after="160" w:line="360" w:lineRule="auto"/>
        <w:jc w:val="both"/>
        <w:rPr>
          <w:rFonts w:cs="Arial"/>
        </w:rPr>
      </w:pPr>
      <w:r w:rsidRPr="000B28CE">
        <w:rPr>
          <w:rFonts w:cs="Arial"/>
        </w:rPr>
        <w:t>The results of this scoping review reflect the upsurge in the use of digital health technologies towards enhancing healthcare delivery and patient outcomes. The three themes that are listed in the results section of the study, which are enhanced patient access, patient satisfaction and quality of care, are directly related to one another and reflect the overall change in healthcare systems that digital health technologies have brought to them.</w:t>
      </w:r>
    </w:p>
    <w:p w14:paraId="5BBD4B19" w14:textId="08443992" w:rsidR="002F2DDE" w:rsidRPr="000B28CE" w:rsidRDefault="00227B51" w:rsidP="0088733E">
      <w:pPr>
        <w:spacing w:after="160" w:line="360" w:lineRule="auto"/>
        <w:jc w:val="both"/>
        <w:rPr>
          <w:rFonts w:cs="Arial"/>
        </w:rPr>
      </w:pPr>
      <w:r w:rsidRPr="000B28CE">
        <w:rPr>
          <w:rFonts w:cs="Arial"/>
        </w:rPr>
        <w:t>To begin with, digital health technologies are significant towards enhancing access to healthcare. Remote monitoring tools and telemedicine can enable patients to access healthcare services without necessarily having to visit healthcare facilities. This may be very useful</w:t>
      </w:r>
      <w:r w:rsidR="00E52B1B" w:rsidRPr="000B28CE">
        <w:rPr>
          <w:rFonts w:cs="Arial"/>
        </w:rPr>
        <w:t>,</w:t>
      </w:r>
      <w:r w:rsidRPr="000B28CE">
        <w:rPr>
          <w:rFonts w:cs="Arial"/>
        </w:rPr>
        <w:t xml:space="preserve"> especially to those who reside in remote locations, patients with walking problems, and those who include patients with long-term diseases. The digital technologies break the distance, travel, costs, and time barriers since patients can receive healthcare services at home.</w:t>
      </w:r>
    </w:p>
    <w:p w14:paraId="2EB93CA0" w14:textId="2D5EEA8E" w:rsidR="00BB2BBB" w:rsidRPr="000B28CE" w:rsidRDefault="00BB2BBB" w:rsidP="0088733E">
      <w:pPr>
        <w:spacing w:after="160" w:line="360" w:lineRule="auto"/>
        <w:jc w:val="both"/>
        <w:rPr>
          <w:rFonts w:cs="Arial"/>
        </w:rPr>
      </w:pPr>
      <w:r w:rsidRPr="000B28CE">
        <w:rPr>
          <w:rFonts w:cs="Arial"/>
        </w:rPr>
        <w:t xml:space="preserve">Second, digital health technologies have the potential to drive higher efficiency in </w:t>
      </w:r>
      <w:r w:rsidR="00E52B1B" w:rsidRPr="000B28CE">
        <w:rPr>
          <w:rFonts w:cs="Arial"/>
        </w:rPr>
        <w:t>healthcare</w:t>
      </w:r>
      <w:r w:rsidRPr="000B28CE">
        <w:rPr>
          <w:rFonts w:cs="Arial"/>
        </w:rPr>
        <w:t xml:space="preserve"> systems. Remote consultations and digital monitoring devices enable healthcare professionals to better manage the care of patients by allowing them to maintain </w:t>
      </w:r>
      <w:r w:rsidR="00E52B1B" w:rsidRPr="000B28CE">
        <w:rPr>
          <w:rFonts w:cs="Arial"/>
        </w:rPr>
        <w:t xml:space="preserve">a </w:t>
      </w:r>
      <w:r w:rsidRPr="000B28CE">
        <w:rPr>
          <w:rFonts w:cs="Arial"/>
        </w:rPr>
        <w:t xml:space="preserve">constant track of the patients and communicate with </w:t>
      </w:r>
      <w:r w:rsidR="00E52B1B" w:rsidRPr="000B28CE">
        <w:rPr>
          <w:rFonts w:cs="Arial"/>
        </w:rPr>
        <w:t>them</w:t>
      </w:r>
      <w:r w:rsidRPr="000B28CE">
        <w:rPr>
          <w:rFonts w:cs="Arial"/>
        </w:rPr>
        <w:t xml:space="preserve"> faster. It can assist clinicians </w:t>
      </w:r>
      <w:r w:rsidR="00E52B1B" w:rsidRPr="000B28CE">
        <w:rPr>
          <w:rFonts w:cs="Arial"/>
        </w:rPr>
        <w:t>in discovering</w:t>
      </w:r>
      <w:r w:rsidRPr="000B28CE">
        <w:rPr>
          <w:rFonts w:cs="Arial"/>
        </w:rPr>
        <w:t xml:space="preserve"> possible health problems at an earlier stage and act accordingly by reacting to the needs of patients </w:t>
      </w:r>
      <w:r w:rsidR="00E52B1B" w:rsidRPr="000B28CE">
        <w:rPr>
          <w:rFonts w:cs="Arial"/>
        </w:rPr>
        <w:t xml:space="preserve">in a </w:t>
      </w:r>
      <w:r w:rsidRPr="000B28CE">
        <w:rPr>
          <w:rFonts w:cs="Arial"/>
        </w:rPr>
        <w:t>timely</w:t>
      </w:r>
      <w:r w:rsidR="00E52B1B" w:rsidRPr="000B28CE">
        <w:rPr>
          <w:rFonts w:cs="Arial"/>
        </w:rPr>
        <w:t xml:space="preserve"> manner</w:t>
      </w:r>
      <w:r w:rsidRPr="000B28CE">
        <w:rPr>
          <w:rFonts w:cs="Arial"/>
        </w:rPr>
        <w:t>. As the healthcare systems are under growing pressure, the application of digital technologies may allow decreasing the burden of the healthcare services by offering new avenues to access care.</w:t>
      </w:r>
    </w:p>
    <w:p w14:paraId="13578BD0" w14:textId="753D3CFC" w:rsidR="00BB2BBB" w:rsidRPr="000B28CE" w:rsidRDefault="00BB2BBB" w:rsidP="0088733E">
      <w:pPr>
        <w:spacing w:after="160" w:line="360" w:lineRule="auto"/>
        <w:jc w:val="both"/>
        <w:rPr>
          <w:rFonts w:cs="Arial"/>
        </w:rPr>
      </w:pPr>
      <w:r w:rsidRPr="000B28CE">
        <w:rPr>
          <w:rFonts w:cs="Arial"/>
        </w:rPr>
        <w:t>Moreover, patient satisfaction has also been observed to be enhanced due to the use of digital health technologies. Remote consultations and online medical systems have proven to be convenient and flexible to many patients (</w:t>
      </w:r>
      <w:proofErr w:type="spellStart"/>
      <w:r w:rsidRPr="000B28CE">
        <w:rPr>
          <w:rFonts w:cs="Arial"/>
        </w:rPr>
        <w:t>Rabbani</w:t>
      </w:r>
      <w:proofErr w:type="spellEnd"/>
      <w:r w:rsidRPr="000B28CE">
        <w:rPr>
          <w:rFonts w:cs="Arial"/>
        </w:rPr>
        <w:t xml:space="preserve">, Alam and </w:t>
      </w:r>
      <w:proofErr w:type="spellStart"/>
      <w:r w:rsidRPr="000B28CE">
        <w:rPr>
          <w:rFonts w:cs="Arial"/>
        </w:rPr>
        <w:t>Prybutok</w:t>
      </w:r>
      <w:proofErr w:type="spellEnd"/>
      <w:r w:rsidRPr="000B28CE">
        <w:rPr>
          <w:rFonts w:cs="Arial"/>
        </w:rPr>
        <w:t>, 2025; Hu et al., 2025).</w:t>
      </w:r>
    </w:p>
    <w:p w14:paraId="03063C39" w14:textId="77D826B1" w:rsidR="00BB2BBB" w:rsidRPr="000B28CE" w:rsidRDefault="00BB2BBB" w:rsidP="0088733E">
      <w:pPr>
        <w:pStyle w:val="Heading2"/>
        <w:rPr>
          <w:rFonts w:cs="Arial"/>
        </w:rPr>
      </w:pPr>
      <w:bookmarkStart w:id="24" w:name="_Toc223629068"/>
      <w:r w:rsidRPr="000B28CE">
        <w:rPr>
          <w:rFonts w:cs="Arial"/>
        </w:rPr>
        <w:t>5.2 Advantages of Digital Health Technologies</w:t>
      </w:r>
      <w:bookmarkEnd w:id="24"/>
    </w:p>
    <w:p w14:paraId="21410CE2" w14:textId="7C861618" w:rsidR="00BB2BBB" w:rsidRPr="000B28CE" w:rsidRDefault="00BB2BBB" w:rsidP="0088733E">
      <w:pPr>
        <w:spacing w:after="160" w:line="360" w:lineRule="auto"/>
        <w:jc w:val="both"/>
        <w:rPr>
          <w:rFonts w:cs="Arial"/>
        </w:rPr>
      </w:pPr>
      <w:r w:rsidRPr="000B28CE">
        <w:rPr>
          <w:rFonts w:cs="Arial"/>
        </w:rPr>
        <w:t>Digital health technologies have a number of valuable advantages to patients and healthcare systems. Among the greatest benefits, there is the enhancement of access to healthcare services. The system of telemedicine and remote consultation enables patients to get medical advice and support without having to travel to healthcare facilities. This is especially useful to patients in rural settings or those patients who have a problem attending face-to-face appointments</w:t>
      </w:r>
      <w:r w:rsidR="0088733E" w:rsidRPr="000B28CE">
        <w:rPr>
          <w:rFonts w:cs="Arial"/>
        </w:rPr>
        <w:t xml:space="preserve"> (Borst et al., 2025)</w:t>
      </w:r>
      <w:r w:rsidRPr="000B28CE">
        <w:rPr>
          <w:rFonts w:cs="Arial"/>
        </w:rPr>
        <w:t>.</w:t>
      </w:r>
    </w:p>
    <w:p w14:paraId="5797FA17" w14:textId="6D62F59C" w:rsidR="00BB2BBB" w:rsidRPr="000B28CE" w:rsidRDefault="00BB2BBB" w:rsidP="0088733E">
      <w:pPr>
        <w:spacing w:after="160" w:line="360" w:lineRule="auto"/>
        <w:jc w:val="both"/>
        <w:rPr>
          <w:rFonts w:cs="Arial"/>
        </w:rPr>
      </w:pPr>
      <w:r w:rsidRPr="000B28CE">
        <w:rPr>
          <w:rFonts w:cs="Arial"/>
        </w:rPr>
        <w:t xml:space="preserve">The other implication that can be deemed crucial is the possibility of </w:t>
      </w:r>
      <w:r w:rsidR="00E52B1B" w:rsidRPr="000B28CE">
        <w:rPr>
          <w:rFonts w:cs="Arial"/>
        </w:rPr>
        <w:t>minimising</w:t>
      </w:r>
      <w:r w:rsidRPr="000B28CE">
        <w:rPr>
          <w:rFonts w:cs="Arial"/>
        </w:rPr>
        <w:t xml:space="preserve"> the stress on healthcare systems. Digital medical apps can enable healthcare providers to deal with patient demand more effectively due to alternative ways of consultation. The practice of remote consultation can also lessen the overcrowding of hospitals and clinics and help healthcare providers to manage resources more appropriately.</w:t>
      </w:r>
    </w:p>
    <w:p w14:paraId="7C6239D7" w14:textId="3A426C17" w:rsidR="00BB2BBB" w:rsidRPr="000B28CE" w:rsidRDefault="00BB2BBB" w:rsidP="0088733E">
      <w:pPr>
        <w:spacing w:after="160" w:line="360" w:lineRule="auto"/>
        <w:jc w:val="both"/>
        <w:rPr>
          <w:rFonts w:cs="Arial"/>
        </w:rPr>
      </w:pPr>
      <w:r w:rsidRPr="000B28CE">
        <w:rPr>
          <w:rFonts w:cs="Arial"/>
        </w:rPr>
        <w:t xml:space="preserve">There is also enhanced patient participation in healthcare due to the use of digital technologies. </w:t>
      </w:r>
      <w:r w:rsidR="00E52B1B" w:rsidRPr="000B28CE">
        <w:rPr>
          <w:rFonts w:cs="Arial"/>
        </w:rPr>
        <w:t>Applications</w:t>
      </w:r>
      <w:r w:rsidRPr="000B28CE">
        <w:rPr>
          <w:rFonts w:cs="Arial"/>
        </w:rPr>
        <w:t xml:space="preserve"> in mobile health and digital monitoring devices enable patients to monitor their health status and be more involved in self-treatment. In the case when a patient can track their status and maintain constant contact with medical services, they might feel more engaged in the process of managing treatment plans (Byambasuren et al., 2023; Charalambous, Hollingdrake and Currie, 2023).</w:t>
      </w:r>
    </w:p>
    <w:p w14:paraId="63F5CDDC" w14:textId="0B1A5487" w:rsidR="00BB2BBB" w:rsidRPr="000B28CE" w:rsidRDefault="00BB2BBB" w:rsidP="0088733E">
      <w:pPr>
        <w:pStyle w:val="Heading2"/>
        <w:rPr>
          <w:rFonts w:cs="Arial"/>
        </w:rPr>
      </w:pPr>
      <w:bookmarkStart w:id="25" w:name="_Toc223629069"/>
      <w:r w:rsidRPr="000B28CE">
        <w:rPr>
          <w:rFonts w:cs="Arial"/>
        </w:rPr>
        <w:t>5.3 Problems and shortcomings</w:t>
      </w:r>
      <w:bookmarkEnd w:id="25"/>
    </w:p>
    <w:p w14:paraId="67E75D44" w14:textId="28CC99EF" w:rsidR="00BB2BBB" w:rsidRPr="000B28CE" w:rsidRDefault="00BB2BBB" w:rsidP="0088733E">
      <w:pPr>
        <w:spacing w:after="160" w:line="360" w:lineRule="auto"/>
        <w:jc w:val="both"/>
        <w:rPr>
          <w:rFonts w:cs="Arial"/>
        </w:rPr>
      </w:pPr>
      <w:r w:rsidRPr="000B28CE">
        <w:rPr>
          <w:rFonts w:cs="Arial"/>
        </w:rPr>
        <w:t xml:space="preserve">Even though digital health technologies have numerous positive aspects, they have a number of challenges and limitations. The first of these is the issue of the digital divide that means disparities in using digital technologies and internet provision. There are those who might be without the required gadgets, stable internet connection or digital </w:t>
      </w:r>
      <w:r w:rsidR="00E52B1B" w:rsidRPr="000B28CE">
        <w:rPr>
          <w:rFonts w:cs="Arial"/>
        </w:rPr>
        <w:t>literacy</w:t>
      </w:r>
      <w:r w:rsidRPr="000B28CE">
        <w:rPr>
          <w:rFonts w:cs="Arial"/>
        </w:rPr>
        <w:t xml:space="preserve"> to be able to </w:t>
      </w:r>
      <w:r w:rsidR="00E52B1B" w:rsidRPr="000B28CE">
        <w:rPr>
          <w:rFonts w:cs="Arial"/>
        </w:rPr>
        <w:t>utilise</w:t>
      </w:r>
      <w:r w:rsidRPr="000B28CE">
        <w:rPr>
          <w:rFonts w:cs="Arial"/>
        </w:rPr>
        <w:t xml:space="preserve"> digital healthcare services</w:t>
      </w:r>
      <w:r w:rsidR="0088733E" w:rsidRPr="000B28CE">
        <w:rPr>
          <w:rFonts w:cs="Arial"/>
        </w:rPr>
        <w:t xml:space="preserve"> (Jonassen et al., 2024)</w:t>
      </w:r>
      <w:r w:rsidRPr="000B28CE">
        <w:rPr>
          <w:rFonts w:cs="Arial"/>
        </w:rPr>
        <w:t>.</w:t>
      </w:r>
    </w:p>
    <w:p w14:paraId="31F1EC92" w14:textId="5F86C2DD" w:rsidR="00BB2BBB" w:rsidRPr="000B28CE" w:rsidRDefault="00BB2BBB" w:rsidP="0088733E">
      <w:pPr>
        <w:spacing w:after="160" w:line="360" w:lineRule="auto"/>
        <w:jc w:val="both"/>
        <w:rPr>
          <w:rFonts w:cs="Arial"/>
        </w:rPr>
      </w:pPr>
      <w:r w:rsidRPr="000B28CE">
        <w:rPr>
          <w:rFonts w:cs="Arial"/>
        </w:rPr>
        <w:t xml:space="preserve">The elderly can also have problems with the use of digital healthcare technologies. Several older patients are not as accustomed to digital means and might struggle with using online consultation platforms and mobile health apps. </w:t>
      </w:r>
    </w:p>
    <w:p w14:paraId="290D61FA" w14:textId="17584B45" w:rsidR="00BB2BBB" w:rsidRPr="000B28CE" w:rsidRDefault="00BB2BBB" w:rsidP="0088733E">
      <w:pPr>
        <w:spacing w:after="160" w:line="360" w:lineRule="auto"/>
        <w:jc w:val="both"/>
        <w:rPr>
          <w:rFonts w:cs="Arial"/>
        </w:rPr>
      </w:pPr>
      <w:r w:rsidRPr="000B28CE">
        <w:rPr>
          <w:rFonts w:cs="Arial"/>
        </w:rPr>
        <w:t>A barrier to the effective use of digital health services can also be technological barriers. The efficiency of digital healthcare platforms can be diminished due to technical problems like the absence of internet connection, software procurement or inability to have friendly systems. Also, some patients might be reluctant to use digital health services due to data privacy and security concerns (</w:t>
      </w:r>
      <w:proofErr w:type="spellStart"/>
      <w:r w:rsidRPr="000B28CE">
        <w:rPr>
          <w:rFonts w:cs="Arial"/>
        </w:rPr>
        <w:t>Badr</w:t>
      </w:r>
      <w:proofErr w:type="spellEnd"/>
      <w:r w:rsidRPr="000B28CE">
        <w:rPr>
          <w:rFonts w:cs="Arial"/>
        </w:rPr>
        <w:t xml:space="preserve">, </w:t>
      </w:r>
      <w:proofErr w:type="spellStart"/>
      <w:r w:rsidRPr="000B28CE">
        <w:rPr>
          <w:rFonts w:cs="Arial"/>
        </w:rPr>
        <w:t>Motulsky</w:t>
      </w:r>
      <w:proofErr w:type="spellEnd"/>
      <w:r w:rsidRPr="000B28CE">
        <w:rPr>
          <w:rFonts w:cs="Arial"/>
        </w:rPr>
        <w:t xml:space="preserve"> and Denis, 2024; Kee et al., 2024).</w:t>
      </w:r>
    </w:p>
    <w:p w14:paraId="6A4C9909" w14:textId="38A85062" w:rsidR="00BB2BBB" w:rsidRPr="000B28CE" w:rsidRDefault="00BB2BBB" w:rsidP="0088733E">
      <w:pPr>
        <w:pStyle w:val="Heading1"/>
        <w:spacing w:line="360" w:lineRule="auto"/>
        <w:jc w:val="both"/>
        <w:rPr>
          <w:rFonts w:cs="Arial"/>
          <w:color w:val="auto"/>
        </w:rPr>
      </w:pPr>
      <w:bookmarkStart w:id="26" w:name="_Toc223629070"/>
      <w:r w:rsidRPr="000B28CE">
        <w:rPr>
          <w:rFonts w:cs="Arial"/>
          <w:color w:val="auto"/>
        </w:rPr>
        <w:t>6. Conclusion</w:t>
      </w:r>
      <w:bookmarkEnd w:id="26"/>
    </w:p>
    <w:p w14:paraId="1797ED6D" w14:textId="0BCA8079" w:rsidR="00BB2BBB" w:rsidRPr="000B28CE" w:rsidRDefault="00BB2BBB" w:rsidP="0088733E">
      <w:pPr>
        <w:spacing w:after="160" w:line="360" w:lineRule="auto"/>
        <w:jc w:val="both"/>
        <w:rPr>
          <w:rFonts w:cs="Arial"/>
        </w:rPr>
      </w:pPr>
      <w:r w:rsidRPr="000B28CE">
        <w:rPr>
          <w:rFonts w:cs="Arial"/>
        </w:rPr>
        <w:t xml:space="preserve">This scoping review explored the role that digital health technologies play in terms of patient access to care and quality of care in healthcare systems. The results of the review show that digital health technologies have become a significant part of enhancing healthcare access and facilitating a more efficient delivery of the healthcare process. Remote monitoring </w:t>
      </w:r>
      <w:r w:rsidR="00E52B1B" w:rsidRPr="000B28CE">
        <w:rPr>
          <w:rFonts w:cs="Arial"/>
        </w:rPr>
        <w:t>systems</w:t>
      </w:r>
      <w:r w:rsidRPr="000B28CE">
        <w:rPr>
          <w:rFonts w:cs="Arial"/>
        </w:rPr>
        <w:t xml:space="preserve"> and telemedicine </w:t>
      </w:r>
      <w:r w:rsidR="00E52B1B" w:rsidRPr="000B28CE">
        <w:rPr>
          <w:rFonts w:cs="Arial"/>
        </w:rPr>
        <w:t>help</w:t>
      </w:r>
      <w:r w:rsidRPr="000B28CE">
        <w:rPr>
          <w:rFonts w:cs="Arial"/>
        </w:rPr>
        <w:t xml:space="preserve"> patients to access healthcare services without having to travel to healthcare facilities physically, thereby </w:t>
      </w:r>
      <w:r w:rsidR="00E52B1B" w:rsidRPr="000B28CE">
        <w:rPr>
          <w:rFonts w:cs="Arial"/>
        </w:rPr>
        <w:t>minimising</w:t>
      </w:r>
      <w:r w:rsidRPr="000B28CE">
        <w:rPr>
          <w:rFonts w:cs="Arial"/>
        </w:rPr>
        <w:t xml:space="preserve"> the travel barrier and enhancing convenience.</w:t>
      </w:r>
    </w:p>
    <w:p w14:paraId="3A7C36E7" w14:textId="77777777" w:rsidR="00BB2BBB" w:rsidRPr="000B28CE" w:rsidRDefault="00BB2BBB" w:rsidP="0088733E">
      <w:pPr>
        <w:spacing w:after="160" w:line="360" w:lineRule="auto"/>
        <w:jc w:val="both"/>
        <w:rPr>
          <w:rFonts w:cs="Arial"/>
        </w:rPr>
      </w:pPr>
      <w:r w:rsidRPr="000B28CE">
        <w:rPr>
          <w:rFonts w:cs="Arial"/>
        </w:rPr>
        <w:t>The literature review also discovered that the use of digital healthcare tools could lead to a higher level of patient satisfaction and disease management. Remote consultations and digital monitoring technologies provide healthcare professionals with the opportunity to support patients in time and stay in touch with them. Simultaneously, there are still a few challenges, especially concerning the inequalities in the digital realm and technological deficiencies.</w:t>
      </w:r>
    </w:p>
    <w:p w14:paraId="0965C7AC" w14:textId="77777777" w:rsidR="0088733E" w:rsidRPr="000B28CE" w:rsidRDefault="0088733E" w:rsidP="0088733E">
      <w:pPr>
        <w:spacing w:after="160" w:line="360" w:lineRule="auto"/>
        <w:jc w:val="both"/>
        <w:rPr>
          <w:rFonts w:eastAsiaTheme="majorEastAsia" w:cs="Arial"/>
          <w:b/>
          <w:sz w:val="28"/>
          <w:szCs w:val="40"/>
        </w:rPr>
      </w:pPr>
      <w:r w:rsidRPr="000B28CE">
        <w:rPr>
          <w:rFonts w:cs="Arial"/>
        </w:rPr>
        <w:br w:type="page"/>
      </w:r>
    </w:p>
    <w:p w14:paraId="72175265" w14:textId="49597EE4" w:rsidR="00BB2BBB" w:rsidRPr="000B28CE" w:rsidRDefault="00BB2BBB" w:rsidP="0088733E">
      <w:pPr>
        <w:pStyle w:val="Heading1"/>
        <w:spacing w:line="360" w:lineRule="auto"/>
        <w:jc w:val="both"/>
        <w:rPr>
          <w:rFonts w:cs="Arial"/>
          <w:color w:val="auto"/>
        </w:rPr>
      </w:pPr>
      <w:bookmarkStart w:id="27" w:name="_Toc223629071"/>
      <w:r w:rsidRPr="000B28CE">
        <w:rPr>
          <w:rFonts w:cs="Arial"/>
          <w:color w:val="auto"/>
        </w:rPr>
        <w:t>7. Recommendations</w:t>
      </w:r>
      <w:bookmarkEnd w:id="27"/>
    </w:p>
    <w:p w14:paraId="03C0D658" w14:textId="037320FF" w:rsidR="00BB2BBB" w:rsidRPr="000B28CE" w:rsidRDefault="00BB2BBB" w:rsidP="0088733E">
      <w:pPr>
        <w:spacing w:after="160" w:line="360" w:lineRule="auto"/>
        <w:jc w:val="both"/>
        <w:rPr>
          <w:rFonts w:cs="Arial"/>
        </w:rPr>
      </w:pPr>
      <w:r w:rsidRPr="000B28CE">
        <w:rPr>
          <w:rFonts w:cs="Arial"/>
        </w:rPr>
        <w:t xml:space="preserve">The findings of this review allow </w:t>
      </w:r>
      <w:r w:rsidR="00E52B1B" w:rsidRPr="000B28CE">
        <w:rPr>
          <w:rFonts w:cs="Arial"/>
        </w:rPr>
        <w:t>for</w:t>
      </w:r>
      <w:r w:rsidRPr="000B28CE">
        <w:rPr>
          <w:rFonts w:cs="Arial"/>
        </w:rPr>
        <w:t xml:space="preserve"> a number of recommendations to healthcare practice and future research. To begin with, the healthcare organisations are advised to build on digital health services in the NHS to enhance access to healthcare and enable more flexible service provision. Making telemedicine and remote monitoring systems more accessible would be of assistance to healthcare providers in coping with patient demand better.</w:t>
      </w:r>
    </w:p>
    <w:p w14:paraId="17EBA5F1" w14:textId="50363DAC" w:rsidR="00BB2BBB" w:rsidRPr="000B28CE" w:rsidRDefault="00BB2BBB" w:rsidP="0088733E">
      <w:pPr>
        <w:spacing w:after="160" w:line="360" w:lineRule="auto"/>
        <w:jc w:val="both"/>
        <w:rPr>
          <w:rFonts w:cs="Arial"/>
        </w:rPr>
      </w:pPr>
      <w:r w:rsidRPr="000B28CE">
        <w:rPr>
          <w:rFonts w:cs="Arial"/>
        </w:rPr>
        <w:t xml:space="preserve">Second, there should be an attempt to enhance </w:t>
      </w:r>
      <w:r w:rsidR="00E52B1B" w:rsidRPr="000B28CE">
        <w:rPr>
          <w:rFonts w:cs="Arial"/>
        </w:rPr>
        <w:t xml:space="preserve">the </w:t>
      </w:r>
      <w:r w:rsidRPr="000B28CE">
        <w:rPr>
          <w:rFonts w:cs="Arial"/>
        </w:rPr>
        <w:t xml:space="preserve">digital literacy of patients. It can be beneficial to include instructions and training on the use of digital healthcare platforms to make sure that patients feel secure </w:t>
      </w:r>
      <w:r w:rsidR="00E52B1B" w:rsidRPr="000B28CE">
        <w:rPr>
          <w:rFonts w:cs="Arial"/>
        </w:rPr>
        <w:t>when using</w:t>
      </w:r>
      <w:r w:rsidRPr="000B28CE">
        <w:rPr>
          <w:rFonts w:cs="Arial"/>
        </w:rPr>
        <w:t xml:space="preserve"> these services. It is especially significant in the case of older people and those who are not as familiar with digital technologies.</w:t>
      </w:r>
    </w:p>
    <w:p w14:paraId="2882C300" w14:textId="0AA2236C" w:rsidR="002F2DDE" w:rsidRPr="000B28CE" w:rsidRDefault="00BB2BBB" w:rsidP="0088733E">
      <w:pPr>
        <w:spacing w:after="160" w:line="360" w:lineRule="auto"/>
        <w:jc w:val="both"/>
        <w:rPr>
          <w:rFonts w:cs="Arial"/>
        </w:rPr>
      </w:pPr>
      <w:r w:rsidRPr="000B28CE">
        <w:rPr>
          <w:rFonts w:cs="Arial"/>
        </w:rPr>
        <w:t>Third, healthcare policymakers can mitigate the environmental challenge of digital inequalities by ensuring that digital healthcare services are universal to all patients. Increasing access to the internet and affordable availability of digital devices can contribute to lessening digital health care barriers.</w:t>
      </w:r>
    </w:p>
    <w:p w14:paraId="2CBD4F89" w14:textId="787AC383" w:rsidR="009D362C" w:rsidRPr="000B28CE" w:rsidRDefault="009D362C" w:rsidP="0088733E">
      <w:pPr>
        <w:spacing w:after="160" w:line="360" w:lineRule="auto"/>
        <w:jc w:val="both"/>
        <w:rPr>
          <w:rFonts w:cs="Arial"/>
          <w:lang w:val="en-US"/>
        </w:rPr>
      </w:pPr>
      <w:r w:rsidRPr="000B28CE">
        <w:rPr>
          <w:rFonts w:cs="Arial"/>
          <w:lang w:val="en-US"/>
        </w:rPr>
        <w:br w:type="page"/>
      </w:r>
    </w:p>
    <w:p w14:paraId="623A1C11" w14:textId="1D8F4B61" w:rsidR="00BB2BBB" w:rsidRPr="000B28CE" w:rsidRDefault="009D362C" w:rsidP="0088733E">
      <w:pPr>
        <w:pStyle w:val="Heading1"/>
        <w:spacing w:line="360" w:lineRule="auto"/>
        <w:jc w:val="both"/>
        <w:rPr>
          <w:rFonts w:cs="Arial"/>
          <w:color w:val="auto"/>
          <w:lang w:val="en-US"/>
        </w:rPr>
      </w:pPr>
      <w:bookmarkStart w:id="28" w:name="_Toc223629072"/>
      <w:r w:rsidRPr="000B28CE">
        <w:rPr>
          <w:rFonts w:cs="Arial"/>
          <w:color w:val="auto"/>
          <w:lang w:val="en-US"/>
        </w:rPr>
        <w:t>References</w:t>
      </w:r>
      <w:bookmarkEnd w:id="28"/>
    </w:p>
    <w:p w14:paraId="67EE4CBC" w14:textId="77777777" w:rsidR="004C582E" w:rsidRPr="000B28CE" w:rsidRDefault="004C582E" w:rsidP="004C582E">
      <w:pPr>
        <w:spacing w:line="360" w:lineRule="auto"/>
        <w:rPr>
          <w:rFonts w:cs="Arial"/>
        </w:rPr>
      </w:pPr>
      <w:proofErr w:type="spellStart"/>
      <w:r w:rsidRPr="000B28CE">
        <w:rPr>
          <w:rFonts w:cs="Arial"/>
        </w:rPr>
        <w:t>Adeogun</w:t>
      </w:r>
      <w:proofErr w:type="spellEnd"/>
      <w:r w:rsidRPr="000B28CE">
        <w:rPr>
          <w:rFonts w:cs="Arial"/>
        </w:rPr>
        <w:t xml:space="preserve">, A. and </w:t>
      </w:r>
      <w:proofErr w:type="spellStart"/>
      <w:r w:rsidRPr="000B28CE">
        <w:rPr>
          <w:rFonts w:cs="Arial"/>
        </w:rPr>
        <w:t>Faezipour</w:t>
      </w:r>
      <w:proofErr w:type="spellEnd"/>
      <w:r w:rsidRPr="000B28CE">
        <w:rPr>
          <w:rFonts w:cs="Arial"/>
        </w:rPr>
        <w:t xml:space="preserve">, M. (2025) ‘Assessing the impact of telemedicine on patient satisfaction before and during the COVID-19 pandemic’, </w:t>
      </w:r>
      <w:r w:rsidRPr="000B28CE">
        <w:rPr>
          <w:rFonts w:cs="Arial"/>
          <w:i/>
          <w:iCs/>
        </w:rPr>
        <w:t>Healthcare</w:t>
      </w:r>
      <w:r w:rsidRPr="000B28CE">
        <w:rPr>
          <w:rFonts w:cs="Arial"/>
        </w:rPr>
        <w:t xml:space="preserve">, 13(17), p. 2095. Available at: </w:t>
      </w:r>
      <w:hyperlink r:id="rId8" w:tgtFrame="_new" w:history="1">
        <w:r w:rsidRPr="000B28CE">
          <w:rPr>
            <w:rStyle w:val="Hyperlink"/>
            <w:rFonts w:cs="Arial"/>
          </w:rPr>
          <w:t>https://doi.org/10.3390/healthcare13172095</w:t>
        </w:r>
      </w:hyperlink>
      <w:r w:rsidRPr="000B28CE">
        <w:rPr>
          <w:rFonts w:cs="Arial"/>
        </w:rPr>
        <w:t>.</w:t>
      </w:r>
    </w:p>
    <w:p w14:paraId="3C02ABA7" w14:textId="77777777" w:rsidR="004C582E" w:rsidRPr="000B28CE" w:rsidRDefault="004C582E" w:rsidP="004C582E">
      <w:pPr>
        <w:spacing w:line="360" w:lineRule="auto"/>
        <w:rPr>
          <w:rFonts w:cs="Arial"/>
        </w:rPr>
      </w:pPr>
      <w:proofErr w:type="spellStart"/>
      <w:r w:rsidRPr="000B28CE">
        <w:rPr>
          <w:rFonts w:cs="Arial"/>
        </w:rPr>
        <w:t>Alashek</w:t>
      </w:r>
      <w:proofErr w:type="spellEnd"/>
      <w:r w:rsidRPr="000B28CE">
        <w:rPr>
          <w:rFonts w:cs="Arial"/>
        </w:rPr>
        <w:t xml:space="preserve">, W.A. and Ali, S. (2024) ‘Satisfaction with telemedicine use during COVID-19 pandemic in the UK: a systematic review’, </w:t>
      </w:r>
      <w:r w:rsidRPr="000B28CE">
        <w:rPr>
          <w:rFonts w:cs="Arial"/>
          <w:i/>
          <w:iCs/>
        </w:rPr>
        <w:t>Libyan Journal of Medicine</w:t>
      </w:r>
      <w:r w:rsidRPr="000B28CE">
        <w:rPr>
          <w:rFonts w:cs="Arial"/>
        </w:rPr>
        <w:t xml:space="preserve">, 19(1). Available at: </w:t>
      </w:r>
      <w:hyperlink r:id="rId9" w:tgtFrame="_new" w:history="1">
        <w:r w:rsidRPr="000B28CE">
          <w:rPr>
            <w:rStyle w:val="Hyperlink"/>
            <w:rFonts w:cs="Arial"/>
          </w:rPr>
          <w:t>https://doi.org/10.1080/19932820.2024.2301829</w:t>
        </w:r>
      </w:hyperlink>
      <w:r w:rsidRPr="000B28CE">
        <w:rPr>
          <w:rFonts w:cs="Arial"/>
        </w:rPr>
        <w:t>.</w:t>
      </w:r>
    </w:p>
    <w:p w14:paraId="4D7FF9F6" w14:textId="77777777" w:rsidR="004C582E" w:rsidRPr="000B28CE" w:rsidRDefault="004C582E" w:rsidP="004C582E">
      <w:pPr>
        <w:spacing w:line="360" w:lineRule="auto"/>
        <w:rPr>
          <w:rFonts w:cs="Arial"/>
        </w:rPr>
      </w:pPr>
      <w:r w:rsidRPr="000B28CE">
        <w:rPr>
          <w:rFonts w:cs="Arial"/>
        </w:rPr>
        <w:t xml:space="preserve">Asif, M. and Gaur, P.K. (2026) ‘The impact of digital health technologies on chronic disease management’, </w:t>
      </w:r>
      <w:r w:rsidRPr="000B28CE">
        <w:rPr>
          <w:rFonts w:cs="Arial"/>
          <w:i/>
          <w:iCs/>
        </w:rPr>
        <w:t>Telehealth and Medicine Today</w:t>
      </w:r>
      <w:r w:rsidRPr="000B28CE">
        <w:rPr>
          <w:rFonts w:cs="Arial"/>
        </w:rPr>
        <w:t xml:space="preserve">. Available at: </w:t>
      </w:r>
      <w:hyperlink r:id="rId10" w:tgtFrame="_new" w:history="1">
        <w:r w:rsidRPr="000B28CE">
          <w:rPr>
            <w:rStyle w:val="Hyperlink"/>
            <w:rFonts w:cs="Arial"/>
          </w:rPr>
          <w:t>https://telehealthandmedicinetoday.com/index.php/journal/article/view/556/1256</w:t>
        </w:r>
      </w:hyperlink>
      <w:r w:rsidRPr="000B28CE">
        <w:rPr>
          <w:rFonts w:cs="Arial"/>
        </w:rPr>
        <w:t xml:space="preserve"> (Accessed: 5 March 2026).</w:t>
      </w:r>
    </w:p>
    <w:p w14:paraId="41A53978" w14:textId="77777777" w:rsidR="004C582E" w:rsidRPr="000B28CE" w:rsidRDefault="004C582E" w:rsidP="004C582E">
      <w:pPr>
        <w:spacing w:line="360" w:lineRule="auto"/>
        <w:rPr>
          <w:rFonts w:cs="Arial"/>
        </w:rPr>
      </w:pPr>
      <w:r w:rsidRPr="000B28CE">
        <w:rPr>
          <w:rFonts w:cs="Arial"/>
        </w:rPr>
        <w:t xml:space="preserve">Badr, J., </w:t>
      </w:r>
      <w:proofErr w:type="spellStart"/>
      <w:r w:rsidRPr="000B28CE">
        <w:rPr>
          <w:rFonts w:cs="Arial"/>
        </w:rPr>
        <w:t>Motulsky</w:t>
      </w:r>
      <w:proofErr w:type="spellEnd"/>
      <w:r w:rsidRPr="000B28CE">
        <w:rPr>
          <w:rFonts w:cs="Arial"/>
        </w:rPr>
        <w:t xml:space="preserve">, A. and Denis, J.-L. (2024) ‘Digital health technologies and inequalities: a scoping review of potential impacts and policy recommendations’, </w:t>
      </w:r>
      <w:r w:rsidRPr="000B28CE">
        <w:rPr>
          <w:rFonts w:cs="Arial"/>
          <w:i/>
          <w:iCs/>
        </w:rPr>
        <w:t>Health Policy</w:t>
      </w:r>
      <w:r w:rsidRPr="000B28CE">
        <w:rPr>
          <w:rFonts w:cs="Arial"/>
        </w:rPr>
        <w:t xml:space="preserve">, 146, p. 105122. Available at: </w:t>
      </w:r>
      <w:hyperlink r:id="rId11" w:tgtFrame="_new" w:history="1">
        <w:r w:rsidRPr="000B28CE">
          <w:rPr>
            <w:rStyle w:val="Hyperlink"/>
            <w:rFonts w:cs="Arial"/>
          </w:rPr>
          <w:t>https://doi.org/10.1016/j.healthpol.2024.105122</w:t>
        </w:r>
      </w:hyperlink>
      <w:r w:rsidRPr="000B28CE">
        <w:rPr>
          <w:rFonts w:cs="Arial"/>
        </w:rPr>
        <w:t>.</w:t>
      </w:r>
    </w:p>
    <w:p w14:paraId="7A9A8808" w14:textId="77777777" w:rsidR="004C582E" w:rsidRPr="000B28CE" w:rsidRDefault="004C582E" w:rsidP="004C582E">
      <w:pPr>
        <w:spacing w:line="360" w:lineRule="auto"/>
        <w:rPr>
          <w:rFonts w:cs="Arial"/>
        </w:rPr>
      </w:pPr>
      <w:r w:rsidRPr="000B28CE">
        <w:rPr>
          <w:rFonts w:cs="Arial"/>
        </w:rPr>
        <w:t xml:space="preserve">Borst, V., Riedmann, A., Dege, T., Müller, K., Schmieder, A., </w:t>
      </w:r>
      <w:proofErr w:type="spellStart"/>
      <w:r w:rsidRPr="000B28CE">
        <w:rPr>
          <w:rFonts w:cs="Arial"/>
        </w:rPr>
        <w:t>Lugrin</w:t>
      </w:r>
      <w:proofErr w:type="spellEnd"/>
      <w:r w:rsidRPr="000B28CE">
        <w:rPr>
          <w:rFonts w:cs="Arial"/>
        </w:rPr>
        <w:t>, B. and Kounev, S. (2025) ‘</w:t>
      </w:r>
      <w:proofErr w:type="spellStart"/>
      <w:r w:rsidRPr="000B28CE">
        <w:rPr>
          <w:rFonts w:cs="Arial"/>
        </w:rPr>
        <w:t>WoundAIssist</w:t>
      </w:r>
      <w:proofErr w:type="spellEnd"/>
      <w:r w:rsidRPr="000B28CE">
        <w:rPr>
          <w:rFonts w:cs="Arial"/>
        </w:rPr>
        <w:t xml:space="preserve">: A </w:t>
      </w:r>
      <w:proofErr w:type="spellStart"/>
      <w:r w:rsidRPr="000B28CE">
        <w:rPr>
          <w:rFonts w:cs="Arial"/>
        </w:rPr>
        <w:t>patient-centered</w:t>
      </w:r>
      <w:proofErr w:type="spellEnd"/>
      <w:r w:rsidRPr="000B28CE">
        <w:rPr>
          <w:rFonts w:cs="Arial"/>
        </w:rPr>
        <w:t xml:space="preserve"> mobile app for AI-assisted wound care with physicians in the loop’. Available at: </w:t>
      </w:r>
      <w:hyperlink r:id="rId12" w:tgtFrame="_new" w:history="1">
        <w:r w:rsidRPr="000B28CE">
          <w:rPr>
            <w:rStyle w:val="Hyperlink"/>
            <w:rFonts w:cs="Arial"/>
          </w:rPr>
          <w:t>https://arxiv.org/abs/2506.06104</w:t>
        </w:r>
      </w:hyperlink>
      <w:r w:rsidRPr="000B28CE">
        <w:rPr>
          <w:rFonts w:cs="Arial"/>
        </w:rPr>
        <w:t xml:space="preserve"> (Accessed: 5 March 2026).</w:t>
      </w:r>
    </w:p>
    <w:p w14:paraId="15619A23" w14:textId="77777777" w:rsidR="004C582E" w:rsidRPr="000B28CE" w:rsidRDefault="004C582E" w:rsidP="004C582E">
      <w:pPr>
        <w:spacing w:line="360" w:lineRule="auto"/>
        <w:rPr>
          <w:rFonts w:cs="Arial"/>
        </w:rPr>
      </w:pPr>
      <w:r w:rsidRPr="000B28CE">
        <w:rPr>
          <w:rFonts w:cs="Arial"/>
        </w:rPr>
        <w:t xml:space="preserve">Byambasuren, O., Greenwood, H., Bakhit, M., Atkins, T., Clark, J., Scott, A.M. and </w:t>
      </w:r>
      <w:proofErr w:type="spellStart"/>
      <w:r w:rsidRPr="000B28CE">
        <w:rPr>
          <w:rFonts w:cs="Arial"/>
        </w:rPr>
        <w:t>Glasziou</w:t>
      </w:r>
      <w:proofErr w:type="spellEnd"/>
      <w:r w:rsidRPr="000B28CE">
        <w:rPr>
          <w:rFonts w:cs="Arial"/>
        </w:rPr>
        <w:t xml:space="preserve">, P. (2023) ‘Comparison of telephone and video telehealth consultations: systematic review’, </w:t>
      </w:r>
      <w:r w:rsidRPr="000B28CE">
        <w:rPr>
          <w:rFonts w:cs="Arial"/>
          <w:i/>
          <w:iCs/>
        </w:rPr>
        <w:t>Journal of Medical Internet Research</w:t>
      </w:r>
      <w:r w:rsidRPr="000B28CE">
        <w:rPr>
          <w:rFonts w:cs="Arial"/>
        </w:rPr>
        <w:t xml:space="preserve">, 25, p. e49942. Available at: </w:t>
      </w:r>
      <w:hyperlink r:id="rId13" w:tgtFrame="_new" w:history="1">
        <w:r w:rsidRPr="000B28CE">
          <w:rPr>
            <w:rStyle w:val="Hyperlink"/>
            <w:rFonts w:cs="Arial"/>
          </w:rPr>
          <w:t>https://doi.org/10.2196/49942</w:t>
        </w:r>
      </w:hyperlink>
      <w:r w:rsidRPr="000B28CE">
        <w:rPr>
          <w:rFonts w:cs="Arial"/>
        </w:rPr>
        <w:t>.</w:t>
      </w:r>
    </w:p>
    <w:p w14:paraId="5C62F4AC" w14:textId="77777777" w:rsidR="004C582E" w:rsidRPr="000B28CE" w:rsidRDefault="004C582E" w:rsidP="004C582E">
      <w:pPr>
        <w:spacing w:line="360" w:lineRule="auto"/>
        <w:rPr>
          <w:rFonts w:cs="Arial"/>
        </w:rPr>
      </w:pPr>
      <w:r w:rsidRPr="000B28CE">
        <w:rPr>
          <w:rFonts w:cs="Arial"/>
        </w:rPr>
        <w:t xml:space="preserve">Charalambous, J., Hollingdrake, O. and Currie, J. (2023) ‘Nurse practitioner led telehealth services: a scoping review’, </w:t>
      </w:r>
      <w:r w:rsidRPr="000B28CE">
        <w:rPr>
          <w:rFonts w:cs="Arial"/>
          <w:i/>
          <w:iCs/>
        </w:rPr>
        <w:t>Journal of Clinical Nursing</w:t>
      </w:r>
      <w:r w:rsidRPr="000B28CE">
        <w:rPr>
          <w:rFonts w:cs="Arial"/>
        </w:rPr>
        <w:t xml:space="preserve">, 33(3), pp. 839–858. Available at: </w:t>
      </w:r>
      <w:hyperlink r:id="rId14" w:tgtFrame="_new" w:history="1">
        <w:r w:rsidRPr="000B28CE">
          <w:rPr>
            <w:rStyle w:val="Hyperlink"/>
            <w:rFonts w:cs="Arial"/>
          </w:rPr>
          <w:t>https://doi.org/10.1111/jocn.16898</w:t>
        </w:r>
      </w:hyperlink>
      <w:r w:rsidRPr="000B28CE">
        <w:rPr>
          <w:rFonts w:cs="Arial"/>
        </w:rPr>
        <w:t>.</w:t>
      </w:r>
    </w:p>
    <w:p w14:paraId="5B516105" w14:textId="77777777" w:rsidR="004C582E" w:rsidRPr="000B28CE" w:rsidRDefault="004C582E" w:rsidP="004C582E">
      <w:pPr>
        <w:spacing w:line="360" w:lineRule="auto"/>
        <w:rPr>
          <w:rFonts w:cs="Arial"/>
        </w:rPr>
      </w:pPr>
      <w:r w:rsidRPr="000B28CE">
        <w:rPr>
          <w:rFonts w:cs="Arial"/>
        </w:rPr>
        <w:t xml:space="preserve">England, N. (2026) </w:t>
      </w:r>
      <w:r w:rsidRPr="000B28CE">
        <w:rPr>
          <w:rFonts w:cs="Arial"/>
          <w:i/>
          <w:iCs/>
        </w:rPr>
        <w:t>Digital transformation</w:t>
      </w:r>
      <w:r w:rsidRPr="000B28CE">
        <w:rPr>
          <w:rFonts w:cs="Arial"/>
        </w:rPr>
        <w:t xml:space="preserve">. Available at: </w:t>
      </w:r>
      <w:hyperlink r:id="rId15" w:tgtFrame="_new" w:history="1">
        <w:r w:rsidRPr="000B28CE">
          <w:rPr>
            <w:rStyle w:val="Hyperlink"/>
            <w:rFonts w:cs="Arial"/>
          </w:rPr>
          <w:t>https://www.england.nhs.uk/digitaltechnology/</w:t>
        </w:r>
      </w:hyperlink>
      <w:r w:rsidRPr="000B28CE">
        <w:rPr>
          <w:rFonts w:cs="Arial"/>
        </w:rPr>
        <w:t xml:space="preserve"> (Accessed: 5 March 2026).</w:t>
      </w:r>
    </w:p>
    <w:p w14:paraId="5C03E44A" w14:textId="77777777" w:rsidR="004C582E" w:rsidRPr="000B28CE" w:rsidRDefault="004C582E" w:rsidP="004C582E">
      <w:pPr>
        <w:spacing w:line="360" w:lineRule="auto"/>
        <w:rPr>
          <w:rFonts w:cs="Arial"/>
        </w:rPr>
      </w:pPr>
      <w:r w:rsidRPr="000B28CE">
        <w:rPr>
          <w:rFonts w:cs="Arial"/>
        </w:rPr>
        <w:t xml:space="preserve">Ewers, C., Patterson, J. and Watson, L. (2023) ‘Patient experience of telehealth appointments in head and neck cancer services during the COVID-19 pandemic’, </w:t>
      </w:r>
      <w:r w:rsidRPr="000B28CE">
        <w:rPr>
          <w:rFonts w:cs="Arial"/>
          <w:i/>
          <w:iCs/>
        </w:rPr>
        <w:t>International Journal of Language &amp; Communication Disorders</w:t>
      </w:r>
      <w:r w:rsidRPr="000B28CE">
        <w:rPr>
          <w:rFonts w:cs="Arial"/>
        </w:rPr>
        <w:t xml:space="preserve">, 59(3), pp. 991–1001. Available at: </w:t>
      </w:r>
      <w:hyperlink r:id="rId16" w:tgtFrame="_new" w:history="1">
        <w:r w:rsidRPr="000B28CE">
          <w:rPr>
            <w:rStyle w:val="Hyperlink"/>
            <w:rFonts w:cs="Arial"/>
          </w:rPr>
          <w:t>https://doi.org/10.1111/1460-6984.12974</w:t>
        </w:r>
      </w:hyperlink>
      <w:r w:rsidRPr="000B28CE">
        <w:rPr>
          <w:rFonts w:cs="Arial"/>
        </w:rPr>
        <w:t>.</w:t>
      </w:r>
    </w:p>
    <w:p w14:paraId="1C59E52B" w14:textId="77777777" w:rsidR="004C582E" w:rsidRPr="000B28CE" w:rsidRDefault="004C582E" w:rsidP="004C582E">
      <w:pPr>
        <w:spacing w:line="360" w:lineRule="auto"/>
        <w:rPr>
          <w:rFonts w:cs="Arial"/>
        </w:rPr>
      </w:pPr>
      <w:r w:rsidRPr="000B28CE">
        <w:rPr>
          <w:rFonts w:cs="Arial"/>
        </w:rPr>
        <w:t xml:space="preserve">Fadaizadeh, L., Velayati, F. and </w:t>
      </w:r>
      <w:proofErr w:type="spellStart"/>
      <w:r w:rsidRPr="000B28CE">
        <w:rPr>
          <w:rFonts w:cs="Arial"/>
        </w:rPr>
        <w:t>Arab-Zozani</w:t>
      </w:r>
      <w:proofErr w:type="spellEnd"/>
      <w:r w:rsidRPr="000B28CE">
        <w:rPr>
          <w:rFonts w:cs="Arial"/>
        </w:rPr>
        <w:t xml:space="preserve">, M. (2024) ‘Satisfaction of patients and physicians with telehealth services during the COVID-19 pandemic: a systematic review and meta-analysis’, </w:t>
      </w:r>
      <w:r w:rsidRPr="000B28CE">
        <w:rPr>
          <w:rFonts w:cs="Arial"/>
          <w:i/>
          <w:iCs/>
        </w:rPr>
        <w:t>Healthcare Informatics Research</w:t>
      </w:r>
      <w:r w:rsidRPr="000B28CE">
        <w:rPr>
          <w:rFonts w:cs="Arial"/>
        </w:rPr>
        <w:t xml:space="preserve">, 30(3), pp. 206–223. Available at: </w:t>
      </w:r>
      <w:hyperlink r:id="rId17" w:tgtFrame="_new" w:history="1">
        <w:r w:rsidRPr="000B28CE">
          <w:rPr>
            <w:rStyle w:val="Hyperlink"/>
            <w:rFonts w:cs="Arial"/>
          </w:rPr>
          <w:t>https://doi.org/10.4258/hir.2024.30.3.206</w:t>
        </w:r>
      </w:hyperlink>
      <w:r w:rsidRPr="000B28CE">
        <w:rPr>
          <w:rFonts w:cs="Arial"/>
        </w:rPr>
        <w:t>.</w:t>
      </w:r>
    </w:p>
    <w:p w14:paraId="3FB966E2" w14:textId="77777777" w:rsidR="004C582E" w:rsidRPr="000B28CE" w:rsidRDefault="004C582E" w:rsidP="004C582E">
      <w:pPr>
        <w:spacing w:line="360" w:lineRule="auto"/>
        <w:rPr>
          <w:rFonts w:cs="Arial"/>
        </w:rPr>
      </w:pPr>
      <w:r w:rsidRPr="000B28CE">
        <w:rPr>
          <w:rFonts w:cs="Arial"/>
        </w:rPr>
        <w:t xml:space="preserve">World Health Organization (2021) </w:t>
      </w:r>
      <w:r w:rsidRPr="000B28CE">
        <w:rPr>
          <w:rFonts w:cs="Arial"/>
          <w:i/>
          <w:iCs/>
        </w:rPr>
        <w:t>Global strategy on digital health 2020–2025</w:t>
      </w:r>
      <w:r w:rsidRPr="000B28CE">
        <w:rPr>
          <w:rFonts w:cs="Arial"/>
        </w:rPr>
        <w:t xml:space="preserve">. Available at: </w:t>
      </w:r>
      <w:hyperlink r:id="rId18" w:tgtFrame="_new" w:history="1">
        <w:r w:rsidRPr="000B28CE">
          <w:rPr>
            <w:rStyle w:val="Hyperlink"/>
            <w:rFonts w:cs="Arial"/>
          </w:rPr>
          <w:t>https://www.who.int/publications/i/item/9789240020924</w:t>
        </w:r>
      </w:hyperlink>
      <w:r w:rsidRPr="000B28CE">
        <w:rPr>
          <w:rFonts w:cs="Arial"/>
        </w:rPr>
        <w:t xml:space="preserve"> (Accessed: 5 March 2026).</w:t>
      </w:r>
    </w:p>
    <w:p w14:paraId="46ACB1C9" w14:textId="77777777" w:rsidR="004C582E" w:rsidRPr="000B28CE" w:rsidRDefault="004C582E" w:rsidP="004C582E">
      <w:pPr>
        <w:spacing w:line="360" w:lineRule="auto"/>
        <w:rPr>
          <w:rFonts w:cs="Arial"/>
        </w:rPr>
      </w:pPr>
      <w:r w:rsidRPr="000B28CE">
        <w:rPr>
          <w:rFonts w:cs="Arial"/>
        </w:rPr>
        <w:t xml:space="preserve">Haut, K., Wohn, C., Kane, B., Carroll, T., </w:t>
      </w:r>
      <w:proofErr w:type="spellStart"/>
      <w:r w:rsidRPr="000B28CE">
        <w:rPr>
          <w:rFonts w:cs="Arial"/>
        </w:rPr>
        <w:t>Guigno</w:t>
      </w:r>
      <w:proofErr w:type="spellEnd"/>
      <w:r w:rsidRPr="000B28CE">
        <w:rPr>
          <w:rFonts w:cs="Arial"/>
        </w:rPr>
        <w:t xml:space="preserve">, C., Kumar, V., Epstein, R., Schubert, L. and Hoque, E. (2023) ‘Validating a virtual human and automated feedback system for training doctor-patient communication skills’. Available at: </w:t>
      </w:r>
      <w:hyperlink r:id="rId19" w:tgtFrame="_new" w:history="1">
        <w:r w:rsidRPr="000B28CE">
          <w:rPr>
            <w:rStyle w:val="Hyperlink"/>
            <w:rFonts w:cs="Arial"/>
          </w:rPr>
          <w:t>https://arxiv.org/abs/2306.15213</w:t>
        </w:r>
      </w:hyperlink>
      <w:r w:rsidRPr="000B28CE">
        <w:rPr>
          <w:rFonts w:cs="Arial"/>
        </w:rPr>
        <w:t xml:space="preserve"> (Accessed: 5 March 2026).</w:t>
      </w:r>
    </w:p>
    <w:p w14:paraId="6A2D4302" w14:textId="77777777" w:rsidR="004C582E" w:rsidRPr="000B28CE" w:rsidRDefault="004C582E" w:rsidP="004C582E">
      <w:pPr>
        <w:spacing w:line="360" w:lineRule="auto"/>
        <w:rPr>
          <w:rFonts w:cs="Arial"/>
        </w:rPr>
      </w:pPr>
      <w:r w:rsidRPr="000B28CE">
        <w:rPr>
          <w:rFonts w:cs="Arial"/>
        </w:rPr>
        <w:t xml:space="preserve">Hendy, A., Farghaly Abdelaliem, S.M., Zaher, A., Sadek, B.N., Nashwan, A.J., Al-Jabri, M.M.A., Ahmeda, A., Hendy, A., </w:t>
      </w:r>
      <w:proofErr w:type="spellStart"/>
      <w:r w:rsidRPr="000B28CE">
        <w:rPr>
          <w:rFonts w:cs="Arial"/>
        </w:rPr>
        <w:t>Alabdullah</w:t>
      </w:r>
      <w:proofErr w:type="spellEnd"/>
      <w:r w:rsidRPr="000B28CE">
        <w:rPr>
          <w:rFonts w:cs="Arial"/>
        </w:rPr>
        <w:t xml:space="preserve">, A.A.S. and </w:t>
      </w:r>
      <w:proofErr w:type="spellStart"/>
      <w:r w:rsidRPr="000B28CE">
        <w:rPr>
          <w:rFonts w:cs="Arial"/>
        </w:rPr>
        <w:t>Sinnokrot</w:t>
      </w:r>
      <w:proofErr w:type="spellEnd"/>
      <w:r w:rsidRPr="000B28CE">
        <w:rPr>
          <w:rFonts w:cs="Arial"/>
        </w:rPr>
        <w:t xml:space="preserve">, S.M. (2025) ‘Telehealth satisfaction among patients with chronic diseases: a cross-sectional analysis’, </w:t>
      </w:r>
      <w:r w:rsidRPr="000B28CE">
        <w:rPr>
          <w:rFonts w:cs="Arial"/>
          <w:i/>
          <w:iCs/>
        </w:rPr>
        <w:t>PeerJ</w:t>
      </w:r>
      <w:r w:rsidRPr="000B28CE">
        <w:rPr>
          <w:rFonts w:cs="Arial"/>
        </w:rPr>
        <w:t xml:space="preserve">, 13, p. e19245. Available at: </w:t>
      </w:r>
      <w:hyperlink r:id="rId20" w:tgtFrame="_new" w:history="1">
        <w:r w:rsidRPr="000B28CE">
          <w:rPr>
            <w:rStyle w:val="Hyperlink"/>
            <w:rFonts w:cs="Arial"/>
          </w:rPr>
          <w:t>https://doi.org/10.7717/peerj.19245</w:t>
        </w:r>
      </w:hyperlink>
      <w:r w:rsidRPr="000B28CE">
        <w:rPr>
          <w:rFonts w:cs="Arial"/>
        </w:rPr>
        <w:t>.</w:t>
      </w:r>
    </w:p>
    <w:p w14:paraId="65709F82" w14:textId="77777777" w:rsidR="004C582E" w:rsidRPr="000B28CE" w:rsidRDefault="004C582E" w:rsidP="004C582E">
      <w:pPr>
        <w:spacing w:line="360" w:lineRule="auto"/>
        <w:rPr>
          <w:rFonts w:cs="Arial"/>
        </w:rPr>
      </w:pPr>
      <w:r w:rsidRPr="000B28CE">
        <w:rPr>
          <w:rFonts w:cs="Arial"/>
        </w:rPr>
        <w:t xml:space="preserve">Hu, S., Song, D., Wan, S., Zhang, S., Luo, C., Li, N., Liu, G., Graça Espírito Santo Vasconcelos, J., de Carvalho, L.L.C., </w:t>
      </w:r>
      <w:proofErr w:type="spellStart"/>
      <w:r w:rsidRPr="000B28CE">
        <w:rPr>
          <w:rFonts w:cs="Arial"/>
        </w:rPr>
        <w:t>Neobísi</w:t>
      </w:r>
      <w:proofErr w:type="spellEnd"/>
      <w:r w:rsidRPr="000B28CE">
        <w:rPr>
          <w:rFonts w:cs="Arial"/>
        </w:rPr>
        <w:t xml:space="preserve">, E., da Costa, M.L.B., </w:t>
      </w:r>
      <w:proofErr w:type="spellStart"/>
      <w:r w:rsidRPr="000B28CE">
        <w:rPr>
          <w:rFonts w:cs="Arial"/>
        </w:rPr>
        <w:t>Etchu</w:t>
      </w:r>
      <w:proofErr w:type="spellEnd"/>
      <w:r w:rsidRPr="000B28CE">
        <w:rPr>
          <w:rFonts w:cs="Arial"/>
        </w:rPr>
        <w:t xml:space="preserve"> </w:t>
      </w:r>
      <w:proofErr w:type="spellStart"/>
      <w:r w:rsidRPr="000B28CE">
        <w:rPr>
          <w:rFonts w:cs="Arial"/>
        </w:rPr>
        <w:t>Takounjou</w:t>
      </w:r>
      <w:proofErr w:type="spellEnd"/>
      <w:r w:rsidRPr="000B28CE">
        <w:rPr>
          <w:rFonts w:cs="Arial"/>
        </w:rPr>
        <w:t xml:space="preserve">, J., Neves, K.M.D., dos Ramos da Conceição, L., da Costa Encarnação, M. and Zhao, L.-Y. (2025) ‘Digital health: current applications, challenges, and future directions for enhancing healthcare quality and safety’, </w:t>
      </w:r>
      <w:r w:rsidRPr="000B28CE">
        <w:rPr>
          <w:rFonts w:cs="Arial"/>
          <w:i/>
          <w:iCs/>
        </w:rPr>
        <w:t>Frontiers in Public Health</w:t>
      </w:r>
      <w:r w:rsidRPr="000B28CE">
        <w:rPr>
          <w:rFonts w:cs="Arial"/>
        </w:rPr>
        <w:t xml:space="preserve">, 13. Available at: </w:t>
      </w:r>
      <w:hyperlink r:id="rId21" w:tgtFrame="_new" w:history="1">
        <w:r w:rsidRPr="000B28CE">
          <w:rPr>
            <w:rStyle w:val="Hyperlink"/>
            <w:rFonts w:cs="Arial"/>
          </w:rPr>
          <w:t>https://doi.org/10.3389/fpubh.2025.1646802</w:t>
        </w:r>
      </w:hyperlink>
      <w:r w:rsidRPr="000B28CE">
        <w:rPr>
          <w:rFonts w:cs="Arial"/>
        </w:rPr>
        <w:t>.</w:t>
      </w:r>
    </w:p>
    <w:p w14:paraId="2CA41AC4" w14:textId="77777777" w:rsidR="004C582E" w:rsidRPr="000B28CE" w:rsidRDefault="004C582E" w:rsidP="004C582E">
      <w:pPr>
        <w:spacing w:line="360" w:lineRule="auto"/>
        <w:rPr>
          <w:rFonts w:cs="Arial"/>
        </w:rPr>
      </w:pPr>
      <w:r w:rsidRPr="000B28CE">
        <w:rPr>
          <w:rFonts w:cs="Arial"/>
        </w:rPr>
        <w:t xml:space="preserve">Jonassen, Z., Lawrence, K., </w:t>
      </w:r>
      <w:proofErr w:type="spellStart"/>
      <w:r w:rsidRPr="000B28CE">
        <w:rPr>
          <w:rFonts w:cs="Arial"/>
        </w:rPr>
        <w:t>Wiesenfeld</w:t>
      </w:r>
      <w:proofErr w:type="spellEnd"/>
      <w:r w:rsidRPr="000B28CE">
        <w:rPr>
          <w:rFonts w:cs="Arial"/>
        </w:rPr>
        <w:t xml:space="preserve">, B.M., </w:t>
      </w:r>
      <w:proofErr w:type="spellStart"/>
      <w:r w:rsidRPr="000B28CE">
        <w:rPr>
          <w:rFonts w:cs="Arial"/>
        </w:rPr>
        <w:t>Feuerriegel</w:t>
      </w:r>
      <w:proofErr w:type="spellEnd"/>
      <w:r w:rsidRPr="000B28CE">
        <w:rPr>
          <w:rFonts w:cs="Arial"/>
        </w:rPr>
        <w:t xml:space="preserve">, S. and Mann, D. (2024) ‘A qualitative analysis of remote patient monitoring: how a paradox mindset can support balancing emotional tensions in the design of healthcare technologies’. Available at: </w:t>
      </w:r>
      <w:hyperlink r:id="rId22" w:tgtFrame="_new" w:history="1">
        <w:r w:rsidRPr="000B28CE">
          <w:rPr>
            <w:rStyle w:val="Hyperlink"/>
            <w:rFonts w:cs="Arial"/>
          </w:rPr>
          <w:t>https://arxiv.org/abs/2411.14233</w:t>
        </w:r>
      </w:hyperlink>
      <w:r w:rsidRPr="000B28CE">
        <w:rPr>
          <w:rFonts w:cs="Arial"/>
        </w:rPr>
        <w:t xml:space="preserve"> (Accessed: 5 March 2026).</w:t>
      </w:r>
    </w:p>
    <w:p w14:paraId="2EA39131" w14:textId="77777777" w:rsidR="004C582E" w:rsidRPr="000B28CE" w:rsidRDefault="004C582E" w:rsidP="004C582E">
      <w:pPr>
        <w:spacing w:line="360" w:lineRule="auto"/>
        <w:rPr>
          <w:rFonts w:cs="Arial"/>
        </w:rPr>
      </w:pPr>
      <w:r w:rsidRPr="000B28CE">
        <w:rPr>
          <w:rFonts w:cs="Arial"/>
        </w:rPr>
        <w:t xml:space="preserve">Kee, D., Verma, H., Tepper, D.L., Hasegawa, D., Burger, A.P. and Weissman, M.A. (2024) ‘Patient satisfaction with telemedicine among vulnerable populations in an urban ambulatory setting’, </w:t>
      </w:r>
      <w:r w:rsidRPr="000B28CE">
        <w:rPr>
          <w:rFonts w:cs="Arial"/>
          <w:i/>
          <w:iCs/>
        </w:rPr>
        <w:t>Mayo Clinic Proceedings: Digital Health</w:t>
      </w:r>
      <w:r w:rsidRPr="000B28CE">
        <w:rPr>
          <w:rFonts w:cs="Arial"/>
        </w:rPr>
        <w:t xml:space="preserve">, 2(1), pp. 8–17. Available at: </w:t>
      </w:r>
      <w:hyperlink r:id="rId23" w:tgtFrame="_new" w:history="1">
        <w:r w:rsidRPr="000B28CE">
          <w:rPr>
            <w:rStyle w:val="Hyperlink"/>
            <w:rFonts w:cs="Arial"/>
          </w:rPr>
          <w:t>https://doi.org/10.1016/j.mcpdig.2023.11.004</w:t>
        </w:r>
      </w:hyperlink>
      <w:r w:rsidRPr="000B28CE">
        <w:rPr>
          <w:rFonts w:cs="Arial"/>
        </w:rPr>
        <w:t>.</w:t>
      </w:r>
    </w:p>
    <w:p w14:paraId="5405E349" w14:textId="77777777" w:rsidR="004C582E" w:rsidRPr="000B28CE" w:rsidRDefault="004C582E" w:rsidP="004C582E">
      <w:pPr>
        <w:spacing w:line="360" w:lineRule="auto"/>
        <w:rPr>
          <w:rFonts w:cs="Arial"/>
        </w:rPr>
      </w:pPr>
      <w:r w:rsidRPr="000B28CE">
        <w:rPr>
          <w:rFonts w:cs="Arial"/>
        </w:rPr>
        <w:t xml:space="preserve">Khan, N., Steeds, R.P., Kyte, D., </w:t>
      </w:r>
      <w:proofErr w:type="spellStart"/>
      <w:r w:rsidRPr="000B28CE">
        <w:rPr>
          <w:rFonts w:cs="Arial"/>
        </w:rPr>
        <w:t>Fabritz</w:t>
      </w:r>
      <w:proofErr w:type="spellEnd"/>
      <w:r w:rsidRPr="000B28CE">
        <w:rPr>
          <w:rFonts w:cs="Arial"/>
        </w:rPr>
        <w:t xml:space="preserve">, L., Collis, P., Chua, W., Stubbs, C., Mehta, S., Sun, Y., Nulty, M., Kirkham, K. and Cotton, J.M. (2024) ‘Pilot study to evaluate the use of remote patient monitoring to guide the timing of valve intervention in patients with severe asymptomatic aortic stenosis (APRAISE-AS): study protocol for a randomised controlled trial delivered in two tertiary cardiac centres in the UK’, </w:t>
      </w:r>
      <w:r w:rsidRPr="000B28CE">
        <w:rPr>
          <w:rFonts w:cs="Arial"/>
          <w:i/>
          <w:iCs/>
        </w:rPr>
        <w:t>BMJ Open</w:t>
      </w:r>
      <w:r w:rsidRPr="000B28CE">
        <w:rPr>
          <w:rFonts w:cs="Arial"/>
        </w:rPr>
        <w:t xml:space="preserve">, 14(6), p. e086587. Available at: </w:t>
      </w:r>
      <w:hyperlink r:id="rId24" w:tgtFrame="_new" w:history="1">
        <w:r w:rsidRPr="000B28CE">
          <w:rPr>
            <w:rStyle w:val="Hyperlink"/>
            <w:rFonts w:cs="Arial"/>
          </w:rPr>
          <w:t>https://doi.org/10.1136/bmjopen-2024-086587</w:t>
        </w:r>
      </w:hyperlink>
      <w:r w:rsidRPr="000B28CE">
        <w:rPr>
          <w:rFonts w:cs="Arial"/>
        </w:rPr>
        <w:t>.</w:t>
      </w:r>
    </w:p>
    <w:p w14:paraId="00ED433C" w14:textId="77777777" w:rsidR="004C582E" w:rsidRPr="000B28CE" w:rsidRDefault="004C582E" w:rsidP="004C582E">
      <w:pPr>
        <w:spacing w:line="360" w:lineRule="auto"/>
        <w:rPr>
          <w:rFonts w:cs="Arial"/>
        </w:rPr>
      </w:pPr>
      <w:r w:rsidRPr="000B28CE">
        <w:rPr>
          <w:rFonts w:cs="Arial"/>
        </w:rPr>
        <w:t xml:space="preserve">Mackintosh, L., Ormandy, P., Busby, A., Hawkins, J., Klare, R., Silver, C., Da Silva-Gane, M., </w:t>
      </w:r>
      <w:proofErr w:type="spellStart"/>
      <w:r w:rsidRPr="000B28CE">
        <w:rPr>
          <w:rFonts w:cs="Arial"/>
        </w:rPr>
        <w:t>Santhakumaran</w:t>
      </w:r>
      <w:proofErr w:type="spellEnd"/>
      <w:r w:rsidRPr="000B28CE">
        <w:rPr>
          <w:rFonts w:cs="Arial"/>
        </w:rPr>
        <w:t xml:space="preserve">, S., Bristow, P., Sharma, S., </w:t>
      </w:r>
      <w:proofErr w:type="spellStart"/>
      <w:r w:rsidRPr="000B28CE">
        <w:rPr>
          <w:rFonts w:cs="Arial"/>
        </w:rPr>
        <w:t>Wellsted</w:t>
      </w:r>
      <w:proofErr w:type="spellEnd"/>
      <w:r w:rsidRPr="000B28CE">
        <w:rPr>
          <w:rFonts w:cs="Arial"/>
        </w:rPr>
        <w:t xml:space="preserve">, D., Chilcot, J., Sridharan, S., Steenkamp, R., Harris, T., Muirhead, S., Lush, V., </w:t>
      </w:r>
      <w:proofErr w:type="spellStart"/>
      <w:r w:rsidRPr="000B28CE">
        <w:rPr>
          <w:rFonts w:cs="Arial"/>
        </w:rPr>
        <w:t>Afuwape</w:t>
      </w:r>
      <w:proofErr w:type="spellEnd"/>
      <w:r w:rsidRPr="000B28CE">
        <w:rPr>
          <w:rFonts w:cs="Arial"/>
        </w:rPr>
        <w:t xml:space="preserve">, S. and Farrington, K. (2023) ‘Impact of COVID-19 on patient experience of kidney care: a rapid review’, </w:t>
      </w:r>
      <w:r w:rsidRPr="000B28CE">
        <w:rPr>
          <w:rFonts w:cs="Arial"/>
          <w:i/>
          <w:iCs/>
        </w:rPr>
        <w:t>Journal of Nephrology</w:t>
      </w:r>
      <w:r w:rsidRPr="000B28CE">
        <w:rPr>
          <w:rFonts w:cs="Arial"/>
        </w:rPr>
        <w:t xml:space="preserve">, 37(2), pp. 365–378. Available at: </w:t>
      </w:r>
      <w:hyperlink r:id="rId25" w:tgtFrame="_new" w:history="1">
        <w:r w:rsidRPr="000B28CE">
          <w:rPr>
            <w:rStyle w:val="Hyperlink"/>
            <w:rFonts w:cs="Arial"/>
          </w:rPr>
          <w:t>https://doi.org/10.1007/s40620-023-01823-5</w:t>
        </w:r>
      </w:hyperlink>
      <w:r w:rsidRPr="000B28CE">
        <w:rPr>
          <w:rFonts w:cs="Arial"/>
        </w:rPr>
        <w:t>.</w:t>
      </w:r>
    </w:p>
    <w:p w14:paraId="293914DD" w14:textId="77777777" w:rsidR="004C582E" w:rsidRPr="000B28CE" w:rsidRDefault="004C582E" w:rsidP="004C582E">
      <w:pPr>
        <w:spacing w:line="360" w:lineRule="auto"/>
        <w:rPr>
          <w:rFonts w:cs="Arial"/>
        </w:rPr>
      </w:pPr>
      <w:r w:rsidRPr="000B28CE">
        <w:rPr>
          <w:rFonts w:cs="Arial"/>
        </w:rPr>
        <w:t xml:space="preserve">Nature (2026) </w:t>
      </w:r>
      <w:proofErr w:type="spellStart"/>
      <w:r w:rsidRPr="000B28CE">
        <w:rPr>
          <w:rFonts w:cs="Arial"/>
          <w:i/>
          <w:iCs/>
        </w:rPr>
        <w:t>npj</w:t>
      </w:r>
      <w:proofErr w:type="spellEnd"/>
      <w:r w:rsidRPr="000B28CE">
        <w:rPr>
          <w:rFonts w:cs="Arial"/>
          <w:i/>
          <w:iCs/>
        </w:rPr>
        <w:t xml:space="preserve"> Digital Medicine</w:t>
      </w:r>
      <w:r w:rsidRPr="000B28CE">
        <w:rPr>
          <w:rFonts w:cs="Arial"/>
        </w:rPr>
        <w:t xml:space="preserve">. Available at: </w:t>
      </w:r>
      <w:hyperlink r:id="rId26" w:tgtFrame="_new" w:history="1">
        <w:r w:rsidRPr="000B28CE">
          <w:rPr>
            <w:rStyle w:val="Hyperlink"/>
            <w:rFonts w:cs="Arial"/>
          </w:rPr>
          <w:t>https://www.nature.com/npjdigitalmed/</w:t>
        </w:r>
      </w:hyperlink>
      <w:r w:rsidRPr="000B28CE">
        <w:rPr>
          <w:rFonts w:cs="Arial"/>
        </w:rPr>
        <w:t xml:space="preserve"> (Accessed: 5 March 2026).</w:t>
      </w:r>
    </w:p>
    <w:p w14:paraId="0DE22161" w14:textId="77777777" w:rsidR="004C582E" w:rsidRPr="000B28CE" w:rsidRDefault="004C582E" w:rsidP="004C582E">
      <w:pPr>
        <w:spacing w:line="360" w:lineRule="auto"/>
        <w:rPr>
          <w:rFonts w:cs="Arial"/>
        </w:rPr>
      </w:pPr>
      <w:r w:rsidRPr="000B28CE">
        <w:rPr>
          <w:rFonts w:cs="Arial"/>
        </w:rPr>
        <w:t xml:space="preserve">Public Health (2025) </w:t>
      </w:r>
      <w:r w:rsidRPr="000B28CE">
        <w:rPr>
          <w:rFonts w:cs="Arial"/>
          <w:i/>
          <w:iCs/>
        </w:rPr>
        <w:t>eHealth: digital health and care</w:t>
      </w:r>
      <w:r w:rsidRPr="000B28CE">
        <w:rPr>
          <w:rFonts w:cs="Arial"/>
        </w:rPr>
        <w:t xml:space="preserve">. Available at: </w:t>
      </w:r>
      <w:hyperlink r:id="rId27" w:tgtFrame="_new" w:history="1">
        <w:r w:rsidRPr="000B28CE">
          <w:rPr>
            <w:rStyle w:val="Hyperlink"/>
            <w:rFonts w:cs="Arial"/>
          </w:rPr>
          <w:t>https://health.ec.europa.eu/ehealth-digital-health-and-care_en</w:t>
        </w:r>
      </w:hyperlink>
      <w:r w:rsidRPr="000B28CE">
        <w:rPr>
          <w:rFonts w:cs="Arial"/>
        </w:rPr>
        <w:t xml:space="preserve"> (Accessed: 5 March 2026).</w:t>
      </w:r>
    </w:p>
    <w:p w14:paraId="372742F8" w14:textId="77777777" w:rsidR="004C582E" w:rsidRPr="000B28CE" w:rsidRDefault="004C582E" w:rsidP="004C582E">
      <w:pPr>
        <w:spacing w:line="360" w:lineRule="auto"/>
        <w:rPr>
          <w:rFonts w:cs="Arial"/>
        </w:rPr>
      </w:pPr>
      <w:r w:rsidRPr="000B28CE">
        <w:rPr>
          <w:rFonts w:cs="Arial"/>
        </w:rPr>
        <w:t xml:space="preserve">Rabbani, M.G., Alam, A. and </w:t>
      </w:r>
      <w:proofErr w:type="spellStart"/>
      <w:r w:rsidRPr="000B28CE">
        <w:rPr>
          <w:rFonts w:cs="Arial"/>
        </w:rPr>
        <w:t>Prybutok</w:t>
      </w:r>
      <w:proofErr w:type="spellEnd"/>
      <w:r w:rsidRPr="000B28CE">
        <w:rPr>
          <w:rFonts w:cs="Arial"/>
        </w:rPr>
        <w:t xml:space="preserve">, V.R. (2025) ‘Digital health transformation through telemedicine (2020–2025): barriers, facilitators, and clinical outcomes—A systematic review and meta-analysis’, </w:t>
      </w:r>
      <w:proofErr w:type="spellStart"/>
      <w:r w:rsidRPr="000B28CE">
        <w:rPr>
          <w:rFonts w:cs="Arial"/>
          <w:i/>
          <w:iCs/>
        </w:rPr>
        <w:t>Encyclopedia</w:t>
      </w:r>
      <w:proofErr w:type="spellEnd"/>
      <w:r w:rsidRPr="000B28CE">
        <w:rPr>
          <w:rFonts w:cs="Arial"/>
        </w:rPr>
        <w:t xml:space="preserve">, 5(4), p. 206. Available at: </w:t>
      </w:r>
      <w:hyperlink r:id="rId28" w:tgtFrame="_new" w:history="1">
        <w:r w:rsidRPr="000B28CE">
          <w:rPr>
            <w:rStyle w:val="Hyperlink"/>
            <w:rFonts w:cs="Arial"/>
          </w:rPr>
          <w:t>https://doi.org/10.3390/encyclopedia5040206</w:t>
        </w:r>
      </w:hyperlink>
      <w:r w:rsidRPr="000B28CE">
        <w:rPr>
          <w:rFonts w:cs="Arial"/>
        </w:rPr>
        <w:t>.</w:t>
      </w:r>
    </w:p>
    <w:p w14:paraId="7840F32D" w14:textId="77777777" w:rsidR="004C582E" w:rsidRPr="000B28CE" w:rsidRDefault="004C582E" w:rsidP="004C582E">
      <w:pPr>
        <w:spacing w:line="360" w:lineRule="auto"/>
        <w:rPr>
          <w:rFonts w:cs="Arial"/>
        </w:rPr>
      </w:pPr>
      <w:r w:rsidRPr="000B28CE">
        <w:rPr>
          <w:rFonts w:cs="Arial"/>
        </w:rPr>
        <w:t xml:space="preserve">Warrington, L., Holmes, M., Gibson, A., Peacock, R., Rogers, Z., Dickinson, S., Holch, P., Hewison, J., Hulme, C., Dawkins, B., </w:t>
      </w:r>
      <w:proofErr w:type="spellStart"/>
      <w:r w:rsidRPr="000B28CE">
        <w:rPr>
          <w:rFonts w:cs="Arial"/>
        </w:rPr>
        <w:t>Woroncow</w:t>
      </w:r>
      <w:proofErr w:type="spellEnd"/>
      <w:r w:rsidRPr="000B28CE">
        <w:rPr>
          <w:rFonts w:cs="Arial"/>
        </w:rPr>
        <w:t xml:space="preserve">, B., Cucchi, V., Hudson, E.M., Brown, J., </w:t>
      </w:r>
      <w:proofErr w:type="spellStart"/>
      <w:r w:rsidRPr="000B28CE">
        <w:rPr>
          <w:rFonts w:cs="Arial"/>
        </w:rPr>
        <w:t>Velikova</w:t>
      </w:r>
      <w:proofErr w:type="spellEnd"/>
      <w:r w:rsidRPr="000B28CE">
        <w:rPr>
          <w:rFonts w:cs="Arial"/>
        </w:rPr>
        <w:t xml:space="preserve">, G. and Absolom, K. (2024) ‘Patient and clinician perspectives of an eHealth intervention for supporting cancer treatment in the UK: mixed methods evaluation of the eRAPID randomised controlled trial’, </w:t>
      </w:r>
      <w:r w:rsidRPr="000B28CE">
        <w:rPr>
          <w:rFonts w:cs="Arial"/>
          <w:i/>
          <w:iCs/>
        </w:rPr>
        <w:t>BMJ Open</w:t>
      </w:r>
      <w:r w:rsidRPr="000B28CE">
        <w:rPr>
          <w:rFonts w:cs="Arial"/>
        </w:rPr>
        <w:t xml:space="preserve">, 14(11), p. e078283. Available at: </w:t>
      </w:r>
      <w:hyperlink r:id="rId29" w:tgtFrame="_new" w:history="1">
        <w:r w:rsidRPr="000B28CE">
          <w:rPr>
            <w:rStyle w:val="Hyperlink"/>
            <w:rFonts w:cs="Arial"/>
          </w:rPr>
          <w:t>https://doi.org/10.1136/bmjopen-2023-078283</w:t>
        </w:r>
      </w:hyperlink>
      <w:r w:rsidRPr="000B28CE">
        <w:rPr>
          <w:rFonts w:cs="Arial"/>
        </w:rPr>
        <w:t>.</w:t>
      </w:r>
    </w:p>
    <w:p w14:paraId="6EBE0E04" w14:textId="77777777" w:rsidR="004C582E" w:rsidRPr="000B28CE" w:rsidRDefault="004C582E" w:rsidP="004C582E">
      <w:pPr>
        <w:spacing w:line="360" w:lineRule="auto"/>
        <w:rPr>
          <w:rFonts w:cs="Arial"/>
        </w:rPr>
      </w:pPr>
      <w:r w:rsidRPr="000B28CE">
        <w:rPr>
          <w:rFonts w:cs="Arial"/>
        </w:rPr>
        <w:t xml:space="preserve">Xavier, P.B., Silva, Í. de S., Dantas, T.H. de M., Lopes, R.H., de Araújo, A.J., de </w:t>
      </w:r>
      <w:proofErr w:type="spellStart"/>
      <w:r w:rsidRPr="000B28CE">
        <w:rPr>
          <w:rFonts w:cs="Arial"/>
        </w:rPr>
        <w:t>Figueirêdo</w:t>
      </w:r>
      <w:proofErr w:type="spellEnd"/>
      <w:r w:rsidRPr="000B28CE">
        <w:rPr>
          <w:rFonts w:cs="Arial"/>
        </w:rPr>
        <w:t xml:space="preserve">, R.C. and </w:t>
      </w:r>
      <w:proofErr w:type="spellStart"/>
      <w:r w:rsidRPr="000B28CE">
        <w:rPr>
          <w:rFonts w:cs="Arial"/>
        </w:rPr>
        <w:t>Uchôa</w:t>
      </w:r>
      <w:proofErr w:type="spellEnd"/>
      <w:r w:rsidRPr="000B28CE">
        <w:rPr>
          <w:rFonts w:cs="Arial"/>
        </w:rPr>
        <w:t xml:space="preserve">, S.A. da C. (2024) ‘Patient satisfaction and digital health in primary health care: a scoping review protocol’, </w:t>
      </w:r>
      <w:r w:rsidRPr="000B28CE">
        <w:rPr>
          <w:rFonts w:cs="Arial"/>
          <w:i/>
          <w:iCs/>
        </w:rPr>
        <w:t>Frontiers in Public Health</w:t>
      </w:r>
      <w:r w:rsidRPr="000B28CE">
        <w:rPr>
          <w:rFonts w:cs="Arial"/>
        </w:rPr>
        <w:t xml:space="preserve">, 12. Available at: </w:t>
      </w:r>
      <w:hyperlink r:id="rId30" w:tgtFrame="_new" w:history="1">
        <w:r w:rsidRPr="000B28CE">
          <w:rPr>
            <w:rStyle w:val="Hyperlink"/>
            <w:rFonts w:cs="Arial"/>
          </w:rPr>
          <w:t>https://doi.org/10.3389/fpubh.2024.1357688</w:t>
        </w:r>
      </w:hyperlink>
      <w:r w:rsidRPr="000B28CE">
        <w:rPr>
          <w:rFonts w:cs="Arial"/>
        </w:rPr>
        <w:t>.</w:t>
      </w:r>
    </w:p>
    <w:p w14:paraId="0C2C9549" w14:textId="77777777" w:rsidR="004C582E" w:rsidRPr="000B28CE" w:rsidRDefault="004C582E" w:rsidP="004C582E">
      <w:pPr>
        <w:spacing w:line="360" w:lineRule="auto"/>
        <w:rPr>
          <w:rFonts w:cs="Arial"/>
        </w:rPr>
      </w:pPr>
      <w:r w:rsidRPr="000B28CE">
        <w:rPr>
          <w:rFonts w:cs="Arial"/>
        </w:rPr>
        <w:t xml:space="preserve">Zhou, W., Hoda, R., Li, A., Bain, C., Bird, L., Trinh, E., Poon, P., Brien, T.O., Kalla, M., Metcalf, O., Chapman, W., Ling, J., Georgy, S. and Bevan, D. (2025) ‘From framework to practice: designing a real-world telehealth application for palliative care’. Available at: </w:t>
      </w:r>
      <w:hyperlink r:id="rId31" w:tgtFrame="_new" w:history="1">
        <w:r w:rsidRPr="000B28CE">
          <w:rPr>
            <w:rStyle w:val="Hyperlink"/>
            <w:rFonts w:cs="Arial"/>
          </w:rPr>
          <w:t>https://arxiv.org/abs/2512.13693</w:t>
        </w:r>
      </w:hyperlink>
      <w:r w:rsidRPr="000B28CE">
        <w:rPr>
          <w:rFonts w:cs="Arial"/>
        </w:rPr>
        <w:t xml:space="preserve"> (Accessed: 5 March 2026).</w:t>
      </w:r>
    </w:p>
    <w:p w14:paraId="57E301CB" w14:textId="58E1C278" w:rsidR="004C582E" w:rsidRPr="000B28CE" w:rsidRDefault="004C582E" w:rsidP="004C582E">
      <w:pPr>
        <w:spacing w:line="360" w:lineRule="auto"/>
        <w:rPr>
          <w:rFonts w:cs="Arial"/>
        </w:rPr>
      </w:pPr>
    </w:p>
    <w:p w14:paraId="7965AD62" w14:textId="5DCFD668" w:rsidR="0088733E" w:rsidRPr="000B28CE" w:rsidRDefault="0088733E" w:rsidP="0088733E">
      <w:pPr>
        <w:spacing w:line="360" w:lineRule="auto"/>
        <w:rPr>
          <w:rFonts w:cs="Arial"/>
        </w:rPr>
      </w:pPr>
    </w:p>
    <w:p w14:paraId="498FFD02" w14:textId="33EA0334" w:rsidR="00BB2BBB" w:rsidRPr="000B28CE" w:rsidRDefault="00BB2BBB" w:rsidP="0088733E">
      <w:pPr>
        <w:spacing w:after="160" w:line="360" w:lineRule="auto"/>
        <w:jc w:val="both"/>
        <w:rPr>
          <w:rFonts w:cs="Arial"/>
        </w:rPr>
      </w:pPr>
      <w:r w:rsidRPr="000B28CE">
        <w:rPr>
          <w:rFonts w:cs="Arial"/>
        </w:rPr>
        <w:br w:type="page"/>
      </w:r>
    </w:p>
    <w:p w14:paraId="3389B4B0" w14:textId="4DE9084C" w:rsidR="00BB2BBB" w:rsidRPr="000B28CE" w:rsidRDefault="00BB2BBB" w:rsidP="0088733E">
      <w:pPr>
        <w:pStyle w:val="Heading1"/>
        <w:spacing w:line="360" w:lineRule="auto"/>
        <w:jc w:val="both"/>
        <w:rPr>
          <w:rFonts w:cs="Arial"/>
          <w:color w:val="auto"/>
        </w:rPr>
      </w:pPr>
      <w:bookmarkStart w:id="29" w:name="_Toc223629073"/>
      <w:r w:rsidRPr="000B28CE">
        <w:rPr>
          <w:rFonts w:cs="Arial"/>
          <w:color w:val="auto"/>
        </w:rPr>
        <w:t>Appendix</w:t>
      </w:r>
      <w:bookmarkEnd w:id="29"/>
      <w:r w:rsidRPr="000B28CE">
        <w:rPr>
          <w:rFonts w:cs="Arial"/>
          <w:color w:val="auto"/>
        </w:rPr>
        <w:t xml:space="preserve"> </w:t>
      </w:r>
    </w:p>
    <w:p w14:paraId="3A97616D" w14:textId="472C30B5" w:rsidR="00BB2BBB" w:rsidRPr="000B28CE" w:rsidRDefault="00BB2BBB" w:rsidP="0088733E">
      <w:pPr>
        <w:pStyle w:val="Heading2"/>
        <w:rPr>
          <w:rFonts w:cs="Arial"/>
        </w:rPr>
      </w:pPr>
      <w:bookmarkStart w:id="30" w:name="_Toc223629074"/>
      <w:r w:rsidRPr="000B28CE">
        <w:rPr>
          <w:rFonts w:cs="Arial"/>
        </w:rPr>
        <w:t>Summary Table of Selected Studies</w:t>
      </w:r>
      <w:bookmarkEnd w:id="30"/>
    </w:p>
    <w:tbl>
      <w:tblPr>
        <w:tblStyle w:val="TableGrid"/>
        <w:tblW w:w="0" w:type="auto"/>
        <w:tblLook w:val="04A0" w:firstRow="1" w:lastRow="0" w:firstColumn="1" w:lastColumn="0" w:noHBand="0" w:noVBand="1"/>
      </w:tblPr>
      <w:tblGrid>
        <w:gridCol w:w="1667"/>
        <w:gridCol w:w="706"/>
        <w:gridCol w:w="1652"/>
        <w:gridCol w:w="1342"/>
        <w:gridCol w:w="1637"/>
        <w:gridCol w:w="2012"/>
      </w:tblGrid>
      <w:tr w:rsidR="0088733E" w:rsidRPr="000B28CE" w14:paraId="4DB6B6A9" w14:textId="77777777" w:rsidTr="00BA712E">
        <w:tc>
          <w:tcPr>
            <w:tcW w:w="0" w:type="auto"/>
            <w:hideMark/>
          </w:tcPr>
          <w:p w14:paraId="382736FD" w14:textId="77777777" w:rsidR="00BB2BBB" w:rsidRPr="000B28CE" w:rsidRDefault="00BB2BBB" w:rsidP="0088733E">
            <w:pPr>
              <w:spacing w:after="160" w:line="360" w:lineRule="auto"/>
              <w:jc w:val="both"/>
              <w:rPr>
                <w:rFonts w:cs="Arial"/>
                <w:b/>
                <w:bCs/>
              </w:rPr>
            </w:pPr>
            <w:r w:rsidRPr="000B28CE">
              <w:rPr>
                <w:rFonts w:cs="Arial"/>
                <w:b/>
                <w:bCs/>
              </w:rPr>
              <w:t>Author</w:t>
            </w:r>
          </w:p>
        </w:tc>
        <w:tc>
          <w:tcPr>
            <w:tcW w:w="0" w:type="auto"/>
            <w:hideMark/>
          </w:tcPr>
          <w:p w14:paraId="537561D3" w14:textId="77777777" w:rsidR="00BB2BBB" w:rsidRPr="000B28CE" w:rsidRDefault="00BB2BBB" w:rsidP="0088733E">
            <w:pPr>
              <w:spacing w:after="160" w:line="360" w:lineRule="auto"/>
              <w:jc w:val="both"/>
              <w:rPr>
                <w:rFonts w:cs="Arial"/>
                <w:b/>
                <w:bCs/>
              </w:rPr>
            </w:pPr>
            <w:r w:rsidRPr="000B28CE">
              <w:rPr>
                <w:rFonts w:cs="Arial"/>
                <w:b/>
                <w:bCs/>
              </w:rPr>
              <w:t>Year</w:t>
            </w:r>
          </w:p>
        </w:tc>
        <w:tc>
          <w:tcPr>
            <w:tcW w:w="0" w:type="auto"/>
            <w:hideMark/>
          </w:tcPr>
          <w:p w14:paraId="5936B44B" w14:textId="77777777" w:rsidR="00BB2BBB" w:rsidRPr="000B28CE" w:rsidRDefault="00BB2BBB" w:rsidP="0088733E">
            <w:pPr>
              <w:spacing w:after="160" w:line="360" w:lineRule="auto"/>
              <w:jc w:val="both"/>
              <w:rPr>
                <w:rFonts w:cs="Arial"/>
                <w:b/>
                <w:bCs/>
              </w:rPr>
            </w:pPr>
            <w:r w:rsidRPr="000B28CE">
              <w:rPr>
                <w:rFonts w:cs="Arial"/>
                <w:b/>
                <w:bCs/>
              </w:rPr>
              <w:t>Study Type</w:t>
            </w:r>
          </w:p>
        </w:tc>
        <w:tc>
          <w:tcPr>
            <w:tcW w:w="0" w:type="auto"/>
            <w:hideMark/>
          </w:tcPr>
          <w:p w14:paraId="22AF7684" w14:textId="77777777" w:rsidR="00BB2BBB" w:rsidRPr="000B28CE" w:rsidRDefault="00BB2BBB" w:rsidP="0088733E">
            <w:pPr>
              <w:spacing w:after="160" w:line="360" w:lineRule="auto"/>
              <w:jc w:val="both"/>
              <w:rPr>
                <w:rFonts w:cs="Arial"/>
                <w:b/>
                <w:bCs/>
              </w:rPr>
            </w:pPr>
            <w:r w:rsidRPr="000B28CE">
              <w:rPr>
                <w:rFonts w:cs="Arial"/>
                <w:b/>
                <w:bCs/>
              </w:rPr>
              <w:t>Sample</w:t>
            </w:r>
          </w:p>
        </w:tc>
        <w:tc>
          <w:tcPr>
            <w:tcW w:w="0" w:type="auto"/>
            <w:hideMark/>
          </w:tcPr>
          <w:p w14:paraId="4062748E" w14:textId="77777777" w:rsidR="00BB2BBB" w:rsidRPr="000B28CE" w:rsidRDefault="00BB2BBB" w:rsidP="0088733E">
            <w:pPr>
              <w:spacing w:after="160" w:line="360" w:lineRule="auto"/>
              <w:jc w:val="both"/>
              <w:rPr>
                <w:rFonts w:cs="Arial"/>
                <w:b/>
                <w:bCs/>
              </w:rPr>
            </w:pPr>
            <w:r w:rsidRPr="000B28CE">
              <w:rPr>
                <w:rFonts w:cs="Arial"/>
                <w:b/>
                <w:bCs/>
              </w:rPr>
              <w:t>Technology</w:t>
            </w:r>
          </w:p>
        </w:tc>
        <w:tc>
          <w:tcPr>
            <w:tcW w:w="0" w:type="auto"/>
            <w:hideMark/>
          </w:tcPr>
          <w:p w14:paraId="1C1E33D2" w14:textId="77777777" w:rsidR="00BB2BBB" w:rsidRPr="000B28CE" w:rsidRDefault="00BB2BBB" w:rsidP="0088733E">
            <w:pPr>
              <w:spacing w:after="160" w:line="360" w:lineRule="auto"/>
              <w:jc w:val="both"/>
              <w:rPr>
                <w:rFonts w:cs="Arial"/>
                <w:b/>
                <w:bCs/>
              </w:rPr>
            </w:pPr>
            <w:r w:rsidRPr="000B28CE">
              <w:rPr>
                <w:rFonts w:cs="Arial"/>
                <w:b/>
                <w:bCs/>
              </w:rPr>
              <w:t>Key Findings</w:t>
            </w:r>
          </w:p>
        </w:tc>
      </w:tr>
      <w:tr w:rsidR="0088733E" w:rsidRPr="000B28CE" w14:paraId="26E74ADB" w14:textId="77777777" w:rsidTr="00BA712E">
        <w:tc>
          <w:tcPr>
            <w:tcW w:w="0" w:type="auto"/>
            <w:hideMark/>
          </w:tcPr>
          <w:p w14:paraId="758A5426" w14:textId="77777777" w:rsidR="00BB2BBB" w:rsidRPr="000B28CE" w:rsidRDefault="00BB2BBB" w:rsidP="0088733E">
            <w:pPr>
              <w:spacing w:after="160" w:line="360" w:lineRule="auto"/>
              <w:jc w:val="both"/>
              <w:rPr>
                <w:rFonts w:cs="Arial"/>
              </w:rPr>
            </w:pPr>
            <w:r w:rsidRPr="000B28CE">
              <w:rPr>
                <w:rFonts w:cs="Arial"/>
              </w:rPr>
              <w:t>Byambasuren et al.</w:t>
            </w:r>
          </w:p>
        </w:tc>
        <w:tc>
          <w:tcPr>
            <w:tcW w:w="0" w:type="auto"/>
            <w:hideMark/>
          </w:tcPr>
          <w:p w14:paraId="56CB1F14" w14:textId="77777777" w:rsidR="00BB2BBB" w:rsidRPr="000B28CE" w:rsidRDefault="00BB2BBB" w:rsidP="0088733E">
            <w:pPr>
              <w:spacing w:after="160" w:line="360" w:lineRule="auto"/>
              <w:jc w:val="both"/>
              <w:rPr>
                <w:rFonts w:cs="Arial"/>
              </w:rPr>
            </w:pPr>
            <w:r w:rsidRPr="000B28CE">
              <w:rPr>
                <w:rFonts w:cs="Arial"/>
              </w:rPr>
              <w:t>2023</w:t>
            </w:r>
          </w:p>
        </w:tc>
        <w:tc>
          <w:tcPr>
            <w:tcW w:w="0" w:type="auto"/>
            <w:hideMark/>
          </w:tcPr>
          <w:p w14:paraId="4974240C" w14:textId="77777777" w:rsidR="00BB2BBB" w:rsidRPr="000B28CE" w:rsidRDefault="00BB2BBB" w:rsidP="0088733E">
            <w:pPr>
              <w:spacing w:after="160" w:line="360" w:lineRule="auto"/>
              <w:jc w:val="both"/>
              <w:rPr>
                <w:rFonts w:cs="Arial"/>
              </w:rPr>
            </w:pPr>
            <w:r w:rsidRPr="000B28CE">
              <w:rPr>
                <w:rFonts w:cs="Arial"/>
              </w:rPr>
              <w:t>Systematic review</w:t>
            </w:r>
          </w:p>
        </w:tc>
        <w:tc>
          <w:tcPr>
            <w:tcW w:w="0" w:type="auto"/>
            <w:hideMark/>
          </w:tcPr>
          <w:p w14:paraId="0797BBC7" w14:textId="77777777" w:rsidR="00BB2BBB" w:rsidRPr="000B28CE" w:rsidRDefault="00BB2BBB" w:rsidP="0088733E">
            <w:pPr>
              <w:spacing w:after="160" w:line="360" w:lineRule="auto"/>
              <w:jc w:val="both"/>
              <w:rPr>
                <w:rFonts w:cs="Arial"/>
              </w:rPr>
            </w:pPr>
            <w:r w:rsidRPr="000B28CE">
              <w:rPr>
                <w:rFonts w:cs="Arial"/>
              </w:rPr>
              <w:t>Multiple healthcare studies</w:t>
            </w:r>
          </w:p>
        </w:tc>
        <w:tc>
          <w:tcPr>
            <w:tcW w:w="0" w:type="auto"/>
            <w:hideMark/>
          </w:tcPr>
          <w:p w14:paraId="630B657B" w14:textId="77777777" w:rsidR="00BB2BBB" w:rsidRPr="000B28CE" w:rsidRDefault="00BB2BBB" w:rsidP="0088733E">
            <w:pPr>
              <w:spacing w:after="160" w:line="360" w:lineRule="auto"/>
              <w:jc w:val="both"/>
              <w:rPr>
                <w:rFonts w:cs="Arial"/>
              </w:rPr>
            </w:pPr>
            <w:r w:rsidRPr="000B28CE">
              <w:rPr>
                <w:rFonts w:cs="Arial"/>
              </w:rPr>
              <w:t>Telephone and video telehealth consultations</w:t>
            </w:r>
          </w:p>
        </w:tc>
        <w:tc>
          <w:tcPr>
            <w:tcW w:w="0" w:type="auto"/>
            <w:hideMark/>
          </w:tcPr>
          <w:p w14:paraId="4741159F" w14:textId="77777777" w:rsidR="00BB2BBB" w:rsidRPr="000B28CE" w:rsidRDefault="00BB2BBB" w:rsidP="0088733E">
            <w:pPr>
              <w:spacing w:after="160" w:line="360" w:lineRule="auto"/>
              <w:jc w:val="both"/>
              <w:rPr>
                <w:rFonts w:cs="Arial"/>
              </w:rPr>
            </w:pPr>
            <w:r w:rsidRPr="000B28CE">
              <w:rPr>
                <w:rFonts w:cs="Arial"/>
              </w:rPr>
              <w:t>Telehealth improved access to healthcare and reduced the need for in-person visits.</w:t>
            </w:r>
          </w:p>
        </w:tc>
      </w:tr>
      <w:tr w:rsidR="0088733E" w:rsidRPr="000B28CE" w14:paraId="3A1B5FE2" w14:textId="77777777" w:rsidTr="00BA712E">
        <w:tc>
          <w:tcPr>
            <w:tcW w:w="0" w:type="auto"/>
            <w:hideMark/>
          </w:tcPr>
          <w:p w14:paraId="122F8216" w14:textId="77777777" w:rsidR="00BB2BBB" w:rsidRPr="000B28CE" w:rsidRDefault="00BB2BBB" w:rsidP="0088733E">
            <w:pPr>
              <w:spacing w:after="160" w:line="360" w:lineRule="auto"/>
              <w:jc w:val="both"/>
              <w:rPr>
                <w:rFonts w:cs="Arial"/>
              </w:rPr>
            </w:pPr>
            <w:r w:rsidRPr="000B28CE">
              <w:rPr>
                <w:rFonts w:cs="Arial"/>
              </w:rPr>
              <w:t>Charalambous et al.</w:t>
            </w:r>
          </w:p>
        </w:tc>
        <w:tc>
          <w:tcPr>
            <w:tcW w:w="0" w:type="auto"/>
            <w:hideMark/>
          </w:tcPr>
          <w:p w14:paraId="439E4741" w14:textId="77777777" w:rsidR="00BB2BBB" w:rsidRPr="000B28CE" w:rsidRDefault="00BB2BBB" w:rsidP="0088733E">
            <w:pPr>
              <w:spacing w:after="160" w:line="360" w:lineRule="auto"/>
              <w:jc w:val="both"/>
              <w:rPr>
                <w:rFonts w:cs="Arial"/>
              </w:rPr>
            </w:pPr>
            <w:r w:rsidRPr="000B28CE">
              <w:rPr>
                <w:rFonts w:cs="Arial"/>
              </w:rPr>
              <w:t>2023</w:t>
            </w:r>
          </w:p>
        </w:tc>
        <w:tc>
          <w:tcPr>
            <w:tcW w:w="0" w:type="auto"/>
            <w:hideMark/>
          </w:tcPr>
          <w:p w14:paraId="2A206A79" w14:textId="77777777" w:rsidR="00BB2BBB" w:rsidRPr="000B28CE" w:rsidRDefault="00BB2BBB" w:rsidP="0088733E">
            <w:pPr>
              <w:spacing w:after="160" w:line="360" w:lineRule="auto"/>
              <w:jc w:val="both"/>
              <w:rPr>
                <w:rFonts w:cs="Arial"/>
              </w:rPr>
            </w:pPr>
            <w:r w:rsidRPr="000B28CE">
              <w:rPr>
                <w:rFonts w:cs="Arial"/>
              </w:rPr>
              <w:t>Scoping review</w:t>
            </w:r>
          </w:p>
        </w:tc>
        <w:tc>
          <w:tcPr>
            <w:tcW w:w="0" w:type="auto"/>
            <w:hideMark/>
          </w:tcPr>
          <w:p w14:paraId="38A15FFA" w14:textId="77777777" w:rsidR="00BB2BBB" w:rsidRPr="000B28CE" w:rsidRDefault="00BB2BBB" w:rsidP="0088733E">
            <w:pPr>
              <w:spacing w:after="160" w:line="360" w:lineRule="auto"/>
              <w:jc w:val="both"/>
              <w:rPr>
                <w:rFonts w:cs="Arial"/>
              </w:rPr>
            </w:pPr>
            <w:r w:rsidRPr="000B28CE">
              <w:rPr>
                <w:rFonts w:cs="Arial"/>
              </w:rPr>
              <w:t>Various nursing services</w:t>
            </w:r>
          </w:p>
        </w:tc>
        <w:tc>
          <w:tcPr>
            <w:tcW w:w="0" w:type="auto"/>
            <w:hideMark/>
          </w:tcPr>
          <w:p w14:paraId="21EBC041" w14:textId="77777777" w:rsidR="00BB2BBB" w:rsidRPr="000B28CE" w:rsidRDefault="00BB2BBB" w:rsidP="0088733E">
            <w:pPr>
              <w:spacing w:after="160" w:line="360" w:lineRule="auto"/>
              <w:jc w:val="both"/>
              <w:rPr>
                <w:rFonts w:cs="Arial"/>
              </w:rPr>
            </w:pPr>
            <w:r w:rsidRPr="000B28CE">
              <w:rPr>
                <w:rFonts w:cs="Arial"/>
              </w:rPr>
              <w:t>Nurse-led telehealth services</w:t>
            </w:r>
          </w:p>
        </w:tc>
        <w:tc>
          <w:tcPr>
            <w:tcW w:w="0" w:type="auto"/>
            <w:hideMark/>
          </w:tcPr>
          <w:p w14:paraId="6C3B4D8F" w14:textId="77777777" w:rsidR="00BB2BBB" w:rsidRPr="000B28CE" w:rsidRDefault="00BB2BBB" w:rsidP="0088733E">
            <w:pPr>
              <w:spacing w:after="160" w:line="360" w:lineRule="auto"/>
              <w:jc w:val="both"/>
              <w:rPr>
                <w:rFonts w:cs="Arial"/>
              </w:rPr>
            </w:pPr>
            <w:r w:rsidRPr="000B28CE">
              <w:rPr>
                <w:rFonts w:cs="Arial"/>
              </w:rPr>
              <w:t>Telehealth supported flexible care delivery and improved communication between patients and clinicians.</w:t>
            </w:r>
          </w:p>
        </w:tc>
      </w:tr>
      <w:tr w:rsidR="0088733E" w:rsidRPr="000B28CE" w14:paraId="6ABDA75F" w14:textId="77777777" w:rsidTr="00BA712E">
        <w:tc>
          <w:tcPr>
            <w:tcW w:w="0" w:type="auto"/>
            <w:hideMark/>
          </w:tcPr>
          <w:p w14:paraId="473A4189" w14:textId="77777777" w:rsidR="00BB2BBB" w:rsidRPr="000B28CE" w:rsidRDefault="00BB2BBB" w:rsidP="0088733E">
            <w:pPr>
              <w:spacing w:after="160" w:line="360" w:lineRule="auto"/>
              <w:jc w:val="both"/>
              <w:rPr>
                <w:rFonts w:cs="Arial"/>
              </w:rPr>
            </w:pPr>
            <w:r w:rsidRPr="000B28CE">
              <w:rPr>
                <w:rFonts w:cs="Arial"/>
              </w:rPr>
              <w:t>Kee et al.</w:t>
            </w:r>
          </w:p>
        </w:tc>
        <w:tc>
          <w:tcPr>
            <w:tcW w:w="0" w:type="auto"/>
            <w:hideMark/>
          </w:tcPr>
          <w:p w14:paraId="20F0F5D8" w14:textId="77777777" w:rsidR="00BB2BBB" w:rsidRPr="000B28CE" w:rsidRDefault="00BB2BBB" w:rsidP="0088733E">
            <w:pPr>
              <w:spacing w:after="160" w:line="360" w:lineRule="auto"/>
              <w:jc w:val="both"/>
              <w:rPr>
                <w:rFonts w:cs="Arial"/>
              </w:rPr>
            </w:pPr>
            <w:r w:rsidRPr="000B28CE">
              <w:rPr>
                <w:rFonts w:cs="Arial"/>
              </w:rPr>
              <w:t>2024</w:t>
            </w:r>
          </w:p>
        </w:tc>
        <w:tc>
          <w:tcPr>
            <w:tcW w:w="0" w:type="auto"/>
            <w:hideMark/>
          </w:tcPr>
          <w:p w14:paraId="57142779" w14:textId="77777777" w:rsidR="00BB2BBB" w:rsidRPr="000B28CE" w:rsidRDefault="00BB2BBB" w:rsidP="0088733E">
            <w:pPr>
              <w:spacing w:after="160" w:line="360" w:lineRule="auto"/>
              <w:jc w:val="both"/>
              <w:rPr>
                <w:rFonts w:cs="Arial"/>
              </w:rPr>
            </w:pPr>
            <w:r w:rsidRPr="000B28CE">
              <w:rPr>
                <w:rFonts w:cs="Arial"/>
              </w:rPr>
              <w:t>Observational study</w:t>
            </w:r>
          </w:p>
        </w:tc>
        <w:tc>
          <w:tcPr>
            <w:tcW w:w="0" w:type="auto"/>
            <w:hideMark/>
          </w:tcPr>
          <w:p w14:paraId="3B3B3C27" w14:textId="77777777" w:rsidR="00BB2BBB" w:rsidRPr="000B28CE" w:rsidRDefault="00BB2BBB" w:rsidP="0088733E">
            <w:pPr>
              <w:spacing w:after="160" w:line="360" w:lineRule="auto"/>
              <w:jc w:val="both"/>
              <w:rPr>
                <w:rFonts w:cs="Arial"/>
              </w:rPr>
            </w:pPr>
            <w:r w:rsidRPr="000B28CE">
              <w:rPr>
                <w:rFonts w:cs="Arial"/>
              </w:rPr>
              <w:t>Patients in an urban healthcare setting</w:t>
            </w:r>
          </w:p>
        </w:tc>
        <w:tc>
          <w:tcPr>
            <w:tcW w:w="0" w:type="auto"/>
            <w:hideMark/>
          </w:tcPr>
          <w:p w14:paraId="6A7F6CEC" w14:textId="77777777" w:rsidR="00BB2BBB" w:rsidRPr="000B28CE" w:rsidRDefault="00BB2BBB" w:rsidP="0088733E">
            <w:pPr>
              <w:spacing w:after="160" w:line="360" w:lineRule="auto"/>
              <w:jc w:val="both"/>
              <w:rPr>
                <w:rFonts w:cs="Arial"/>
              </w:rPr>
            </w:pPr>
            <w:r w:rsidRPr="000B28CE">
              <w:rPr>
                <w:rFonts w:cs="Arial"/>
              </w:rPr>
              <w:t>Telemedicine services</w:t>
            </w:r>
          </w:p>
        </w:tc>
        <w:tc>
          <w:tcPr>
            <w:tcW w:w="0" w:type="auto"/>
            <w:hideMark/>
          </w:tcPr>
          <w:p w14:paraId="358281E3" w14:textId="77777777" w:rsidR="00BB2BBB" w:rsidRPr="000B28CE" w:rsidRDefault="00BB2BBB" w:rsidP="0088733E">
            <w:pPr>
              <w:spacing w:after="160" w:line="360" w:lineRule="auto"/>
              <w:jc w:val="both"/>
              <w:rPr>
                <w:rFonts w:cs="Arial"/>
              </w:rPr>
            </w:pPr>
            <w:r w:rsidRPr="000B28CE">
              <w:rPr>
                <w:rFonts w:cs="Arial"/>
              </w:rPr>
              <w:t>Telemedicine improved access for vulnerable populations but highlighted some digital access challenges.</w:t>
            </w:r>
          </w:p>
        </w:tc>
      </w:tr>
      <w:tr w:rsidR="0088733E" w:rsidRPr="000B28CE" w14:paraId="4F03EF42" w14:textId="77777777" w:rsidTr="00BA712E">
        <w:tc>
          <w:tcPr>
            <w:tcW w:w="0" w:type="auto"/>
            <w:hideMark/>
          </w:tcPr>
          <w:p w14:paraId="08CAD36A" w14:textId="77777777" w:rsidR="00BB2BBB" w:rsidRPr="000B28CE" w:rsidRDefault="00BB2BBB" w:rsidP="0088733E">
            <w:pPr>
              <w:spacing w:after="160" w:line="360" w:lineRule="auto"/>
              <w:jc w:val="both"/>
              <w:rPr>
                <w:rFonts w:cs="Arial"/>
              </w:rPr>
            </w:pPr>
            <w:r w:rsidRPr="000B28CE">
              <w:rPr>
                <w:rFonts w:cs="Arial"/>
              </w:rPr>
              <w:t>Khan et al.</w:t>
            </w:r>
          </w:p>
        </w:tc>
        <w:tc>
          <w:tcPr>
            <w:tcW w:w="0" w:type="auto"/>
            <w:hideMark/>
          </w:tcPr>
          <w:p w14:paraId="681D2C33" w14:textId="77777777" w:rsidR="00BB2BBB" w:rsidRPr="000B28CE" w:rsidRDefault="00BB2BBB" w:rsidP="0088733E">
            <w:pPr>
              <w:spacing w:after="160" w:line="360" w:lineRule="auto"/>
              <w:jc w:val="both"/>
              <w:rPr>
                <w:rFonts w:cs="Arial"/>
              </w:rPr>
            </w:pPr>
            <w:r w:rsidRPr="000B28CE">
              <w:rPr>
                <w:rFonts w:cs="Arial"/>
              </w:rPr>
              <w:t>2024</w:t>
            </w:r>
          </w:p>
        </w:tc>
        <w:tc>
          <w:tcPr>
            <w:tcW w:w="0" w:type="auto"/>
            <w:hideMark/>
          </w:tcPr>
          <w:p w14:paraId="42357E30" w14:textId="77777777" w:rsidR="00BB2BBB" w:rsidRPr="000B28CE" w:rsidRDefault="00BB2BBB" w:rsidP="0088733E">
            <w:pPr>
              <w:spacing w:after="160" w:line="360" w:lineRule="auto"/>
              <w:jc w:val="both"/>
              <w:rPr>
                <w:rFonts w:cs="Arial"/>
              </w:rPr>
            </w:pPr>
            <w:r w:rsidRPr="000B28CE">
              <w:rPr>
                <w:rFonts w:cs="Arial"/>
              </w:rPr>
              <w:t>Randomised controlled trial protocol</w:t>
            </w:r>
          </w:p>
        </w:tc>
        <w:tc>
          <w:tcPr>
            <w:tcW w:w="0" w:type="auto"/>
            <w:hideMark/>
          </w:tcPr>
          <w:p w14:paraId="1936D33A" w14:textId="77777777" w:rsidR="00BB2BBB" w:rsidRPr="000B28CE" w:rsidRDefault="00BB2BBB" w:rsidP="0088733E">
            <w:pPr>
              <w:spacing w:after="160" w:line="360" w:lineRule="auto"/>
              <w:jc w:val="both"/>
              <w:rPr>
                <w:rFonts w:cs="Arial"/>
              </w:rPr>
            </w:pPr>
            <w:r w:rsidRPr="000B28CE">
              <w:rPr>
                <w:rFonts w:cs="Arial"/>
              </w:rPr>
              <w:t>Patients with cardiac conditions</w:t>
            </w:r>
          </w:p>
        </w:tc>
        <w:tc>
          <w:tcPr>
            <w:tcW w:w="0" w:type="auto"/>
            <w:hideMark/>
          </w:tcPr>
          <w:p w14:paraId="67521F1A" w14:textId="77777777" w:rsidR="00BB2BBB" w:rsidRPr="000B28CE" w:rsidRDefault="00BB2BBB" w:rsidP="0088733E">
            <w:pPr>
              <w:spacing w:after="160" w:line="360" w:lineRule="auto"/>
              <w:jc w:val="both"/>
              <w:rPr>
                <w:rFonts w:cs="Arial"/>
              </w:rPr>
            </w:pPr>
            <w:r w:rsidRPr="000B28CE">
              <w:rPr>
                <w:rFonts w:cs="Arial"/>
              </w:rPr>
              <w:t>Remote patient monitoring</w:t>
            </w:r>
          </w:p>
        </w:tc>
        <w:tc>
          <w:tcPr>
            <w:tcW w:w="0" w:type="auto"/>
            <w:hideMark/>
          </w:tcPr>
          <w:p w14:paraId="548009C7" w14:textId="77777777" w:rsidR="00BB2BBB" w:rsidRPr="000B28CE" w:rsidRDefault="00BB2BBB" w:rsidP="0088733E">
            <w:pPr>
              <w:spacing w:after="160" w:line="360" w:lineRule="auto"/>
              <w:jc w:val="both"/>
              <w:rPr>
                <w:rFonts w:cs="Arial"/>
              </w:rPr>
            </w:pPr>
            <w:r w:rsidRPr="000B28CE">
              <w:rPr>
                <w:rFonts w:cs="Arial"/>
              </w:rPr>
              <w:t>Remote monitoring supported clinical decision-making and improved disease management.</w:t>
            </w:r>
          </w:p>
        </w:tc>
      </w:tr>
      <w:tr w:rsidR="0088733E" w:rsidRPr="000B28CE" w14:paraId="17B443C6" w14:textId="77777777" w:rsidTr="00BA712E">
        <w:tc>
          <w:tcPr>
            <w:tcW w:w="0" w:type="auto"/>
            <w:hideMark/>
          </w:tcPr>
          <w:p w14:paraId="64FE9A41" w14:textId="77777777" w:rsidR="00BB2BBB" w:rsidRPr="000B28CE" w:rsidRDefault="00BB2BBB" w:rsidP="0088733E">
            <w:pPr>
              <w:spacing w:after="160" w:line="360" w:lineRule="auto"/>
              <w:jc w:val="both"/>
              <w:rPr>
                <w:rFonts w:cs="Arial"/>
              </w:rPr>
            </w:pPr>
            <w:r w:rsidRPr="000B28CE">
              <w:rPr>
                <w:rFonts w:cs="Arial"/>
              </w:rPr>
              <w:t>Warrington et al.</w:t>
            </w:r>
          </w:p>
        </w:tc>
        <w:tc>
          <w:tcPr>
            <w:tcW w:w="0" w:type="auto"/>
            <w:hideMark/>
          </w:tcPr>
          <w:p w14:paraId="1670A34E" w14:textId="77777777" w:rsidR="00BB2BBB" w:rsidRPr="000B28CE" w:rsidRDefault="00BB2BBB" w:rsidP="0088733E">
            <w:pPr>
              <w:spacing w:after="160" w:line="360" w:lineRule="auto"/>
              <w:jc w:val="both"/>
              <w:rPr>
                <w:rFonts w:cs="Arial"/>
              </w:rPr>
            </w:pPr>
            <w:r w:rsidRPr="000B28CE">
              <w:rPr>
                <w:rFonts w:cs="Arial"/>
              </w:rPr>
              <w:t>2024</w:t>
            </w:r>
          </w:p>
        </w:tc>
        <w:tc>
          <w:tcPr>
            <w:tcW w:w="0" w:type="auto"/>
            <w:hideMark/>
          </w:tcPr>
          <w:p w14:paraId="7A35AC31" w14:textId="77777777" w:rsidR="00BB2BBB" w:rsidRPr="000B28CE" w:rsidRDefault="00BB2BBB" w:rsidP="0088733E">
            <w:pPr>
              <w:spacing w:after="160" w:line="360" w:lineRule="auto"/>
              <w:jc w:val="both"/>
              <w:rPr>
                <w:rFonts w:cs="Arial"/>
              </w:rPr>
            </w:pPr>
            <w:r w:rsidRPr="000B28CE">
              <w:rPr>
                <w:rFonts w:cs="Arial"/>
              </w:rPr>
              <w:t>Mixed methods evaluation</w:t>
            </w:r>
          </w:p>
        </w:tc>
        <w:tc>
          <w:tcPr>
            <w:tcW w:w="0" w:type="auto"/>
            <w:hideMark/>
          </w:tcPr>
          <w:p w14:paraId="781BD13A" w14:textId="77777777" w:rsidR="00BB2BBB" w:rsidRPr="000B28CE" w:rsidRDefault="00BB2BBB" w:rsidP="0088733E">
            <w:pPr>
              <w:spacing w:after="160" w:line="360" w:lineRule="auto"/>
              <w:jc w:val="both"/>
              <w:rPr>
                <w:rFonts w:cs="Arial"/>
              </w:rPr>
            </w:pPr>
            <w:r w:rsidRPr="000B28CE">
              <w:rPr>
                <w:rFonts w:cs="Arial"/>
              </w:rPr>
              <w:t>Cancer patients and clinicians</w:t>
            </w:r>
          </w:p>
        </w:tc>
        <w:tc>
          <w:tcPr>
            <w:tcW w:w="0" w:type="auto"/>
            <w:hideMark/>
          </w:tcPr>
          <w:p w14:paraId="5E36A0F8" w14:textId="77777777" w:rsidR="00BB2BBB" w:rsidRPr="000B28CE" w:rsidRDefault="00BB2BBB" w:rsidP="0088733E">
            <w:pPr>
              <w:spacing w:after="160" w:line="360" w:lineRule="auto"/>
              <w:jc w:val="both"/>
              <w:rPr>
                <w:rFonts w:cs="Arial"/>
              </w:rPr>
            </w:pPr>
            <w:r w:rsidRPr="000B28CE">
              <w:rPr>
                <w:rFonts w:cs="Arial"/>
              </w:rPr>
              <w:t>eHealth intervention (eRAPID system)</w:t>
            </w:r>
          </w:p>
        </w:tc>
        <w:tc>
          <w:tcPr>
            <w:tcW w:w="0" w:type="auto"/>
            <w:hideMark/>
          </w:tcPr>
          <w:p w14:paraId="70CA3085" w14:textId="77777777" w:rsidR="00BB2BBB" w:rsidRPr="000B28CE" w:rsidRDefault="00BB2BBB" w:rsidP="0088733E">
            <w:pPr>
              <w:spacing w:after="160" w:line="360" w:lineRule="auto"/>
              <w:jc w:val="both"/>
              <w:rPr>
                <w:rFonts w:cs="Arial"/>
              </w:rPr>
            </w:pPr>
            <w:r w:rsidRPr="000B28CE">
              <w:rPr>
                <w:rFonts w:cs="Arial"/>
              </w:rPr>
              <w:t>Digital monitoring tools improved symptom reporting and supported treatment management.</w:t>
            </w:r>
          </w:p>
        </w:tc>
      </w:tr>
    </w:tbl>
    <w:p w14:paraId="69107A0D" w14:textId="77777777" w:rsidR="00BB2BBB" w:rsidRPr="000B28CE" w:rsidRDefault="00BB2BBB" w:rsidP="0088733E">
      <w:pPr>
        <w:spacing w:line="360" w:lineRule="auto"/>
        <w:jc w:val="both"/>
        <w:rPr>
          <w:rFonts w:cs="Arial"/>
        </w:rPr>
      </w:pPr>
    </w:p>
    <w:sectPr w:rsidR="00BB2BBB" w:rsidRPr="000B28CE">
      <w:headerReference w:type="default" r:id="rId32"/>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D4614" w14:textId="77777777" w:rsidR="00753C45" w:rsidRDefault="00753C45" w:rsidP="009D362C">
      <w:r>
        <w:separator/>
      </w:r>
    </w:p>
  </w:endnote>
  <w:endnote w:type="continuationSeparator" w:id="0">
    <w:p w14:paraId="68FE42EB" w14:textId="77777777" w:rsidR="00753C45" w:rsidRDefault="00753C45" w:rsidP="009D3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772371"/>
      <w:docPartObj>
        <w:docPartGallery w:val="Page Numbers (Bottom of Page)"/>
        <w:docPartUnique/>
      </w:docPartObj>
    </w:sdtPr>
    <w:sdtEndPr>
      <w:rPr>
        <w:noProof/>
      </w:rPr>
    </w:sdtEndPr>
    <w:sdtContent>
      <w:p w14:paraId="473EC3A7" w14:textId="038FC815" w:rsidR="00AC72ED" w:rsidRDefault="00AC72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9207F" w14:textId="77777777" w:rsidR="00AC72ED" w:rsidRDefault="00AC7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384B8" w14:textId="77777777" w:rsidR="00753C45" w:rsidRDefault="00753C45" w:rsidP="009D362C">
      <w:r>
        <w:separator/>
      </w:r>
    </w:p>
  </w:footnote>
  <w:footnote w:type="continuationSeparator" w:id="0">
    <w:p w14:paraId="4732E307" w14:textId="77777777" w:rsidR="00753C45" w:rsidRDefault="00753C45" w:rsidP="009D36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C54E0" w14:textId="368A8581" w:rsidR="009D362C" w:rsidRDefault="009D362C" w:rsidP="009D362C">
    <w:pPr>
      <w:pStyle w:val="Header"/>
      <w:jc w:val="right"/>
    </w:pPr>
    <w:r>
      <w:rPr>
        <w:noProof/>
      </w:rPr>
      <w:drawing>
        <wp:inline distT="0" distB="0" distL="0" distR="0" wp14:anchorId="5A84CAF1" wp14:editId="130076CE">
          <wp:extent cx="872291" cy="436146"/>
          <wp:effectExtent l="0" t="0" r="4445" b="2540"/>
          <wp:docPr id="699573780"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99416" cy="4497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E225F"/>
    <w:multiLevelType w:val="multilevel"/>
    <w:tmpl w:val="7BD40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6A5D0D"/>
    <w:multiLevelType w:val="multilevel"/>
    <w:tmpl w:val="FF40D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D0B72"/>
    <w:multiLevelType w:val="multilevel"/>
    <w:tmpl w:val="B0F672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B57E76"/>
    <w:multiLevelType w:val="hybridMultilevel"/>
    <w:tmpl w:val="EA206B0E"/>
    <w:lvl w:ilvl="0" w:tplc="74AA2BD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C0395A"/>
    <w:multiLevelType w:val="multilevel"/>
    <w:tmpl w:val="FFDC5F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CF073B"/>
    <w:multiLevelType w:val="hybridMultilevel"/>
    <w:tmpl w:val="01AEB62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FE028B"/>
    <w:multiLevelType w:val="multilevel"/>
    <w:tmpl w:val="65F4D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EC7C46"/>
    <w:multiLevelType w:val="multilevel"/>
    <w:tmpl w:val="B90A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91A093D"/>
    <w:multiLevelType w:val="multilevel"/>
    <w:tmpl w:val="1E087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5F66B8"/>
    <w:multiLevelType w:val="multilevel"/>
    <w:tmpl w:val="017C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587071"/>
    <w:multiLevelType w:val="multilevel"/>
    <w:tmpl w:val="C9D68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6693538">
    <w:abstractNumId w:val="8"/>
  </w:num>
  <w:num w:numId="2" w16cid:durableId="1765302781">
    <w:abstractNumId w:val="1"/>
  </w:num>
  <w:num w:numId="3" w16cid:durableId="1168515420">
    <w:abstractNumId w:val="9"/>
  </w:num>
  <w:num w:numId="4" w16cid:durableId="576289073">
    <w:abstractNumId w:val="6"/>
  </w:num>
  <w:num w:numId="5" w16cid:durableId="1708483361">
    <w:abstractNumId w:val="10"/>
  </w:num>
  <w:num w:numId="6" w16cid:durableId="170293801">
    <w:abstractNumId w:val="0"/>
  </w:num>
  <w:num w:numId="7" w16cid:durableId="1777825416">
    <w:abstractNumId w:val="7"/>
  </w:num>
  <w:num w:numId="8" w16cid:durableId="710155703">
    <w:abstractNumId w:val="2"/>
  </w:num>
  <w:num w:numId="9" w16cid:durableId="1017580954">
    <w:abstractNumId w:val="4"/>
  </w:num>
  <w:num w:numId="10" w16cid:durableId="1658613664">
    <w:abstractNumId w:val="5"/>
  </w:num>
  <w:num w:numId="11" w16cid:durableId="14102765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ysDAwMTY2sTAxMLZU0lEKTi0uzszPAykwrAUAFPmMVCwAAAA="/>
  </w:docVars>
  <w:rsids>
    <w:rsidRoot w:val="009D362C"/>
    <w:rsid w:val="000B28CE"/>
    <w:rsid w:val="00122878"/>
    <w:rsid w:val="00124E10"/>
    <w:rsid w:val="00227B51"/>
    <w:rsid w:val="002A12BF"/>
    <w:rsid w:val="002B3B6B"/>
    <w:rsid w:val="002F2DDE"/>
    <w:rsid w:val="003D02AB"/>
    <w:rsid w:val="004C582E"/>
    <w:rsid w:val="004E305F"/>
    <w:rsid w:val="005E6DA2"/>
    <w:rsid w:val="00666E88"/>
    <w:rsid w:val="006B1E32"/>
    <w:rsid w:val="00744ADF"/>
    <w:rsid w:val="00746F3C"/>
    <w:rsid w:val="00753C45"/>
    <w:rsid w:val="007C041D"/>
    <w:rsid w:val="007E5EA3"/>
    <w:rsid w:val="0088733E"/>
    <w:rsid w:val="00897130"/>
    <w:rsid w:val="0094654E"/>
    <w:rsid w:val="009D362C"/>
    <w:rsid w:val="009F4520"/>
    <w:rsid w:val="009F5653"/>
    <w:rsid w:val="00A26094"/>
    <w:rsid w:val="00A323B8"/>
    <w:rsid w:val="00AA5F5A"/>
    <w:rsid w:val="00AC72ED"/>
    <w:rsid w:val="00BB2BBB"/>
    <w:rsid w:val="00BF07F3"/>
    <w:rsid w:val="00CF227B"/>
    <w:rsid w:val="00DC66DC"/>
    <w:rsid w:val="00E52B1B"/>
    <w:rsid w:val="00EF35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32CDC"/>
  <w15:chartTrackingRefBased/>
  <w15:docId w15:val="{E9004B4F-8E33-4651-BF0B-FE5D4AE39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B6B"/>
    <w:pPr>
      <w:spacing w:after="0" w:line="240" w:lineRule="auto"/>
    </w:pPr>
    <w:rPr>
      <w:rFonts w:ascii="Arial" w:eastAsia="Times New Roman" w:hAnsi="Arial" w:cs="Times New Roman"/>
      <w:kern w:val="0"/>
      <w:sz w:val="22"/>
      <w:szCs w:val="20"/>
      <w:lang w:val="en-GB" w:eastAsia="en-GB"/>
      <w14:ligatures w14:val="none"/>
    </w:rPr>
  </w:style>
  <w:style w:type="paragraph" w:styleId="Heading1">
    <w:name w:val="heading 1"/>
    <w:basedOn w:val="Normal"/>
    <w:next w:val="Normal"/>
    <w:link w:val="Heading1Char"/>
    <w:autoRedefine/>
    <w:uiPriority w:val="9"/>
    <w:qFormat/>
    <w:rsid w:val="004E305F"/>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4E305F"/>
    <w:pPr>
      <w:keepNext/>
      <w:keepLines/>
      <w:widowControl w:val="0"/>
      <w:autoSpaceDE w:val="0"/>
      <w:autoSpaceDN w:val="0"/>
      <w:spacing w:before="160" w:after="80" w:line="360" w:lineRule="auto"/>
      <w:jc w:val="both"/>
      <w:outlineLvl w:val="1"/>
    </w:pPr>
    <w:rPr>
      <w:rFonts w:eastAsiaTheme="majorEastAsia" w:cstheme="majorBidi"/>
      <w:b/>
      <w:sz w:val="26"/>
      <w:szCs w:val="32"/>
      <w:lang w:val="en-US"/>
    </w:rPr>
  </w:style>
  <w:style w:type="paragraph" w:styleId="Heading3">
    <w:name w:val="heading 3"/>
    <w:basedOn w:val="Normal"/>
    <w:next w:val="Normal"/>
    <w:link w:val="Heading3Char"/>
    <w:uiPriority w:val="9"/>
    <w:semiHidden/>
    <w:unhideWhenUsed/>
    <w:qFormat/>
    <w:rsid w:val="009F452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D362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362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D362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362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362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362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05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E305F"/>
    <w:rPr>
      <w:rFonts w:ascii="Times New Roman" w:eastAsiaTheme="majorEastAsia" w:hAnsi="Times New Roman" w:cstheme="majorBidi"/>
      <w:b/>
      <w:kern w:val="0"/>
      <w:sz w:val="26"/>
      <w:szCs w:val="32"/>
      <w:lang w:val="en-US"/>
      <w14:ligatures w14:val="none"/>
    </w:rPr>
  </w:style>
  <w:style w:type="character" w:customStyle="1" w:styleId="Heading3Char">
    <w:name w:val="Heading 3 Char"/>
    <w:basedOn w:val="DefaultParagraphFont"/>
    <w:link w:val="Heading3"/>
    <w:uiPriority w:val="9"/>
    <w:semiHidden/>
    <w:rsid w:val="009F452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9D362C"/>
    <w:rPr>
      <w:rFonts w:eastAsiaTheme="majorEastAsia" w:cstheme="majorBidi"/>
      <w:i/>
      <w:iCs/>
      <w:noProof/>
      <w:color w:val="2F5496" w:themeColor="accent1" w:themeShade="BF"/>
      <w:lang w:val="en-GB"/>
    </w:rPr>
  </w:style>
  <w:style w:type="character" w:customStyle="1" w:styleId="Heading5Char">
    <w:name w:val="Heading 5 Char"/>
    <w:basedOn w:val="DefaultParagraphFont"/>
    <w:link w:val="Heading5"/>
    <w:uiPriority w:val="9"/>
    <w:semiHidden/>
    <w:rsid w:val="009D362C"/>
    <w:rPr>
      <w:rFonts w:eastAsiaTheme="majorEastAsia" w:cstheme="majorBidi"/>
      <w:noProof/>
      <w:color w:val="2F5496" w:themeColor="accent1" w:themeShade="BF"/>
      <w:lang w:val="en-GB"/>
    </w:rPr>
  </w:style>
  <w:style w:type="character" w:customStyle="1" w:styleId="Heading6Char">
    <w:name w:val="Heading 6 Char"/>
    <w:basedOn w:val="DefaultParagraphFont"/>
    <w:link w:val="Heading6"/>
    <w:uiPriority w:val="9"/>
    <w:semiHidden/>
    <w:rsid w:val="009D362C"/>
    <w:rPr>
      <w:rFonts w:eastAsiaTheme="majorEastAsia" w:cstheme="majorBidi"/>
      <w:i/>
      <w:iCs/>
      <w:noProof/>
      <w:color w:val="595959" w:themeColor="text1" w:themeTint="A6"/>
      <w:lang w:val="en-GB"/>
    </w:rPr>
  </w:style>
  <w:style w:type="character" w:customStyle="1" w:styleId="Heading7Char">
    <w:name w:val="Heading 7 Char"/>
    <w:basedOn w:val="DefaultParagraphFont"/>
    <w:link w:val="Heading7"/>
    <w:uiPriority w:val="9"/>
    <w:semiHidden/>
    <w:rsid w:val="009D362C"/>
    <w:rPr>
      <w:rFonts w:eastAsiaTheme="majorEastAsia" w:cstheme="majorBidi"/>
      <w:noProof/>
      <w:color w:val="595959" w:themeColor="text1" w:themeTint="A6"/>
      <w:lang w:val="en-GB"/>
    </w:rPr>
  </w:style>
  <w:style w:type="character" w:customStyle="1" w:styleId="Heading8Char">
    <w:name w:val="Heading 8 Char"/>
    <w:basedOn w:val="DefaultParagraphFont"/>
    <w:link w:val="Heading8"/>
    <w:uiPriority w:val="9"/>
    <w:semiHidden/>
    <w:rsid w:val="009D362C"/>
    <w:rPr>
      <w:rFonts w:eastAsiaTheme="majorEastAsia" w:cstheme="majorBidi"/>
      <w:i/>
      <w:iCs/>
      <w:noProof/>
      <w:color w:val="272727" w:themeColor="text1" w:themeTint="D8"/>
      <w:lang w:val="en-GB"/>
    </w:rPr>
  </w:style>
  <w:style w:type="character" w:customStyle="1" w:styleId="Heading9Char">
    <w:name w:val="Heading 9 Char"/>
    <w:basedOn w:val="DefaultParagraphFont"/>
    <w:link w:val="Heading9"/>
    <w:uiPriority w:val="9"/>
    <w:semiHidden/>
    <w:rsid w:val="009D362C"/>
    <w:rPr>
      <w:rFonts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9D36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62C"/>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9D362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62C"/>
    <w:rPr>
      <w:rFonts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9D362C"/>
    <w:pPr>
      <w:spacing w:before="160"/>
      <w:jc w:val="center"/>
    </w:pPr>
    <w:rPr>
      <w:i/>
      <w:iCs/>
      <w:color w:val="404040" w:themeColor="text1" w:themeTint="BF"/>
    </w:rPr>
  </w:style>
  <w:style w:type="character" w:customStyle="1" w:styleId="QuoteChar">
    <w:name w:val="Quote Char"/>
    <w:basedOn w:val="DefaultParagraphFont"/>
    <w:link w:val="Quote"/>
    <w:uiPriority w:val="29"/>
    <w:rsid w:val="009D362C"/>
    <w:rPr>
      <w:rFonts w:ascii="Times New Roman" w:hAnsi="Times New Roman"/>
      <w:i/>
      <w:iCs/>
      <w:noProof/>
      <w:color w:val="404040" w:themeColor="text1" w:themeTint="BF"/>
      <w:lang w:val="en-GB"/>
    </w:rPr>
  </w:style>
  <w:style w:type="paragraph" w:styleId="ListParagraph">
    <w:name w:val="List Paragraph"/>
    <w:basedOn w:val="Normal"/>
    <w:uiPriority w:val="34"/>
    <w:qFormat/>
    <w:rsid w:val="009D362C"/>
    <w:pPr>
      <w:ind w:left="720"/>
      <w:contextualSpacing/>
    </w:pPr>
  </w:style>
  <w:style w:type="character" w:styleId="IntenseEmphasis">
    <w:name w:val="Intense Emphasis"/>
    <w:basedOn w:val="DefaultParagraphFont"/>
    <w:uiPriority w:val="21"/>
    <w:qFormat/>
    <w:rsid w:val="009D362C"/>
    <w:rPr>
      <w:i/>
      <w:iCs/>
      <w:color w:val="2F5496" w:themeColor="accent1" w:themeShade="BF"/>
    </w:rPr>
  </w:style>
  <w:style w:type="paragraph" w:styleId="IntenseQuote">
    <w:name w:val="Intense Quote"/>
    <w:basedOn w:val="Normal"/>
    <w:next w:val="Normal"/>
    <w:link w:val="IntenseQuoteChar"/>
    <w:uiPriority w:val="30"/>
    <w:qFormat/>
    <w:rsid w:val="009D36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362C"/>
    <w:rPr>
      <w:rFonts w:ascii="Times New Roman" w:hAnsi="Times New Roman"/>
      <w:i/>
      <w:iCs/>
      <w:noProof/>
      <w:color w:val="2F5496" w:themeColor="accent1" w:themeShade="BF"/>
      <w:lang w:val="en-GB"/>
    </w:rPr>
  </w:style>
  <w:style w:type="character" w:styleId="IntenseReference">
    <w:name w:val="Intense Reference"/>
    <w:basedOn w:val="DefaultParagraphFont"/>
    <w:uiPriority w:val="32"/>
    <w:qFormat/>
    <w:rsid w:val="009D362C"/>
    <w:rPr>
      <w:b/>
      <w:bCs/>
      <w:smallCaps/>
      <w:color w:val="2F5496" w:themeColor="accent1" w:themeShade="BF"/>
      <w:spacing w:val="5"/>
    </w:rPr>
  </w:style>
  <w:style w:type="paragraph" w:styleId="Header">
    <w:name w:val="header"/>
    <w:basedOn w:val="Normal"/>
    <w:link w:val="HeaderChar"/>
    <w:uiPriority w:val="99"/>
    <w:unhideWhenUsed/>
    <w:rsid w:val="009D362C"/>
    <w:pPr>
      <w:tabs>
        <w:tab w:val="center" w:pos="4513"/>
        <w:tab w:val="right" w:pos="9026"/>
      </w:tabs>
    </w:pPr>
  </w:style>
  <w:style w:type="character" w:customStyle="1" w:styleId="HeaderChar">
    <w:name w:val="Header Char"/>
    <w:basedOn w:val="DefaultParagraphFont"/>
    <w:link w:val="Header"/>
    <w:uiPriority w:val="99"/>
    <w:rsid w:val="009D362C"/>
    <w:rPr>
      <w:rFonts w:ascii="Times New Roman" w:hAnsi="Times New Roman"/>
      <w:noProof/>
      <w:lang w:val="en-GB"/>
    </w:rPr>
  </w:style>
  <w:style w:type="paragraph" w:styleId="Footer">
    <w:name w:val="footer"/>
    <w:basedOn w:val="Normal"/>
    <w:link w:val="FooterChar"/>
    <w:uiPriority w:val="99"/>
    <w:unhideWhenUsed/>
    <w:rsid w:val="009D362C"/>
    <w:pPr>
      <w:tabs>
        <w:tab w:val="center" w:pos="4513"/>
        <w:tab w:val="right" w:pos="9026"/>
      </w:tabs>
    </w:pPr>
  </w:style>
  <w:style w:type="character" w:customStyle="1" w:styleId="FooterChar">
    <w:name w:val="Footer Char"/>
    <w:basedOn w:val="DefaultParagraphFont"/>
    <w:link w:val="Footer"/>
    <w:uiPriority w:val="99"/>
    <w:rsid w:val="009D362C"/>
    <w:rPr>
      <w:rFonts w:ascii="Times New Roman" w:hAnsi="Times New Roman"/>
      <w:noProof/>
      <w:lang w:val="en-GB"/>
    </w:rPr>
  </w:style>
  <w:style w:type="character" w:styleId="Hyperlink">
    <w:name w:val="Hyperlink"/>
    <w:basedOn w:val="DefaultParagraphFont"/>
    <w:uiPriority w:val="99"/>
    <w:unhideWhenUsed/>
    <w:rsid w:val="00746F3C"/>
    <w:rPr>
      <w:color w:val="0563C1" w:themeColor="hyperlink"/>
      <w:u w:val="single"/>
    </w:rPr>
  </w:style>
  <w:style w:type="character" w:styleId="UnresolvedMention">
    <w:name w:val="Unresolved Mention"/>
    <w:basedOn w:val="DefaultParagraphFont"/>
    <w:uiPriority w:val="99"/>
    <w:semiHidden/>
    <w:unhideWhenUsed/>
    <w:rsid w:val="00746F3C"/>
    <w:rPr>
      <w:color w:val="605E5C"/>
      <w:shd w:val="clear" w:color="auto" w:fill="E1DFDD"/>
    </w:rPr>
  </w:style>
  <w:style w:type="table" w:styleId="TableGrid">
    <w:name w:val="Table Grid"/>
    <w:basedOn w:val="TableNormal"/>
    <w:uiPriority w:val="39"/>
    <w:rsid w:val="00124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B2BBB"/>
    <w:pPr>
      <w:spacing w:before="240" w:after="0" w:line="259" w:lineRule="auto"/>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BB2BBB"/>
    <w:pPr>
      <w:spacing w:after="100"/>
    </w:pPr>
  </w:style>
  <w:style w:type="paragraph" w:styleId="TOC2">
    <w:name w:val="toc 2"/>
    <w:basedOn w:val="Normal"/>
    <w:next w:val="Normal"/>
    <w:autoRedefine/>
    <w:uiPriority w:val="39"/>
    <w:unhideWhenUsed/>
    <w:rsid w:val="00BB2BB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49942" TargetMode="External"/><Relationship Id="rId18" Type="http://schemas.openxmlformats.org/officeDocument/2006/relationships/hyperlink" Target="https://www.who.int/publications/i/item/9789240020924" TargetMode="External"/><Relationship Id="rId26" Type="http://schemas.openxmlformats.org/officeDocument/2006/relationships/hyperlink" Target="https://www.nature.com/npjdigitalmed/" TargetMode="External"/><Relationship Id="rId3" Type="http://schemas.openxmlformats.org/officeDocument/2006/relationships/styles" Target="styles.xml"/><Relationship Id="rId21" Type="http://schemas.openxmlformats.org/officeDocument/2006/relationships/hyperlink" Target="https://doi.org/10.3389/fpubh.2025.164680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rxiv.org/abs/2506.06104" TargetMode="External"/><Relationship Id="rId17" Type="http://schemas.openxmlformats.org/officeDocument/2006/relationships/hyperlink" Target="https://doi.org/10.4258/hir.2024.30.3.206" TargetMode="External"/><Relationship Id="rId25" Type="http://schemas.openxmlformats.org/officeDocument/2006/relationships/hyperlink" Target="https://doi.org/10.1007/s40620-023-01823-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1460-6984.12974" TargetMode="External"/><Relationship Id="rId20" Type="http://schemas.openxmlformats.org/officeDocument/2006/relationships/hyperlink" Target="https://doi.org/10.7717/peerj.19245" TargetMode="External"/><Relationship Id="rId29" Type="http://schemas.openxmlformats.org/officeDocument/2006/relationships/hyperlink" Target="https://doi.org/10.1136/bmjopen-2023-0782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healthpol.2024.105122" TargetMode="External"/><Relationship Id="rId24" Type="http://schemas.openxmlformats.org/officeDocument/2006/relationships/hyperlink" Target="https://doi.org/10.1136/bmjopen-2024-086587"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ngland.nhs.uk/digitaltechnology/" TargetMode="External"/><Relationship Id="rId23" Type="http://schemas.openxmlformats.org/officeDocument/2006/relationships/hyperlink" Target="https://doi.org/10.1016/j.mcpdig.2023.11.004" TargetMode="External"/><Relationship Id="rId28" Type="http://schemas.openxmlformats.org/officeDocument/2006/relationships/hyperlink" Target="https://doi.org/10.3390/encyclopedia5040206" TargetMode="External"/><Relationship Id="rId10" Type="http://schemas.openxmlformats.org/officeDocument/2006/relationships/hyperlink" Target="https://telehealthandmedicinetoday.com/index.php/journal/article/view/556/1256" TargetMode="External"/><Relationship Id="rId19" Type="http://schemas.openxmlformats.org/officeDocument/2006/relationships/hyperlink" Target="https://arxiv.org/abs/2306.15213" TargetMode="External"/><Relationship Id="rId31" Type="http://schemas.openxmlformats.org/officeDocument/2006/relationships/hyperlink" Target="https://arxiv.org/abs/2512.13693" TargetMode="External"/><Relationship Id="rId4" Type="http://schemas.openxmlformats.org/officeDocument/2006/relationships/settings" Target="settings.xml"/><Relationship Id="rId9" Type="http://schemas.openxmlformats.org/officeDocument/2006/relationships/hyperlink" Target="https://doi.org/10.1080/19932820.2024.2301829" TargetMode="External"/><Relationship Id="rId14" Type="http://schemas.openxmlformats.org/officeDocument/2006/relationships/hyperlink" Target="https://doi.org/10.1111/jocn.16898" TargetMode="External"/><Relationship Id="rId22" Type="http://schemas.openxmlformats.org/officeDocument/2006/relationships/hyperlink" Target="https://arxiv.org/abs/2411.14233" TargetMode="External"/><Relationship Id="rId27" Type="http://schemas.openxmlformats.org/officeDocument/2006/relationships/hyperlink" Target="https://health.ec.europa.eu/ehealth-digital-health-and-care_en" TargetMode="External"/><Relationship Id="rId30" Type="http://schemas.openxmlformats.org/officeDocument/2006/relationships/hyperlink" Target="https://doi.org/10.3389/fpubh.2024.1357688" TargetMode="External"/><Relationship Id="rId35" Type="http://schemas.openxmlformats.org/officeDocument/2006/relationships/theme" Target="theme/theme1.xml"/><Relationship Id="rId8" Type="http://schemas.openxmlformats.org/officeDocument/2006/relationships/hyperlink" Target="https://doi.org/10.3390/healthcare1317209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530369-A334-4596-AD13-7C3D21A50D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5871</Words>
  <Characters>33467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Elena Galiceanu (2330542)</cp:lastModifiedBy>
  <cp:revision>2</cp:revision>
  <dcterms:created xsi:type="dcterms:W3CDTF">2026-03-05T04:16:00Z</dcterms:created>
  <dcterms:modified xsi:type="dcterms:W3CDTF">2026-03-23T01:25:00Z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3e7e3313-b02c-486f-bcf7-93619e90c8db</vt:lpwstr>
  </property>
</Properties>
</file>