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EBC82" w14:textId="77777777" w:rsidR="007E1007" w:rsidRDefault="007E1007" w:rsidP="007E1007">
      <w:r>
        <w:rPr>
          <w:noProof/>
          <w:lang w:val="en-US"/>
        </w:rPr>
        <w:drawing>
          <wp:inline distT="0" distB="0" distL="0" distR="0" wp14:anchorId="009D5FFE" wp14:editId="307856DC">
            <wp:extent cx="2883346" cy="74295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83346" cy="742950"/>
                    </a:xfrm>
                    <a:prstGeom prst="rect">
                      <a:avLst/>
                    </a:prstGeom>
                    <a:noFill/>
                    <a:ln>
                      <a:noFill/>
                    </a:ln>
                  </pic:spPr>
                </pic:pic>
              </a:graphicData>
            </a:graphic>
          </wp:inline>
        </w:drawing>
      </w:r>
    </w:p>
    <w:p w14:paraId="7432AAF4" w14:textId="77777777" w:rsidR="007E1007" w:rsidRDefault="007E1007" w:rsidP="007E1007"/>
    <w:p w14:paraId="56D549C7" w14:textId="77777777" w:rsidR="007E1007" w:rsidRDefault="007E1007" w:rsidP="007E1007"/>
    <w:p w14:paraId="4F7C29F0" w14:textId="77777777" w:rsidR="007E1007" w:rsidRDefault="007E1007" w:rsidP="007E1007"/>
    <w:p w14:paraId="6961C370" w14:textId="77777777" w:rsidR="007E1007" w:rsidRDefault="007E1007" w:rsidP="007E1007"/>
    <w:p w14:paraId="66938510" w14:textId="77777777" w:rsidR="007E1007" w:rsidRPr="00895A79" w:rsidRDefault="007E1007" w:rsidP="007E1007">
      <w:pPr>
        <w:pStyle w:val="Title"/>
        <w:rPr>
          <w:sz w:val="28"/>
        </w:rPr>
      </w:pPr>
      <w:r>
        <w:rPr>
          <w:sz w:val="28"/>
        </w:rPr>
        <w:t>“</w:t>
      </w:r>
      <w:r w:rsidRPr="00FA1835">
        <w:rPr>
          <w:sz w:val="24"/>
          <w:szCs w:val="24"/>
        </w:rPr>
        <w:t>How to retain and engage employees throughout the employee lifecycle?</w:t>
      </w:r>
    </w:p>
    <w:p w14:paraId="4464ADCC" w14:textId="77777777" w:rsidR="007E1007" w:rsidRDefault="007E1007" w:rsidP="007E1007">
      <w:pPr>
        <w:pStyle w:val="Title"/>
        <w:rPr>
          <w:sz w:val="28"/>
        </w:rPr>
      </w:pPr>
      <w:r w:rsidRPr="00895A79">
        <w:rPr>
          <w:sz w:val="28"/>
        </w:rPr>
        <w:t>Essay: Employee Engagement</w:t>
      </w:r>
    </w:p>
    <w:p w14:paraId="656C5608" w14:textId="77777777" w:rsidR="007E1007" w:rsidRPr="00FA1835" w:rsidRDefault="007E1007" w:rsidP="007E1007"/>
    <w:p w14:paraId="082D5277" w14:textId="77777777" w:rsidR="007E1007" w:rsidRPr="00FA1835" w:rsidRDefault="007E1007" w:rsidP="007E1007">
      <w:pPr>
        <w:jc w:val="center"/>
        <w:rPr>
          <w:sz w:val="28"/>
          <w:szCs w:val="28"/>
        </w:rPr>
      </w:pPr>
      <w:r w:rsidRPr="00FA1835">
        <w:rPr>
          <w:sz w:val="28"/>
          <w:szCs w:val="28"/>
        </w:rPr>
        <w:t xml:space="preserve">Student Name: </w:t>
      </w:r>
      <w:proofErr w:type="spellStart"/>
      <w:r w:rsidRPr="00FA1835">
        <w:rPr>
          <w:sz w:val="28"/>
          <w:szCs w:val="28"/>
        </w:rPr>
        <w:t>Tuhel</w:t>
      </w:r>
      <w:proofErr w:type="spellEnd"/>
      <w:r w:rsidRPr="00FA1835">
        <w:rPr>
          <w:sz w:val="28"/>
          <w:szCs w:val="28"/>
        </w:rPr>
        <w:t xml:space="preserve"> Miah</w:t>
      </w:r>
    </w:p>
    <w:p w14:paraId="4DC165BD" w14:textId="77777777" w:rsidR="007E1007" w:rsidRPr="00FA1835" w:rsidRDefault="007E1007" w:rsidP="007E1007">
      <w:pPr>
        <w:jc w:val="center"/>
        <w:rPr>
          <w:sz w:val="28"/>
          <w:szCs w:val="28"/>
        </w:rPr>
      </w:pPr>
      <w:r w:rsidRPr="00FA1835">
        <w:rPr>
          <w:sz w:val="28"/>
          <w:szCs w:val="28"/>
        </w:rPr>
        <w:t>Student ID:</w:t>
      </w:r>
      <w:r>
        <w:rPr>
          <w:sz w:val="28"/>
          <w:szCs w:val="28"/>
        </w:rPr>
        <w:t xml:space="preserve"> </w:t>
      </w:r>
      <w:r w:rsidRPr="00FA1835">
        <w:rPr>
          <w:sz w:val="28"/>
          <w:szCs w:val="28"/>
        </w:rPr>
        <w:t>2126977</w:t>
      </w:r>
    </w:p>
    <w:p w14:paraId="0F68DA95" w14:textId="77777777" w:rsidR="007E1007" w:rsidRPr="00FA1835" w:rsidRDefault="007E1007" w:rsidP="007E1007">
      <w:pPr>
        <w:jc w:val="center"/>
        <w:rPr>
          <w:szCs w:val="24"/>
        </w:rPr>
      </w:pPr>
      <w:r w:rsidRPr="00FA1835">
        <w:rPr>
          <w:szCs w:val="24"/>
        </w:rPr>
        <w:t>Module Name and code: Personnel Resourcing and Development (BMIH5005)</w:t>
      </w:r>
    </w:p>
    <w:p w14:paraId="44962E37" w14:textId="747C06F3" w:rsidR="007E1007" w:rsidRPr="00FA1835" w:rsidRDefault="007E1007" w:rsidP="007E1007">
      <w:pPr>
        <w:jc w:val="center"/>
        <w:rPr>
          <w:sz w:val="28"/>
          <w:szCs w:val="28"/>
        </w:rPr>
      </w:pPr>
      <w:r w:rsidRPr="00FA1835">
        <w:rPr>
          <w:sz w:val="28"/>
          <w:szCs w:val="28"/>
        </w:rPr>
        <w:t>Lecturers: Helen Evan</w:t>
      </w:r>
    </w:p>
    <w:p w14:paraId="5077D4A3" w14:textId="77777777" w:rsidR="007E1007" w:rsidRPr="00FA1835" w:rsidRDefault="007E1007" w:rsidP="007E1007">
      <w:pPr>
        <w:spacing w:line="259" w:lineRule="auto"/>
        <w:jc w:val="left"/>
        <w:rPr>
          <w:szCs w:val="24"/>
        </w:rPr>
      </w:pPr>
      <w:r w:rsidRPr="00FA1835">
        <w:rPr>
          <w:szCs w:val="24"/>
        </w:rPr>
        <w:br w:type="page"/>
      </w:r>
    </w:p>
    <w:p w14:paraId="20255732" w14:textId="77777777" w:rsidR="007E1007" w:rsidRDefault="007E1007" w:rsidP="007E1007">
      <w:pPr>
        <w:pStyle w:val="Title"/>
        <w:rPr>
          <w:sz w:val="28"/>
        </w:rPr>
      </w:pPr>
      <w:r>
        <w:rPr>
          <w:sz w:val="28"/>
        </w:rPr>
        <w:lastRenderedPageBreak/>
        <w:t>Essay: Employee Engagement</w:t>
      </w:r>
    </w:p>
    <w:p w14:paraId="538ED4CE" w14:textId="77777777" w:rsidR="007E1007" w:rsidRDefault="007E1007" w:rsidP="007E1007"/>
    <w:p w14:paraId="2986D328" w14:textId="77777777" w:rsidR="007E1007" w:rsidRDefault="007E1007" w:rsidP="007E1007">
      <w:r w:rsidRPr="00DE0404">
        <w:t xml:space="preserve">Hotel HR management relies on employee interaction. Finding strategies to motivate individuals to take part in corporate activities and to sustain their commitment to the goals of the organisation is the purpose of this endeavour. The process of giving workers the impression that their contributions to the firm are important and that the organisation values them is what we mean when we talk about employee engagement. Employee engagement is an ongoing process that takes place in a company. When it comes to maintaining employee engagement throughout their employment, companies need to have a firm grasp of the function of HR. A significant part </w:t>
      </w:r>
      <w:r>
        <w:t>of</w:t>
      </w:r>
      <w:r w:rsidRPr="00DE0404">
        <w:t xml:space="preserve"> this process is played by the employee lifecycle, which begins with the hiring process and continues to retirement. As a result, the departments of human resources that are found in large hotels need to recognise the advantages that come with constant staff involvement.</w:t>
      </w:r>
    </w:p>
    <w:p w14:paraId="345F63B9" w14:textId="77777777" w:rsidR="007E1007" w:rsidRDefault="007E1007" w:rsidP="007E1007">
      <w:r>
        <w:t>Workers need to be motivated by human resources. A specialist in human resources can assist with employee recruitment, onboarding, and relationship management. In addition to this, they make certain that employees have the knowledge, tools, and support they require to be successful (Stahl et al., 2020). Collaboration, communication, and trust among employees are also encouraged by human resources specialists in the workplace. In addition to this, they diagnose and fix problems relating to employee engagement and satisfaction. The field of human resources needs to keep workers interested throughout their careers. This entails providing employees with the appropriate training and development opportunities so that they can advance in their jobs (</w:t>
      </w:r>
      <w:proofErr w:type="spellStart"/>
      <w:r>
        <w:t>Dirani</w:t>
      </w:r>
      <w:proofErr w:type="spellEnd"/>
      <w:r>
        <w:t xml:space="preserve"> et al., 2020). The Department of human resources ought to supply job descriptions, performance management methods, and paperwork relevant to the employee's position to assist workers in comprehending their functions.</w:t>
      </w:r>
    </w:p>
    <w:p w14:paraId="4A8180E8" w14:textId="77777777" w:rsidR="007E1007" w:rsidRDefault="007E1007" w:rsidP="007E1007">
      <w:r>
        <w:t xml:space="preserve">Feedback and ideas should be provided by human resources to assist employees in achieving their goals. When it comes to maintaining personnel, incentives and awards are necessary. There is a possibility that this will involve recognition programmes, performance incentives, and other types of rewards for laborious efforts. According to Chaudhary (2020), human resources can also focus on building trust, encouraging teamwork, and creating a positive work atmosphere. This may involve holding frequent team meetings, participating in activities designed to develop teamwork, and engaging in other endeavours designed to build trust. In conclusion, HR is responsible for addressing concerns with engagement and satisfaction. The </w:t>
      </w:r>
      <w:r>
        <w:lastRenderedPageBreak/>
        <w:t>recognition and resolution of problems, such as inadequate communication, a lack of appreciation, and insufficient resources, can have a positive effect on employee engagement and happiness. The human resources department should try to foresee and handle any problems that arise with the employees. According to Saeed et al.'s research (2019), team engagement is beneficial to the employee lifecycle. The ability to work together as a team means that everyone is working towards the same objective and according to the same standards. Both the efficacy and productivity of a team can be improved via collaboration and communication. The ability to work together as a team guarantees that everyone is on the same page and pursuing the same objectives.</w:t>
      </w:r>
    </w:p>
    <w:p w14:paraId="653B0FCF" w14:textId="77777777" w:rsidR="007E1007" w:rsidRDefault="007E1007" w:rsidP="007E1007">
      <w:r>
        <w:t>Maintaining staff motivation is essential to maximising both performance and success. Participation on the part of workers is a prerequisite for enduring contentment and efficiency. The first step in the job life cycle is the recruitment process (</w:t>
      </w:r>
      <w:proofErr w:type="spellStart"/>
      <w:r>
        <w:t>Chanana</w:t>
      </w:r>
      <w:proofErr w:type="spellEnd"/>
      <w:r>
        <w:t xml:space="preserve">, 2021). Businesses must cultivate an image that will entice applicants who meet certain criteria. This can be accomplished by developing a powerful employer brand, providing a competitive wage and benefits package, and putting an emphasis on the core values and culture of the organisation. According to Jha, </w:t>
      </w:r>
      <w:proofErr w:type="spellStart"/>
      <w:r>
        <w:t>Sareen</w:t>
      </w:r>
      <w:proofErr w:type="spellEnd"/>
      <w:r>
        <w:t xml:space="preserve">, and </w:t>
      </w:r>
      <w:proofErr w:type="spellStart"/>
      <w:r>
        <w:t>Potnuru</w:t>
      </w:r>
      <w:proofErr w:type="spellEnd"/>
      <w:r>
        <w:t xml:space="preserve"> (2019), businesses should publicise their openings via job boards, social media, and other recruitment channels. There is also the possibility of offering financial incentives to current workers who refer their friends and family members to available positions.</w:t>
      </w:r>
    </w:p>
    <w:p w14:paraId="25DA55A3" w14:textId="77777777" w:rsidR="007E1007" w:rsidRDefault="007E1007" w:rsidP="007E1007">
      <w:r>
        <w:t>The second step in the job lifecycle is recruitment, and this is where the engagement process begins. To discover suitable personnel, large hotel HR departments must employ successful recruitment strategies. This necessitates in-depth familiarity with the position's qualifications, expertise, and skills (Hung et al., 2019). Manage the hiring process to select the best candidates and support them. This can be accomplished with thorough interviews, detailed job descriptions, and adequate training and support.</w:t>
      </w:r>
    </w:p>
    <w:p w14:paraId="44141519" w14:textId="77777777" w:rsidR="007E1007" w:rsidRDefault="007E1007" w:rsidP="007E1007">
      <w:r>
        <w:t xml:space="preserve">Engagement of employees is influenced by hiring and onboarding. According to </w:t>
      </w:r>
      <w:proofErr w:type="spellStart"/>
      <w:r>
        <w:t>He</w:t>
      </w:r>
      <w:proofErr w:type="spellEnd"/>
      <w:r>
        <w:t xml:space="preserve"> et al. (2021), new hires need to be welcomed and nurtured by HR. The onboarding process includes a speedy orientation, training, and access to resources. It is important to customise the onboarding process for new employees so that they may be successful in their new positions.</w:t>
      </w:r>
    </w:p>
    <w:p w14:paraId="517A337A" w14:textId="77777777" w:rsidR="007E1007" w:rsidRDefault="007E1007" w:rsidP="007E1007">
      <w:r>
        <w:t>The fourth stage of an employee's lifetime is development, which is directly related to engagement. HR departments must ensure staff growth and development (</w:t>
      </w:r>
      <w:proofErr w:type="spellStart"/>
      <w:r>
        <w:t>Vrontis</w:t>
      </w:r>
      <w:proofErr w:type="spellEnd"/>
      <w:r>
        <w:t xml:space="preserve"> </w:t>
      </w:r>
      <w:r w:rsidRPr="00FA1835">
        <w:rPr>
          <w:i/>
          <w:iCs/>
        </w:rPr>
        <w:t>et al.,</w:t>
      </w:r>
      <w:r>
        <w:t xml:space="preserve"> 2022). They are obligated to provide employees with opportunities for advancement in their careers. </w:t>
      </w:r>
      <w:r>
        <w:lastRenderedPageBreak/>
        <w:t>Additionally, the HR department ought to make it possible for staff members to take on additional duties.</w:t>
      </w:r>
    </w:p>
    <w:p w14:paraId="5815AF87" w14:textId="77777777" w:rsidR="007E1007" w:rsidRDefault="007E1007" w:rsidP="007E1007">
      <w:r>
        <w:t xml:space="preserve">The fifth and last stage of the job lifecycle is called retention. According to Fenech, </w:t>
      </w:r>
      <w:proofErr w:type="spellStart"/>
      <w:r>
        <w:t>Baguant</w:t>
      </w:r>
      <w:proofErr w:type="spellEnd"/>
      <w:r>
        <w:t>, and Ivanov (2019), human resources departments are responsible for providing the support and resources that employees require to be motivated and effective in their employment. Pay that is competitive in the market, benefits, and possibilities for professional growth. The Department of human resources should also endeavour to cultivate an open and friendly working environment, one in which employees are made to feel valued and appreciated for their efforts.</w:t>
      </w:r>
    </w:p>
    <w:p w14:paraId="52FBB093" w14:textId="77777777" w:rsidR="007E1007" w:rsidRDefault="007E1007" w:rsidP="007E1007">
      <w:r>
        <w:t xml:space="preserve">The employee's departure marks the end of their life with the company and is an essential component of engagement. According to </w:t>
      </w:r>
      <w:proofErr w:type="spellStart"/>
      <w:r>
        <w:t>Ramakumar</w:t>
      </w:r>
      <w:proofErr w:type="spellEnd"/>
      <w:r>
        <w:t xml:space="preserve"> and Priyadarshini (2021), human resources are required to treat departing employees with dignity and assist them in the transition process. This includes interviews conducted before departing as well as performance reviews. In addition to this, the HR department should assist departing employees in adjusting to the new tasks they will be taking on.</w:t>
      </w:r>
    </w:p>
    <w:p w14:paraId="1CB1CBC6" w14:textId="77777777" w:rsidR="007E1007" w:rsidRDefault="007E1007" w:rsidP="007E1007">
      <w:r>
        <w:t xml:space="preserve">Creating an inspiring environment at work is the responsibility of employers. According to research by Hashem </w:t>
      </w:r>
      <w:r w:rsidRPr="00FA1835">
        <w:rPr>
          <w:i/>
          <w:iCs/>
        </w:rPr>
        <w:t>et al</w:t>
      </w:r>
      <w:r>
        <w:t>. 2022, engaged workers are more productive and loyal, which in turn can enhance customer happiness, revenue, and morale. Employers should encourage employee autonomy, recognition, and promotion to maintain employee engagement throughout their employment. Autonomy may engage personnel. This entails giving children the freedom to select their tasks and activities. Employees that have this level of autonomy are given the ability to take on additional responsibilities (</w:t>
      </w:r>
      <w:proofErr w:type="spellStart"/>
      <w:r>
        <w:t>Ranathunga</w:t>
      </w:r>
      <w:proofErr w:type="spellEnd"/>
      <w:r>
        <w:t xml:space="preserve"> and </w:t>
      </w:r>
      <w:proofErr w:type="spellStart"/>
      <w:r>
        <w:t>Jayawardane</w:t>
      </w:r>
      <w:proofErr w:type="spellEnd"/>
      <w:r>
        <w:t>, 2022). Additionally, it enables children to feel satisfaction in their accomplishments. Honouring employees is something that employers can do as well. This can be accomplished through the use of incentives, acknowledgement, and gratitude. The motivation and involvement of staff members can be increased through recognition.</w:t>
      </w:r>
    </w:p>
    <w:p w14:paraId="6BE332A2" w14:textId="77777777" w:rsidR="007E1007" w:rsidRDefault="007E1007" w:rsidP="007E1007">
      <w:r>
        <w:t>Investing in their professional growth is yet another strategy to keep staff interested. There are opportunities available for training, mentoring, and other forms of professional development. Workers who engage in professional development are better able to keep up with changes in their industries and remain competitive (</w:t>
      </w:r>
      <w:proofErr w:type="spellStart"/>
      <w:r>
        <w:t>Hussainy</w:t>
      </w:r>
      <w:proofErr w:type="spellEnd"/>
      <w:r>
        <w:t xml:space="preserve">, 2020). It has the potential to increase both the abilities and involvement of staff members. Third, implement a strategy for increasing employee engagement. With the help of a model, businesses can evaluate and improve </w:t>
      </w:r>
      <w:r>
        <w:lastRenderedPageBreak/>
        <w:t xml:space="preserve">employee engagement. According to </w:t>
      </w:r>
      <w:proofErr w:type="spellStart"/>
      <w:r>
        <w:t>Nasution</w:t>
      </w:r>
      <w:proofErr w:type="spellEnd"/>
      <w:r>
        <w:t xml:space="preserve"> and </w:t>
      </w:r>
      <w:proofErr w:type="spellStart"/>
      <w:r>
        <w:t>Absah</w:t>
      </w:r>
      <w:proofErr w:type="spellEnd"/>
      <w:r>
        <w:t xml:space="preserve"> (2019), measuring employee happiness can be accomplished through the use of surveys, focus groups, and interviews. Turnover, absenteeism, and employee engagement are all potential indicators of areas in need of improvement. Employers can establish engagement initiatives by using this data in their efforts.</w:t>
      </w:r>
    </w:p>
    <w:p w14:paraId="061A6A8A" w14:textId="77777777" w:rsidR="007E1007" w:rsidRDefault="007E1007" w:rsidP="007E1007">
      <w:r>
        <w:t xml:space="preserve">The Gallup employee engagement model is utilised by organisations to cultivate an engaged labour force. This strategy for managing human resources is being implemented at a growing number of large businesses, including hotels. According to Duong and Duong 2020, the Gallup model consists of purpose, performance, development, and recognition. The first step in developing a successful plan for increasing employee engagement is to identify and articulate a goal. The goal ought to be in line with the mission and vision of the organisation, and it ought to be communicated in a way that gets workers involved. This should be accomplished through regular meetings with the entire firm, discussions with individual employees, and other initiatives that are purpose-focused. Gallup's second component for employee engagement is centred on performance. Examples include providing individuals with the means to achieve measurable goals that are tied to the purpose of the firm, as well as setting such goals. According to </w:t>
      </w:r>
      <w:proofErr w:type="spellStart"/>
      <w:r>
        <w:t>Rahapalli</w:t>
      </w:r>
      <w:proofErr w:type="spellEnd"/>
      <w:r>
        <w:t xml:space="preserve"> (2021), "the personnel should be evaluated and given feedback to guarantee good performance." The third aspect that Gallup considers is development. This includes promoting members of the workforce. There is the potential for mentoring, training, and awards depending on performance. The final recommendation made by the Gallup model is to show appreciation for staff members by giving them bonuses, rewards, or informal praise. This motivates employees to put in long hours of effort.</w:t>
      </w:r>
    </w:p>
    <w:p w14:paraId="3E75E302" w14:textId="77777777" w:rsidR="007E1007" w:rsidRDefault="007E1007" w:rsidP="007E1007">
      <w:r>
        <w:t xml:space="preserve">Participation on the part of employee’s increases job satisfaction, productivity, and loyalty to the organisation. </w:t>
      </w:r>
      <w:r w:rsidRPr="003C3EE8">
        <w:t xml:space="preserve">The Gallup Employee Engagement Model, according to Sato, Kobayashi, and </w:t>
      </w:r>
      <w:proofErr w:type="spellStart"/>
      <w:r w:rsidRPr="003C3EE8">
        <w:t>Shirasaka</w:t>
      </w:r>
      <w:proofErr w:type="spellEnd"/>
      <w:r w:rsidRPr="003C3EE8">
        <w:t xml:space="preserve"> (2020), keeps employees engaged throughout their careers. The paradigm might be used for strengths-based development. Employees can recognise and develop their skills with the help of this practise. This can be done through coaching, feedback, and playing to one's abilities. According to Zhang et al. (2019), teamwork and other development activities can increase employee commitment and engagement. Second, the Gallup method may value and empower workers when designing jobs. Employees require autonomy, purposeful work, and defined roles and responsibilities. Decision-making and feedback could empower and engage workers. Gallup can also be used to recognise and reward employees. Workers are compensated and motivated by this model's component. </w:t>
      </w:r>
      <w:r>
        <w:t xml:space="preserve">This can be accomplished through the </w:t>
      </w:r>
      <w:r>
        <w:lastRenderedPageBreak/>
        <w:t>receipt of money, accolades, or other forms of acknowledgement. Participating in activities such as team building and other forms of self-improvement can help increase employee engagement and loyalty. The Gallup Employee Engagement Model can keep hotel personnel engaged. The hotel can keep its employees happy and engaged by providing opportunities for them to develop their skills, participate in work that has importance to them, and be recognised and rewarded for their efforts.</w:t>
      </w:r>
    </w:p>
    <w:p w14:paraId="4B92AA61" w14:textId="77777777" w:rsidR="007E1007" w:rsidRDefault="007E1007" w:rsidP="007E1007">
      <w:r>
        <w:t>To meet the expectations of hotel guests about service, hotel staff members need to be engaged. According to Singh (2019), hotels ought to cultivate an atmosphere that rewards and engages staff members. This could involve providing training in customer service, evaluating performance, and awarding accomplishments. In addition, hotels should provide the crew with the appropriate equipment and technology, as well as provide positive feedback to the crew, such as for providing excellent customer service (Kwon and Park, 2019). Last but not least, hotels ought to provide their staff members with access to fitness centres and other wellness initiatives. A strategy for practical employee engagement may keep hotel workers motivated and productive.</w:t>
      </w:r>
    </w:p>
    <w:p w14:paraId="27F95A7F" w14:textId="1723B605" w:rsidR="007E1007" w:rsidRDefault="007E1007" w:rsidP="007E1007">
      <w:r>
        <w:t>In essence, hotel HR management demands employee engagement. HR professionals seek to ensure that their employees feel appreciated and have a purpose in their work. They foster trust, collaboration, and a positive atmosphere in the workplace. To be successful, any business needs to have employees. The phases of an employee's lifecycle include being recruited, being onboarded, being developed, being retained, and being let go. HR must assist newly hired workers. The onboarding process includes a speedy orientation, training, and access to resources. Productivity, devotion, and engagement among workers can all be increased through employee engagement. The development of an independent workforce that is also recognised and skilled should be a top priority for employers. An employee engagement model can help firms track and enhance engagement. Companies may better understand and improve employee engagement with the assistance of the Zinger employee engagement model. The employee experience, the culture of the workplace, and the connections between employees are the three primary drivers of employee engagement. Companies ought to make use of data and insights to comprehend how each factor influences engagement. Options for employees to share jobs or work from home can be a morale and engagement booster. Facilitating workshops, seminars, and other chances for personnel development can help to motivate them. The work environment at hotels should be designed to encourage continued employee participation. Workshops on providing excellent customer service are sometimes beneficial for employees.</w:t>
      </w:r>
    </w:p>
    <w:p w14:paraId="4FBD42A2" w14:textId="77777777" w:rsidR="007E1007" w:rsidRDefault="007E1007" w:rsidP="007E1007">
      <w:pPr>
        <w:pStyle w:val="Heading1"/>
      </w:pPr>
      <w:r>
        <w:lastRenderedPageBreak/>
        <w:t xml:space="preserve">References </w:t>
      </w:r>
    </w:p>
    <w:p w14:paraId="2AB21659" w14:textId="77777777" w:rsidR="007E1007" w:rsidRPr="00DE0404" w:rsidRDefault="007E1007" w:rsidP="007E1007">
      <w:proofErr w:type="spellStart"/>
      <w:r w:rsidRPr="00DE0404">
        <w:t>Chanana</w:t>
      </w:r>
      <w:proofErr w:type="spellEnd"/>
      <w:r w:rsidRPr="00DE0404">
        <w:t>,</w:t>
      </w:r>
      <w:r w:rsidRPr="00DE0404">
        <w:tab/>
        <w:t>N.</w:t>
      </w:r>
      <w:r w:rsidRPr="00DE0404">
        <w:tab/>
        <w:t>(2021)</w:t>
      </w:r>
      <w:r w:rsidRPr="00DE0404">
        <w:tab/>
        <w:t>Employee</w:t>
      </w:r>
      <w:r w:rsidRPr="00DE0404">
        <w:tab/>
        <w:t>engagement</w:t>
      </w:r>
      <w:r w:rsidRPr="00DE0404">
        <w:tab/>
        <w:t>practices</w:t>
      </w:r>
      <w:r w:rsidRPr="00DE0404">
        <w:tab/>
        <w:t>during</w:t>
      </w:r>
      <w:r w:rsidRPr="00DE0404">
        <w:tab/>
        <w:t>COVID</w:t>
      </w:r>
      <w:r w:rsidRPr="002073B2">
        <w:rPr>
          <w:rFonts w:ascii="Cambria Math" w:hAnsi="Cambria Math" w:cs="Cambria Math"/>
        </w:rPr>
        <w:t>‐</w:t>
      </w:r>
      <w:r w:rsidRPr="00DE0404">
        <w:t>19 lockdown. Journal of public affairs, 21(4), p.e2508.</w:t>
      </w:r>
    </w:p>
    <w:p w14:paraId="0D10117A" w14:textId="77777777" w:rsidR="007E1007" w:rsidRPr="00DE0404" w:rsidRDefault="007E1007" w:rsidP="007E1007">
      <w:r w:rsidRPr="00DE0404">
        <w:t xml:space="preserve">Chaudhary, </w:t>
      </w:r>
      <w:r>
        <w:t>R.</w:t>
      </w:r>
      <w:r w:rsidRPr="00DE0404">
        <w:t xml:space="preserve"> </w:t>
      </w:r>
      <w:r>
        <w:t>(2020)</w:t>
      </w:r>
      <w:r w:rsidRPr="00DE0404">
        <w:t xml:space="preserve"> Green human resource management and employee green </w:t>
      </w:r>
      <w:proofErr w:type="spellStart"/>
      <w:r w:rsidRPr="00DE0404">
        <w:t>behavior</w:t>
      </w:r>
      <w:proofErr w:type="spellEnd"/>
      <w:r w:rsidRPr="00DE0404">
        <w:t>:</w:t>
      </w:r>
      <w:r w:rsidRPr="00DE0404">
        <w:tab/>
        <w:t>an</w:t>
      </w:r>
      <w:r w:rsidRPr="00DE0404">
        <w:tab/>
        <w:t>empirical</w:t>
      </w:r>
      <w:r w:rsidRPr="00DE0404">
        <w:tab/>
        <w:t xml:space="preserve">analysis. </w:t>
      </w:r>
      <w:r>
        <w:t>Corporate</w:t>
      </w:r>
      <w:r>
        <w:tab/>
        <w:t>Social</w:t>
      </w:r>
      <w:r>
        <w:tab/>
      </w:r>
      <w:proofErr w:type="spellStart"/>
      <w:r>
        <w:t>Responsibility</w:t>
      </w:r>
      <w:r w:rsidRPr="00DE0404">
        <w:t>and</w:t>
      </w:r>
      <w:proofErr w:type="spellEnd"/>
      <w:r w:rsidRPr="00DE0404">
        <w:t xml:space="preserve"> Environmental Management, 27(2), pp.630-641.</w:t>
      </w:r>
    </w:p>
    <w:p w14:paraId="3C7B3130" w14:textId="77777777" w:rsidR="007E1007" w:rsidRPr="00DE0404" w:rsidRDefault="007E1007" w:rsidP="007E1007">
      <w:proofErr w:type="spellStart"/>
      <w:r w:rsidRPr="00DE0404">
        <w:t>Dirani</w:t>
      </w:r>
      <w:proofErr w:type="spellEnd"/>
      <w:r w:rsidRPr="00DE0404">
        <w:t xml:space="preserve">, K.M., Abadi, M., Alizadeh, A., </w:t>
      </w:r>
      <w:proofErr w:type="spellStart"/>
      <w:r w:rsidRPr="00DE0404">
        <w:t>Barhate</w:t>
      </w:r>
      <w:proofErr w:type="spellEnd"/>
      <w:r w:rsidRPr="00DE0404">
        <w:t xml:space="preserve">, B., Garza, R.C., </w:t>
      </w:r>
      <w:proofErr w:type="spellStart"/>
      <w:r w:rsidRPr="00DE0404">
        <w:t>Gunasekara</w:t>
      </w:r>
      <w:proofErr w:type="spellEnd"/>
      <w:r w:rsidRPr="00DE0404">
        <w:t>, N., Ibrahim,</w:t>
      </w:r>
      <w:r>
        <w:t xml:space="preserve"> G. and </w:t>
      </w:r>
      <w:proofErr w:type="spellStart"/>
      <w:r>
        <w:t>Majzun</w:t>
      </w:r>
      <w:proofErr w:type="spellEnd"/>
      <w:r>
        <w:t>, Z.</w:t>
      </w:r>
      <w:r w:rsidRPr="00DE0404">
        <w:t xml:space="preserve"> </w:t>
      </w:r>
      <w:r>
        <w:t>(2020</w:t>
      </w:r>
      <w:r w:rsidRPr="00DE0404">
        <w:t xml:space="preserve"> Leadership competencies and the essential role of human resource development in times of crisis: a response to Covid-19 pandemic. Human Resource Development International, 23(4), pp.380-394.</w:t>
      </w:r>
    </w:p>
    <w:p w14:paraId="5D1ADD4C" w14:textId="77777777" w:rsidR="007E1007" w:rsidRPr="00DE0404" w:rsidRDefault="007E1007" w:rsidP="007E1007">
      <w:r w:rsidRPr="00DE0404">
        <w:t xml:space="preserve">Duong, </w:t>
      </w:r>
      <w:r>
        <w:t>T.</w:t>
      </w:r>
      <w:r w:rsidRPr="00DE0404">
        <w:t xml:space="preserve"> </w:t>
      </w:r>
      <w:r>
        <w:t>(2020)</w:t>
      </w:r>
      <w:r w:rsidRPr="00DE0404">
        <w:t xml:space="preserve"> Improving </w:t>
      </w:r>
      <w:proofErr w:type="gramStart"/>
      <w:r w:rsidRPr="00DE0404">
        <w:t>The</w:t>
      </w:r>
      <w:proofErr w:type="gramEnd"/>
      <w:r w:rsidRPr="00DE0404">
        <w:t xml:space="preserve"> Engagement Levels of Part-Timers.</w:t>
      </w:r>
    </w:p>
    <w:p w14:paraId="6AA884CC" w14:textId="77777777" w:rsidR="007E1007" w:rsidRPr="00DE0404" w:rsidRDefault="007E1007" w:rsidP="007E1007">
      <w:r w:rsidRPr="00DE0404">
        <w:t>Fenech,</w:t>
      </w:r>
      <w:r>
        <w:t xml:space="preserve"> R., </w:t>
      </w:r>
      <w:proofErr w:type="spellStart"/>
      <w:r>
        <w:t>Baguant</w:t>
      </w:r>
      <w:proofErr w:type="spellEnd"/>
      <w:r>
        <w:t>, P. and Ivanov, D.</w:t>
      </w:r>
      <w:r w:rsidRPr="00DE0404">
        <w:t xml:space="preserve"> </w:t>
      </w:r>
      <w:r>
        <w:t>(2019)</w:t>
      </w:r>
      <w:r w:rsidRPr="00DE0404">
        <w:t xml:space="preserve"> The changing role of human resource management in an era of digital transformation. Journal of Management Information and Decision Sciences, 22(2).</w:t>
      </w:r>
    </w:p>
    <w:p w14:paraId="5DFB7E4B" w14:textId="77777777" w:rsidR="007E1007" w:rsidRPr="00DE0404" w:rsidRDefault="007E1007" w:rsidP="007E1007">
      <w:r w:rsidRPr="00DE0404">
        <w:t xml:space="preserve">Hashem, M., Sfeir, E., </w:t>
      </w:r>
      <w:proofErr w:type="spellStart"/>
      <w:r w:rsidRPr="00DE0404">
        <w:t>Hejase</w:t>
      </w:r>
      <w:proofErr w:type="spellEnd"/>
      <w:r w:rsidRPr="00DE0404">
        <w:t xml:space="preserve">, H.J. and </w:t>
      </w:r>
      <w:proofErr w:type="spellStart"/>
      <w:r w:rsidRPr="00DE0404">
        <w:t>Hejase</w:t>
      </w:r>
      <w:proofErr w:type="spellEnd"/>
      <w:r w:rsidRPr="00DE0404">
        <w:t xml:space="preserve">, </w:t>
      </w:r>
      <w:r>
        <w:t>A.J.</w:t>
      </w:r>
      <w:r w:rsidRPr="00DE0404">
        <w:t xml:space="preserve"> </w:t>
      </w:r>
      <w:r>
        <w:t>(2022)</w:t>
      </w:r>
      <w:r w:rsidRPr="00DE0404">
        <w:t xml:space="preserve"> Effect of online training on employee</w:t>
      </w:r>
      <w:r w:rsidRPr="00DE0404">
        <w:tab/>
        <w:t>engagement</w:t>
      </w:r>
      <w:r w:rsidRPr="00DE0404">
        <w:tab/>
        <w:t>during</w:t>
      </w:r>
      <w:r w:rsidRPr="00DE0404">
        <w:tab/>
        <w:t>the</w:t>
      </w:r>
      <w:r w:rsidRPr="00DE0404">
        <w:tab/>
        <w:t>COVID-19</w:t>
      </w:r>
      <w:r w:rsidRPr="00DE0404">
        <w:tab/>
        <w:t>era. Asian</w:t>
      </w:r>
      <w:r w:rsidRPr="00DE0404">
        <w:tab/>
        <w:t>Business Research, 7(5), p.10.</w:t>
      </w:r>
    </w:p>
    <w:p w14:paraId="1428EA93" w14:textId="77777777" w:rsidR="007E1007" w:rsidRPr="00DE0404" w:rsidRDefault="007E1007" w:rsidP="007E1007">
      <w:r w:rsidRPr="00DE0404">
        <w:t>He, J., Mao, Y., Morrison, A.M. and Coca-</w:t>
      </w:r>
      <w:proofErr w:type="spellStart"/>
      <w:r w:rsidRPr="00DE0404">
        <w:t>Stefaniak</w:t>
      </w:r>
      <w:proofErr w:type="spellEnd"/>
      <w:r w:rsidRPr="00DE0404">
        <w:t xml:space="preserve">, </w:t>
      </w:r>
      <w:r>
        <w:t>J.A.</w:t>
      </w:r>
      <w:r w:rsidRPr="00DE0404">
        <w:t xml:space="preserve"> </w:t>
      </w:r>
      <w:r>
        <w:t>(2021)</w:t>
      </w:r>
      <w:r w:rsidRPr="00DE0404">
        <w:t xml:space="preserve"> On being warm and friendly: the effect of socially responsible human resource management on </w:t>
      </w:r>
      <w:proofErr w:type="spellStart"/>
      <w:r>
        <w:t>employee</w:t>
      </w:r>
      <w:r w:rsidRPr="00DE0404">
        <w:t>fears</w:t>
      </w:r>
      <w:proofErr w:type="spellEnd"/>
      <w:r w:rsidRPr="00DE0404">
        <w:tab/>
        <w:t>of</w:t>
      </w:r>
      <w:r w:rsidRPr="00DE0404">
        <w:tab/>
        <w:t>the</w:t>
      </w:r>
      <w:r w:rsidRPr="00DE0404">
        <w:tab/>
        <w:t>threats</w:t>
      </w:r>
      <w:r w:rsidRPr="00DE0404">
        <w:tab/>
        <w:t>of</w:t>
      </w:r>
      <w:r w:rsidRPr="00DE0404">
        <w:tab/>
        <w:t xml:space="preserve">COVID-19. </w:t>
      </w:r>
      <w:r>
        <w:t xml:space="preserve">International </w:t>
      </w:r>
      <w:r w:rsidRPr="00DE0404">
        <w:t>Journal</w:t>
      </w:r>
      <w:r w:rsidRPr="00DE0404">
        <w:tab/>
        <w:t>of Contemporary Hospitality Management, 33(1), pp.346-366.</w:t>
      </w:r>
    </w:p>
    <w:p w14:paraId="00BBCF64" w14:textId="77777777" w:rsidR="007E1007" w:rsidRPr="00DE0404" w:rsidRDefault="007E1007" w:rsidP="007E1007">
      <w:r w:rsidRPr="00DE0404">
        <w:t xml:space="preserve">Hung, L., Liu, C., </w:t>
      </w:r>
      <w:proofErr w:type="spellStart"/>
      <w:r w:rsidRPr="00DE0404">
        <w:t>Woldum</w:t>
      </w:r>
      <w:proofErr w:type="spellEnd"/>
      <w:r w:rsidRPr="00DE0404">
        <w:t xml:space="preserve">, E., Au-Yeung, A., Berndt, A., </w:t>
      </w:r>
      <w:proofErr w:type="spellStart"/>
      <w:r w:rsidRPr="00DE0404">
        <w:t>Wallsworth</w:t>
      </w:r>
      <w:proofErr w:type="spellEnd"/>
      <w:r w:rsidRPr="00DE0404">
        <w:t xml:space="preserve">, C., Horne, N., Gregorio, M., Mann, J. and Chaudhury, H. </w:t>
      </w:r>
      <w:r>
        <w:t>(2019)</w:t>
      </w:r>
      <w:r w:rsidRPr="00DE0404">
        <w:t xml:space="preserve"> The benefits of and barriers to using a social robot PARO in care settings: a scoping review. BMC geriatrics, 19, pp.1-10.</w:t>
      </w:r>
    </w:p>
    <w:p w14:paraId="400FD578" w14:textId="77777777" w:rsidR="007E1007" w:rsidRPr="00DE0404" w:rsidRDefault="007E1007" w:rsidP="007E1007">
      <w:proofErr w:type="spellStart"/>
      <w:r>
        <w:t>Hussainy</w:t>
      </w:r>
      <w:proofErr w:type="spellEnd"/>
      <w:r>
        <w:t>, S.S.</w:t>
      </w:r>
      <w:r w:rsidRPr="00DE0404">
        <w:t xml:space="preserve"> </w:t>
      </w:r>
      <w:r>
        <w:t>(2020)</w:t>
      </w:r>
      <w:r w:rsidRPr="00DE0404">
        <w:t xml:space="preserve"> Review on motivational theories and models: Its application for employees’ retention in organizations. International Journal of Business and Applied Social Science, 6(1), pp.40-46.</w:t>
      </w:r>
    </w:p>
    <w:p w14:paraId="3A7D2188" w14:textId="77777777" w:rsidR="007E1007" w:rsidRPr="00DE0404" w:rsidRDefault="007E1007" w:rsidP="007E1007">
      <w:r w:rsidRPr="00DE0404">
        <w:lastRenderedPageBreak/>
        <w:t xml:space="preserve">Jha, N., </w:t>
      </w:r>
      <w:proofErr w:type="spellStart"/>
      <w:r w:rsidRPr="00DE0404">
        <w:t>Sareen</w:t>
      </w:r>
      <w:proofErr w:type="spellEnd"/>
      <w:r w:rsidRPr="00DE0404">
        <w:t xml:space="preserve">, P. and </w:t>
      </w:r>
      <w:proofErr w:type="spellStart"/>
      <w:r w:rsidRPr="00DE0404">
        <w:t>Potnuru</w:t>
      </w:r>
      <w:proofErr w:type="spellEnd"/>
      <w:r w:rsidRPr="00DE0404">
        <w:t xml:space="preserve">, </w:t>
      </w:r>
      <w:r>
        <w:t>R.K.G.</w:t>
      </w:r>
      <w:r w:rsidRPr="00DE0404">
        <w:t xml:space="preserve"> </w:t>
      </w:r>
      <w:r>
        <w:t>(2019)</w:t>
      </w:r>
      <w:r w:rsidRPr="00DE0404">
        <w:t xml:space="preserve"> Employee engagement for millennials: considering</w:t>
      </w:r>
      <w:r w:rsidRPr="00DE0404">
        <w:tab/>
        <w:t>technology</w:t>
      </w:r>
      <w:r w:rsidRPr="00DE0404">
        <w:tab/>
        <w:t>as</w:t>
      </w:r>
      <w:r w:rsidRPr="00DE0404">
        <w:tab/>
        <w:t>an</w:t>
      </w:r>
      <w:r w:rsidRPr="00DE0404">
        <w:tab/>
        <w:t xml:space="preserve">enabler. </w:t>
      </w:r>
      <w:r>
        <w:t>Development</w:t>
      </w:r>
      <w:r>
        <w:tab/>
        <w:t>and</w:t>
      </w:r>
      <w:r>
        <w:tab/>
        <w:t xml:space="preserve">learning </w:t>
      </w:r>
      <w:r w:rsidRPr="00DE0404">
        <w:t>in organizations: An international journal, 33(1), pp.9-11.</w:t>
      </w:r>
    </w:p>
    <w:p w14:paraId="6D7C218A" w14:textId="77777777" w:rsidR="007E1007" w:rsidRPr="00DE0404" w:rsidRDefault="007E1007" w:rsidP="007E1007">
      <w:r w:rsidRPr="00DE0404">
        <w:t xml:space="preserve">Kwon, K. and Park, </w:t>
      </w:r>
      <w:r>
        <w:t>J.</w:t>
      </w:r>
      <w:r w:rsidRPr="00DE0404">
        <w:t xml:space="preserve"> </w:t>
      </w:r>
      <w:r>
        <w:t>(2019)</w:t>
      </w:r>
      <w:r w:rsidRPr="00DE0404">
        <w:t xml:space="preserve"> The life cycle of employee engagement theory in HRD research. Advances in Developing Human Resources, 21(3), pp.352-370.</w:t>
      </w:r>
    </w:p>
    <w:p w14:paraId="4E1FA1BE" w14:textId="77777777" w:rsidR="007E1007" w:rsidRPr="00DE0404" w:rsidRDefault="007E1007" w:rsidP="007E1007">
      <w:proofErr w:type="spellStart"/>
      <w:r>
        <w:t>Nasution</w:t>
      </w:r>
      <w:proofErr w:type="spellEnd"/>
      <w:r>
        <w:t xml:space="preserve">, H. and </w:t>
      </w:r>
      <w:proofErr w:type="spellStart"/>
      <w:r>
        <w:t>Absah</w:t>
      </w:r>
      <w:proofErr w:type="spellEnd"/>
      <w:r>
        <w:t>, Y.</w:t>
      </w:r>
      <w:r w:rsidRPr="00DE0404">
        <w:t xml:space="preserve"> </w:t>
      </w:r>
      <w:r>
        <w:t>(2019)</w:t>
      </w:r>
      <w:r w:rsidRPr="00DE0404">
        <w:t xml:space="preserve"> Effective Employee Engagement Using SWOT Analysis. In 2019 International Conference on Organizational Innovation (ICOI 2019) (pp. 336-340). Atlantis Press.</w:t>
      </w:r>
    </w:p>
    <w:p w14:paraId="2E8CE48B" w14:textId="77777777" w:rsidR="007E1007" w:rsidRPr="00DE0404" w:rsidRDefault="007E1007" w:rsidP="007E1007">
      <w:proofErr w:type="spellStart"/>
      <w:r w:rsidRPr="00DE0404">
        <w:t>Rachapalli</w:t>
      </w:r>
      <w:proofErr w:type="spellEnd"/>
      <w:r w:rsidRPr="00DE0404">
        <w:t xml:space="preserve">, </w:t>
      </w:r>
      <w:r>
        <w:t>V.P.</w:t>
      </w:r>
      <w:r w:rsidRPr="00DE0404">
        <w:t xml:space="preserve"> </w:t>
      </w:r>
      <w:r>
        <w:t>(2021)</w:t>
      </w:r>
      <w:r w:rsidRPr="00DE0404">
        <w:t xml:space="preserve"> Open Innovation in Big 4's India–Study of Employee Engagement strategies using Open Innovation (Doctoral dissertation, Dublin, National College of Ireland).</w:t>
      </w:r>
    </w:p>
    <w:p w14:paraId="6E287F43" w14:textId="77777777" w:rsidR="007E1007" w:rsidRPr="00DE0404" w:rsidRDefault="007E1007" w:rsidP="007E1007">
      <w:proofErr w:type="spellStart"/>
      <w:r w:rsidRPr="00DE0404">
        <w:t>Ramakumar</w:t>
      </w:r>
      <w:proofErr w:type="spellEnd"/>
      <w:r w:rsidRPr="00DE0404">
        <w:t xml:space="preserve">, K. and Priyadarshini, </w:t>
      </w:r>
      <w:r>
        <w:t>R.G.</w:t>
      </w:r>
      <w:r w:rsidRPr="00DE0404">
        <w:t xml:space="preserve"> </w:t>
      </w:r>
      <w:r>
        <w:t>(2021)</w:t>
      </w:r>
      <w:r w:rsidRPr="00DE0404">
        <w:t xml:space="preserve"> Employee Engagement during Organizational</w:t>
      </w:r>
      <w:r w:rsidRPr="00DE0404">
        <w:tab/>
        <w:t>Crisis–with</w:t>
      </w:r>
      <w:r w:rsidRPr="00DE0404">
        <w:tab/>
      </w:r>
      <w:r w:rsidRPr="00DE0404">
        <w:tab/>
      </w:r>
      <w:r>
        <w:t>special</w:t>
      </w:r>
      <w:r>
        <w:tab/>
      </w:r>
      <w:r>
        <w:tab/>
        <w:t>reference</w:t>
      </w:r>
      <w:r>
        <w:tab/>
        <w:t>to</w:t>
      </w:r>
      <w:r>
        <w:tab/>
        <w:t xml:space="preserve">the </w:t>
      </w:r>
      <w:r w:rsidRPr="00DE0404">
        <w:t>COVID Scenario. PURUSH</w:t>
      </w:r>
      <w:r>
        <w:t>ARTHA-A</w:t>
      </w:r>
      <w:r>
        <w:tab/>
        <w:t>journal</w:t>
      </w:r>
      <w:r>
        <w:tab/>
        <w:t>of</w:t>
      </w:r>
      <w:r>
        <w:tab/>
        <w:t>Management,</w:t>
      </w:r>
      <w:r>
        <w:tab/>
        <w:t xml:space="preserve"> </w:t>
      </w:r>
      <w:r w:rsidRPr="00DE0404">
        <w:t>Ethics</w:t>
      </w:r>
      <w:r w:rsidRPr="00DE0404">
        <w:tab/>
        <w:t>and Spirituality, 14(1), pp.105-115.</w:t>
      </w:r>
    </w:p>
    <w:p w14:paraId="22A71438" w14:textId="77777777" w:rsidR="007E1007" w:rsidRPr="00DE0404" w:rsidRDefault="007E1007" w:rsidP="007E1007">
      <w:proofErr w:type="spellStart"/>
      <w:r w:rsidRPr="00DE0404">
        <w:t>Ranathunga</w:t>
      </w:r>
      <w:proofErr w:type="spellEnd"/>
      <w:r w:rsidRPr="00DE0404">
        <w:t xml:space="preserve">, R.A.A.K. and </w:t>
      </w:r>
      <w:proofErr w:type="spellStart"/>
      <w:r w:rsidRPr="00DE0404">
        <w:t>Jayawardane</w:t>
      </w:r>
      <w:proofErr w:type="spellEnd"/>
      <w:r w:rsidRPr="00DE0404">
        <w:t xml:space="preserve">, </w:t>
      </w:r>
      <w:r>
        <w:t>V.P.T.</w:t>
      </w:r>
      <w:r w:rsidRPr="00DE0404">
        <w:t xml:space="preserve"> </w:t>
      </w:r>
      <w:r>
        <w:t>(2022)</w:t>
      </w:r>
      <w:r w:rsidRPr="00DE0404">
        <w:t xml:space="preserve"> Employee well-being during covid-19 pandemic in telecommunication industry in Sri Lanka.</w:t>
      </w:r>
    </w:p>
    <w:p w14:paraId="7EBF6AF4" w14:textId="77777777" w:rsidR="007E1007" w:rsidRPr="00DE0404" w:rsidRDefault="007E1007" w:rsidP="007E1007">
      <w:r w:rsidRPr="00DE0404">
        <w:t xml:space="preserve">Saeed, B.B., </w:t>
      </w:r>
      <w:proofErr w:type="spellStart"/>
      <w:r w:rsidRPr="00DE0404">
        <w:t>Afsar</w:t>
      </w:r>
      <w:proofErr w:type="spellEnd"/>
      <w:r w:rsidRPr="00DE0404">
        <w:t xml:space="preserve">, B., Hafeez, S., Khan, I., Tahir, M. and Afridi, </w:t>
      </w:r>
      <w:r>
        <w:t>M.A.</w:t>
      </w:r>
      <w:r w:rsidRPr="00DE0404">
        <w:t xml:space="preserve"> </w:t>
      </w:r>
      <w:r>
        <w:t>(2019)</w:t>
      </w:r>
      <w:r w:rsidRPr="00DE0404">
        <w:t xml:space="preserve"> Promoting employee's</w:t>
      </w:r>
      <w:r w:rsidRPr="00DE0404">
        <w:tab/>
      </w:r>
      <w:proofErr w:type="spellStart"/>
      <w:r w:rsidRPr="00DE0404">
        <w:t>proenvironment</w:t>
      </w:r>
      <w:r>
        <w:t>al</w:t>
      </w:r>
      <w:proofErr w:type="spellEnd"/>
      <w:r>
        <w:tab/>
      </w:r>
      <w:proofErr w:type="spellStart"/>
      <w:r>
        <w:t>behavior</w:t>
      </w:r>
      <w:proofErr w:type="spellEnd"/>
      <w:r>
        <w:tab/>
        <w:t>through</w:t>
      </w:r>
      <w:r>
        <w:tab/>
        <w:t>green</w:t>
      </w:r>
      <w:r>
        <w:tab/>
        <w:t xml:space="preserve">human </w:t>
      </w:r>
      <w:r w:rsidRPr="00DE0404">
        <w:t>resource management practices. Corporate Social Responsibility and Environmental Management, 26(2), pp.424-438.</w:t>
      </w:r>
    </w:p>
    <w:p w14:paraId="1076FED7" w14:textId="77777777" w:rsidR="007E1007" w:rsidRPr="00DE0404" w:rsidRDefault="007E1007" w:rsidP="007E1007">
      <w:r w:rsidRPr="00DE0404">
        <w:t xml:space="preserve">Sato, Y., </w:t>
      </w:r>
      <w:r>
        <w:t xml:space="preserve">Kobayashi, N. and </w:t>
      </w:r>
      <w:proofErr w:type="spellStart"/>
      <w:r>
        <w:t>Shirasaka</w:t>
      </w:r>
      <w:proofErr w:type="spellEnd"/>
      <w:r>
        <w:t>, S.</w:t>
      </w:r>
      <w:r w:rsidRPr="00DE0404">
        <w:t xml:space="preserve"> </w:t>
      </w:r>
      <w:r>
        <w:t>(2020)</w:t>
      </w:r>
      <w:r w:rsidRPr="00DE0404">
        <w:t xml:space="preserve"> An analysis of human resource management for knowledge workers: Using the three axes of target employee, lifecycle stage, and human resource flow. Review of Integrative Business and Economics Research, 9(1), pp.140-156.</w:t>
      </w:r>
    </w:p>
    <w:p w14:paraId="401B3CAC" w14:textId="77777777" w:rsidR="007E1007" w:rsidRPr="00DE0404" w:rsidRDefault="007E1007" w:rsidP="007E1007">
      <w:r w:rsidRPr="00DE0404">
        <w:t xml:space="preserve">Singh, </w:t>
      </w:r>
      <w:r>
        <w:t>D.</w:t>
      </w:r>
      <w:r w:rsidRPr="00DE0404">
        <w:t xml:space="preserve"> </w:t>
      </w:r>
      <w:r>
        <w:t>(2019)</w:t>
      </w:r>
      <w:r w:rsidRPr="00DE0404">
        <w:t xml:space="preserve"> A literature review on employee retention with focus on recent trends. International</w:t>
      </w:r>
      <w:r w:rsidRPr="00DE0404">
        <w:tab/>
        <w:t>Journal</w:t>
      </w:r>
      <w:r w:rsidRPr="00DE0404">
        <w:tab/>
        <w:t>of</w:t>
      </w:r>
      <w:r>
        <w:tab/>
        <w:t>Scientific</w:t>
      </w:r>
      <w:r>
        <w:tab/>
        <w:t>Research</w:t>
      </w:r>
      <w:r>
        <w:tab/>
        <w:t>in</w:t>
      </w:r>
      <w:r>
        <w:tab/>
        <w:t xml:space="preserve">Science </w:t>
      </w:r>
      <w:r w:rsidRPr="00DE0404">
        <w:t>and Technology, 6(1), pp.425-431.</w:t>
      </w:r>
    </w:p>
    <w:p w14:paraId="6FF35FA8" w14:textId="2246595F" w:rsidR="007E1007" w:rsidRPr="00DE0404" w:rsidRDefault="007E1007" w:rsidP="007E1007">
      <w:r w:rsidRPr="00DE0404">
        <w:t xml:space="preserve">Stahl, G.K., Brewster, C.J., Collings, D.G. and </w:t>
      </w:r>
      <w:proofErr w:type="spellStart"/>
      <w:r w:rsidRPr="00DE0404">
        <w:t>Hajro</w:t>
      </w:r>
      <w:proofErr w:type="spellEnd"/>
      <w:r w:rsidRPr="00DE0404">
        <w:t xml:space="preserve">, A. </w:t>
      </w:r>
      <w:r>
        <w:t>(2020)</w:t>
      </w:r>
      <w:r w:rsidRPr="00DE0404">
        <w:t xml:space="preserve"> Enhancing the role of human</w:t>
      </w:r>
      <w:r w:rsidRPr="00DE0404">
        <w:tab/>
        <w:t>resource</w:t>
      </w:r>
      <w:r w:rsidRPr="00DE0404">
        <w:tab/>
        <w:t>management</w:t>
      </w:r>
      <w:r w:rsidRPr="00DE0404">
        <w:tab/>
      </w:r>
      <w:r>
        <w:t>in</w:t>
      </w:r>
      <w:r>
        <w:tab/>
        <w:t>corporate</w:t>
      </w:r>
      <w:r>
        <w:tab/>
        <w:t>sustainability</w:t>
      </w:r>
      <w:r>
        <w:tab/>
        <w:t xml:space="preserve">and </w:t>
      </w:r>
      <w:r w:rsidRPr="00DE0404">
        <w:t xml:space="preserve">social </w:t>
      </w:r>
      <w:r w:rsidRPr="00DE0404">
        <w:lastRenderedPageBreak/>
        <w:t>responsibility: A multi-stakeholder, multidimensional approach to HRM. Human Resource Management Review, 30(3), p.100708.</w:t>
      </w:r>
    </w:p>
    <w:p w14:paraId="66A9B3AE" w14:textId="77777777" w:rsidR="007E1007" w:rsidRPr="00DE0404" w:rsidRDefault="007E1007" w:rsidP="007E1007">
      <w:proofErr w:type="spellStart"/>
      <w:r w:rsidRPr="00DE0404">
        <w:t>Vrontis</w:t>
      </w:r>
      <w:proofErr w:type="spellEnd"/>
      <w:r w:rsidRPr="00DE0404">
        <w:t xml:space="preserve">, D., </w:t>
      </w:r>
      <w:proofErr w:type="spellStart"/>
      <w:r w:rsidRPr="00DE0404">
        <w:t>Christofi</w:t>
      </w:r>
      <w:proofErr w:type="spellEnd"/>
      <w:r w:rsidRPr="00DE0404">
        <w:t xml:space="preserve">, M., Pereira, V., </w:t>
      </w:r>
      <w:proofErr w:type="spellStart"/>
      <w:r w:rsidRPr="00DE0404">
        <w:t>Tarba</w:t>
      </w:r>
      <w:proofErr w:type="spellEnd"/>
      <w:r w:rsidRPr="00DE0404">
        <w:t xml:space="preserve">, S., </w:t>
      </w:r>
      <w:proofErr w:type="spellStart"/>
      <w:r w:rsidRPr="00DE0404">
        <w:t>Makrides</w:t>
      </w:r>
      <w:proofErr w:type="spellEnd"/>
      <w:r w:rsidRPr="00DE0404">
        <w:t xml:space="preserve">, A. and Trichina, </w:t>
      </w:r>
      <w:r>
        <w:t>E.</w:t>
      </w:r>
      <w:r w:rsidRPr="00DE0404">
        <w:t xml:space="preserve"> </w:t>
      </w:r>
      <w:r>
        <w:t>(2022)</w:t>
      </w:r>
      <w:r w:rsidRPr="00DE0404">
        <w:t xml:space="preserve"> Artificial intelligence, robotics, advanced technologies and human resource management: a systematic review. The International Journal of Human Resource Management, 33(6), pp.1237-1266.</w:t>
      </w:r>
    </w:p>
    <w:p w14:paraId="319A1ED3" w14:textId="7FDF535F" w:rsidR="007E1007" w:rsidRPr="00DE0404" w:rsidRDefault="007E1007" w:rsidP="007E1007">
      <w:r w:rsidRPr="00DE0404">
        <w:t xml:space="preserve">Zhang, Y., Luo, Y., Zhang, X. and Zhao, </w:t>
      </w:r>
      <w:r>
        <w:t>J.</w:t>
      </w:r>
      <w:r w:rsidRPr="00DE0404">
        <w:t xml:space="preserve"> </w:t>
      </w:r>
      <w:r>
        <w:t>(2019)</w:t>
      </w:r>
      <w:r w:rsidRPr="00DE0404">
        <w:t xml:space="preserve"> How green human resource management can promote green employee </w:t>
      </w:r>
      <w:proofErr w:type="spellStart"/>
      <w:r w:rsidRPr="00DE0404">
        <w:t>behavior</w:t>
      </w:r>
      <w:proofErr w:type="spellEnd"/>
      <w:r w:rsidRPr="00DE0404">
        <w:t xml:space="preserve"> in China: A technology acceptance model perspective. Sustainability, 11(19), p.5408.</w:t>
      </w:r>
    </w:p>
    <w:p w14:paraId="257E5E6A" w14:textId="6DE0EC3B" w:rsidR="00410127" w:rsidRPr="007E1007" w:rsidRDefault="00410127" w:rsidP="007E1007">
      <w:bookmarkStart w:id="0" w:name="_GoBack"/>
      <w:bookmarkEnd w:id="0"/>
    </w:p>
    <w:sectPr w:rsidR="00410127" w:rsidRPr="007E1007">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293422"/>
      <w:docPartObj>
        <w:docPartGallery w:val="Page Numbers (Bottom of Page)"/>
        <w:docPartUnique/>
      </w:docPartObj>
    </w:sdtPr>
    <w:sdtEndPr>
      <w:rPr>
        <w:noProof/>
      </w:rPr>
    </w:sdtEndPr>
    <w:sdtContent>
      <w:p w14:paraId="13A9099F" w14:textId="77777777" w:rsidR="00DE0404" w:rsidRDefault="00374A7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6E2D39E" w14:textId="77777777" w:rsidR="00DE0404" w:rsidRDefault="00374A7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9519F"/>
    <w:rsid w:val="00235FB2"/>
    <w:rsid w:val="00374A7C"/>
    <w:rsid w:val="00410127"/>
    <w:rsid w:val="004B6DFE"/>
    <w:rsid w:val="00512B55"/>
    <w:rsid w:val="006765CE"/>
    <w:rsid w:val="007008F4"/>
    <w:rsid w:val="007E1007"/>
    <w:rsid w:val="007F47A7"/>
    <w:rsid w:val="00815ACD"/>
    <w:rsid w:val="00B03C2F"/>
    <w:rsid w:val="00C33F15"/>
    <w:rsid w:val="00CB7D52"/>
    <w:rsid w:val="00E3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Title">
    <w:name w:val="Title"/>
    <w:basedOn w:val="Normal"/>
    <w:next w:val="Normal"/>
    <w:link w:val="TitleChar"/>
    <w:uiPriority w:val="10"/>
    <w:qFormat/>
    <w:rsid w:val="007E100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7E1007"/>
    <w:rPr>
      <w:rFonts w:ascii="Arial" w:eastAsiaTheme="majorEastAsia" w:hAnsi="Arial" w:cstheme="majorBidi"/>
      <w:b/>
      <w:spacing w:val="-10"/>
      <w:kern w:val="28"/>
      <w:sz w:val="48"/>
      <w:szCs w:val="56"/>
    </w:rPr>
  </w:style>
  <w:style w:type="paragraph" w:styleId="Footer">
    <w:name w:val="footer"/>
    <w:basedOn w:val="Normal"/>
    <w:link w:val="FooterChar"/>
    <w:uiPriority w:val="99"/>
    <w:unhideWhenUsed/>
    <w:rsid w:val="007E1007"/>
    <w:pPr>
      <w:tabs>
        <w:tab w:val="center" w:pos="4680"/>
        <w:tab w:val="right" w:pos="9360"/>
      </w:tabs>
      <w:spacing w:after="0" w:line="240" w:lineRule="auto"/>
    </w:pPr>
    <w:rPr>
      <w:rFonts w:ascii="Arial" w:hAnsi="Arial"/>
    </w:rPr>
  </w:style>
  <w:style w:type="character" w:customStyle="1" w:styleId="FooterChar">
    <w:name w:val="Footer Char"/>
    <w:basedOn w:val="DefaultParagraphFont"/>
    <w:link w:val="Footer"/>
    <w:uiPriority w:val="99"/>
    <w:rsid w:val="007E100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2736</Words>
  <Characters>15600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14</cp:revision>
  <dcterms:created xsi:type="dcterms:W3CDTF">2023-05-17T21:58:00Z</dcterms:created>
  <dcterms:modified xsi:type="dcterms:W3CDTF">2023-06-12T20:49:00Z</dcterms:modified>
</cp:coreProperties>
</file>