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26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07"/>
        <w:gridCol w:w="6489"/>
      </w:tblGrid>
      <w:tr w:rsidR="00D14BAD" w14:paraId="187DB112" w14:textId="77777777" w:rsidTr="0063772D">
        <w:trPr>
          <w:trHeight w:val="251"/>
        </w:trPr>
        <w:tc>
          <w:tcPr>
            <w:tcW w:w="1807" w:type="dxa"/>
          </w:tcPr>
          <w:p w14:paraId="23C83C46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Code</w:t>
            </w:r>
          </w:p>
        </w:tc>
        <w:tc>
          <w:tcPr>
            <w:tcW w:w="6489" w:type="dxa"/>
          </w:tcPr>
          <w:p w14:paraId="53BD193A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bookmarkStart w:id="0" w:name="_bookmark19"/>
            <w:bookmarkEnd w:id="0"/>
            <w:r>
              <w:rPr>
                <w:rFonts w:ascii="Arial"/>
                <w:b/>
                <w:spacing w:val="-2"/>
              </w:rPr>
              <w:t>LCMB7034</w:t>
            </w:r>
          </w:p>
        </w:tc>
      </w:tr>
      <w:tr w:rsidR="00D14BAD" w14:paraId="21DE2196" w14:textId="77777777" w:rsidTr="0063772D">
        <w:trPr>
          <w:trHeight w:val="254"/>
        </w:trPr>
        <w:tc>
          <w:tcPr>
            <w:tcW w:w="1807" w:type="dxa"/>
          </w:tcPr>
          <w:p w14:paraId="28FEC1B4" w14:textId="77777777" w:rsidR="00D14BAD" w:rsidRDefault="00D14BAD" w:rsidP="0063772D">
            <w:pPr>
              <w:pStyle w:val="TableParagraph"/>
              <w:spacing w:before="2"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Title</w:t>
            </w:r>
          </w:p>
        </w:tc>
        <w:tc>
          <w:tcPr>
            <w:tcW w:w="6489" w:type="dxa"/>
          </w:tcPr>
          <w:p w14:paraId="5059D8C7" w14:textId="77777777" w:rsidR="00D14BAD" w:rsidRDefault="00D14BAD" w:rsidP="0063772D">
            <w:pPr>
              <w:pStyle w:val="TableParagraph"/>
              <w:spacing w:before="2"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International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Business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Concepts</w:t>
            </w:r>
          </w:p>
        </w:tc>
      </w:tr>
      <w:tr w:rsidR="00D14BAD" w14:paraId="7BA1D95E" w14:textId="77777777" w:rsidTr="0063772D">
        <w:trPr>
          <w:trHeight w:val="254"/>
        </w:trPr>
        <w:tc>
          <w:tcPr>
            <w:tcW w:w="1807" w:type="dxa"/>
          </w:tcPr>
          <w:p w14:paraId="61BB426B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Date</w:t>
            </w:r>
          </w:p>
        </w:tc>
        <w:tc>
          <w:tcPr>
            <w:tcW w:w="6489" w:type="dxa"/>
          </w:tcPr>
          <w:p w14:paraId="67EFF549" w14:textId="77777777" w:rsidR="00D14BAD" w:rsidRDefault="00D14BAD" w:rsidP="0063772D">
            <w:pPr>
              <w:pStyle w:val="TableParagraph"/>
              <w:spacing w:line="234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13/02/2023</w:t>
            </w:r>
          </w:p>
        </w:tc>
      </w:tr>
      <w:tr w:rsidR="00D14BAD" w14:paraId="7CCB8A2E" w14:textId="77777777" w:rsidTr="0063772D">
        <w:trPr>
          <w:trHeight w:val="251"/>
        </w:trPr>
        <w:tc>
          <w:tcPr>
            <w:tcW w:w="1807" w:type="dxa"/>
          </w:tcPr>
          <w:p w14:paraId="0B1CE1EA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Level</w:t>
            </w:r>
          </w:p>
        </w:tc>
        <w:tc>
          <w:tcPr>
            <w:tcW w:w="6489" w:type="dxa"/>
          </w:tcPr>
          <w:p w14:paraId="6E137DBC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10"/>
              </w:rPr>
              <w:t>7</w:t>
            </w:r>
          </w:p>
        </w:tc>
      </w:tr>
      <w:tr w:rsidR="00D14BAD" w14:paraId="1972B85B" w14:textId="77777777" w:rsidTr="0063772D">
        <w:trPr>
          <w:trHeight w:val="254"/>
        </w:trPr>
        <w:tc>
          <w:tcPr>
            <w:tcW w:w="1807" w:type="dxa"/>
          </w:tcPr>
          <w:p w14:paraId="278114B4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Credits</w:t>
            </w:r>
          </w:p>
        </w:tc>
        <w:tc>
          <w:tcPr>
            <w:tcW w:w="6489" w:type="dxa"/>
          </w:tcPr>
          <w:p w14:paraId="1E03F8F6" w14:textId="77777777" w:rsidR="00D14BAD" w:rsidRDefault="00D14BAD" w:rsidP="0063772D">
            <w:pPr>
              <w:pStyle w:val="TableParagraph"/>
              <w:spacing w:line="234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20</w:t>
            </w:r>
          </w:p>
        </w:tc>
      </w:tr>
      <w:tr w:rsidR="00D14BAD" w14:paraId="5E1021CA" w14:textId="77777777" w:rsidTr="0063772D">
        <w:trPr>
          <w:trHeight w:val="251"/>
        </w:trPr>
        <w:tc>
          <w:tcPr>
            <w:tcW w:w="1807" w:type="dxa"/>
          </w:tcPr>
          <w:p w14:paraId="61173D5E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Pre-Requisites</w:t>
            </w:r>
          </w:p>
        </w:tc>
        <w:tc>
          <w:tcPr>
            <w:tcW w:w="6489" w:type="dxa"/>
          </w:tcPr>
          <w:p w14:paraId="539A35D5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None</w:t>
            </w:r>
          </w:p>
        </w:tc>
      </w:tr>
    </w:tbl>
    <w:p w14:paraId="2BED346D" w14:textId="77777777" w:rsidR="00D14BAD" w:rsidRDefault="00D14BAD" w:rsidP="00D14BAD">
      <w:pPr>
        <w:pStyle w:val="BodyText"/>
        <w:spacing w:before="19"/>
        <w:rPr>
          <w:rFonts w:ascii="Arial"/>
          <w:b/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78C16C93" wp14:editId="2F6F3B4A">
                <wp:simplePos x="0" y="0"/>
                <wp:positionH relativeFrom="page">
                  <wp:posOffset>1136904</wp:posOffset>
                </wp:positionH>
                <wp:positionV relativeFrom="paragraph">
                  <wp:posOffset>173608</wp:posOffset>
                </wp:positionV>
                <wp:extent cx="5278120" cy="6350"/>
                <wp:effectExtent l="0" t="0" r="0" b="0"/>
                <wp:wrapTopAndBottom/>
                <wp:docPr id="22" name="Graphic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278120" cy="63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278120" h="6350">
                              <a:moveTo>
                                <a:pt x="5277612" y="0"/>
                              </a:moveTo>
                              <a:lnTo>
                                <a:pt x="5277612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lnTo>
                                <a:pt x="5277612" y="6096"/>
                              </a:lnTo>
                              <a:lnTo>
                                <a:pt x="52776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88F532" id="Graphic 22" o:spid="_x0000_s1026" style="position:absolute;margin-left:89.5pt;margin-top:13.65pt;width:415.6pt;height:.5pt;z-index:-251657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278120,63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SEQpOwIAAA0FAAAOAAAAZHJzL2Uyb0RvYy54bWysVFFv0zAQfkfiP1h+p2mD1o2o6YQ2bUKa&#10;xqQV8ew6ThPh+IzPbbJ/z9mJuwAPCEQe7LPv8/m7+87ZXA+dZiflsAVT8tViyZkyEqrWHEr+ZXf3&#10;7ooz9MJUQoNRJX9RyK+3b99seluoHBrQlXKMghgselvyxntbZBnKRnUCF2CVIWcNrhOelu6QVU70&#10;FL3TWb5crrMeXGUdSIVIu7ejk29j/LpW0n+ua1Se6ZITNx9HF8d9GLPtRhQHJ2zTyomG+AcWnWgN&#10;XXoOdSu8YEfX/haqa6UDhNovJHQZ1HUrVcyBslktf8nmuRFWxVyoOGjPZcL/F1Y+np4ca6uS5zln&#10;RnSk0f1UDtqh8vQWC0I92ycXEkT7APIbkiP7yRMWOGGG2nUBS+mxIdb65VxrNXgmafMiv7xa5SSJ&#10;JN/6/UWUIhNFOiuP6O8VxDji9IB+VKpKlmiSJQeTTEd6B6V1VNpzRko7zkjp/ai0FT6cC+SCyfoZ&#10;kWbiEZwdnNQOIsyHFIjt5XpFFUqJENNXjDZ/wiZEmm2MStnP4iVfmueY9fLDOmRA1yZ3mkfYnOBf&#10;gVPdUzipAdV4U6hQvPJcNbp+rguCbqu7VutQKHSH/Y127CTCU4vfxHgGiz0ztklomD1UL9R+PTVc&#10;yfH7UTjFmf5kqMHDY02GS8Y+Gc7rG4hPOmrk0O+Gr8JZZsksuacue4T0fESRGoj4B8CIDScNfDx6&#10;qNvQXZHbyGha0JuL+U//h/Co5+uIev2LbX8AAAD//wMAUEsDBBQABgAIAAAAIQDh9rqY4AAAAAoB&#10;AAAPAAAAZHJzL2Rvd25yZXYueG1sTI/BTsMwEETvSPyDtUjcqNNUtCXEqaBSL0gU2uYDnHhJAvE6&#10;xE6b8vVsT3Cc2dHsm3Q12lYcsfeNIwXTSQQCqXSmoUpBftjcLUH4oMno1hEqOKOHVXZ9lerEuBPt&#10;8LgPleAS8olWUIfQJVL6skar/cR1SHz7cL3VgWVfSdPrE5fbVsZRNJdWN8Qfat3husbyaz9YBcN5&#10;u7l/8e+v33r97Iufz3x3eMuVur0Znx5BBBzDXxgu+IwOGTMVbiDjRct68cBbgoJ4MQNxCUTTKAZR&#10;sLOcgcxS+X9C9gsAAP//AwBQSwECLQAUAAYACAAAACEAtoM4kv4AAADhAQAAEwAAAAAAAAAAAAAA&#10;AAAAAAAAW0NvbnRlbnRfVHlwZXNdLnhtbFBLAQItABQABgAIAAAAIQA4/SH/1gAAAJQBAAALAAAA&#10;AAAAAAAAAAAAAC8BAABfcmVscy8ucmVsc1BLAQItABQABgAIAAAAIQDCSEQpOwIAAA0FAAAOAAAA&#10;AAAAAAAAAAAAAC4CAABkcnMvZTJvRG9jLnhtbFBLAQItABQABgAIAAAAIQDh9rqY4AAAAAoBAAAP&#10;AAAAAAAAAAAAAAAAAJUEAABkcnMvZG93bnJldi54bWxQSwUGAAAAAAQABADzAAAAogUAAAAA&#10;" path="m5277612,r,l,,,6096r5277612,l5277612,xe" fillcolor="black" stroked="f">
                <v:path arrowok="t"/>
                <w10:wrap type="topAndBottom" anchorx="page"/>
              </v:shape>
            </w:pict>
          </mc:Fallback>
        </mc:AlternateContent>
      </w:r>
    </w:p>
    <w:p w14:paraId="4600FE9B" w14:textId="77777777" w:rsidR="00D14BAD" w:rsidRDefault="00D14BAD" w:rsidP="00D14BAD">
      <w:pPr>
        <w:spacing w:before="252"/>
        <w:ind w:left="260"/>
        <w:rPr>
          <w:rFonts w:ascii="Arial"/>
          <w:b/>
        </w:rPr>
      </w:pPr>
      <w:r>
        <w:rPr>
          <w:rFonts w:ascii="Arial"/>
          <w:b/>
          <w:spacing w:val="-2"/>
        </w:rPr>
        <w:t>AIM(S)</w:t>
      </w:r>
    </w:p>
    <w:p w14:paraId="2F346550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253" w:line="273" w:lineRule="auto"/>
        <w:ind w:right="1514"/>
      </w:pPr>
      <w:r>
        <w:t>To</w:t>
      </w:r>
      <w:r>
        <w:rPr>
          <w:spacing w:val="-4"/>
        </w:rPr>
        <w:t xml:space="preserve"> </w:t>
      </w:r>
      <w:r>
        <w:t>provide</w:t>
      </w:r>
      <w:r>
        <w:rPr>
          <w:spacing w:val="-6"/>
        </w:rPr>
        <w:t xml:space="preserve"> </w:t>
      </w:r>
      <w:r>
        <w:t>students</w:t>
      </w:r>
      <w:r>
        <w:rPr>
          <w:spacing w:val="-3"/>
        </w:rPr>
        <w:t xml:space="preserve"> </w:t>
      </w:r>
      <w:r>
        <w:t>with</w:t>
      </w:r>
      <w:r>
        <w:rPr>
          <w:spacing w:val="-8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comprehensive</w:t>
      </w:r>
      <w:r>
        <w:rPr>
          <w:spacing w:val="-4"/>
        </w:rPr>
        <w:t xml:space="preserve"> </w:t>
      </w:r>
      <w:r>
        <w:t>understanding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contemporary business theories and practices in an international environment.</w:t>
      </w:r>
    </w:p>
    <w:p w14:paraId="081F8236" w14:textId="77777777" w:rsidR="00D14BAD" w:rsidRDefault="00D14BAD" w:rsidP="00D14BAD">
      <w:pPr>
        <w:pStyle w:val="BodyText"/>
        <w:spacing w:before="1"/>
      </w:pPr>
    </w:p>
    <w:p w14:paraId="3BD3046B" w14:textId="77777777" w:rsidR="00D14BAD" w:rsidRDefault="00D14BAD" w:rsidP="00D14BAD">
      <w:pPr>
        <w:pStyle w:val="Heading1"/>
      </w:pPr>
      <w:r>
        <w:t>LEARNING</w:t>
      </w:r>
      <w:r>
        <w:rPr>
          <w:spacing w:val="-6"/>
        </w:rPr>
        <w:t xml:space="preserve"> </w:t>
      </w:r>
      <w:r>
        <w:rPr>
          <w:spacing w:val="-2"/>
        </w:rPr>
        <w:t>OUTCOMES</w:t>
      </w:r>
    </w:p>
    <w:p w14:paraId="295D5C8E" w14:textId="77777777" w:rsidR="00D14BAD" w:rsidRDefault="00D14BAD" w:rsidP="00D14BAD">
      <w:pPr>
        <w:pStyle w:val="BodyText"/>
        <w:rPr>
          <w:rFonts w:ascii="Arial"/>
          <w:b/>
        </w:rPr>
      </w:pPr>
    </w:p>
    <w:p w14:paraId="7DB48BB3" w14:textId="77777777" w:rsidR="00D14BAD" w:rsidRDefault="00D14BAD" w:rsidP="00D14BAD">
      <w:pPr>
        <w:pStyle w:val="BodyText"/>
        <w:ind w:left="260" w:right="1207"/>
      </w:pPr>
      <w:r>
        <w:t>Upon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successful</w:t>
      </w:r>
      <w:r>
        <w:rPr>
          <w:spacing w:val="-3"/>
        </w:rPr>
        <w:t xml:space="preserve"> </w:t>
      </w:r>
      <w:r>
        <w:t>completion</w:t>
      </w:r>
      <w:r>
        <w:rPr>
          <w:spacing w:val="-3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this</w:t>
      </w:r>
      <w:r>
        <w:rPr>
          <w:spacing w:val="-5"/>
        </w:rPr>
        <w:t xml:space="preserve"> </w:t>
      </w:r>
      <w:r>
        <w:t>module,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student</w:t>
      </w:r>
      <w:r>
        <w:rPr>
          <w:spacing w:val="-4"/>
        </w:rPr>
        <w:t xml:space="preserve"> </w:t>
      </w:r>
      <w:r>
        <w:t>should</w:t>
      </w:r>
      <w:r>
        <w:rPr>
          <w:spacing w:val="-3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t>able</w:t>
      </w:r>
      <w:r>
        <w:rPr>
          <w:spacing w:val="-3"/>
        </w:rPr>
        <w:t xml:space="preserve"> </w:t>
      </w:r>
      <w:r>
        <w:t>to demonstrate the ability to:</w:t>
      </w:r>
    </w:p>
    <w:p w14:paraId="1260433F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line="273" w:lineRule="auto"/>
        <w:ind w:right="1781"/>
      </w:pPr>
      <w:r>
        <w:t>critically</w:t>
      </w:r>
      <w:r>
        <w:rPr>
          <w:spacing w:val="-2"/>
        </w:rPr>
        <w:t xml:space="preserve"> </w:t>
      </w:r>
      <w:r>
        <w:t>evaluate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main</w:t>
      </w:r>
      <w:r>
        <w:rPr>
          <w:spacing w:val="-3"/>
        </w:rPr>
        <w:t xml:space="preserve"> </w:t>
      </w:r>
      <w:r>
        <w:t>features</w:t>
      </w:r>
      <w:r>
        <w:rPr>
          <w:spacing w:val="-2"/>
        </w:rPr>
        <w:t xml:space="preserve"> </w:t>
      </w:r>
      <w:r>
        <w:t>which</w:t>
      </w:r>
      <w:r>
        <w:rPr>
          <w:spacing w:val="-5"/>
        </w:rPr>
        <w:t xml:space="preserve"> </w:t>
      </w:r>
      <w:r>
        <w:t>contribute</w:t>
      </w:r>
      <w:r>
        <w:rPr>
          <w:spacing w:val="-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 xml:space="preserve">international business environment and its main institutions and the key decisions underpinning international </w:t>
      </w:r>
      <w:proofErr w:type="spellStart"/>
      <w:r>
        <w:t>organisational</w:t>
      </w:r>
      <w:proofErr w:type="spellEnd"/>
      <w:r>
        <w:t xml:space="preserve"> strategy;</w:t>
      </w:r>
    </w:p>
    <w:p w14:paraId="12008D0C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4" w:line="276" w:lineRule="auto"/>
        <w:ind w:right="1392"/>
      </w:pPr>
      <w:r>
        <w:t>evaluate the different modes of engagement with international markets and explore the interconnectedness between these and the economic, legal, governmental,</w:t>
      </w:r>
      <w:r>
        <w:rPr>
          <w:spacing w:val="-5"/>
        </w:rPr>
        <w:t xml:space="preserve"> </w:t>
      </w:r>
      <w:r>
        <w:t>political,</w:t>
      </w:r>
      <w:r>
        <w:rPr>
          <w:spacing w:val="-3"/>
        </w:rPr>
        <w:t xml:space="preserve"> </w:t>
      </w:r>
      <w:r>
        <w:t>regulatory,</w:t>
      </w:r>
      <w:r>
        <w:rPr>
          <w:spacing w:val="-5"/>
        </w:rPr>
        <w:t xml:space="preserve"> </w:t>
      </w:r>
      <w:r>
        <w:t>cultural</w:t>
      </w:r>
      <w:r>
        <w:rPr>
          <w:spacing w:val="-4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other</w:t>
      </w:r>
      <w:r>
        <w:rPr>
          <w:spacing w:val="-3"/>
        </w:rPr>
        <w:t xml:space="preserve"> </w:t>
      </w:r>
      <w:r>
        <w:t>environments</w:t>
      </w:r>
      <w:r>
        <w:rPr>
          <w:spacing w:val="-4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which expanding companies operate;</w:t>
      </w:r>
    </w:p>
    <w:p w14:paraId="3A2FD1F0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line="273" w:lineRule="auto"/>
        <w:ind w:right="1323"/>
      </w:pPr>
      <w:r>
        <w:t>conduct informed research into international business issues and apply theoretical</w:t>
      </w:r>
      <w:r>
        <w:rPr>
          <w:spacing w:val="-2"/>
        </w:rPr>
        <w:t xml:space="preserve"> </w:t>
      </w:r>
      <w:r>
        <w:t>insights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analysis</w:t>
      </w:r>
      <w:r>
        <w:rPr>
          <w:spacing w:val="-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such</w:t>
      </w:r>
      <w:r>
        <w:rPr>
          <w:spacing w:val="-4"/>
        </w:rPr>
        <w:t xml:space="preserve"> </w:t>
      </w:r>
      <w:r>
        <w:t>issues</w:t>
      </w:r>
      <w:r>
        <w:rPr>
          <w:spacing w:val="-4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context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complex international business environment.</w:t>
      </w:r>
    </w:p>
    <w:p w14:paraId="5795B017" w14:textId="77777777" w:rsidR="00D14BAD" w:rsidRDefault="00D14BAD" w:rsidP="00D14BAD">
      <w:pPr>
        <w:pStyle w:val="Heading1"/>
        <w:spacing w:before="252"/>
      </w:pPr>
      <w:r>
        <w:t>INDICATIVE</w:t>
      </w:r>
      <w:r>
        <w:rPr>
          <w:spacing w:val="-7"/>
        </w:rPr>
        <w:t xml:space="preserve"> </w:t>
      </w:r>
      <w:r>
        <w:rPr>
          <w:spacing w:val="-2"/>
        </w:rPr>
        <w:t>CONTENT</w:t>
      </w:r>
    </w:p>
    <w:p w14:paraId="24913C45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79"/>
        </w:tabs>
        <w:spacing w:before="252"/>
        <w:ind w:left="979" w:hanging="360"/>
      </w:pPr>
      <w:r>
        <w:t>Introduction</w:t>
      </w:r>
      <w:r>
        <w:rPr>
          <w:spacing w:val="-9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international</w:t>
      </w:r>
      <w:r>
        <w:rPr>
          <w:spacing w:val="-5"/>
        </w:rPr>
        <w:t xml:space="preserve"> </w:t>
      </w:r>
      <w:r>
        <w:t>business</w:t>
      </w:r>
      <w:r>
        <w:rPr>
          <w:spacing w:val="-3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forces</w:t>
      </w:r>
      <w:r>
        <w:rPr>
          <w:spacing w:val="-6"/>
        </w:rPr>
        <w:t xml:space="preserve"> </w:t>
      </w:r>
      <w:r>
        <w:t>for</w:t>
      </w:r>
      <w:r>
        <w:rPr>
          <w:spacing w:val="-2"/>
        </w:rPr>
        <w:t xml:space="preserve"> globalization.</w:t>
      </w:r>
    </w:p>
    <w:p w14:paraId="72C1FBB4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36"/>
        <w:ind w:hanging="360"/>
      </w:pPr>
      <w:r>
        <w:t>Theories</w:t>
      </w:r>
      <w:r>
        <w:rPr>
          <w:spacing w:val="-6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international</w:t>
      </w:r>
      <w:r>
        <w:rPr>
          <w:spacing w:val="-9"/>
        </w:rPr>
        <w:t xml:space="preserve"> </w:t>
      </w:r>
      <w:r>
        <w:rPr>
          <w:spacing w:val="-2"/>
        </w:rPr>
        <w:t>trade.</w:t>
      </w:r>
    </w:p>
    <w:p w14:paraId="16E22406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37"/>
        <w:ind w:hanging="360"/>
      </w:pPr>
      <w:r>
        <w:t>Foreign</w:t>
      </w:r>
      <w:r>
        <w:rPr>
          <w:spacing w:val="-6"/>
        </w:rPr>
        <w:t xml:space="preserve"> </w:t>
      </w:r>
      <w:r>
        <w:t>exchange</w:t>
      </w:r>
      <w:r>
        <w:rPr>
          <w:spacing w:val="-7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international</w:t>
      </w:r>
      <w:r>
        <w:rPr>
          <w:spacing w:val="-6"/>
        </w:rPr>
        <w:t xml:space="preserve"> </w:t>
      </w:r>
      <w:r>
        <w:t>monetary</w:t>
      </w:r>
      <w:r>
        <w:rPr>
          <w:spacing w:val="-8"/>
        </w:rPr>
        <w:t xml:space="preserve"> </w:t>
      </w:r>
      <w:r>
        <w:rPr>
          <w:spacing w:val="-2"/>
        </w:rPr>
        <w:t>system.</w:t>
      </w:r>
    </w:p>
    <w:p w14:paraId="7C8CC8ED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35" w:line="271" w:lineRule="auto"/>
        <w:ind w:right="2394"/>
      </w:pPr>
      <w:r>
        <w:t>The</w:t>
      </w:r>
      <w:r>
        <w:rPr>
          <w:spacing w:val="-5"/>
        </w:rPr>
        <w:t xml:space="preserve"> </w:t>
      </w:r>
      <w:r>
        <w:t>regulatory</w:t>
      </w:r>
      <w:r>
        <w:rPr>
          <w:spacing w:val="-4"/>
        </w:rPr>
        <w:t xml:space="preserve"> </w:t>
      </w:r>
      <w:r>
        <w:t>environment:</w:t>
      </w:r>
      <w:r>
        <w:rPr>
          <w:spacing w:val="-5"/>
        </w:rPr>
        <w:t xml:space="preserve"> </w:t>
      </w:r>
      <w:r>
        <w:t>Political,</w:t>
      </w:r>
      <w:r>
        <w:rPr>
          <w:spacing w:val="-3"/>
        </w:rPr>
        <w:t xml:space="preserve"> </w:t>
      </w:r>
      <w:r>
        <w:t>legal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human</w:t>
      </w:r>
      <w:r>
        <w:rPr>
          <w:spacing w:val="-7"/>
        </w:rPr>
        <w:t xml:space="preserve"> </w:t>
      </w:r>
      <w:r>
        <w:t xml:space="preserve">resources </w:t>
      </w:r>
      <w:r>
        <w:rPr>
          <w:spacing w:val="-2"/>
        </w:rPr>
        <w:t>management.</w:t>
      </w:r>
    </w:p>
    <w:p w14:paraId="400528A1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7"/>
        <w:ind w:hanging="360"/>
      </w:pPr>
      <w:r>
        <w:t>The</w:t>
      </w:r>
      <w:r>
        <w:rPr>
          <w:spacing w:val="-6"/>
        </w:rPr>
        <w:t xml:space="preserve"> </w:t>
      </w:r>
      <w:r>
        <w:t>cultural</w:t>
      </w:r>
      <w:r>
        <w:rPr>
          <w:spacing w:val="-9"/>
        </w:rPr>
        <w:t xml:space="preserve"> </w:t>
      </w:r>
      <w:r>
        <w:t>environment</w:t>
      </w:r>
      <w:r>
        <w:rPr>
          <w:spacing w:val="-5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cross-cultural</w:t>
      </w:r>
      <w:r>
        <w:rPr>
          <w:spacing w:val="-8"/>
        </w:rPr>
        <w:t xml:space="preserve"> </w:t>
      </w:r>
      <w:r>
        <w:rPr>
          <w:spacing w:val="-2"/>
        </w:rPr>
        <w:t>contexts.</w:t>
      </w:r>
    </w:p>
    <w:p w14:paraId="20F47E22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36"/>
        <w:ind w:hanging="360"/>
      </w:pPr>
      <w:r>
        <w:t>Drivers</w:t>
      </w:r>
      <w:r>
        <w:rPr>
          <w:spacing w:val="-8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international</w:t>
      </w:r>
      <w:r>
        <w:rPr>
          <w:spacing w:val="-8"/>
        </w:rPr>
        <w:t xml:space="preserve"> </w:t>
      </w:r>
      <w:r>
        <w:rPr>
          <w:spacing w:val="-2"/>
        </w:rPr>
        <w:t>business.</w:t>
      </w:r>
    </w:p>
    <w:p w14:paraId="5E97A96E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5"/>
        <w:ind w:left="981" w:hanging="360"/>
      </w:pPr>
      <w:r>
        <w:t>Emerging</w:t>
      </w:r>
      <w:r>
        <w:rPr>
          <w:spacing w:val="-8"/>
        </w:rPr>
        <w:t xml:space="preserve"> </w:t>
      </w:r>
      <w:r>
        <w:t>economies</w:t>
      </w:r>
      <w:r>
        <w:rPr>
          <w:spacing w:val="-7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international</w:t>
      </w:r>
      <w:r>
        <w:rPr>
          <w:spacing w:val="-7"/>
        </w:rPr>
        <w:t xml:space="preserve"> </w:t>
      </w:r>
      <w:r>
        <w:rPr>
          <w:spacing w:val="-2"/>
        </w:rPr>
        <w:t>contexts.</w:t>
      </w:r>
    </w:p>
    <w:p w14:paraId="7B4BBAF2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7"/>
        <w:ind w:left="981" w:hanging="360"/>
      </w:pPr>
      <w:r>
        <w:t>International</w:t>
      </w:r>
      <w:r>
        <w:rPr>
          <w:spacing w:val="-6"/>
        </w:rPr>
        <w:t xml:space="preserve"> </w:t>
      </w:r>
      <w:r>
        <w:t>entry</w:t>
      </w:r>
      <w:r>
        <w:rPr>
          <w:spacing w:val="-7"/>
        </w:rPr>
        <w:t xml:space="preserve"> </w:t>
      </w:r>
      <w:r>
        <w:rPr>
          <w:spacing w:val="-2"/>
        </w:rPr>
        <w:t>strategy.</w:t>
      </w:r>
    </w:p>
    <w:p w14:paraId="234FDBE3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6"/>
        <w:ind w:left="981" w:hanging="360"/>
      </w:pPr>
      <w:r>
        <w:t>International</w:t>
      </w:r>
      <w:r>
        <w:rPr>
          <w:spacing w:val="-9"/>
        </w:rPr>
        <w:t xml:space="preserve"> </w:t>
      </w:r>
      <w:r>
        <w:t>joint</w:t>
      </w:r>
      <w:r>
        <w:rPr>
          <w:spacing w:val="-3"/>
        </w:rPr>
        <w:t xml:space="preserve"> </w:t>
      </w:r>
      <w:r>
        <w:rPr>
          <w:spacing w:val="-2"/>
        </w:rPr>
        <w:t>ventures.</w:t>
      </w:r>
    </w:p>
    <w:p w14:paraId="49B3649D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7"/>
        <w:ind w:left="981" w:hanging="360"/>
      </w:pPr>
      <w:r>
        <w:t>Preparing</w:t>
      </w:r>
      <w:r>
        <w:rPr>
          <w:spacing w:val="-9"/>
        </w:rPr>
        <w:t xml:space="preserve"> </w:t>
      </w:r>
      <w:r>
        <w:t>the</w:t>
      </w:r>
      <w:r>
        <w:rPr>
          <w:spacing w:val="-6"/>
        </w:rPr>
        <w:t xml:space="preserve"> </w:t>
      </w:r>
      <w:proofErr w:type="spellStart"/>
      <w:r>
        <w:t>organisation</w:t>
      </w:r>
      <w:proofErr w:type="spellEnd"/>
      <w:r>
        <w:rPr>
          <w:spacing w:val="-7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international</w:t>
      </w:r>
      <w:r>
        <w:rPr>
          <w:spacing w:val="-6"/>
        </w:rPr>
        <w:t xml:space="preserve"> </w:t>
      </w:r>
      <w:r>
        <w:rPr>
          <w:spacing w:val="-2"/>
        </w:rPr>
        <w:t>business.</w:t>
      </w:r>
    </w:p>
    <w:p w14:paraId="0227AA04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5"/>
        <w:ind w:left="981" w:hanging="360"/>
      </w:pPr>
      <w:r>
        <w:t>The</w:t>
      </w:r>
      <w:r>
        <w:rPr>
          <w:spacing w:val="-7"/>
        </w:rPr>
        <w:t xml:space="preserve"> </w:t>
      </w:r>
      <w:r>
        <w:t>international</w:t>
      </w:r>
      <w:r>
        <w:rPr>
          <w:spacing w:val="-6"/>
        </w:rPr>
        <w:t xml:space="preserve"> </w:t>
      </w:r>
      <w:r>
        <w:t>business</w:t>
      </w:r>
      <w:r>
        <w:rPr>
          <w:spacing w:val="-5"/>
        </w:rPr>
        <w:t xml:space="preserve"> </w:t>
      </w:r>
      <w:r>
        <w:rPr>
          <w:spacing w:val="-2"/>
        </w:rPr>
        <w:t>plans.</w:t>
      </w:r>
    </w:p>
    <w:p w14:paraId="46B1F9CD" w14:textId="77777777" w:rsidR="00D14BAD" w:rsidRDefault="00D14BAD" w:rsidP="00D14BAD">
      <w:pPr>
        <w:pStyle w:val="BodyText"/>
      </w:pPr>
    </w:p>
    <w:p w14:paraId="34C8F69B" w14:textId="77777777" w:rsidR="00D14BAD" w:rsidRDefault="00D14BAD" w:rsidP="00D14BAD">
      <w:pPr>
        <w:pStyle w:val="BodyText"/>
      </w:pPr>
    </w:p>
    <w:p w14:paraId="1CA96D94" w14:textId="77777777" w:rsidR="00D14BAD" w:rsidRDefault="00D14BAD" w:rsidP="00D14BAD">
      <w:pPr>
        <w:pStyle w:val="BodyText"/>
      </w:pPr>
    </w:p>
    <w:p w14:paraId="2ADD955E" w14:textId="77777777" w:rsidR="00D14BAD" w:rsidRDefault="00D14BAD" w:rsidP="00D14BAD">
      <w:pPr>
        <w:pStyle w:val="BodyText"/>
        <w:spacing w:before="37"/>
      </w:pPr>
    </w:p>
    <w:p w14:paraId="11B7FF62" w14:textId="77777777" w:rsidR="00D14BAD" w:rsidRDefault="00D14BAD" w:rsidP="00D14BAD">
      <w:pPr>
        <w:pStyle w:val="Heading2"/>
        <w:spacing w:line="252" w:lineRule="exact"/>
        <w:ind w:left="261"/>
      </w:pPr>
      <w:r>
        <w:t>Study</w:t>
      </w:r>
      <w:r>
        <w:rPr>
          <w:spacing w:val="-4"/>
        </w:rPr>
        <w:t xml:space="preserve"> </w:t>
      </w:r>
      <w:r>
        <w:t>Time</w:t>
      </w:r>
      <w:r>
        <w:rPr>
          <w:spacing w:val="-4"/>
        </w:rPr>
        <w:t xml:space="preserve"> </w:t>
      </w:r>
      <w:r>
        <w:rPr>
          <w:spacing w:val="-2"/>
        </w:rPr>
        <w:t>Allocation</w:t>
      </w:r>
    </w:p>
    <w:p w14:paraId="5ACD09F9" w14:textId="77777777" w:rsidR="00D14BAD" w:rsidRDefault="00D14BAD" w:rsidP="00D14BAD">
      <w:pPr>
        <w:pStyle w:val="BodyText"/>
        <w:spacing w:line="252" w:lineRule="exact"/>
        <w:ind w:left="261"/>
      </w:pPr>
      <w:r>
        <w:t>The</w:t>
      </w:r>
      <w:r>
        <w:rPr>
          <w:spacing w:val="-3"/>
        </w:rPr>
        <w:t xml:space="preserve"> </w:t>
      </w:r>
      <w:r>
        <w:t>study</w:t>
      </w:r>
      <w:r>
        <w:rPr>
          <w:spacing w:val="-6"/>
        </w:rPr>
        <w:t xml:space="preserve"> </w:t>
      </w:r>
      <w:r>
        <w:t>time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module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divided</w:t>
      </w:r>
      <w:r>
        <w:rPr>
          <w:spacing w:val="-2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rPr>
          <w:spacing w:val="-2"/>
        </w:rPr>
        <w:t>follows:</w:t>
      </w:r>
    </w:p>
    <w:p w14:paraId="07047837" w14:textId="77777777" w:rsidR="00D14BAD" w:rsidRDefault="00D14BAD" w:rsidP="00D14BAD">
      <w:pPr>
        <w:pStyle w:val="BodyText"/>
        <w:spacing w:before="40"/>
        <w:rPr>
          <w:sz w:val="20"/>
        </w:rPr>
      </w:pPr>
    </w:p>
    <w:tbl>
      <w:tblPr>
        <w:tblW w:w="0" w:type="auto"/>
        <w:tblInd w:w="2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02"/>
        <w:gridCol w:w="1844"/>
      </w:tblGrid>
      <w:tr w:rsidR="00D14BAD" w14:paraId="67FEDCA7" w14:textId="77777777" w:rsidTr="0063772D">
        <w:trPr>
          <w:trHeight w:val="251"/>
        </w:trPr>
        <w:tc>
          <w:tcPr>
            <w:tcW w:w="3970" w:type="dxa"/>
          </w:tcPr>
          <w:p w14:paraId="518498E4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Activity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type</w:t>
            </w:r>
          </w:p>
        </w:tc>
        <w:tc>
          <w:tcPr>
            <w:tcW w:w="1702" w:type="dxa"/>
          </w:tcPr>
          <w:p w14:paraId="66EA4488" w14:textId="77777777" w:rsidR="00D14BAD" w:rsidRDefault="00D14BAD" w:rsidP="0063772D">
            <w:pPr>
              <w:pStyle w:val="TableParagraph"/>
              <w:spacing w:line="232" w:lineRule="exact"/>
              <w:ind w:left="532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Hours</w:t>
            </w:r>
          </w:p>
        </w:tc>
        <w:tc>
          <w:tcPr>
            <w:tcW w:w="1844" w:type="dxa"/>
          </w:tcPr>
          <w:p w14:paraId="44541037" w14:textId="77777777" w:rsidR="00D14BAD" w:rsidRDefault="00D14BAD" w:rsidP="0063772D">
            <w:pPr>
              <w:pStyle w:val="TableParagraph"/>
              <w:spacing w:line="232" w:lineRule="exact"/>
              <w:ind w:left="327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Percentage</w:t>
            </w:r>
          </w:p>
        </w:tc>
      </w:tr>
    </w:tbl>
    <w:p w14:paraId="3763E83B" w14:textId="77777777" w:rsidR="00D14BAD" w:rsidRDefault="00D14BAD" w:rsidP="00D14BAD">
      <w:pPr>
        <w:spacing w:line="232" w:lineRule="exact"/>
        <w:rPr>
          <w:rFonts w:ascii="Arial"/>
        </w:rPr>
        <w:sectPr w:rsidR="00D14BAD" w:rsidSect="00D14BAD">
          <w:pgSz w:w="11910" w:h="16850"/>
          <w:pgMar w:top="1400" w:right="640" w:bottom="1413" w:left="1540" w:header="0" w:footer="753" w:gutter="0"/>
          <w:cols w:space="720"/>
        </w:sectPr>
      </w:pPr>
    </w:p>
    <w:tbl>
      <w:tblPr>
        <w:tblW w:w="0" w:type="auto"/>
        <w:tblInd w:w="2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02"/>
        <w:gridCol w:w="1844"/>
      </w:tblGrid>
      <w:tr w:rsidR="00D14BAD" w14:paraId="15CDD95D" w14:textId="77777777" w:rsidTr="0063772D">
        <w:trPr>
          <w:trHeight w:val="253"/>
        </w:trPr>
        <w:tc>
          <w:tcPr>
            <w:tcW w:w="3970" w:type="dxa"/>
          </w:tcPr>
          <w:p w14:paraId="0ED0F90D" w14:textId="77777777" w:rsidR="00D14BAD" w:rsidRDefault="00D14BAD" w:rsidP="0063772D">
            <w:pPr>
              <w:pStyle w:val="TableParagraph"/>
              <w:spacing w:line="234" w:lineRule="exact"/>
            </w:pPr>
            <w:r>
              <w:lastRenderedPageBreak/>
              <w:t>Scheduled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01EF247E" w14:textId="77777777" w:rsidR="00D14BAD" w:rsidRDefault="00D14BAD" w:rsidP="0063772D">
            <w:pPr>
              <w:pStyle w:val="TableParagraph"/>
              <w:spacing w:line="234" w:lineRule="exact"/>
              <w:ind w:left="25" w:right="20"/>
              <w:jc w:val="center"/>
            </w:pPr>
            <w:r>
              <w:rPr>
                <w:spacing w:val="-5"/>
              </w:rPr>
              <w:t>40</w:t>
            </w:r>
          </w:p>
        </w:tc>
        <w:tc>
          <w:tcPr>
            <w:tcW w:w="1844" w:type="dxa"/>
          </w:tcPr>
          <w:p w14:paraId="4E57B52A" w14:textId="77777777" w:rsidR="00D14BAD" w:rsidRDefault="00D14BAD" w:rsidP="0063772D">
            <w:pPr>
              <w:pStyle w:val="TableParagraph"/>
              <w:spacing w:line="234" w:lineRule="exact"/>
              <w:ind w:left="9" w:right="3"/>
              <w:jc w:val="center"/>
            </w:pPr>
            <w:r>
              <w:rPr>
                <w:spacing w:val="-5"/>
              </w:rPr>
              <w:t>20%</w:t>
            </w:r>
          </w:p>
        </w:tc>
      </w:tr>
      <w:tr w:rsidR="00D14BAD" w14:paraId="7A5661A0" w14:textId="77777777" w:rsidTr="0063772D">
        <w:trPr>
          <w:trHeight w:val="251"/>
        </w:trPr>
        <w:tc>
          <w:tcPr>
            <w:tcW w:w="3970" w:type="dxa"/>
          </w:tcPr>
          <w:p w14:paraId="15188BBF" w14:textId="77777777" w:rsidR="00D14BAD" w:rsidRDefault="00D14BAD" w:rsidP="0063772D">
            <w:pPr>
              <w:pStyle w:val="TableParagraph"/>
              <w:spacing w:line="232" w:lineRule="exact"/>
            </w:pPr>
            <w:r>
              <w:t>Independent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69B5D262" w14:textId="77777777" w:rsidR="00D14BAD" w:rsidRDefault="00D14BAD" w:rsidP="0063772D">
            <w:pPr>
              <w:pStyle w:val="TableParagraph"/>
              <w:spacing w:line="232" w:lineRule="exact"/>
              <w:ind w:left="25" w:right="17"/>
              <w:jc w:val="center"/>
            </w:pPr>
            <w:r>
              <w:rPr>
                <w:spacing w:val="-5"/>
              </w:rPr>
              <w:t>160</w:t>
            </w:r>
          </w:p>
        </w:tc>
        <w:tc>
          <w:tcPr>
            <w:tcW w:w="1844" w:type="dxa"/>
          </w:tcPr>
          <w:p w14:paraId="7F54FC0C" w14:textId="77777777" w:rsidR="00D14BAD" w:rsidRDefault="00D14BAD" w:rsidP="0063772D">
            <w:pPr>
              <w:pStyle w:val="TableParagraph"/>
              <w:spacing w:line="232" w:lineRule="exact"/>
              <w:ind w:left="9" w:right="3"/>
              <w:jc w:val="center"/>
            </w:pPr>
            <w:r>
              <w:rPr>
                <w:spacing w:val="-5"/>
              </w:rPr>
              <w:t>80%</w:t>
            </w:r>
          </w:p>
        </w:tc>
      </w:tr>
      <w:tr w:rsidR="00D14BAD" w14:paraId="28C0C1CD" w14:textId="77777777" w:rsidTr="0063772D">
        <w:trPr>
          <w:trHeight w:val="253"/>
        </w:trPr>
        <w:tc>
          <w:tcPr>
            <w:tcW w:w="3970" w:type="dxa"/>
          </w:tcPr>
          <w:p w14:paraId="5EEC2E56" w14:textId="77777777" w:rsidR="00D14BAD" w:rsidRDefault="00D14BAD" w:rsidP="0063772D">
            <w:pPr>
              <w:pStyle w:val="TableParagraph"/>
              <w:spacing w:line="234" w:lineRule="exact"/>
            </w:pPr>
            <w:r>
              <w:t>Placement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25BA72C9" w14:textId="77777777" w:rsidR="00D14BAD" w:rsidRDefault="00D14BAD" w:rsidP="0063772D">
            <w:pPr>
              <w:pStyle w:val="TableParagraph"/>
              <w:spacing w:line="234" w:lineRule="exact"/>
              <w:ind w:left="25" w:right="17"/>
              <w:jc w:val="center"/>
            </w:pPr>
            <w:r>
              <w:rPr>
                <w:spacing w:val="-10"/>
              </w:rPr>
              <w:t>0</w:t>
            </w:r>
          </w:p>
        </w:tc>
        <w:tc>
          <w:tcPr>
            <w:tcW w:w="1844" w:type="dxa"/>
          </w:tcPr>
          <w:p w14:paraId="7CD23ED1" w14:textId="77777777" w:rsidR="00D14BAD" w:rsidRDefault="00D14BAD" w:rsidP="0063772D">
            <w:pPr>
              <w:pStyle w:val="TableParagraph"/>
              <w:spacing w:line="234" w:lineRule="exact"/>
              <w:ind w:left="9" w:right="1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D14BAD" w14:paraId="756BA4E1" w14:textId="77777777" w:rsidTr="0063772D">
        <w:trPr>
          <w:trHeight w:val="251"/>
        </w:trPr>
        <w:tc>
          <w:tcPr>
            <w:tcW w:w="3970" w:type="dxa"/>
          </w:tcPr>
          <w:p w14:paraId="05D7A247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TOTAL</w:t>
            </w:r>
          </w:p>
        </w:tc>
        <w:tc>
          <w:tcPr>
            <w:tcW w:w="1702" w:type="dxa"/>
          </w:tcPr>
          <w:p w14:paraId="3C79383D" w14:textId="77777777" w:rsidR="00D14BAD" w:rsidRDefault="00D14BAD" w:rsidP="0063772D">
            <w:pPr>
              <w:pStyle w:val="TableParagraph"/>
              <w:spacing w:line="232" w:lineRule="exact"/>
              <w:ind w:left="25" w:right="17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200</w:t>
            </w:r>
          </w:p>
        </w:tc>
        <w:tc>
          <w:tcPr>
            <w:tcW w:w="1844" w:type="dxa"/>
          </w:tcPr>
          <w:p w14:paraId="116F49B7" w14:textId="77777777" w:rsidR="00D14BAD" w:rsidRDefault="00D14BAD" w:rsidP="0063772D">
            <w:pPr>
              <w:pStyle w:val="TableParagraph"/>
              <w:spacing w:line="232" w:lineRule="exact"/>
              <w:ind w:left="9" w:right="1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100%</w:t>
            </w:r>
          </w:p>
        </w:tc>
      </w:tr>
    </w:tbl>
    <w:p w14:paraId="3DA13CCE" w14:textId="77777777" w:rsidR="00D14BAD" w:rsidRDefault="00D14BAD" w:rsidP="00D14BAD">
      <w:pPr>
        <w:pStyle w:val="BodyText"/>
      </w:pPr>
    </w:p>
    <w:p w14:paraId="6DA6886B" w14:textId="77777777" w:rsidR="00D14BAD" w:rsidRDefault="00D14BAD" w:rsidP="00D14BAD">
      <w:pPr>
        <w:pStyle w:val="BodyText"/>
      </w:pPr>
    </w:p>
    <w:p w14:paraId="28CC6C0E" w14:textId="77777777" w:rsidR="00D14BAD" w:rsidRDefault="00D14BAD" w:rsidP="00D14BAD">
      <w:pPr>
        <w:pStyle w:val="BodyText"/>
        <w:spacing w:before="124"/>
      </w:pPr>
    </w:p>
    <w:p w14:paraId="455A203D" w14:textId="77777777" w:rsidR="00D14BAD" w:rsidRDefault="00D14BAD" w:rsidP="00D14BAD">
      <w:pPr>
        <w:pStyle w:val="Heading1"/>
        <w:ind w:left="259"/>
      </w:pPr>
      <w:r>
        <w:rPr>
          <w:spacing w:val="-2"/>
        </w:rPr>
        <w:t>ASSESSMENT</w:t>
      </w:r>
    </w:p>
    <w:p w14:paraId="2D93A51E" w14:textId="77777777" w:rsidR="00D14BAD" w:rsidRDefault="00D14BAD" w:rsidP="00D14BAD">
      <w:pPr>
        <w:pStyle w:val="BodyText"/>
        <w:spacing w:before="77"/>
        <w:rPr>
          <w:rFonts w:ascii="Arial"/>
          <w:b/>
        </w:rPr>
      </w:pPr>
    </w:p>
    <w:p w14:paraId="14324B64" w14:textId="77777777" w:rsidR="00D14BAD" w:rsidRDefault="00D14BAD" w:rsidP="00D14BAD">
      <w:pPr>
        <w:pStyle w:val="Heading2"/>
        <w:spacing w:line="252" w:lineRule="exact"/>
        <w:ind w:left="259"/>
      </w:pPr>
      <w:r>
        <w:t>Assessment</w:t>
      </w:r>
      <w:r>
        <w:rPr>
          <w:spacing w:val="-10"/>
        </w:rPr>
        <w:t xml:space="preserve"> </w:t>
      </w:r>
      <w:r>
        <w:t>Component</w:t>
      </w:r>
      <w:r>
        <w:rPr>
          <w:spacing w:val="-8"/>
        </w:rPr>
        <w:t xml:space="preserve"> </w:t>
      </w:r>
      <w:r>
        <w:rPr>
          <w:spacing w:val="-10"/>
        </w:rPr>
        <w:t>1</w:t>
      </w:r>
    </w:p>
    <w:p w14:paraId="6882E67C" w14:textId="77777777" w:rsidR="00D14BAD" w:rsidRDefault="00D14BAD" w:rsidP="00D14BAD">
      <w:pPr>
        <w:spacing w:line="252" w:lineRule="exact"/>
        <w:ind w:left="259"/>
        <w:rPr>
          <w:rFonts w:ascii="Arial"/>
          <w:b/>
          <w:i/>
        </w:rPr>
      </w:pPr>
      <w:r>
        <w:rPr>
          <w:rFonts w:ascii="Arial"/>
          <w:b/>
          <w:i/>
        </w:rPr>
        <w:t>(Tick</w:t>
      </w:r>
      <w:r>
        <w:rPr>
          <w:rFonts w:ascii="Arial"/>
          <w:b/>
          <w:i/>
          <w:spacing w:val="-3"/>
        </w:rPr>
        <w:t xml:space="preserve"> </w:t>
      </w:r>
      <w:r>
        <w:rPr>
          <w:rFonts w:ascii="Arial"/>
          <w:b/>
          <w:i/>
          <w:spacing w:val="-4"/>
        </w:rPr>
        <w:t>one)</w:t>
      </w:r>
    </w:p>
    <w:tbl>
      <w:tblPr>
        <w:tblW w:w="0" w:type="auto"/>
        <w:tblInd w:w="325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11"/>
        <w:gridCol w:w="1961"/>
        <w:gridCol w:w="758"/>
        <w:gridCol w:w="1952"/>
        <w:gridCol w:w="869"/>
        <w:gridCol w:w="1131"/>
      </w:tblGrid>
      <w:tr w:rsidR="00D14BAD" w14:paraId="2CC7EB45" w14:textId="77777777" w:rsidTr="0063772D">
        <w:trPr>
          <w:trHeight w:val="293"/>
        </w:trPr>
        <w:tc>
          <w:tcPr>
            <w:tcW w:w="411" w:type="dxa"/>
          </w:tcPr>
          <w:p w14:paraId="00D114DE" w14:textId="77777777" w:rsidR="00D14BAD" w:rsidRDefault="00D14BAD" w:rsidP="0063772D">
            <w:pPr>
              <w:pStyle w:val="TableParagraph"/>
              <w:spacing w:before="1" w:line="273" w:lineRule="exact"/>
              <w:ind w:left="5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961" w:type="dxa"/>
          </w:tcPr>
          <w:p w14:paraId="701A38C0" w14:textId="77777777" w:rsidR="00D14BAD" w:rsidRDefault="00D14BAD" w:rsidP="0063772D">
            <w:pPr>
              <w:pStyle w:val="TableParagraph"/>
              <w:ind w:left="171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Written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exam</w:t>
            </w:r>
          </w:p>
        </w:tc>
        <w:tc>
          <w:tcPr>
            <w:tcW w:w="758" w:type="dxa"/>
          </w:tcPr>
          <w:p w14:paraId="39000F1E" w14:textId="77777777" w:rsidR="00D14BAD" w:rsidRDefault="00D14BAD" w:rsidP="0063772D">
            <w:pPr>
              <w:pStyle w:val="TableParagraph"/>
              <w:spacing w:before="1" w:line="273" w:lineRule="exact"/>
              <w:ind w:left="406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  <w:tc>
          <w:tcPr>
            <w:tcW w:w="1952" w:type="dxa"/>
          </w:tcPr>
          <w:p w14:paraId="5250D088" w14:textId="77777777" w:rsidR="00D14BAD" w:rsidRDefault="00D14BAD" w:rsidP="0063772D">
            <w:pPr>
              <w:pStyle w:val="TableParagraph"/>
              <w:ind w:left="162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Coursework</w:t>
            </w:r>
          </w:p>
        </w:tc>
        <w:tc>
          <w:tcPr>
            <w:tcW w:w="869" w:type="dxa"/>
          </w:tcPr>
          <w:p w14:paraId="015CDB0F" w14:textId="77777777" w:rsidR="00D14BAD" w:rsidRDefault="00D14BAD" w:rsidP="0063772D">
            <w:pPr>
              <w:pStyle w:val="TableParagraph"/>
              <w:spacing w:before="1" w:line="273" w:lineRule="exact"/>
              <w:ind w:left="516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131" w:type="dxa"/>
          </w:tcPr>
          <w:p w14:paraId="624C8645" w14:textId="77777777" w:rsidR="00D14BAD" w:rsidRDefault="00D14BAD" w:rsidP="0063772D">
            <w:pPr>
              <w:pStyle w:val="TableParagraph"/>
              <w:ind w:left="163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Practical</w:t>
            </w:r>
          </w:p>
        </w:tc>
      </w:tr>
    </w:tbl>
    <w:p w14:paraId="0C999215" w14:textId="77777777" w:rsidR="00D14BAD" w:rsidRDefault="00D14BAD" w:rsidP="00D14BAD">
      <w:pPr>
        <w:pStyle w:val="BodyText"/>
        <w:spacing w:before="24"/>
        <w:rPr>
          <w:rFonts w:ascii="Arial"/>
          <w:b/>
          <w:i/>
          <w:sz w:val="20"/>
        </w:rPr>
      </w:pPr>
    </w:p>
    <w:tbl>
      <w:tblPr>
        <w:tblW w:w="0" w:type="auto"/>
        <w:tblInd w:w="2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9"/>
        <w:gridCol w:w="3972"/>
        <w:gridCol w:w="1560"/>
      </w:tblGrid>
      <w:tr w:rsidR="00D14BAD" w14:paraId="23D748A0" w14:textId="77777777" w:rsidTr="0063772D">
        <w:trPr>
          <w:trHeight w:val="251"/>
        </w:trPr>
        <w:tc>
          <w:tcPr>
            <w:tcW w:w="3259" w:type="dxa"/>
          </w:tcPr>
          <w:p w14:paraId="7A85E533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Mode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 xml:space="preserve">of </w:t>
            </w:r>
            <w:r>
              <w:rPr>
                <w:rFonts w:ascii="Arial"/>
                <w:b/>
                <w:spacing w:val="-2"/>
              </w:rPr>
              <w:t>assessment</w:t>
            </w:r>
          </w:p>
        </w:tc>
        <w:tc>
          <w:tcPr>
            <w:tcW w:w="3972" w:type="dxa"/>
          </w:tcPr>
          <w:p w14:paraId="7DB6D0DB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Volume</w:t>
            </w:r>
          </w:p>
        </w:tc>
        <w:tc>
          <w:tcPr>
            <w:tcW w:w="1560" w:type="dxa"/>
          </w:tcPr>
          <w:p w14:paraId="69776129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Weighting</w:t>
            </w:r>
          </w:p>
        </w:tc>
      </w:tr>
      <w:tr w:rsidR="00D14BAD" w14:paraId="65A56AA6" w14:textId="77777777" w:rsidTr="0063772D">
        <w:trPr>
          <w:trHeight w:val="376"/>
        </w:trPr>
        <w:tc>
          <w:tcPr>
            <w:tcW w:w="3259" w:type="dxa"/>
          </w:tcPr>
          <w:p w14:paraId="1509D6BA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Essay</w:t>
            </w:r>
          </w:p>
        </w:tc>
        <w:tc>
          <w:tcPr>
            <w:tcW w:w="3972" w:type="dxa"/>
          </w:tcPr>
          <w:p w14:paraId="357F64AE" w14:textId="77777777" w:rsidR="00D14BAD" w:rsidRDefault="00D14BAD" w:rsidP="0063772D">
            <w:pPr>
              <w:pStyle w:val="TableParagraph"/>
              <w:ind w:left="108"/>
            </w:pPr>
            <w:r>
              <w:rPr>
                <w:spacing w:val="-4"/>
              </w:rPr>
              <w:t>5000</w:t>
            </w:r>
          </w:p>
        </w:tc>
        <w:tc>
          <w:tcPr>
            <w:tcW w:w="1560" w:type="dxa"/>
          </w:tcPr>
          <w:p w14:paraId="73462925" w14:textId="77777777" w:rsidR="00D14BAD" w:rsidRDefault="00D14BAD" w:rsidP="0063772D">
            <w:pPr>
              <w:pStyle w:val="TableParagraph"/>
              <w:ind w:left="108"/>
            </w:pPr>
            <w:r>
              <w:rPr>
                <w:spacing w:val="-4"/>
              </w:rPr>
              <w:t>100%</w:t>
            </w:r>
          </w:p>
        </w:tc>
      </w:tr>
    </w:tbl>
    <w:p w14:paraId="15F9460A" w14:textId="77777777" w:rsidR="00D14BAD" w:rsidRDefault="00D14BAD" w:rsidP="00D14BAD">
      <w:pPr>
        <w:pStyle w:val="BodyText"/>
        <w:rPr>
          <w:rFonts w:ascii="Arial"/>
          <w:b/>
          <w:i/>
        </w:rPr>
      </w:pPr>
    </w:p>
    <w:p w14:paraId="1700980C" w14:textId="77777777" w:rsidR="00D14BAD" w:rsidRDefault="00D14BAD" w:rsidP="00D14BAD">
      <w:pPr>
        <w:pStyle w:val="BodyText"/>
        <w:rPr>
          <w:rFonts w:ascii="Arial"/>
          <w:b/>
          <w:i/>
        </w:rPr>
      </w:pPr>
    </w:p>
    <w:p w14:paraId="0CD5B07F" w14:textId="77777777" w:rsidR="00D14BAD" w:rsidRDefault="00D14BAD" w:rsidP="00D14BAD">
      <w:pPr>
        <w:spacing w:before="1" w:after="37"/>
        <w:ind w:left="260"/>
        <w:rPr>
          <w:rFonts w:ascii="Arial"/>
          <w:b/>
        </w:rPr>
      </w:pPr>
      <w:r>
        <w:rPr>
          <w:rFonts w:ascii="Arial"/>
          <w:b/>
        </w:rPr>
        <w:t>Assessment</w:t>
      </w:r>
      <w:r>
        <w:rPr>
          <w:rFonts w:ascii="Arial"/>
          <w:b/>
          <w:spacing w:val="-6"/>
        </w:rPr>
        <w:t xml:space="preserve"> </w:t>
      </w:r>
      <w:r>
        <w:rPr>
          <w:rFonts w:ascii="Arial"/>
          <w:b/>
          <w:spacing w:val="-2"/>
        </w:rPr>
        <w:t>Summary</w:t>
      </w:r>
    </w:p>
    <w:tbl>
      <w:tblPr>
        <w:tblW w:w="0" w:type="auto"/>
        <w:tblInd w:w="2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62"/>
        <w:gridCol w:w="1841"/>
      </w:tblGrid>
      <w:tr w:rsidR="00D14BAD" w14:paraId="58244EFC" w14:textId="77777777" w:rsidTr="0063772D">
        <w:trPr>
          <w:trHeight w:val="251"/>
        </w:trPr>
        <w:tc>
          <w:tcPr>
            <w:tcW w:w="3262" w:type="dxa"/>
          </w:tcPr>
          <w:p w14:paraId="7CE0AB16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Activity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type</w:t>
            </w:r>
          </w:p>
        </w:tc>
        <w:tc>
          <w:tcPr>
            <w:tcW w:w="1841" w:type="dxa"/>
          </w:tcPr>
          <w:p w14:paraId="5210589D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Percentage</w:t>
            </w:r>
          </w:p>
        </w:tc>
      </w:tr>
      <w:tr w:rsidR="00D14BAD" w14:paraId="01989D37" w14:textId="77777777" w:rsidTr="0063772D">
        <w:trPr>
          <w:trHeight w:val="254"/>
        </w:trPr>
        <w:tc>
          <w:tcPr>
            <w:tcW w:w="3262" w:type="dxa"/>
          </w:tcPr>
          <w:p w14:paraId="03F6EC1F" w14:textId="77777777" w:rsidR="00D14BAD" w:rsidRDefault="00D14BAD" w:rsidP="0063772D">
            <w:pPr>
              <w:pStyle w:val="TableParagraph"/>
              <w:spacing w:before="2" w:line="232" w:lineRule="exact"/>
            </w:pPr>
            <w:r>
              <w:t>Written</w:t>
            </w:r>
            <w:r>
              <w:rPr>
                <w:spacing w:val="-6"/>
              </w:rPr>
              <w:t xml:space="preserve"> </w:t>
            </w:r>
            <w:r>
              <w:rPr>
                <w:spacing w:val="-4"/>
              </w:rPr>
              <w:t>exam</w:t>
            </w:r>
          </w:p>
        </w:tc>
        <w:tc>
          <w:tcPr>
            <w:tcW w:w="1841" w:type="dxa"/>
          </w:tcPr>
          <w:p w14:paraId="32CD1B2F" w14:textId="77777777" w:rsidR="00D14BAD" w:rsidRDefault="00D14BAD" w:rsidP="0063772D">
            <w:pPr>
              <w:pStyle w:val="TableParagraph"/>
              <w:spacing w:before="2" w:line="232" w:lineRule="exact"/>
              <w:ind w:left="13" w:right="1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D14BAD" w14:paraId="0542AD33" w14:textId="77777777" w:rsidTr="0063772D">
        <w:trPr>
          <w:trHeight w:val="254"/>
        </w:trPr>
        <w:tc>
          <w:tcPr>
            <w:tcW w:w="3262" w:type="dxa"/>
          </w:tcPr>
          <w:p w14:paraId="56D3F0DD" w14:textId="77777777" w:rsidR="00D14BAD" w:rsidRDefault="00D14BAD" w:rsidP="0063772D">
            <w:pPr>
              <w:pStyle w:val="TableParagraph"/>
              <w:spacing w:line="234" w:lineRule="exact"/>
            </w:pPr>
            <w:r>
              <w:rPr>
                <w:spacing w:val="-2"/>
              </w:rPr>
              <w:t>Coursework</w:t>
            </w:r>
          </w:p>
        </w:tc>
        <w:tc>
          <w:tcPr>
            <w:tcW w:w="1841" w:type="dxa"/>
          </w:tcPr>
          <w:p w14:paraId="1BCC3CBC" w14:textId="77777777" w:rsidR="00D14BAD" w:rsidRDefault="00D14BAD" w:rsidP="0063772D">
            <w:pPr>
              <w:pStyle w:val="TableParagraph"/>
              <w:spacing w:line="234" w:lineRule="exact"/>
              <w:ind w:left="13" w:right="1"/>
              <w:jc w:val="center"/>
            </w:pPr>
            <w:r>
              <w:rPr>
                <w:spacing w:val="-4"/>
              </w:rPr>
              <w:t>100%</w:t>
            </w:r>
          </w:p>
        </w:tc>
      </w:tr>
      <w:tr w:rsidR="00D14BAD" w14:paraId="21893A52" w14:textId="77777777" w:rsidTr="0063772D">
        <w:trPr>
          <w:trHeight w:val="251"/>
        </w:trPr>
        <w:tc>
          <w:tcPr>
            <w:tcW w:w="3262" w:type="dxa"/>
          </w:tcPr>
          <w:p w14:paraId="69FB3A24" w14:textId="77777777" w:rsidR="00D14BAD" w:rsidRDefault="00D14BAD" w:rsidP="0063772D">
            <w:pPr>
              <w:pStyle w:val="TableParagraph"/>
              <w:spacing w:line="232" w:lineRule="exact"/>
            </w:pPr>
            <w:r>
              <w:rPr>
                <w:spacing w:val="-2"/>
              </w:rPr>
              <w:t>Practical</w:t>
            </w:r>
          </w:p>
        </w:tc>
        <w:tc>
          <w:tcPr>
            <w:tcW w:w="1841" w:type="dxa"/>
          </w:tcPr>
          <w:p w14:paraId="65F27541" w14:textId="77777777" w:rsidR="00D14BAD" w:rsidRDefault="00D14BAD" w:rsidP="0063772D">
            <w:pPr>
              <w:pStyle w:val="TableParagraph"/>
              <w:spacing w:line="232" w:lineRule="exact"/>
              <w:ind w:left="13" w:right="1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D14BAD" w14:paraId="034EF185" w14:textId="77777777" w:rsidTr="0063772D">
        <w:trPr>
          <w:trHeight w:val="253"/>
        </w:trPr>
        <w:tc>
          <w:tcPr>
            <w:tcW w:w="3262" w:type="dxa"/>
          </w:tcPr>
          <w:p w14:paraId="288F315C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TOTAL</w:t>
            </w:r>
          </w:p>
        </w:tc>
        <w:tc>
          <w:tcPr>
            <w:tcW w:w="1841" w:type="dxa"/>
          </w:tcPr>
          <w:p w14:paraId="18655A89" w14:textId="77777777" w:rsidR="00D14BAD" w:rsidRDefault="00D14BAD" w:rsidP="0063772D">
            <w:pPr>
              <w:pStyle w:val="TableParagraph"/>
              <w:spacing w:line="234" w:lineRule="exact"/>
              <w:ind w:left="13" w:right="1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100%</w:t>
            </w:r>
          </w:p>
        </w:tc>
      </w:tr>
    </w:tbl>
    <w:p w14:paraId="06943431" w14:textId="77777777" w:rsidR="00D14BAD" w:rsidRDefault="00D14BAD" w:rsidP="00D14BAD">
      <w:pPr>
        <w:pStyle w:val="BodyText"/>
        <w:rPr>
          <w:rFonts w:ascii="Arial"/>
          <w:b/>
        </w:rPr>
      </w:pPr>
    </w:p>
    <w:p w14:paraId="7EA2EA1B" w14:textId="77777777" w:rsidR="00D14BAD" w:rsidRDefault="00D14BAD" w:rsidP="00D14BAD">
      <w:pPr>
        <w:pStyle w:val="BodyText"/>
        <w:spacing w:before="2"/>
        <w:rPr>
          <w:rFonts w:ascii="Arial"/>
          <w:b/>
        </w:rPr>
      </w:pPr>
    </w:p>
    <w:p w14:paraId="4AFC0862" w14:textId="77777777" w:rsidR="00D14BAD" w:rsidRDefault="00D14BAD" w:rsidP="00D14BAD">
      <w:pPr>
        <w:ind w:left="260"/>
        <w:rPr>
          <w:rFonts w:ascii="Arial"/>
          <w:b/>
        </w:rPr>
      </w:pPr>
      <w:r>
        <w:rPr>
          <w:rFonts w:ascii="Arial"/>
          <w:b/>
        </w:rPr>
        <w:t>INDICATIVE</w:t>
      </w:r>
      <w:r>
        <w:rPr>
          <w:rFonts w:ascii="Arial"/>
          <w:b/>
          <w:spacing w:val="-8"/>
        </w:rPr>
        <w:t xml:space="preserve"> </w:t>
      </w:r>
      <w:r>
        <w:rPr>
          <w:rFonts w:ascii="Arial"/>
          <w:b/>
        </w:rPr>
        <w:t>READING</w:t>
      </w:r>
      <w:r>
        <w:rPr>
          <w:rFonts w:ascii="Arial"/>
          <w:b/>
          <w:spacing w:val="-9"/>
        </w:rPr>
        <w:t xml:space="preserve"> </w:t>
      </w:r>
      <w:r>
        <w:rPr>
          <w:rFonts w:ascii="Arial"/>
          <w:b/>
          <w:spacing w:val="-4"/>
        </w:rPr>
        <w:t>LIST</w:t>
      </w:r>
    </w:p>
    <w:p w14:paraId="41DA6899" w14:textId="77777777" w:rsidR="00D14BAD" w:rsidRDefault="00D14BAD" w:rsidP="00D14BAD">
      <w:pPr>
        <w:pStyle w:val="BodyText"/>
        <w:spacing w:before="23"/>
        <w:rPr>
          <w:rFonts w:ascii="Arial"/>
          <w:b/>
          <w:sz w:val="20"/>
        </w:rPr>
      </w:pPr>
    </w:p>
    <w:tbl>
      <w:tblPr>
        <w:tblW w:w="0" w:type="auto"/>
        <w:tblInd w:w="26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85"/>
        <w:gridCol w:w="5247"/>
        <w:gridCol w:w="1366"/>
      </w:tblGrid>
      <w:tr w:rsidR="00D14BAD" w14:paraId="0F07C2F5" w14:textId="77777777" w:rsidTr="0063772D">
        <w:trPr>
          <w:trHeight w:val="251"/>
        </w:trPr>
        <w:tc>
          <w:tcPr>
            <w:tcW w:w="1685" w:type="dxa"/>
            <w:shd w:val="clear" w:color="auto" w:fill="BEBEBE"/>
          </w:tcPr>
          <w:p w14:paraId="72EB9CFB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Code</w:t>
            </w:r>
          </w:p>
        </w:tc>
        <w:tc>
          <w:tcPr>
            <w:tcW w:w="6613" w:type="dxa"/>
            <w:gridSpan w:val="2"/>
          </w:tcPr>
          <w:p w14:paraId="53F23C7F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LCMB7034</w:t>
            </w:r>
          </w:p>
        </w:tc>
      </w:tr>
      <w:tr w:rsidR="00D14BAD" w14:paraId="59C4AA42" w14:textId="77777777" w:rsidTr="0063772D">
        <w:trPr>
          <w:trHeight w:val="254"/>
        </w:trPr>
        <w:tc>
          <w:tcPr>
            <w:tcW w:w="1685" w:type="dxa"/>
            <w:shd w:val="clear" w:color="auto" w:fill="BEBEBE"/>
          </w:tcPr>
          <w:p w14:paraId="37CEFD48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Title</w:t>
            </w:r>
          </w:p>
        </w:tc>
        <w:tc>
          <w:tcPr>
            <w:tcW w:w="6613" w:type="dxa"/>
            <w:gridSpan w:val="2"/>
          </w:tcPr>
          <w:p w14:paraId="1AD7898D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International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Business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Concepts</w:t>
            </w:r>
          </w:p>
        </w:tc>
      </w:tr>
      <w:tr w:rsidR="00D14BAD" w14:paraId="1466BB63" w14:textId="77777777" w:rsidTr="0063772D">
        <w:trPr>
          <w:trHeight w:val="251"/>
        </w:trPr>
        <w:tc>
          <w:tcPr>
            <w:tcW w:w="1685" w:type="dxa"/>
            <w:shd w:val="clear" w:color="auto" w:fill="BEBEBE"/>
          </w:tcPr>
          <w:p w14:paraId="68C47D1E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Classification</w:t>
            </w:r>
          </w:p>
        </w:tc>
        <w:tc>
          <w:tcPr>
            <w:tcW w:w="5247" w:type="dxa"/>
            <w:shd w:val="clear" w:color="auto" w:fill="BEBEBE"/>
          </w:tcPr>
          <w:p w14:paraId="5500CB41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Reading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</w:rPr>
              <w:t>List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entry</w:t>
            </w:r>
          </w:p>
        </w:tc>
        <w:tc>
          <w:tcPr>
            <w:tcW w:w="1366" w:type="dxa"/>
            <w:shd w:val="clear" w:color="auto" w:fill="BEBEBE"/>
          </w:tcPr>
          <w:p w14:paraId="1A8250E9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Electronic*</w:t>
            </w:r>
          </w:p>
        </w:tc>
      </w:tr>
      <w:tr w:rsidR="00D14BAD" w14:paraId="6F130E03" w14:textId="77777777" w:rsidTr="0063772D">
        <w:trPr>
          <w:trHeight w:val="760"/>
        </w:trPr>
        <w:tc>
          <w:tcPr>
            <w:tcW w:w="1685" w:type="dxa"/>
          </w:tcPr>
          <w:p w14:paraId="442F760B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Essential</w:t>
            </w:r>
          </w:p>
        </w:tc>
        <w:tc>
          <w:tcPr>
            <w:tcW w:w="5247" w:type="dxa"/>
          </w:tcPr>
          <w:p w14:paraId="6BD05CDC" w14:textId="77777777" w:rsidR="00D14BAD" w:rsidRDefault="00D14BAD" w:rsidP="0063772D">
            <w:pPr>
              <w:pStyle w:val="TableParagraph"/>
              <w:rPr>
                <w:rFonts w:ascii="Arial"/>
                <w:i/>
              </w:rPr>
            </w:pPr>
            <w:r>
              <w:t>Griffin,</w:t>
            </w:r>
            <w:r>
              <w:rPr>
                <w:spacing w:val="-4"/>
              </w:rPr>
              <w:t xml:space="preserve"> </w:t>
            </w:r>
            <w:r>
              <w:t>R.W.</w:t>
            </w:r>
            <w:r>
              <w:rPr>
                <w:spacing w:val="-2"/>
              </w:rPr>
              <w:t xml:space="preserve"> </w:t>
            </w:r>
            <w:r>
              <w:t>and</w:t>
            </w:r>
            <w:r>
              <w:rPr>
                <w:spacing w:val="-6"/>
              </w:rPr>
              <w:t xml:space="preserve"> </w:t>
            </w:r>
            <w:r>
              <w:t>Pustay,</w:t>
            </w:r>
            <w:r>
              <w:rPr>
                <w:spacing w:val="-3"/>
              </w:rPr>
              <w:t xml:space="preserve"> </w:t>
            </w:r>
            <w:r>
              <w:t>M.W.</w:t>
            </w:r>
            <w:r>
              <w:rPr>
                <w:spacing w:val="-5"/>
              </w:rPr>
              <w:t xml:space="preserve"> </w:t>
            </w:r>
            <w:r>
              <w:t>(2020)</w:t>
            </w:r>
            <w:r>
              <w:rPr>
                <w:spacing w:val="-4"/>
              </w:rPr>
              <w:t xml:space="preserve"> </w:t>
            </w:r>
            <w:r>
              <w:rPr>
                <w:rFonts w:ascii="Arial"/>
                <w:i/>
                <w:spacing w:val="-2"/>
              </w:rPr>
              <w:t>International</w:t>
            </w:r>
          </w:p>
          <w:p w14:paraId="33874E19" w14:textId="77777777" w:rsidR="00D14BAD" w:rsidRDefault="00D14BAD" w:rsidP="0063772D">
            <w:pPr>
              <w:pStyle w:val="TableParagraph"/>
              <w:spacing w:line="252" w:lineRule="exact"/>
            </w:pPr>
            <w:r>
              <w:rPr>
                <w:rFonts w:ascii="Arial"/>
                <w:i/>
              </w:rPr>
              <w:t>business</w:t>
            </w:r>
            <w:r>
              <w:rPr>
                <w:rFonts w:ascii="Arial"/>
                <w:i/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a</w:t>
            </w:r>
            <w:r>
              <w:rPr>
                <w:rFonts w:ascii="Arial"/>
                <w:i/>
                <w:spacing w:val="-9"/>
              </w:rPr>
              <w:t xml:space="preserve"> </w:t>
            </w:r>
            <w:r>
              <w:rPr>
                <w:rFonts w:ascii="Arial"/>
                <w:i/>
              </w:rPr>
              <w:t>managerial</w:t>
            </w:r>
            <w:r>
              <w:rPr>
                <w:rFonts w:ascii="Arial"/>
                <w:i/>
                <w:spacing w:val="-8"/>
              </w:rPr>
              <w:t xml:space="preserve"> </w:t>
            </w:r>
            <w:r>
              <w:rPr>
                <w:rFonts w:ascii="Arial"/>
                <w:i/>
              </w:rPr>
              <w:t>perspective</w:t>
            </w:r>
            <w:r>
              <w:t>.</w:t>
            </w:r>
            <w:r>
              <w:rPr>
                <w:spacing w:val="-6"/>
              </w:rPr>
              <w:t xml:space="preserve"> </w:t>
            </w:r>
            <w:r>
              <w:t>9th,</w:t>
            </w:r>
            <w:r>
              <w:rPr>
                <w:spacing w:val="-8"/>
              </w:rPr>
              <w:t xml:space="preserve"> </w:t>
            </w:r>
            <w:r>
              <w:t>global edition. Harlow, England: Pearson.</w:t>
            </w:r>
          </w:p>
        </w:tc>
        <w:tc>
          <w:tcPr>
            <w:tcW w:w="1366" w:type="dxa"/>
          </w:tcPr>
          <w:p w14:paraId="68CBD764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5651BCFF" w14:textId="77777777" w:rsidTr="0063772D">
        <w:trPr>
          <w:trHeight w:val="758"/>
        </w:trPr>
        <w:tc>
          <w:tcPr>
            <w:tcW w:w="1685" w:type="dxa"/>
          </w:tcPr>
          <w:p w14:paraId="490D7E81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Essential</w:t>
            </w:r>
          </w:p>
        </w:tc>
        <w:tc>
          <w:tcPr>
            <w:tcW w:w="5247" w:type="dxa"/>
          </w:tcPr>
          <w:p w14:paraId="25BAE69E" w14:textId="77777777" w:rsidR="00D14BAD" w:rsidRDefault="00D14BAD" w:rsidP="0063772D">
            <w:pPr>
              <w:pStyle w:val="TableParagraph"/>
              <w:ind w:right="198"/>
            </w:pPr>
            <w:r>
              <w:t xml:space="preserve">Peterson, M F &amp; Thomas, D.C. (2017) </w:t>
            </w:r>
            <w:hyperlink r:id="rId5">
              <w:r>
                <w:rPr>
                  <w:rFonts w:ascii="Arial"/>
                  <w:i/>
                  <w:color w:val="0000FF"/>
                  <w:u w:val="single" w:color="0000FF"/>
                </w:rPr>
                <w:t>Cross-</w:t>
              </w:r>
            </w:hyperlink>
            <w:r>
              <w:rPr>
                <w:rFonts w:ascii="Arial"/>
                <w:i/>
                <w:color w:val="0000FF"/>
              </w:rPr>
              <w:t xml:space="preserve"> </w:t>
            </w:r>
            <w:hyperlink r:id="rId6">
              <w:r>
                <w:rPr>
                  <w:rFonts w:ascii="Arial"/>
                  <w:i/>
                  <w:color w:val="0000FF"/>
                  <w:u w:val="single" w:color="0000FF"/>
                </w:rPr>
                <w:t>cultural</w:t>
              </w:r>
              <w:r>
                <w:rPr>
                  <w:rFonts w:ascii="Arial"/>
                  <w:i/>
                  <w:color w:val="0000FF"/>
                  <w:spacing w:val="-9"/>
                  <w:u w:val="single" w:color="0000FF"/>
                </w:rPr>
                <w:t xml:space="preserve"> </w:t>
              </w:r>
              <w:r>
                <w:rPr>
                  <w:rFonts w:ascii="Arial"/>
                  <w:i/>
                  <w:color w:val="0000FF"/>
                  <w:u w:val="single" w:color="0000FF"/>
                </w:rPr>
                <w:t>management</w:t>
              </w:r>
              <w:r>
                <w:rPr>
                  <w:rFonts w:ascii="Arial"/>
                  <w:i/>
                  <w:color w:val="0000FF"/>
                  <w:spacing w:val="-7"/>
                  <w:u w:val="single" w:color="0000FF"/>
                </w:rPr>
                <w:t xml:space="preserve"> </w:t>
              </w:r>
              <w:r>
                <w:rPr>
                  <w:rFonts w:ascii="Arial"/>
                  <w:i/>
                  <w:color w:val="0000FF"/>
                  <w:u w:val="single" w:color="0000FF"/>
                </w:rPr>
                <w:t>:</w:t>
              </w:r>
              <w:r>
                <w:rPr>
                  <w:rFonts w:ascii="Arial"/>
                  <w:i/>
                  <w:color w:val="0000FF"/>
                  <w:spacing w:val="-7"/>
                  <w:u w:val="single" w:color="0000FF"/>
                </w:rPr>
                <w:t xml:space="preserve"> </w:t>
              </w:r>
              <w:r>
                <w:rPr>
                  <w:rFonts w:ascii="Arial"/>
                  <w:i/>
                  <w:color w:val="0000FF"/>
                  <w:u w:val="single" w:color="0000FF"/>
                </w:rPr>
                <w:t>essential</w:t>
              </w:r>
              <w:r>
                <w:rPr>
                  <w:rFonts w:ascii="Arial"/>
                  <w:i/>
                  <w:color w:val="0000FF"/>
                  <w:spacing w:val="-6"/>
                  <w:u w:val="single" w:color="0000FF"/>
                </w:rPr>
                <w:t xml:space="preserve"> </w:t>
              </w:r>
              <w:r>
                <w:rPr>
                  <w:rFonts w:ascii="Arial"/>
                  <w:i/>
                  <w:color w:val="0000FF"/>
                  <w:u w:val="single" w:color="0000FF"/>
                </w:rPr>
                <w:t>concepts.</w:t>
              </w:r>
            </w:hyperlink>
            <w:r>
              <w:rPr>
                <w:rFonts w:ascii="Arial"/>
                <w:i/>
                <w:color w:val="0000FF"/>
                <w:spacing w:val="-6"/>
              </w:rPr>
              <w:t xml:space="preserve"> </w:t>
            </w:r>
            <w:r>
              <w:t>4th</w:t>
            </w:r>
            <w:r>
              <w:rPr>
                <w:spacing w:val="-8"/>
              </w:rPr>
              <w:t xml:space="preserve"> </w:t>
            </w:r>
            <w:r>
              <w:t>ed.</w:t>
            </w:r>
          </w:p>
          <w:p w14:paraId="0E2E0761" w14:textId="77777777" w:rsidR="00D14BAD" w:rsidRDefault="00D14BAD" w:rsidP="0063772D">
            <w:pPr>
              <w:pStyle w:val="TableParagraph"/>
              <w:spacing w:line="232" w:lineRule="exact"/>
            </w:pPr>
            <w:r>
              <w:t>International</w:t>
            </w:r>
            <w:r>
              <w:rPr>
                <w:spacing w:val="-8"/>
              </w:rPr>
              <w:t xml:space="preserve"> </w:t>
            </w:r>
            <w:r>
              <w:t>student</w:t>
            </w:r>
            <w:r>
              <w:rPr>
                <w:spacing w:val="-8"/>
              </w:rPr>
              <w:t xml:space="preserve"> </w:t>
            </w:r>
            <w:r>
              <w:t>edition.</w:t>
            </w:r>
            <w:r>
              <w:rPr>
                <w:spacing w:val="-6"/>
              </w:rPr>
              <w:t xml:space="preserve"> </w:t>
            </w:r>
            <w:r>
              <w:rPr>
                <w:spacing w:val="-4"/>
              </w:rPr>
              <w:t>SAGE.</w:t>
            </w:r>
          </w:p>
        </w:tc>
        <w:tc>
          <w:tcPr>
            <w:tcW w:w="1366" w:type="dxa"/>
          </w:tcPr>
          <w:p w14:paraId="16DDCEC3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534DD0F3" w14:textId="77777777" w:rsidTr="0063772D">
        <w:trPr>
          <w:trHeight w:val="1518"/>
        </w:trPr>
        <w:tc>
          <w:tcPr>
            <w:tcW w:w="1685" w:type="dxa"/>
          </w:tcPr>
          <w:p w14:paraId="18CC5848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247" w:type="dxa"/>
          </w:tcPr>
          <w:p w14:paraId="72638D3B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Schlegelmilch,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B.B.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and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Szőcs,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I.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(2020)</w:t>
            </w:r>
            <w:r>
              <w:rPr>
                <w:spacing w:val="-7"/>
              </w:rPr>
              <w:t xml:space="preserve"> </w:t>
            </w:r>
            <w:r>
              <w:rPr>
                <w:rFonts w:ascii="Arial" w:hAnsi="Arial"/>
                <w:i/>
                <w:spacing w:val="-2"/>
              </w:rPr>
              <w:t xml:space="preserve">Rethinking </w:t>
            </w:r>
            <w:r>
              <w:rPr>
                <w:rFonts w:ascii="Arial" w:hAnsi="Arial"/>
                <w:i/>
              </w:rPr>
              <w:t>Business Responsibility in a Global Context Challenges to Corporate Social Responsibility, Sustainability and Ethics</w:t>
            </w:r>
            <w:r>
              <w:t>. 1st ed. 2020. Edited by</w:t>
            </w:r>
          </w:p>
          <w:p w14:paraId="702E10C8" w14:textId="77777777" w:rsidR="00D14BAD" w:rsidRDefault="00D14BAD" w:rsidP="0063772D">
            <w:pPr>
              <w:pStyle w:val="TableParagraph"/>
              <w:spacing w:line="253" w:lineRule="exact"/>
            </w:pPr>
            <w:r>
              <w:rPr>
                <w:spacing w:val="-2"/>
              </w:rPr>
              <w:t>B.B.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Schlegelmilch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and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I.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Szőcs.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Cham: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Springer</w:t>
            </w:r>
          </w:p>
          <w:p w14:paraId="3246CEB4" w14:textId="77777777" w:rsidR="00D14BAD" w:rsidRDefault="00D14BAD" w:rsidP="0063772D">
            <w:pPr>
              <w:pStyle w:val="TableParagraph"/>
              <w:spacing w:line="234" w:lineRule="exact"/>
            </w:pPr>
            <w:r>
              <w:t>International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Publishing.</w:t>
            </w:r>
          </w:p>
        </w:tc>
        <w:tc>
          <w:tcPr>
            <w:tcW w:w="1366" w:type="dxa"/>
          </w:tcPr>
          <w:p w14:paraId="6174A794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3222CF64" w14:textId="77777777" w:rsidTr="0063772D">
        <w:trPr>
          <w:trHeight w:val="757"/>
        </w:trPr>
        <w:tc>
          <w:tcPr>
            <w:tcW w:w="1685" w:type="dxa"/>
          </w:tcPr>
          <w:p w14:paraId="6B55E19A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247" w:type="dxa"/>
          </w:tcPr>
          <w:p w14:paraId="58BCBD4A" w14:textId="77777777" w:rsidR="00D14BAD" w:rsidRDefault="00D14BAD" w:rsidP="0063772D">
            <w:pPr>
              <w:pStyle w:val="TableParagraph"/>
            </w:pPr>
            <w:r>
              <w:t>Teixeira,</w:t>
            </w:r>
            <w:r>
              <w:rPr>
                <w:spacing w:val="-6"/>
              </w:rPr>
              <w:t xml:space="preserve"> </w:t>
            </w:r>
            <w:r>
              <w:t>N.M.</w:t>
            </w:r>
            <w:r>
              <w:rPr>
                <w:spacing w:val="-8"/>
              </w:rPr>
              <w:t xml:space="preserve"> </w:t>
            </w:r>
            <w:r>
              <w:t>(2020)</w:t>
            </w:r>
            <w:r>
              <w:rPr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Management</w:t>
            </w:r>
            <w:r>
              <w:rPr>
                <w:rFonts w:ascii="Arial"/>
                <w:i/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control</w:t>
            </w:r>
            <w:r>
              <w:rPr>
                <w:rFonts w:ascii="Arial"/>
                <w:i/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systems and tools</w:t>
            </w:r>
            <w:r>
              <w:rPr>
                <w:rFonts w:ascii="Arial"/>
                <w:i/>
                <w:spacing w:val="-2"/>
              </w:rPr>
              <w:t xml:space="preserve"> </w:t>
            </w:r>
            <w:r>
              <w:rPr>
                <w:rFonts w:ascii="Arial"/>
                <w:i/>
              </w:rPr>
              <w:t>for</w:t>
            </w:r>
            <w:r>
              <w:rPr>
                <w:rFonts w:ascii="Arial"/>
                <w:i/>
                <w:spacing w:val="-1"/>
              </w:rPr>
              <w:t xml:space="preserve"> </w:t>
            </w:r>
            <w:r>
              <w:rPr>
                <w:rFonts w:ascii="Arial"/>
                <w:i/>
              </w:rPr>
              <w:t>internationalization success</w:t>
            </w:r>
            <w:r>
              <w:t>. Hershey,</w:t>
            </w:r>
          </w:p>
          <w:p w14:paraId="5BB6B2E5" w14:textId="77777777" w:rsidR="00D14BAD" w:rsidRDefault="00D14BAD" w:rsidP="0063772D">
            <w:pPr>
              <w:pStyle w:val="TableParagraph"/>
              <w:spacing w:line="232" w:lineRule="exact"/>
            </w:pPr>
            <w:r>
              <w:t>Pennsylvania:</w:t>
            </w:r>
            <w:r>
              <w:rPr>
                <w:spacing w:val="-6"/>
              </w:rPr>
              <w:t xml:space="preserve"> </w:t>
            </w:r>
            <w:r>
              <w:t>IGI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Global.</w:t>
            </w:r>
          </w:p>
        </w:tc>
        <w:tc>
          <w:tcPr>
            <w:tcW w:w="1366" w:type="dxa"/>
          </w:tcPr>
          <w:p w14:paraId="0AF9F46E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29B440A3" w14:textId="77777777" w:rsidTr="0063772D">
        <w:trPr>
          <w:trHeight w:val="1518"/>
        </w:trPr>
        <w:tc>
          <w:tcPr>
            <w:tcW w:w="1685" w:type="dxa"/>
          </w:tcPr>
          <w:p w14:paraId="7C7B0857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247" w:type="dxa"/>
          </w:tcPr>
          <w:p w14:paraId="16FBE9B8" w14:textId="77777777" w:rsidR="00D14BAD" w:rsidRDefault="00D14BAD" w:rsidP="0063772D">
            <w:pPr>
              <w:pStyle w:val="TableParagraph"/>
              <w:ind w:right="94"/>
            </w:pPr>
            <w:r>
              <w:t xml:space="preserve">Asmat N.A.T., </w:t>
            </w:r>
            <w:proofErr w:type="spellStart"/>
            <w:r>
              <w:t>Norhayati</w:t>
            </w:r>
            <w:proofErr w:type="spellEnd"/>
            <w:r>
              <w:t xml:space="preserve"> Z. and Abdul Latif, S.A. (2022) </w:t>
            </w:r>
            <w:r>
              <w:rPr>
                <w:rFonts w:ascii="Arial"/>
                <w:i/>
              </w:rPr>
              <w:t>Multidisciplinary perspectives on cross border</w:t>
            </w:r>
            <w:r>
              <w:rPr>
                <w:rFonts w:ascii="Arial"/>
                <w:i/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trade</w:t>
            </w:r>
            <w:r>
              <w:rPr>
                <w:rFonts w:ascii="Arial"/>
                <w:i/>
                <w:spacing w:val="-6"/>
              </w:rPr>
              <w:t xml:space="preserve"> </w:t>
            </w:r>
            <w:r>
              <w:rPr>
                <w:rFonts w:ascii="Arial"/>
                <w:i/>
              </w:rPr>
              <w:t>and</w:t>
            </w:r>
            <w:r>
              <w:rPr>
                <w:rFonts w:ascii="Arial"/>
                <w:i/>
                <w:spacing w:val="-8"/>
              </w:rPr>
              <w:t xml:space="preserve"> </w:t>
            </w:r>
            <w:r>
              <w:rPr>
                <w:rFonts w:ascii="Arial"/>
                <w:i/>
              </w:rPr>
              <w:t>business</w:t>
            </w:r>
            <w:r>
              <w:t>.</w:t>
            </w:r>
            <w:r>
              <w:rPr>
                <w:spacing w:val="-4"/>
              </w:rPr>
              <w:t xml:space="preserve"> </w:t>
            </w:r>
            <w:r>
              <w:t>Edited</w:t>
            </w:r>
            <w:r>
              <w:rPr>
                <w:spacing w:val="-8"/>
              </w:rPr>
              <w:t xml:space="preserve"> </w:t>
            </w:r>
            <w:r>
              <w:t>by</w:t>
            </w:r>
            <w:r>
              <w:rPr>
                <w:spacing w:val="-8"/>
              </w:rPr>
              <w:t xml:space="preserve"> </w:t>
            </w:r>
            <w:r>
              <w:t>Asmat</w:t>
            </w:r>
            <w:r>
              <w:rPr>
                <w:spacing w:val="-4"/>
              </w:rPr>
              <w:t xml:space="preserve"> </w:t>
            </w:r>
            <w:r>
              <w:t xml:space="preserve">Nizam Abdul Talib, </w:t>
            </w:r>
            <w:proofErr w:type="spellStart"/>
            <w:r>
              <w:t>Norhayati</w:t>
            </w:r>
            <w:proofErr w:type="spellEnd"/>
            <w:r>
              <w:t xml:space="preserve"> Zakaria, and S.A. Abdul</w:t>
            </w:r>
          </w:p>
          <w:p w14:paraId="5941F1E9" w14:textId="77777777" w:rsidR="00D14BAD" w:rsidRDefault="00D14BAD" w:rsidP="0063772D">
            <w:pPr>
              <w:pStyle w:val="TableParagraph"/>
              <w:spacing w:line="252" w:lineRule="exact"/>
            </w:pPr>
            <w:r>
              <w:t>Latif.</w:t>
            </w:r>
            <w:r>
              <w:rPr>
                <w:spacing w:val="-10"/>
              </w:rPr>
              <w:t xml:space="preserve"> </w:t>
            </w:r>
            <w:r>
              <w:t>Hershey,</w:t>
            </w:r>
            <w:r>
              <w:rPr>
                <w:spacing w:val="-9"/>
              </w:rPr>
              <w:t xml:space="preserve"> </w:t>
            </w:r>
            <w:r>
              <w:t>Pennsylvania:</w:t>
            </w:r>
            <w:r>
              <w:rPr>
                <w:spacing w:val="-9"/>
              </w:rPr>
              <w:t xml:space="preserve"> </w:t>
            </w:r>
            <w:r>
              <w:t>Business</w:t>
            </w:r>
            <w:r>
              <w:rPr>
                <w:spacing w:val="-9"/>
              </w:rPr>
              <w:t xml:space="preserve"> </w:t>
            </w:r>
            <w:r>
              <w:t xml:space="preserve">Science </w:t>
            </w:r>
            <w:r>
              <w:rPr>
                <w:spacing w:val="-2"/>
              </w:rPr>
              <w:t>Reference.</w:t>
            </w:r>
          </w:p>
        </w:tc>
        <w:tc>
          <w:tcPr>
            <w:tcW w:w="1366" w:type="dxa"/>
          </w:tcPr>
          <w:p w14:paraId="51EA6F14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</w:tbl>
    <w:p w14:paraId="0320760D" w14:textId="77777777" w:rsidR="00D14BAD" w:rsidRDefault="00D14BAD" w:rsidP="00D14BAD">
      <w:pPr>
        <w:rPr>
          <w:rFonts w:ascii="Segoe UI Symbol" w:hAnsi="Segoe UI Symbol"/>
        </w:rPr>
        <w:sectPr w:rsidR="00D14BAD">
          <w:type w:val="continuous"/>
          <w:pgSz w:w="11910" w:h="16850"/>
          <w:pgMar w:top="1420" w:right="640" w:bottom="1469" w:left="1540" w:header="0" w:footer="753" w:gutter="0"/>
          <w:cols w:space="720"/>
        </w:sectPr>
      </w:pPr>
    </w:p>
    <w:tbl>
      <w:tblPr>
        <w:tblW w:w="0" w:type="auto"/>
        <w:tblInd w:w="26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85"/>
        <w:gridCol w:w="5247"/>
        <w:gridCol w:w="1366"/>
      </w:tblGrid>
      <w:tr w:rsidR="00D14BAD" w14:paraId="1FCCB2AA" w14:textId="77777777" w:rsidTr="0063772D">
        <w:trPr>
          <w:trHeight w:val="870"/>
        </w:trPr>
        <w:tc>
          <w:tcPr>
            <w:tcW w:w="1685" w:type="dxa"/>
          </w:tcPr>
          <w:p w14:paraId="0F5D731E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lastRenderedPageBreak/>
              <w:t>Further</w:t>
            </w:r>
          </w:p>
        </w:tc>
        <w:tc>
          <w:tcPr>
            <w:tcW w:w="5247" w:type="dxa"/>
          </w:tcPr>
          <w:p w14:paraId="0F1607B1" w14:textId="77777777" w:rsidR="00D14BAD" w:rsidRDefault="00D14BAD" w:rsidP="0063772D">
            <w:pPr>
              <w:pStyle w:val="TableParagraph"/>
              <w:spacing w:before="182"/>
            </w:pPr>
            <w:r>
              <w:t>Daniels,</w:t>
            </w:r>
            <w:r>
              <w:rPr>
                <w:spacing w:val="-6"/>
              </w:rPr>
              <w:t xml:space="preserve"> </w:t>
            </w:r>
            <w:r>
              <w:t>R.</w:t>
            </w:r>
            <w:r>
              <w:rPr>
                <w:spacing w:val="-6"/>
              </w:rPr>
              <w:t xml:space="preserve"> </w:t>
            </w:r>
            <w:r>
              <w:t>and</w:t>
            </w:r>
            <w:r>
              <w:rPr>
                <w:spacing w:val="-10"/>
              </w:rPr>
              <w:t xml:space="preserve"> </w:t>
            </w:r>
            <w:r>
              <w:t>Sullivan</w:t>
            </w:r>
            <w:r>
              <w:rPr>
                <w:spacing w:val="-8"/>
              </w:rPr>
              <w:t xml:space="preserve"> </w:t>
            </w:r>
            <w:r>
              <w:t>(2011)</w:t>
            </w:r>
            <w:r>
              <w:rPr>
                <w:spacing w:val="-9"/>
              </w:rPr>
              <w:t xml:space="preserve"> </w:t>
            </w:r>
            <w:r>
              <w:rPr>
                <w:rFonts w:ascii="Arial"/>
                <w:i/>
              </w:rPr>
              <w:t xml:space="preserve">International Business. </w:t>
            </w:r>
            <w:r>
              <w:t>Pearson.</w:t>
            </w:r>
          </w:p>
        </w:tc>
        <w:tc>
          <w:tcPr>
            <w:tcW w:w="1366" w:type="dxa"/>
          </w:tcPr>
          <w:p w14:paraId="5B31C7D9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0946B604" w14:textId="77777777" w:rsidTr="0063772D">
        <w:trPr>
          <w:trHeight w:val="1012"/>
        </w:trPr>
        <w:tc>
          <w:tcPr>
            <w:tcW w:w="1685" w:type="dxa"/>
          </w:tcPr>
          <w:p w14:paraId="0AEEEDA4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247" w:type="dxa"/>
          </w:tcPr>
          <w:p w14:paraId="0B1F63CE" w14:textId="77777777" w:rsidR="00D14BAD" w:rsidRDefault="00D14BAD" w:rsidP="0063772D">
            <w:pPr>
              <w:pStyle w:val="TableParagraph"/>
            </w:pPr>
            <w:r>
              <w:t>Luo, Y. (2009) ‘Political Risk and Country Risk in International</w:t>
            </w:r>
            <w:r>
              <w:rPr>
                <w:spacing w:val="-8"/>
              </w:rPr>
              <w:t xml:space="preserve"> </w:t>
            </w:r>
            <w:r>
              <w:t>Business:</w:t>
            </w:r>
            <w:r>
              <w:rPr>
                <w:spacing w:val="-6"/>
              </w:rPr>
              <w:t xml:space="preserve"> </w:t>
            </w:r>
            <w:r>
              <w:t>Concepts</w:t>
            </w:r>
            <w:r>
              <w:rPr>
                <w:spacing w:val="-7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Measures’,</w:t>
            </w:r>
            <w:r>
              <w:rPr>
                <w:spacing w:val="-6"/>
              </w:rPr>
              <w:t xml:space="preserve"> </w:t>
            </w:r>
            <w:r>
              <w:t xml:space="preserve">in </w:t>
            </w:r>
            <w:r>
              <w:rPr>
                <w:rFonts w:ascii="Arial" w:hAnsi="Arial"/>
                <w:i/>
              </w:rPr>
              <w:t>The Oxford Handbook of International Business</w:t>
            </w:r>
            <w:r>
              <w:t>.</w:t>
            </w:r>
          </w:p>
          <w:p w14:paraId="4E44844A" w14:textId="77777777" w:rsidR="00D14BAD" w:rsidRDefault="00D14BAD" w:rsidP="0063772D">
            <w:pPr>
              <w:pStyle w:val="TableParagraph"/>
              <w:spacing w:line="234" w:lineRule="exact"/>
            </w:pPr>
            <w:r>
              <w:t>Oxford</w:t>
            </w:r>
            <w:r>
              <w:rPr>
                <w:spacing w:val="-7"/>
              </w:rPr>
              <w:t xml:space="preserve"> </w:t>
            </w:r>
            <w:r>
              <w:t>University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Press.</w:t>
            </w:r>
          </w:p>
        </w:tc>
        <w:tc>
          <w:tcPr>
            <w:tcW w:w="1366" w:type="dxa"/>
          </w:tcPr>
          <w:p w14:paraId="3593FC66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</w:tbl>
    <w:p w14:paraId="507849E0" w14:textId="77777777" w:rsidR="00C872FA" w:rsidRDefault="00C872FA"/>
    <w:sectPr w:rsidR="00C872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1C7A2E"/>
    <w:multiLevelType w:val="hybridMultilevel"/>
    <w:tmpl w:val="2D6CE344"/>
    <w:lvl w:ilvl="0" w:tplc="4678C466">
      <w:numFmt w:val="bullet"/>
      <w:lvlText w:val="☐"/>
      <w:lvlJc w:val="left"/>
      <w:pPr>
        <w:ind w:left="900" w:hanging="533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position w:val="-2"/>
        <w:sz w:val="22"/>
        <w:szCs w:val="22"/>
        <w:lang w:val="en-US" w:eastAsia="en-US" w:bidi="ar-SA"/>
      </w:rPr>
    </w:lvl>
    <w:lvl w:ilvl="1" w:tplc="1352780A">
      <w:numFmt w:val="bullet"/>
      <w:lvlText w:val=""/>
      <w:lvlJc w:val="left"/>
      <w:pPr>
        <w:ind w:left="980" w:hanging="361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 w:tplc="A0405C58">
      <w:numFmt w:val="bullet"/>
      <w:lvlText w:val="•"/>
      <w:lvlJc w:val="left"/>
      <w:pPr>
        <w:ind w:left="1951" w:hanging="361"/>
      </w:pPr>
      <w:rPr>
        <w:rFonts w:hint="default"/>
        <w:lang w:val="en-US" w:eastAsia="en-US" w:bidi="ar-SA"/>
      </w:rPr>
    </w:lvl>
    <w:lvl w:ilvl="3" w:tplc="20F82FF4">
      <w:numFmt w:val="bullet"/>
      <w:lvlText w:val="•"/>
      <w:lvlJc w:val="left"/>
      <w:pPr>
        <w:ind w:left="2923" w:hanging="361"/>
      </w:pPr>
      <w:rPr>
        <w:rFonts w:hint="default"/>
        <w:lang w:val="en-US" w:eastAsia="en-US" w:bidi="ar-SA"/>
      </w:rPr>
    </w:lvl>
    <w:lvl w:ilvl="4" w:tplc="F392E61A">
      <w:numFmt w:val="bullet"/>
      <w:lvlText w:val="•"/>
      <w:lvlJc w:val="left"/>
      <w:pPr>
        <w:ind w:left="3895" w:hanging="361"/>
      </w:pPr>
      <w:rPr>
        <w:rFonts w:hint="default"/>
        <w:lang w:val="en-US" w:eastAsia="en-US" w:bidi="ar-SA"/>
      </w:rPr>
    </w:lvl>
    <w:lvl w:ilvl="5" w:tplc="32C634AA">
      <w:numFmt w:val="bullet"/>
      <w:lvlText w:val="•"/>
      <w:lvlJc w:val="left"/>
      <w:pPr>
        <w:ind w:left="4867" w:hanging="361"/>
      </w:pPr>
      <w:rPr>
        <w:rFonts w:hint="default"/>
        <w:lang w:val="en-US" w:eastAsia="en-US" w:bidi="ar-SA"/>
      </w:rPr>
    </w:lvl>
    <w:lvl w:ilvl="6" w:tplc="C13812CC">
      <w:numFmt w:val="bullet"/>
      <w:lvlText w:val="•"/>
      <w:lvlJc w:val="left"/>
      <w:pPr>
        <w:ind w:left="5839" w:hanging="361"/>
      </w:pPr>
      <w:rPr>
        <w:rFonts w:hint="default"/>
        <w:lang w:val="en-US" w:eastAsia="en-US" w:bidi="ar-SA"/>
      </w:rPr>
    </w:lvl>
    <w:lvl w:ilvl="7" w:tplc="7CB6C8EC">
      <w:numFmt w:val="bullet"/>
      <w:lvlText w:val="•"/>
      <w:lvlJc w:val="left"/>
      <w:pPr>
        <w:ind w:left="6810" w:hanging="361"/>
      </w:pPr>
      <w:rPr>
        <w:rFonts w:hint="default"/>
        <w:lang w:val="en-US" w:eastAsia="en-US" w:bidi="ar-SA"/>
      </w:rPr>
    </w:lvl>
    <w:lvl w:ilvl="8" w:tplc="B7F0FECE">
      <w:numFmt w:val="bullet"/>
      <w:lvlText w:val="•"/>
      <w:lvlJc w:val="left"/>
      <w:pPr>
        <w:ind w:left="7782" w:hanging="361"/>
      </w:pPr>
      <w:rPr>
        <w:rFonts w:hint="default"/>
        <w:lang w:val="en-US" w:eastAsia="en-US" w:bidi="ar-SA"/>
      </w:rPr>
    </w:lvl>
  </w:abstractNum>
  <w:num w:numId="1" w16cid:durableId="152785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TS0NDE1MjA0MTK2sDRW0lEKTi0uzszPAykwrAUAlrgkeCwAAAA="/>
  </w:docVars>
  <w:rsids>
    <w:rsidRoot w:val="00D14BAD"/>
    <w:rsid w:val="00004F10"/>
    <w:rsid w:val="00132E96"/>
    <w:rsid w:val="00747272"/>
    <w:rsid w:val="00C872FA"/>
    <w:rsid w:val="00CB7304"/>
    <w:rsid w:val="00D14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ED0B9"/>
  <w15:chartTrackingRefBased/>
  <w15:docId w15:val="{91A4D4E4-1724-4EA8-BEC0-7F35E98414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4BAD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lang w:val="en-US"/>
    </w:rPr>
  </w:style>
  <w:style w:type="paragraph" w:styleId="Heading1">
    <w:name w:val="heading 1"/>
    <w:basedOn w:val="Normal"/>
    <w:link w:val="Heading1Char"/>
    <w:uiPriority w:val="9"/>
    <w:qFormat/>
    <w:rsid w:val="00D14BAD"/>
    <w:pPr>
      <w:ind w:left="260"/>
      <w:outlineLvl w:val="0"/>
    </w:pPr>
    <w:rPr>
      <w:rFonts w:ascii="Arial" w:eastAsia="Arial" w:hAnsi="Arial" w:cs="Arial"/>
      <w:b/>
      <w:bCs/>
    </w:rPr>
  </w:style>
  <w:style w:type="paragraph" w:styleId="Heading2">
    <w:name w:val="heading 2"/>
    <w:basedOn w:val="Normal"/>
    <w:link w:val="Heading2Char"/>
    <w:uiPriority w:val="9"/>
    <w:unhideWhenUsed/>
    <w:qFormat/>
    <w:rsid w:val="00D14BAD"/>
    <w:pPr>
      <w:ind w:left="260"/>
      <w:outlineLvl w:val="1"/>
    </w:pPr>
    <w:rPr>
      <w:rFonts w:ascii="Arial" w:eastAsia="Arial" w:hAnsi="Arial" w:cs="Arial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4BAD"/>
    <w:rPr>
      <w:rFonts w:ascii="Arial" w:eastAsia="Arial" w:hAnsi="Arial" w:cs="Arial"/>
      <w:b/>
      <w:bCs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D14BAD"/>
    <w:rPr>
      <w:rFonts w:ascii="Arial" w:eastAsia="Arial" w:hAnsi="Arial" w:cs="Arial"/>
      <w:b/>
      <w:bCs/>
      <w:lang w:val="en-US"/>
    </w:rPr>
  </w:style>
  <w:style w:type="paragraph" w:styleId="BodyText">
    <w:name w:val="Body Text"/>
    <w:basedOn w:val="Normal"/>
    <w:link w:val="BodyTextChar"/>
    <w:uiPriority w:val="1"/>
    <w:qFormat/>
    <w:rsid w:val="00D14BAD"/>
  </w:style>
  <w:style w:type="character" w:customStyle="1" w:styleId="BodyTextChar">
    <w:name w:val="Body Text Char"/>
    <w:basedOn w:val="DefaultParagraphFont"/>
    <w:link w:val="BodyText"/>
    <w:uiPriority w:val="1"/>
    <w:rsid w:val="00D14BAD"/>
    <w:rPr>
      <w:rFonts w:ascii="Arial MT" w:eastAsia="Arial MT" w:hAnsi="Arial MT" w:cs="Arial MT"/>
      <w:lang w:val="en-US"/>
    </w:rPr>
  </w:style>
  <w:style w:type="paragraph" w:styleId="ListParagraph">
    <w:name w:val="List Paragraph"/>
    <w:basedOn w:val="Normal"/>
    <w:uiPriority w:val="1"/>
    <w:qFormat/>
    <w:rsid w:val="00D14BAD"/>
    <w:pPr>
      <w:ind w:left="980" w:hanging="361"/>
    </w:pPr>
  </w:style>
  <w:style w:type="paragraph" w:customStyle="1" w:styleId="TableParagraph">
    <w:name w:val="Table Paragraph"/>
    <w:basedOn w:val="Normal"/>
    <w:uiPriority w:val="1"/>
    <w:qFormat/>
    <w:rsid w:val="00D14BAD"/>
    <w:pPr>
      <w:ind w:left="10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ibrarysearch.uwtsd.ac.uk/discovery/fulldisplay?docid=alma99100154459802421&amp;context=L&amp;vid=44WHELF_UWTSD%3A44WHELF_UWTSD_VU1&amp;lang=en&amp;search_scope=MyInst_and_CI&amp;adaptor=Local%20Search%20Engine&amp;isFrbr=true&amp;tab=Everything&amp;query=any%2Ccontains%2Cinternational%20business%2CAND&amp;query=any%2Ccontains%2Cconcepts%2CAND&amp;mode=advanced&amp;pfilter=rtype%2Cexact%2Cbooks%2CAND&amp;pfilter=dr_s%2Cexact%2C20150101%2CAND&amp;pfilter=dr_e%2Cexact%2C20211231%2CAND&amp;offset=0" TargetMode="External"/><Relationship Id="rId5" Type="http://schemas.openxmlformats.org/officeDocument/2006/relationships/hyperlink" Target="https://librarysearch.uwtsd.ac.uk/discovery/fulldisplay?docid=alma99100154459802421&amp;context=L&amp;vid=44WHELF_UWTSD%3A44WHELF_UWTSD_VU1&amp;lang=en&amp;search_scope=MyInst_and_CI&amp;adaptor=Local%20Search%20Engine&amp;isFrbr=true&amp;tab=Everything&amp;query=any%2Ccontains%2Cinternational%20business%2CAND&amp;query=any%2Ccontains%2Cconcepts%2CAND&amp;mode=advanced&amp;pfilter=rtype%2Cexact%2Cbooks%2CAND&amp;pfilter=dr_s%2Cexact%2C20150101%2CAND&amp;pfilter=dr_e%2Cexact%2C20211231%2CAND&amp;offset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648</Words>
  <Characters>3696</Characters>
  <Application>Microsoft Office Word</Application>
  <DocSecurity>0</DocSecurity>
  <Lines>30</Lines>
  <Paragraphs>8</Paragraphs>
  <ScaleCrop>false</ScaleCrop>
  <Company>University of Leicester</Company>
  <LinksUpToDate>false</LinksUpToDate>
  <CharactersWithSpaces>4336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Pepple, Dennis G. (Dr.)</dc:creator>
  <cp:keywords/>
  <dc:description/>
  <cp:lastModifiedBy>Margaret Gordon</cp:lastModifiedBy>
  <cp:revision>2</cp:revision>
  <dcterms:created xsi:type="dcterms:W3CDTF">2024-02-09T11:08:00Z</dcterms:created>
  <dcterms:modified xsi:type="dcterms:W3CDTF">2024-02-09T11:08:00Z</dcterms:modified>
</cp:coreProperties>
</file>