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7005903"/>
        <w:docPartObj>
          <w:docPartGallery w:val="Cover Pages"/>
          <w:docPartUnique/>
        </w:docPartObj>
      </w:sdtPr>
      <w:sdtEndPr>
        <w:rPr>
          <w:rFonts w:ascii="Arial" w:hAnsi="Arial" w:cs="Arial"/>
          <w:b/>
          <w:bCs/>
        </w:rPr>
      </w:sdtEndPr>
      <w:sdtContent>
        <w:p w14:paraId="7CE0BC1A" w14:textId="12579509" w:rsidR="005F5157" w:rsidRPr="007D665E" w:rsidRDefault="005F5157" w:rsidP="00494402">
          <w:pPr>
            <w:spacing w:line="360" w:lineRule="auto"/>
            <w:jc w:val="center"/>
          </w:pPr>
          <w:r w:rsidRPr="00EC19AE">
            <w:rPr>
              <w:rFonts w:ascii="Arial" w:hAnsi="Arial" w:cs="Arial"/>
              <w:noProof/>
              <w:color w:val="000000" w:themeColor="text1"/>
            </w:rPr>
            <w:drawing>
              <wp:inline distT="0" distB="0" distL="85723" distR="85723" wp14:anchorId="0C9AF7B4" wp14:editId="0A19D142">
                <wp:extent cx="3464834" cy="1267485"/>
                <wp:effectExtent l="0" t="0" r="2540" b="889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8"/>
                        <a:stretch>
                          <a:fillRect/>
                        </a:stretch>
                      </pic:blipFill>
                      <pic:spPr>
                        <a:xfrm>
                          <a:off x="0" y="0"/>
                          <a:ext cx="3485830" cy="1275166"/>
                        </a:xfrm>
                        <a:prstGeom prst="rect">
                          <a:avLst/>
                        </a:prstGeom>
                        <a:noFill/>
                        <a:ln w="12700" cap="flat" cmpd="sng">
                          <a:noFill/>
                          <a:prstDash val="solid"/>
                          <a:miter/>
                        </a:ln>
                      </pic:spPr>
                    </pic:pic>
                  </a:graphicData>
                </a:graphic>
              </wp:inline>
            </w:drawing>
          </w:r>
        </w:p>
        <w:p w14:paraId="549D2189" w14:textId="77777777" w:rsidR="005F5157" w:rsidRDefault="005F5157" w:rsidP="00494402">
          <w:pPr>
            <w:spacing w:line="360" w:lineRule="auto"/>
            <w:jc w:val="center"/>
            <w:rPr>
              <w:rFonts w:ascii="Arial" w:hAnsi="Arial" w:cs="Arial"/>
              <w:b/>
              <w:bCs/>
              <w:sz w:val="22"/>
              <w:szCs w:val="22"/>
            </w:rPr>
          </w:pPr>
        </w:p>
        <w:p w14:paraId="14C44570" w14:textId="77777777" w:rsidR="002A1109" w:rsidRDefault="002A1109" w:rsidP="00494402">
          <w:pPr>
            <w:spacing w:line="360" w:lineRule="auto"/>
            <w:jc w:val="center"/>
            <w:rPr>
              <w:rFonts w:ascii="Arial" w:hAnsi="Arial" w:cs="Arial"/>
              <w:b/>
              <w:bCs/>
              <w:sz w:val="22"/>
              <w:szCs w:val="22"/>
            </w:rPr>
          </w:pPr>
        </w:p>
        <w:p w14:paraId="3E26F014" w14:textId="77777777" w:rsidR="005F6D24" w:rsidRPr="002A1109" w:rsidRDefault="005F5157" w:rsidP="00494402">
          <w:pPr>
            <w:spacing w:line="360" w:lineRule="auto"/>
            <w:jc w:val="both"/>
            <w:rPr>
              <w:rFonts w:ascii="Arial" w:hAnsi="Arial" w:cs="Arial"/>
              <w:b/>
              <w:bCs/>
              <w:sz w:val="28"/>
              <w:szCs w:val="28"/>
            </w:rPr>
          </w:pPr>
          <w:r w:rsidRPr="002A1109">
            <w:rPr>
              <w:rFonts w:ascii="Arial" w:hAnsi="Arial" w:cs="Arial"/>
              <w:b/>
              <w:bCs/>
              <w:sz w:val="28"/>
              <w:szCs w:val="28"/>
            </w:rPr>
            <w:t xml:space="preserve">Title: </w:t>
          </w:r>
          <w:r w:rsidR="005F6D24" w:rsidRPr="002A1109">
            <w:rPr>
              <w:rFonts w:ascii="Arial" w:hAnsi="Arial" w:cs="Arial"/>
              <w:b/>
              <w:bCs/>
              <w:sz w:val="28"/>
              <w:szCs w:val="28"/>
            </w:rPr>
            <w:t>A Systematic Review Investigating Awareness, Diagnosis, Prevention and Management of Chronic Obstructive Pulmonary Disease (COPD) Among African American Adults Aged 40–65 in the United States.</w:t>
          </w:r>
        </w:p>
        <w:p w14:paraId="2B1C7AC8" w14:textId="76D4F638" w:rsidR="005F5157" w:rsidRPr="00194280" w:rsidRDefault="005F5157" w:rsidP="00494402">
          <w:pPr>
            <w:spacing w:line="360" w:lineRule="auto"/>
            <w:jc w:val="center"/>
            <w:rPr>
              <w:rFonts w:ascii="Arial" w:hAnsi="Arial" w:cs="Arial"/>
              <w:b/>
              <w:bCs/>
            </w:rPr>
          </w:pPr>
        </w:p>
        <w:p w14:paraId="3A4D82AC" w14:textId="77777777" w:rsidR="005F5157" w:rsidRDefault="005F5157" w:rsidP="00494402">
          <w:pPr>
            <w:spacing w:line="360" w:lineRule="auto"/>
            <w:jc w:val="both"/>
            <w:rPr>
              <w:rFonts w:ascii="Arial" w:hAnsi="Arial" w:cs="Arial"/>
              <w:b/>
              <w:bCs/>
              <w:sz w:val="22"/>
              <w:szCs w:val="22"/>
            </w:rPr>
          </w:pPr>
        </w:p>
        <w:p w14:paraId="7A75C535" w14:textId="2CBCD6E2" w:rsidR="005F5157" w:rsidRPr="002A1109" w:rsidRDefault="005F5157" w:rsidP="00494402">
          <w:pPr>
            <w:spacing w:line="360" w:lineRule="auto"/>
            <w:jc w:val="center"/>
            <w:rPr>
              <w:rFonts w:ascii="Arial" w:hAnsi="Arial" w:cs="Arial"/>
              <w:color w:val="000000" w:themeColor="text1"/>
              <w:sz w:val="28"/>
              <w:szCs w:val="28"/>
            </w:rPr>
          </w:pPr>
          <w:r w:rsidRPr="002A1109">
            <w:rPr>
              <w:rFonts w:ascii="Arial" w:hAnsi="Arial" w:cs="Arial"/>
              <w:b/>
              <w:bCs/>
              <w:color w:val="000000" w:themeColor="text1"/>
              <w:sz w:val="28"/>
              <w:szCs w:val="28"/>
            </w:rPr>
            <w:t xml:space="preserve">Student name: </w:t>
          </w:r>
          <w:r w:rsidRPr="002A1109">
            <w:rPr>
              <w:rFonts w:ascii="Arial" w:hAnsi="Arial" w:cs="Arial"/>
              <w:color w:val="000000" w:themeColor="text1"/>
              <w:sz w:val="28"/>
              <w:szCs w:val="28"/>
            </w:rPr>
            <w:t>Vishal Kishor Hirani</w:t>
          </w:r>
        </w:p>
        <w:p w14:paraId="738618E4" w14:textId="2374B12B" w:rsidR="005F5157" w:rsidRPr="002A1109" w:rsidRDefault="005F5157" w:rsidP="00494402">
          <w:pPr>
            <w:spacing w:line="360" w:lineRule="auto"/>
            <w:jc w:val="center"/>
            <w:rPr>
              <w:rFonts w:ascii="Arial" w:hAnsi="Arial" w:cs="Arial"/>
              <w:color w:val="000000" w:themeColor="text1"/>
              <w:sz w:val="28"/>
              <w:szCs w:val="28"/>
            </w:rPr>
          </w:pPr>
          <w:r w:rsidRPr="002A1109">
            <w:rPr>
              <w:rFonts w:ascii="Arial" w:hAnsi="Arial" w:cs="Arial"/>
              <w:b/>
              <w:bCs/>
              <w:color w:val="000000" w:themeColor="text1"/>
              <w:sz w:val="28"/>
              <w:szCs w:val="28"/>
            </w:rPr>
            <w:t xml:space="preserve">Student ID: </w:t>
          </w:r>
          <w:r w:rsidRPr="002A1109">
            <w:rPr>
              <w:rFonts w:ascii="Arial" w:hAnsi="Arial" w:cs="Arial"/>
              <w:color w:val="000000" w:themeColor="text1"/>
              <w:sz w:val="28"/>
              <w:szCs w:val="28"/>
            </w:rPr>
            <w:t>2431583</w:t>
          </w:r>
        </w:p>
        <w:p w14:paraId="2F498FC3" w14:textId="11B9677F" w:rsidR="005F5157" w:rsidRPr="002A1109" w:rsidRDefault="005F5157" w:rsidP="00494402">
          <w:pPr>
            <w:spacing w:line="360" w:lineRule="auto"/>
            <w:jc w:val="center"/>
            <w:rPr>
              <w:rFonts w:ascii="Arial" w:hAnsi="Arial" w:cs="Arial"/>
              <w:color w:val="000000" w:themeColor="text1"/>
              <w:sz w:val="28"/>
              <w:szCs w:val="28"/>
            </w:rPr>
          </w:pPr>
          <w:r w:rsidRPr="002A1109">
            <w:rPr>
              <w:rFonts w:ascii="Arial" w:hAnsi="Arial" w:cs="Arial"/>
              <w:b/>
              <w:bCs/>
              <w:color w:val="000000" w:themeColor="text1"/>
              <w:sz w:val="28"/>
              <w:szCs w:val="28"/>
            </w:rPr>
            <w:t xml:space="preserve">Module name: </w:t>
          </w:r>
          <w:r w:rsidRPr="002A1109">
            <w:rPr>
              <w:rFonts w:ascii="Arial" w:hAnsi="Arial" w:cs="Arial"/>
              <w:color w:val="000000" w:themeColor="text1"/>
              <w:sz w:val="28"/>
              <w:szCs w:val="28"/>
            </w:rPr>
            <w:t>Practice-Based Research</w:t>
          </w:r>
        </w:p>
        <w:p w14:paraId="341CE6A9" w14:textId="5DD05E2E" w:rsidR="005F5157" w:rsidRPr="002A1109" w:rsidRDefault="005F5157" w:rsidP="00494402">
          <w:pPr>
            <w:spacing w:line="360" w:lineRule="auto"/>
            <w:jc w:val="center"/>
            <w:rPr>
              <w:rFonts w:ascii="Arial" w:hAnsi="Arial" w:cs="Arial"/>
              <w:b/>
              <w:bCs/>
              <w:color w:val="000000" w:themeColor="text1"/>
              <w:sz w:val="28"/>
              <w:szCs w:val="28"/>
            </w:rPr>
          </w:pPr>
          <w:r w:rsidRPr="002A1109">
            <w:rPr>
              <w:rFonts w:ascii="Arial" w:hAnsi="Arial" w:cs="Arial"/>
              <w:b/>
              <w:bCs/>
              <w:color w:val="000000" w:themeColor="text1"/>
              <w:sz w:val="28"/>
              <w:szCs w:val="28"/>
            </w:rPr>
            <w:t xml:space="preserve">Module code: </w:t>
          </w:r>
          <w:r w:rsidRPr="002A1109">
            <w:rPr>
              <w:rFonts w:ascii="Arial" w:hAnsi="Arial" w:cs="Arial"/>
              <w:color w:val="000000" w:themeColor="text1"/>
              <w:sz w:val="28"/>
              <w:szCs w:val="28"/>
            </w:rPr>
            <w:t>LCHS7008</w:t>
          </w:r>
        </w:p>
        <w:p w14:paraId="082E940F" w14:textId="58F2053E" w:rsidR="005F5157" w:rsidRPr="002A1109" w:rsidRDefault="005F5157" w:rsidP="00494402">
          <w:pPr>
            <w:spacing w:line="360" w:lineRule="auto"/>
            <w:jc w:val="center"/>
            <w:rPr>
              <w:rFonts w:ascii="Arial" w:hAnsi="Arial" w:cs="Arial"/>
              <w:b/>
              <w:bCs/>
              <w:color w:val="000000" w:themeColor="text1"/>
              <w:sz w:val="28"/>
              <w:szCs w:val="28"/>
            </w:rPr>
          </w:pPr>
          <w:r w:rsidRPr="002A1109">
            <w:rPr>
              <w:rFonts w:ascii="Arial" w:hAnsi="Arial" w:cs="Arial"/>
              <w:b/>
              <w:bCs/>
              <w:color w:val="000000" w:themeColor="text1"/>
              <w:sz w:val="28"/>
              <w:szCs w:val="28"/>
            </w:rPr>
            <w:t xml:space="preserve">Lecturer Name: </w:t>
          </w:r>
          <w:r w:rsidRPr="002A1109">
            <w:rPr>
              <w:rFonts w:ascii="Arial" w:hAnsi="Arial" w:cs="Arial"/>
              <w:color w:val="000000" w:themeColor="text1"/>
              <w:sz w:val="28"/>
              <w:szCs w:val="28"/>
            </w:rPr>
            <w:t xml:space="preserve">Dr Diola </w:t>
          </w:r>
          <w:proofErr w:type="spellStart"/>
          <w:r w:rsidRPr="002A1109">
            <w:rPr>
              <w:rFonts w:ascii="Arial" w:hAnsi="Arial" w:cs="Arial"/>
              <w:color w:val="000000" w:themeColor="text1"/>
              <w:sz w:val="28"/>
              <w:szCs w:val="28"/>
            </w:rPr>
            <w:t>Bijlhou</w:t>
          </w:r>
          <w:r w:rsidR="00494402">
            <w:rPr>
              <w:rFonts w:ascii="Arial" w:hAnsi="Arial" w:cs="Arial"/>
              <w:color w:val="000000" w:themeColor="text1"/>
              <w:sz w:val="28"/>
              <w:szCs w:val="28"/>
            </w:rPr>
            <w:t>t</w:t>
          </w:r>
          <w:proofErr w:type="spellEnd"/>
        </w:p>
        <w:p w14:paraId="7DF2A922" w14:textId="3A5F596F" w:rsidR="005F5157" w:rsidRPr="002A1109" w:rsidRDefault="005F5157" w:rsidP="00494402">
          <w:pPr>
            <w:spacing w:line="360" w:lineRule="auto"/>
            <w:jc w:val="center"/>
            <w:rPr>
              <w:rFonts w:ascii="Arial" w:hAnsi="Arial" w:cs="Arial"/>
              <w:color w:val="000000" w:themeColor="text1"/>
              <w:sz w:val="28"/>
              <w:szCs w:val="28"/>
            </w:rPr>
          </w:pPr>
          <w:r w:rsidRPr="002A1109">
            <w:rPr>
              <w:rFonts w:ascii="Arial" w:hAnsi="Arial" w:cs="Arial"/>
              <w:b/>
              <w:bCs/>
              <w:color w:val="000000" w:themeColor="text1"/>
              <w:sz w:val="28"/>
              <w:szCs w:val="28"/>
            </w:rPr>
            <w:t xml:space="preserve">Supervisor Name: </w:t>
          </w:r>
          <w:r w:rsidRPr="002A1109">
            <w:rPr>
              <w:rFonts w:ascii="Arial" w:hAnsi="Arial" w:cs="Arial"/>
              <w:color w:val="000000" w:themeColor="text1"/>
              <w:sz w:val="28"/>
              <w:szCs w:val="28"/>
            </w:rPr>
            <w:t>Dr. Soban Sadiq</w:t>
          </w:r>
        </w:p>
        <w:p w14:paraId="2CA67284" w14:textId="77777777" w:rsidR="005F5157" w:rsidRPr="002A1109" w:rsidRDefault="005F5157" w:rsidP="00494402">
          <w:pPr>
            <w:spacing w:line="360" w:lineRule="auto"/>
            <w:jc w:val="center"/>
            <w:rPr>
              <w:rFonts w:ascii="Arial" w:hAnsi="Arial" w:cs="Arial"/>
              <w:color w:val="000000" w:themeColor="text1"/>
              <w:sz w:val="28"/>
              <w:szCs w:val="28"/>
            </w:rPr>
          </w:pPr>
          <w:r w:rsidRPr="002A1109">
            <w:rPr>
              <w:rFonts w:ascii="Arial" w:hAnsi="Arial" w:cs="Arial"/>
              <w:b/>
              <w:bCs/>
              <w:color w:val="000000" w:themeColor="text1"/>
              <w:sz w:val="28"/>
              <w:szCs w:val="28"/>
            </w:rPr>
            <w:t>Programme:</w:t>
          </w:r>
          <w:r w:rsidRPr="002A1109">
            <w:rPr>
              <w:rFonts w:ascii="Arial" w:hAnsi="Arial" w:cs="Arial"/>
              <w:color w:val="000000" w:themeColor="text1"/>
              <w:sz w:val="28"/>
              <w:szCs w:val="28"/>
            </w:rPr>
            <w:t xml:space="preserve"> MSc Public Health and Social Care in Practice</w:t>
          </w:r>
        </w:p>
        <w:p w14:paraId="322766FB" w14:textId="77777777" w:rsidR="005F5157" w:rsidRPr="005F5157" w:rsidRDefault="005F5157" w:rsidP="00494402">
          <w:pPr>
            <w:spacing w:line="360" w:lineRule="auto"/>
            <w:jc w:val="center"/>
            <w:rPr>
              <w:rFonts w:ascii="Arial" w:hAnsi="Arial" w:cs="Arial"/>
              <w:b/>
              <w:bCs/>
              <w:color w:val="000000" w:themeColor="text1"/>
            </w:rPr>
          </w:pPr>
        </w:p>
        <w:p w14:paraId="43AA0A39" w14:textId="77777777" w:rsidR="005F5157" w:rsidRPr="00EC19AE" w:rsidRDefault="005F5157" w:rsidP="00494402">
          <w:pPr>
            <w:spacing w:line="360" w:lineRule="auto"/>
            <w:jc w:val="both"/>
            <w:rPr>
              <w:rFonts w:ascii="Arial" w:hAnsi="Arial" w:cs="Arial"/>
              <w:color w:val="000000" w:themeColor="text1"/>
            </w:rPr>
          </w:pPr>
        </w:p>
        <w:p w14:paraId="6D5710A9" w14:textId="77777777" w:rsidR="005F5157" w:rsidRDefault="005F5157" w:rsidP="00494402">
          <w:pPr>
            <w:spacing w:line="360" w:lineRule="auto"/>
            <w:jc w:val="both"/>
            <w:rPr>
              <w:rFonts w:ascii="Arial" w:hAnsi="Arial" w:cs="Arial"/>
              <w:b/>
              <w:bCs/>
              <w:sz w:val="22"/>
              <w:szCs w:val="22"/>
            </w:rPr>
          </w:pPr>
        </w:p>
        <w:p w14:paraId="40270913" w14:textId="77777777" w:rsidR="005F5157" w:rsidRDefault="005F5157" w:rsidP="00494402">
          <w:pPr>
            <w:spacing w:line="360" w:lineRule="auto"/>
            <w:jc w:val="both"/>
            <w:rPr>
              <w:rFonts w:ascii="Arial" w:hAnsi="Arial" w:cs="Arial"/>
            </w:rPr>
          </w:pPr>
        </w:p>
        <w:p w14:paraId="3D97ED9D" w14:textId="02BA9C35" w:rsidR="005D2238" w:rsidRPr="005D2238" w:rsidRDefault="00000000" w:rsidP="00494402">
          <w:pPr>
            <w:spacing w:line="360" w:lineRule="auto"/>
            <w:rPr>
              <w:rFonts w:ascii="Arial" w:eastAsiaTheme="majorEastAsia" w:hAnsi="Arial" w:cs="Arial"/>
              <w:b/>
              <w:bCs/>
              <w:color w:val="0F4761" w:themeColor="accent1" w:themeShade="BF"/>
              <w:kern w:val="0"/>
              <w:sz w:val="32"/>
              <w:szCs w:val="32"/>
              <w:lang w:eastAsia="en-GB"/>
              <w14:ligatures w14:val="none"/>
            </w:rPr>
          </w:pPr>
        </w:p>
      </w:sdtContent>
    </w:sdt>
    <w:sdt>
      <w:sdtPr>
        <w:rPr>
          <w:rFonts w:asciiTheme="minorHAnsi" w:eastAsiaTheme="minorHAnsi" w:hAnsiTheme="minorHAnsi" w:cstheme="minorBidi"/>
          <w:color w:val="auto"/>
          <w:kern w:val="2"/>
          <w:sz w:val="24"/>
          <w:szCs w:val="24"/>
          <w:lang w:eastAsia="en-US"/>
          <w14:ligatures w14:val="standardContextual"/>
        </w:rPr>
        <w:id w:val="-2028016490"/>
        <w:docPartObj>
          <w:docPartGallery w:val="Table of Contents"/>
          <w:docPartUnique/>
        </w:docPartObj>
      </w:sdtPr>
      <w:sdtEndPr>
        <w:rPr>
          <w:b/>
          <w:bCs/>
          <w:noProof/>
        </w:rPr>
      </w:sdtEndPr>
      <w:sdtContent>
        <w:p w14:paraId="56E7B1B2" w14:textId="340B2B3A" w:rsidR="00DF2482" w:rsidRPr="00DF2482" w:rsidRDefault="00DF2482" w:rsidP="00494402">
          <w:pPr>
            <w:pStyle w:val="TOCHeading"/>
            <w:spacing w:line="360" w:lineRule="auto"/>
            <w:rPr>
              <w:b/>
              <w:bCs/>
            </w:rPr>
          </w:pPr>
          <w:r w:rsidRPr="00DF2482">
            <w:rPr>
              <w:b/>
              <w:bCs/>
            </w:rPr>
            <w:t>Table of</w:t>
          </w:r>
          <w:r>
            <w:t xml:space="preserve"> </w:t>
          </w:r>
          <w:r w:rsidRPr="00DF2482">
            <w:rPr>
              <w:b/>
              <w:bCs/>
            </w:rPr>
            <w:t>Contents</w:t>
          </w:r>
        </w:p>
        <w:p w14:paraId="7BC3745A" w14:textId="77777777" w:rsidR="00DF2482" w:rsidRDefault="00DF2482" w:rsidP="00494402">
          <w:pPr>
            <w:spacing w:line="360" w:lineRule="auto"/>
          </w:pPr>
        </w:p>
        <w:p w14:paraId="6504747D" w14:textId="6C57B4E4" w:rsidR="00DF2482" w:rsidRPr="00DF2482" w:rsidRDefault="00DF2482" w:rsidP="00494402">
          <w:pPr>
            <w:spacing w:line="360" w:lineRule="auto"/>
            <w:rPr>
              <w:rFonts w:ascii="Arial" w:hAnsi="Arial" w:cs="Arial"/>
            </w:rPr>
          </w:pPr>
          <w:r w:rsidRPr="00DF2482">
            <w:rPr>
              <w:rFonts w:ascii="Arial" w:hAnsi="Arial" w:cs="Arial"/>
            </w:rPr>
            <w:t>Prevalence of the Problem in Health and Social Care</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2</w:t>
          </w:r>
        </w:p>
        <w:p w14:paraId="76F5C276" w14:textId="7D292D90" w:rsidR="00DF2482" w:rsidRPr="00DF2482" w:rsidRDefault="00DF2482" w:rsidP="00494402">
          <w:pPr>
            <w:spacing w:line="360" w:lineRule="auto"/>
            <w:rPr>
              <w:rFonts w:ascii="Arial" w:hAnsi="Arial" w:cs="Arial"/>
            </w:rPr>
          </w:pPr>
          <w:r w:rsidRPr="00DF2482">
            <w:rPr>
              <w:rFonts w:ascii="Arial" w:hAnsi="Arial" w:cs="Arial"/>
            </w:rPr>
            <w:t>Introduction and Literature-Based Background of the Study</w:t>
          </w:r>
          <w:r w:rsidRPr="00DF2482">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3</w:t>
          </w:r>
        </w:p>
        <w:p w14:paraId="4D322E04" w14:textId="6C6B52E3" w:rsidR="00DF2482" w:rsidRPr="00DF2482" w:rsidRDefault="00DF2482" w:rsidP="00494402">
          <w:pPr>
            <w:spacing w:line="360" w:lineRule="auto"/>
            <w:rPr>
              <w:rFonts w:ascii="Arial" w:hAnsi="Arial" w:cs="Arial"/>
            </w:rPr>
          </w:pPr>
          <w:r w:rsidRPr="00DF2482">
            <w:rPr>
              <w:rFonts w:ascii="Arial" w:hAnsi="Arial" w:cs="Arial"/>
            </w:rPr>
            <w:t>Rationale of the Study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t>4</w:t>
          </w:r>
        </w:p>
        <w:p w14:paraId="191C20C1" w14:textId="3DACCA75" w:rsidR="00DF2482" w:rsidRPr="00DF2482" w:rsidRDefault="00DF2482" w:rsidP="00494402">
          <w:pPr>
            <w:spacing w:line="360" w:lineRule="auto"/>
            <w:rPr>
              <w:rFonts w:ascii="Arial" w:hAnsi="Arial" w:cs="Arial"/>
            </w:rPr>
          </w:pPr>
          <w:r w:rsidRPr="00DF2482">
            <w:rPr>
              <w:rFonts w:ascii="Arial" w:hAnsi="Arial" w:cs="Arial"/>
            </w:rPr>
            <w:t>Research Question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t>5</w:t>
          </w:r>
        </w:p>
        <w:p w14:paraId="672142A9" w14:textId="77284A0B" w:rsidR="00DF2482" w:rsidRPr="00DF2482" w:rsidRDefault="00DF2482" w:rsidP="00494402">
          <w:pPr>
            <w:spacing w:line="360" w:lineRule="auto"/>
            <w:rPr>
              <w:rFonts w:ascii="Arial" w:hAnsi="Arial" w:cs="Arial"/>
            </w:rPr>
          </w:pPr>
          <w:r w:rsidRPr="00DF2482">
            <w:rPr>
              <w:rFonts w:ascii="Arial" w:hAnsi="Arial" w:cs="Arial"/>
            </w:rPr>
            <w:t>Aim</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5</w:t>
          </w:r>
        </w:p>
        <w:p w14:paraId="0207303B" w14:textId="5F890F70" w:rsidR="00DF2482" w:rsidRPr="00DF2482" w:rsidRDefault="00DF2482" w:rsidP="00494402">
          <w:pPr>
            <w:spacing w:line="360" w:lineRule="auto"/>
            <w:rPr>
              <w:rFonts w:ascii="Arial" w:hAnsi="Arial" w:cs="Arial"/>
            </w:rPr>
          </w:pPr>
          <w:r w:rsidRPr="00DF2482">
            <w:rPr>
              <w:rFonts w:ascii="Arial" w:hAnsi="Arial" w:cs="Arial"/>
            </w:rPr>
            <w:t>Objectives</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5</w:t>
          </w:r>
        </w:p>
        <w:p w14:paraId="68D1EAF3" w14:textId="46EC65B5" w:rsidR="00DF2482" w:rsidRPr="00DF2482" w:rsidRDefault="00DF2482" w:rsidP="00494402">
          <w:pPr>
            <w:spacing w:line="360" w:lineRule="auto"/>
            <w:rPr>
              <w:rFonts w:ascii="Arial" w:hAnsi="Arial" w:cs="Arial"/>
            </w:rPr>
          </w:pPr>
          <w:r w:rsidRPr="00DF2482">
            <w:rPr>
              <w:rFonts w:ascii="Arial" w:hAnsi="Arial" w:cs="Arial"/>
            </w:rPr>
            <w:t>Research Methodology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r>
          <w:r w:rsidR="00BD143E">
            <w:rPr>
              <w:rFonts w:ascii="Arial" w:hAnsi="Arial" w:cs="Arial"/>
            </w:rPr>
            <w:t>5</w:t>
          </w:r>
        </w:p>
        <w:p w14:paraId="582F49DD" w14:textId="69B1EBD0" w:rsidR="00DF2482" w:rsidRPr="00DF2482" w:rsidRDefault="00DF2482" w:rsidP="00494402">
          <w:pPr>
            <w:spacing w:line="360" w:lineRule="auto"/>
            <w:rPr>
              <w:rFonts w:ascii="Arial" w:hAnsi="Arial" w:cs="Arial"/>
            </w:rPr>
          </w:pPr>
          <w:r w:rsidRPr="00DF2482">
            <w:rPr>
              <w:rFonts w:ascii="Arial" w:hAnsi="Arial" w:cs="Arial"/>
            </w:rPr>
            <w:t>Research Design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t>6</w:t>
          </w:r>
        </w:p>
        <w:p w14:paraId="29318F1C" w14:textId="23834B2C" w:rsidR="00DF2482" w:rsidRPr="00DF2482" w:rsidRDefault="00DF2482" w:rsidP="00494402">
          <w:pPr>
            <w:spacing w:line="360" w:lineRule="auto"/>
            <w:rPr>
              <w:rFonts w:ascii="Arial" w:hAnsi="Arial" w:cs="Arial"/>
            </w:rPr>
          </w:pPr>
          <w:r w:rsidRPr="00DF2482">
            <w:rPr>
              <w:rFonts w:ascii="Arial" w:hAnsi="Arial" w:cs="Arial"/>
            </w:rPr>
            <w:t>Data Sources</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6</w:t>
          </w:r>
        </w:p>
        <w:p w14:paraId="6D4BE742" w14:textId="77052F52" w:rsidR="00DF2482" w:rsidRPr="00DF2482" w:rsidRDefault="00DF2482" w:rsidP="00494402">
          <w:pPr>
            <w:spacing w:line="360" w:lineRule="auto"/>
            <w:rPr>
              <w:rFonts w:ascii="Arial" w:hAnsi="Arial" w:cs="Arial"/>
            </w:rPr>
          </w:pPr>
          <w:r w:rsidRPr="00DF2482">
            <w:rPr>
              <w:rFonts w:ascii="Arial" w:hAnsi="Arial" w:cs="Arial"/>
            </w:rPr>
            <w:t>Search Strategy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r>
          <w:r w:rsidR="00BD143E">
            <w:rPr>
              <w:rFonts w:ascii="Arial" w:hAnsi="Arial" w:cs="Arial"/>
            </w:rPr>
            <w:t>6</w:t>
          </w:r>
        </w:p>
        <w:p w14:paraId="13F3B0C3" w14:textId="3576B9AA" w:rsidR="00DF2482" w:rsidRPr="00DF2482" w:rsidRDefault="00DF2482" w:rsidP="00494402">
          <w:pPr>
            <w:spacing w:line="360" w:lineRule="auto"/>
            <w:rPr>
              <w:rFonts w:ascii="Arial" w:hAnsi="Arial" w:cs="Arial"/>
            </w:rPr>
          </w:pPr>
          <w:r w:rsidRPr="00DF2482">
            <w:rPr>
              <w:rFonts w:ascii="Arial" w:hAnsi="Arial" w:cs="Arial"/>
            </w:rPr>
            <w:t>Inclusion Criteria</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7</w:t>
          </w:r>
        </w:p>
        <w:p w14:paraId="06D0DDF8" w14:textId="00A02500" w:rsidR="00DF2482" w:rsidRPr="00DF2482" w:rsidRDefault="00DF2482" w:rsidP="00494402">
          <w:pPr>
            <w:spacing w:line="360" w:lineRule="auto"/>
            <w:rPr>
              <w:rFonts w:ascii="Arial" w:hAnsi="Arial" w:cs="Arial"/>
            </w:rPr>
          </w:pPr>
          <w:r w:rsidRPr="00DF2482">
            <w:rPr>
              <w:rFonts w:ascii="Arial" w:hAnsi="Arial" w:cs="Arial"/>
            </w:rPr>
            <w:t>Exclusion Criteria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t>7</w:t>
          </w:r>
        </w:p>
        <w:p w14:paraId="15E01E41" w14:textId="2B414823" w:rsidR="00DF2482" w:rsidRPr="00DF2482" w:rsidRDefault="00DF2482" w:rsidP="00494402">
          <w:pPr>
            <w:spacing w:line="360" w:lineRule="auto"/>
            <w:rPr>
              <w:rFonts w:ascii="Arial" w:hAnsi="Arial" w:cs="Arial"/>
            </w:rPr>
          </w:pPr>
          <w:r w:rsidRPr="00DF2482">
            <w:rPr>
              <w:rFonts w:ascii="Arial" w:hAnsi="Arial" w:cs="Arial"/>
            </w:rPr>
            <w:t>Data Collection Method</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8</w:t>
          </w:r>
        </w:p>
        <w:p w14:paraId="51F56F11" w14:textId="3E51B9F1" w:rsidR="00DF2482" w:rsidRPr="00DF2482" w:rsidRDefault="00DF2482" w:rsidP="00494402">
          <w:pPr>
            <w:spacing w:line="360" w:lineRule="auto"/>
            <w:rPr>
              <w:rFonts w:ascii="Arial" w:hAnsi="Arial" w:cs="Arial"/>
            </w:rPr>
          </w:pPr>
          <w:r w:rsidRPr="00DF2482">
            <w:rPr>
              <w:rFonts w:ascii="Arial" w:hAnsi="Arial" w:cs="Arial"/>
            </w:rPr>
            <w:t>Study Selection Process</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8</w:t>
          </w:r>
        </w:p>
        <w:p w14:paraId="4FB2B5A4" w14:textId="373555C9" w:rsidR="00DF2482" w:rsidRPr="00DF2482" w:rsidRDefault="00DF2482" w:rsidP="00494402">
          <w:pPr>
            <w:spacing w:line="360" w:lineRule="auto"/>
            <w:rPr>
              <w:rFonts w:ascii="Arial" w:hAnsi="Arial" w:cs="Arial"/>
            </w:rPr>
          </w:pPr>
          <w:r w:rsidRPr="00DF2482">
            <w:rPr>
              <w:rFonts w:ascii="Arial" w:hAnsi="Arial" w:cs="Arial"/>
            </w:rPr>
            <w:t>Quality Assessment</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47645">
            <w:rPr>
              <w:rFonts w:ascii="Arial" w:hAnsi="Arial" w:cs="Arial"/>
            </w:rPr>
            <w:t>9</w:t>
          </w:r>
        </w:p>
        <w:p w14:paraId="15EF45F3" w14:textId="16854742" w:rsidR="00DF2482" w:rsidRPr="00DF2482" w:rsidRDefault="00DF2482" w:rsidP="00494402">
          <w:pPr>
            <w:spacing w:line="360" w:lineRule="auto"/>
            <w:rPr>
              <w:rFonts w:ascii="Arial" w:hAnsi="Arial" w:cs="Arial"/>
            </w:rPr>
          </w:pPr>
          <w:r w:rsidRPr="00DF2482">
            <w:rPr>
              <w:rFonts w:ascii="Arial" w:hAnsi="Arial" w:cs="Arial"/>
            </w:rPr>
            <w:t>Proposed Data Analysis Technique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t>9</w:t>
          </w:r>
        </w:p>
        <w:p w14:paraId="175B27F0" w14:textId="7226B05C" w:rsidR="00DF2482" w:rsidRPr="00DF2482" w:rsidRDefault="00DF2482" w:rsidP="00494402">
          <w:pPr>
            <w:spacing w:line="360" w:lineRule="auto"/>
            <w:rPr>
              <w:rFonts w:ascii="Arial" w:hAnsi="Arial" w:cs="Arial"/>
            </w:rPr>
          </w:pPr>
          <w:r w:rsidRPr="00DF2482">
            <w:rPr>
              <w:rFonts w:ascii="Arial" w:hAnsi="Arial" w:cs="Arial"/>
            </w:rPr>
            <w:t>Ethical Considerations</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BD143E">
            <w:rPr>
              <w:rFonts w:ascii="Arial" w:hAnsi="Arial" w:cs="Arial"/>
            </w:rPr>
            <w:t>10</w:t>
          </w:r>
        </w:p>
        <w:p w14:paraId="1F17DF8E" w14:textId="60147C23" w:rsidR="00DF2482" w:rsidRPr="00DF2482" w:rsidRDefault="00DF2482" w:rsidP="00494402">
          <w:pPr>
            <w:spacing w:line="360" w:lineRule="auto"/>
            <w:rPr>
              <w:rFonts w:ascii="Arial" w:hAnsi="Arial" w:cs="Arial"/>
            </w:rPr>
          </w:pPr>
          <w:r w:rsidRPr="00DF2482">
            <w:rPr>
              <w:rFonts w:ascii="Arial" w:hAnsi="Arial" w:cs="Arial"/>
            </w:rPr>
            <w:t>Implications of the Researc</w:t>
          </w:r>
          <w:r>
            <w:rPr>
              <w:rFonts w:ascii="Arial" w:hAnsi="Arial" w:cs="Arial"/>
            </w:rPr>
            <w:t>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10</w:t>
          </w:r>
        </w:p>
        <w:p w14:paraId="71E81B5B" w14:textId="523F5484" w:rsidR="00DF2482" w:rsidRPr="00DF2482" w:rsidRDefault="00DF2482" w:rsidP="00494402">
          <w:pPr>
            <w:spacing w:line="360" w:lineRule="auto"/>
            <w:rPr>
              <w:rFonts w:ascii="Arial" w:hAnsi="Arial" w:cs="Arial"/>
            </w:rPr>
          </w:pPr>
          <w:r w:rsidRPr="00DF2482">
            <w:rPr>
              <w:rFonts w:ascii="Arial" w:hAnsi="Arial" w:cs="Arial"/>
            </w:rPr>
            <w:t>Conclusion</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11</w:t>
          </w:r>
        </w:p>
        <w:p w14:paraId="706E6AEA" w14:textId="04649521" w:rsidR="00DF2482" w:rsidRPr="00DF2482" w:rsidRDefault="00DF2482" w:rsidP="00494402">
          <w:pPr>
            <w:spacing w:line="360" w:lineRule="auto"/>
            <w:rPr>
              <w:rFonts w:ascii="Arial" w:hAnsi="Arial" w:cs="Arial"/>
            </w:rPr>
          </w:pPr>
          <w:r w:rsidRPr="00DF2482">
            <w:rPr>
              <w:rFonts w:ascii="Arial" w:hAnsi="Arial" w:cs="Arial"/>
            </w:rPr>
            <w:t>Gantt Chart</w:t>
          </w:r>
          <w:r w:rsidRPr="00DF248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12</w:t>
          </w:r>
        </w:p>
        <w:p w14:paraId="570892C2" w14:textId="5D1B8F5A" w:rsidR="00DF2482" w:rsidRPr="00DF2482" w:rsidRDefault="00DF2482" w:rsidP="00494402">
          <w:pPr>
            <w:spacing w:line="360" w:lineRule="auto"/>
            <w:rPr>
              <w:rFonts w:ascii="Arial" w:hAnsi="Arial" w:cs="Arial"/>
            </w:rPr>
          </w:pPr>
          <w:r w:rsidRPr="00DF2482">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F2482">
            <w:rPr>
              <w:rFonts w:ascii="Arial" w:hAnsi="Arial" w:cs="Arial"/>
            </w:rPr>
            <w:tab/>
            <w:t>13</w:t>
          </w:r>
        </w:p>
        <w:p w14:paraId="5AA68D88" w14:textId="57BFF8CF" w:rsidR="005F5157" w:rsidRPr="00494402" w:rsidRDefault="00000000" w:rsidP="00494402">
          <w:pPr>
            <w:spacing w:line="360" w:lineRule="auto"/>
          </w:pPr>
        </w:p>
      </w:sdtContent>
    </w:sdt>
    <w:p w14:paraId="413AC20B" w14:textId="67B65544" w:rsidR="000F3C61" w:rsidRPr="005F5157" w:rsidRDefault="000F3C61" w:rsidP="00494402">
      <w:pPr>
        <w:spacing w:line="360" w:lineRule="auto"/>
        <w:rPr>
          <w:rFonts w:ascii="Arial" w:hAnsi="Arial" w:cs="Arial"/>
          <w:b/>
          <w:bCs/>
          <w:sz w:val="28"/>
          <w:szCs w:val="28"/>
        </w:rPr>
      </w:pPr>
      <w:bookmarkStart w:id="0" w:name="_Hlk216443005"/>
      <w:r w:rsidRPr="005F5157">
        <w:rPr>
          <w:rFonts w:ascii="Arial" w:hAnsi="Arial" w:cs="Arial"/>
          <w:b/>
          <w:bCs/>
          <w:sz w:val="28"/>
          <w:szCs w:val="28"/>
        </w:rPr>
        <w:lastRenderedPageBreak/>
        <w:t>A Systematic Review Investigating Awareness, Diagnosis, Prevention and Management of Chronic Obstructive Pulmonary Disease (COPD) Among African American Adults Aged 40–65 in the United States.</w:t>
      </w:r>
    </w:p>
    <w:p w14:paraId="36B14056" w14:textId="77777777" w:rsidR="00DF77E9" w:rsidRPr="005F5157" w:rsidRDefault="00DF77E9" w:rsidP="00494402">
      <w:pPr>
        <w:spacing w:line="360" w:lineRule="auto"/>
        <w:jc w:val="both"/>
        <w:rPr>
          <w:rFonts w:ascii="Arial" w:hAnsi="Arial" w:cs="Arial"/>
          <w:b/>
          <w:bCs/>
        </w:rPr>
      </w:pPr>
    </w:p>
    <w:p w14:paraId="0632F45F" w14:textId="161F7323"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Prevalence of the Problem in Health and Social Care</w:t>
      </w:r>
    </w:p>
    <w:p w14:paraId="4A249936" w14:textId="77777777" w:rsidR="003A6088" w:rsidRDefault="003A6088" w:rsidP="00494402">
      <w:pPr>
        <w:spacing w:line="360" w:lineRule="auto"/>
        <w:jc w:val="both"/>
        <w:rPr>
          <w:rFonts w:ascii="Arial" w:hAnsi="Arial" w:cs="Arial"/>
        </w:rPr>
      </w:pPr>
      <w:r w:rsidRPr="003A6088">
        <w:rPr>
          <w:rFonts w:ascii="Arial" w:hAnsi="Arial" w:cs="Arial"/>
        </w:rPr>
        <w:t>COPD represents a significant public health concern in the United States, with prevalence estimated at around 3.8% among adults and rising in individuals aged 40–65 due to cumulative tobacco exposure, environmental stressors and chronic inflammatory processes (CDC, 2023; Ford et al., 2015; Mannino and Buist, 2007). Despite lower smoking prevalence among African Americans compared with White adults, COPD-related morbidity and mortality are disproportionately higher, indicating that factors beyond tobacco exposure drive racial disparities (Feemster and Au, 2014; Graham et al., 2018; Rodriguez et al., 2014). African American adults are more likely to experience hospitalisations, severe exacerbations and emergency department visits due to delayed diagnosis, limited primary care access and reduced engagement with pulmonary rehabilitation services (Soriano et al., 2020; Eisner et al., 2010; Ohar et al., 2021).</w:t>
      </w:r>
    </w:p>
    <w:p w14:paraId="78E381E0" w14:textId="18D34D56" w:rsidR="000F3C61" w:rsidRPr="009C3C85" w:rsidRDefault="003A6088" w:rsidP="00494402">
      <w:pPr>
        <w:spacing w:line="360" w:lineRule="auto"/>
        <w:jc w:val="both"/>
        <w:rPr>
          <w:rFonts w:ascii="Arial" w:hAnsi="Arial" w:cs="Arial"/>
        </w:rPr>
      </w:pPr>
      <w:r w:rsidRPr="003A6088">
        <w:rPr>
          <w:rFonts w:ascii="Arial" w:hAnsi="Arial" w:cs="Arial"/>
        </w:rPr>
        <w:t>Within social care contexts, individuals with COPD often require substantial support due to functional limitations, reduced mobility, breathlessness and chronic fatigue. African American adults aged 40–65 face compounded vulnerability related to socioeconomic disadvantage, unstable housing, occupational strain and chronic stress linked to structural racism (Bryant et al., 2020; Gray et al., 2021; Williams et al., 2019)</w:t>
      </w:r>
      <w:r w:rsidR="000F3C61" w:rsidRPr="009C3C85">
        <w:rPr>
          <w:rFonts w:ascii="Arial" w:hAnsi="Arial" w:cs="Arial"/>
        </w:rPr>
        <w:t>.</w:t>
      </w:r>
    </w:p>
    <w:p w14:paraId="537579B4" w14:textId="60C81D40" w:rsidR="00DF77E9" w:rsidRPr="009C3C85" w:rsidRDefault="003A6088" w:rsidP="00494402">
      <w:pPr>
        <w:spacing w:line="360" w:lineRule="auto"/>
        <w:jc w:val="both"/>
        <w:rPr>
          <w:rFonts w:ascii="Arial" w:hAnsi="Arial" w:cs="Arial"/>
        </w:rPr>
      </w:pPr>
      <w:r w:rsidRPr="003A6088">
        <w:rPr>
          <w:rFonts w:ascii="Arial" w:hAnsi="Arial" w:cs="Arial"/>
        </w:rPr>
        <w:t>Given these patterns, understanding COPD prevalence among African American adults requires consideration of environmental, structural and healthcare system determinants rather than behavioural risk factors alone</w:t>
      </w:r>
      <w:r>
        <w:rPr>
          <w:rFonts w:ascii="Arial" w:hAnsi="Arial" w:cs="Arial"/>
        </w:rPr>
        <w:t>.</w:t>
      </w:r>
    </w:p>
    <w:p w14:paraId="7B900143" w14:textId="77777777" w:rsidR="00E342D0" w:rsidRPr="005F5157" w:rsidRDefault="00E342D0" w:rsidP="00494402">
      <w:pPr>
        <w:spacing w:line="360" w:lineRule="auto"/>
        <w:jc w:val="both"/>
        <w:rPr>
          <w:rFonts w:ascii="Arial" w:hAnsi="Arial" w:cs="Arial"/>
          <w:b/>
          <w:bCs/>
        </w:rPr>
      </w:pPr>
    </w:p>
    <w:p w14:paraId="70A4DE6E" w14:textId="77777777" w:rsidR="00E342D0" w:rsidRPr="005F5157" w:rsidRDefault="00E342D0" w:rsidP="00494402">
      <w:pPr>
        <w:spacing w:line="360" w:lineRule="auto"/>
        <w:jc w:val="both"/>
        <w:rPr>
          <w:rFonts w:ascii="Arial" w:hAnsi="Arial" w:cs="Arial"/>
          <w:b/>
          <w:bCs/>
        </w:rPr>
      </w:pPr>
    </w:p>
    <w:p w14:paraId="209209AE" w14:textId="77777777" w:rsidR="00EC4B7B" w:rsidRPr="005F5157" w:rsidRDefault="00EC4B7B" w:rsidP="00494402">
      <w:pPr>
        <w:spacing w:line="360" w:lineRule="auto"/>
        <w:jc w:val="both"/>
        <w:rPr>
          <w:rFonts w:ascii="Arial" w:hAnsi="Arial" w:cs="Arial"/>
          <w:b/>
          <w:bCs/>
        </w:rPr>
      </w:pPr>
    </w:p>
    <w:p w14:paraId="5FAE47A9" w14:textId="77777777" w:rsidR="00DF77E9" w:rsidRPr="005F5157" w:rsidRDefault="00DF77E9" w:rsidP="00494402">
      <w:pPr>
        <w:spacing w:line="360" w:lineRule="auto"/>
        <w:jc w:val="both"/>
        <w:rPr>
          <w:rFonts w:ascii="Arial" w:hAnsi="Arial" w:cs="Arial"/>
          <w:b/>
          <w:bCs/>
          <w:sz w:val="26"/>
          <w:szCs w:val="26"/>
        </w:rPr>
      </w:pPr>
      <w:r w:rsidRPr="005F5157">
        <w:rPr>
          <w:rFonts w:ascii="Arial" w:hAnsi="Arial" w:cs="Arial"/>
          <w:b/>
          <w:bCs/>
          <w:sz w:val="26"/>
          <w:szCs w:val="26"/>
        </w:rPr>
        <w:lastRenderedPageBreak/>
        <w:t>Introduction and Literature-Based Background to the Study</w:t>
      </w:r>
    </w:p>
    <w:p w14:paraId="2B4AB63F" w14:textId="0EA5C32B" w:rsidR="003A6088" w:rsidRPr="003A6088" w:rsidRDefault="003A6088" w:rsidP="003A6088">
      <w:pPr>
        <w:spacing w:line="360" w:lineRule="auto"/>
        <w:jc w:val="both"/>
        <w:rPr>
          <w:rFonts w:ascii="Arial" w:hAnsi="Arial" w:cs="Arial"/>
        </w:rPr>
      </w:pPr>
      <w:r w:rsidRPr="003A6088">
        <w:rPr>
          <w:rFonts w:ascii="Arial" w:hAnsi="Arial" w:cs="Arial"/>
        </w:rPr>
        <w:t>Chronic Obstructive Pulmonary Disease (COPD) is a progressive respiratory condition characterised by persistent airflow limitation, chronic inflammation and heightened vulnerability to exacerbations that impair daily living and long-term health outcomes</w:t>
      </w:r>
      <w:r w:rsidR="00636FD3">
        <w:rPr>
          <w:rFonts w:ascii="Arial" w:hAnsi="Arial" w:cs="Arial"/>
        </w:rPr>
        <w:t xml:space="preserve"> </w:t>
      </w:r>
      <w:r w:rsidR="00636FD3" w:rsidRPr="00636FD3">
        <w:rPr>
          <w:rFonts w:ascii="Arial" w:hAnsi="Arial" w:cs="Arial"/>
        </w:rPr>
        <w:t>(GOLD, 2023; Soriano et al., 2020).</w:t>
      </w:r>
      <w:r w:rsidRPr="003A6088">
        <w:rPr>
          <w:rFonts w:ascii="Arial" w:hAnsi="Arial" w:cs="Arial"/>
        </w:rPr>
        <w:t xml:space="preserve"> It remains a leading cause of morbidity and mortality globally, with the United States experiencing a particularly high burden among adults aged 40 years and above (CDC, 2023; GOLD, 2023; Soriano et al., 2020). Research has revealed considerable racial disparities in COPD prevalence, severity and healthcare outcomes, with African American adults disproportionately affected by delayed diagnoses, higher exacerbation rates and poorer access to pulmonary rehabilitation and preventative services (Graham et al., 2018; Feemster and Au, 2014; Williams et al., 2019). These disparities reflect systemic inequities within healthcare systems and broader structural determinants of health, including socioeconomic status, environmental exposures and historical patterns of racial discrimination (Yearby, 2018; Bailey et al., 2021; Hajat et al., 2015).</w:t>
      </w:r>
    </w:p>
    <w:p w14:paraId="4D8E9343" w14:textId="77777777" w:rsidR="003A6088" w:rsidRDefault="003A6088" w:rsidP="00494402">
      <w:pPr>
        <w:spacing w:line="360" w:lineRule="auto"/>
        <w:jc w:val="both"/>
        <w:rPr>
          <w:rFonts w:ascii="Arial" w:hAnsi="Arial" w:cs="Arial"/>
        </w:rPr>
      </w:pPr>
      <w:r w:rsidRPr="003A6088">
        <w:rPr>
          <w:rFonts w:ascii="Arial" w:hAnsi="Arial" w:cs="Arial"/>
        </w:rPr>
        <w:t xml:space="preserve">Evidence indicates that COPD in African American communities is under-recognised and underdiagnosed due to low symptom awareness, limited engagement with primary healthcare, and biases within diagnostic practices such as race-adjusted spirometry equations (Balte et al., 2019; Whittaker et al., 2022; Braun, 2015). Historically, these equations reduced predicted lung function thresholds, increasing the likelihood of “normal” interpretations despite impairment (Dohlman et al., 2023; </w:t>
      </w:r>
      <w:proofErr w:type="spellStart"/>
      <w:r w:rsidRPr="003A6088">
        <w:rPr>
          <w:rFonts w:ascii="Arial" w:hAnsi="Arial" w:cs="Arial"/>
        </w:rPr>
        <w:t>Pistolesi</w:t>
      </w:r>
      <w:proofErr w:type="spellEnd"/>
      <w:r w:rsidRPr="003A6088">
        <w:rPr>
          <w:rFonts w:ascii="Arial" w:hAnsi="Arial" w:cs="Arial"/>
        </w:rPr>
        <w:t>, 2021; Baugh et al., 2022). This diagnostic inequity delays treatment access, limiting early intervention and contributing to more severe disease at diagnosis.</w:t>
      </w:r>
    </w:p>
    <w:p w14:paraId="2F19CAEA" w14:textId="607BE610" w:rsidR="00DF77E9" w:rsidRPr="009C3C85" w:rsidRDefault="003A6088" w:rsidP="00494402">
      <w:pPr>
        <w:spacing w:line="360" w:lineRule="auto"/>
        <w:jc w:val="both"/>
        <w:rPr>
          <w:rFonts w:ascii="Arial" w:hAnsi="Arial" w:cs="Arial"/>
        </w:rPr>
      </w:pPr>
      <w:r w:rsidRPr="003A6088">
        <w:rPr>
          <w:rFonts w:ascii="Arial" w:hAnsi="Arial" w:cs="Arial"/>
        </w:rPr>
        <w:t xml:space="preserve">Additionally, African American communities disproportionately reside in environmentally disadvantaged areas, including regions with high industrial emissions, traffic congestion and poor housing conditions, contributing to respiratory vulnerability (Clark et al., 2014; Hajat et al., 2015; Gray et al., 2021). These exposures increase the risk of chronic inflammation and symptom progression, compounding socioeconomic barriers such as limited insurance coverage, financial constraints, and reduced access to specialist respiratory services (CDC, 2024; NIH, 2022; Bryant et al., 2020). This review explores how structural inequalities, environmental factors and </w:t>
      </w:r>
      <w:r w:rsidRPr="003A6088">
        <w:rPr>
          <w:rFonts w:ascii="Arial" w:hAnsi="Arial" w:cs="Arial"/>
        </w:rPr>
        <w:lastRenderedPageBreak/>
        <w:t>healthcare system biases contribute to the disproportionate COPD burden in this population</w:t>
      </w:r>
      <w:r>
        <w:rPr>
          <w:rFonts w:ascii="Arial" w:hAnsi="Arial" w:cs="Arial"/>
        </w:rPr>
        <w:t>.</w:t>
      </w:r>
    </w:p>
    <w:p w14:paraId="0A5433D3" w14:textId="1E454ED7" w:rsidR="000F3C61" w:rsidRPr="005F5157" w:rsidRDefault="000F3C61" w:rsidP="00494402">
      <w:pPr>
        <w:spacing w:line="360" w:lineRule="auto"/>
        <w:jc w:val="both"/>
        <w:rPr>
          <w:rFonts w:ascii="Arial" w:hAnsi="Arial" w:cs="Arial"/>
          <w:b/>
          <w:bCs/>
        </w:rPr>
      </w:pPr>
    </w:p>
    <w:p w14:paraId="5B54ECC2" w14:textId="2AC7CC0E"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Rationale</w:t>
      </w:r>
      <w:r w:rsidR="00031428">
        <w:rPr>
          <w:rFonts w:ascii="Arial" w:hAnsi="Arial" w:cs="Arial"/>
          <w:b/>
          <w:bCs/>
          <w:sz w:val="26"/>
          <w:szCs w:val="26"/>
        </w:rPr>
        <w:t xml:space="preserve"> of the Study</w:t>
      </w:r>
    </w:p>
    <w:p w14:paraId="2865C39F" w14:textId="77777777" w:rsidR="003A6088" w:rsidRDefault="003A6088" w:rsidP="00494402">
      <w:pPr>
        <w:spacing w:line="360" w:lineRule="auto"/>
        <w:jc w:val="both"/>
        <w:rPr>
          <w:rFonts w:ascii="Arial" w:hAnsi="Arial" w:cs="Arial"/>
        </w:rPr>
      </w:pPr>
      <w:r w:rsidRPr="003A6088">
        <w:rPr>
          <w:rFonts w:ascii="Arial" w:hAnsi="Arial" w:cs="Arial"/>
        </w:rPr>
        <w:t>A systematic review is warranted given the persistent and multifaceted disparities in chronic obstructive pulmonary disease (COPD) outcomes among African American adults aged 40–65. In a large U.S. cohort study (SPIROMICS), Black participants exhibited worse respiratory symptoms, lower lung function, greater emphysema and air trapping, and higher risk of severe exacerbations than White participants, even after adjustment for individual and neighbourhood socioeconomic status (Bhatt et al., 2021). Comorbidities further exacerbate these inequities; non-Hispanic Black individuals with COPD demonstrate higher rates of hypertension, stroke, diabetes, anaemia, and rheumatoid arthritis, which are associated with poorer exercise capacity, greater dyspnoea, and reduced quality of life compared with White adults (Jackson et al., 2018). Neighbourhood-level determinants, including residential segregation, also worsen disease trajectories, with Black adults in highly segregated urban areas experiencing worse symptoms, lower FEV</w:t>
      </w:r>
      <w:r w:rsidRPr="003A6088">
        <w:rPr>
          <w:rFonts w:ascii="Cambria Math" w:hAnsi="Cambria Math" w:cs="Cambria Math"/>
        </w:rPr>
        <w:t>₁</w:t>
      </w:r>
      <w:r w:rsidRPr="003A6088">
        <w:rPr>
          <w:rFonts w:ascii="Arial" w:hAnsi="Arial" w:cs="Arial"/>
        </w:rPr>
        <w:t>, more severe exacerbations, and greater emphysema after adjustment for smoking and other risk factors (Jones Stroop et al., 2021).</w:t>
      </w:r>
    </w:p>
    <w:p w14:paraId="63708874" w14:textId="44FE32C1" w:rsidR="00A0071F" w:rsidRPr="00A0071F" w:rsidRDefault="003A6088" w:rsidP="00494402">
      <w:pPr>
        <w:spacing w:line="360" w:lineRule="auto"/>
        <w:jc w:val="both"/>
        <w:rPr>
          <w:rFonts w:ascii="Arial" w:hAnsi="Arial" w:cs="Arial"/>
        </w:rPr>
      </w:pPr>
      <w:r w:rsidRPr="003A6088">
        <w:rPr>
          <w:rFonts w:ascii="Arial" w:hAnsi="Arial" w:cs="Arial"/>
        </w:rPr>
        <w:t>At a population level, COPD represents a major public health burden in the United States, affecting approximately 15 million adults (6.4%) (CDC, 2024), with prevalence around 5–6% among adults aged 45–64 (American Lung Association, 2024). Population surveys suggest many adults with COPD remain undiagnosed, indicating underestimation of true prevalence (NHLBI, 2023). These gaps intersect with racial disparities, as African American adults experience worse disease severity and less consistent access to effective management despite similar or lower reported prevalence (American Lung Association, 2024).</w:t>
      </w:r>
    </w:p>
    <w:p w14:paraId="5143CB7B" w14:textId="77777777" w:rsidR="00A0071F" w:rsidRDefault="00A0071F" w:rsidP="00494402">
      <w:pPr>
        <w:spacing w:line="360" w:lineRule="auto"/>
        <w:jc w:val="both"/>
        <w:rPr>
          <w:rFonts w:ascii="Arial" w:hAnsi="Arial" w:cs="Arial"/>
          <w:b/>
          <w:bCs/>
        </w:rPr>
      </w:pPr>
    </w:p>
    <w:p w14:paraId="27CEBC0B" w14:textId="77777777" w:rsidR="00147645" w:rsidRDefault="00147645" w:rsidP="00494402">
      <w:pPr>
        <w:spacing w:line="360" w:lineRule="auto"/>
        <w:jc w:val="both"/>
        <w:rPr>
          <w:rFonts w:ascii="Arial" w:hAnsi="Arial" w:cs="Arial"/>
          <w:b/>
          <w:bCs/>
        </w:rPr>
      </w:pPr>
    </w:p>
    <w:p w14:paraId="39356746" w14:textId="77777777" w:rsidR="00147645" w:rsidRPr="005F5157" w:rsidRDefault="00147645" w:rsidP="00494402">
      <w:pPr>
        <w:spacing w:line="360" w:lineRule="auto"/>
        <w:jc w:val="both"/>
        <w:rPr>
          <w:rFonts w:ascii="Arial" w:hAnsi="Arial" w:cs="Arial"/>
          <w:b/>
          <w:bCs/>
        </w:rPr>
      </w:pPr>
    </w:p>
    <w:p w14:paraId="306FC424" w14:textId="77777777"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lastRenderedPageBreak/>
        <w:t>Research Question</w:t>
      </w:r>
    </w:p>
    <w:p w14:paraId="4AC4565E" w14:textId="77777777" w:rsidR="000F3C61" w:rsidRPr="009C3C85" w:rsidRDefault="000F3C61" w:rsidP="00494402">
      <w:pPr>
        <w:spacing w:line="360" w:lineRule="auto"/>
        <w:jc w:val="both"/>
        <w:rPr>
          <w:rFonts w:ascii="Arial" w:hAnsi="Arial" w:cs="Arial"/>
        </w:rPr>
      </w:pPr>
      <w:r w:rsidRPr="009C3C85">
        <w:rPr>
          <w:rFonts w:ascii="Arial" w:hAnsi="Arial" w:cs="Arial"/>
        </w:rPr>
        <w:t>What does current evidence reveal about awareness, diagnosis, prevention and management of COPD among African American adults aged 40–65 in the United States, and how do structural, environmental and healthcare system factors influence these outcomes?</w:t>
      </w:r>
    </w:p>
    <w:p w14:paraId="37EF5F5A" w14:textId="77777777" w:rsidR="00EC4B7B" w:rsidRPr="005F5157" w:rsidRDefault="00EC4B7B" w:rsidP="00494402">
      <w:pPr>
        <w:spacing w:line="360" w:lineRule="auto"/>
        <w:jc w:val="both"/>
        <w:rPr>
          <w:rFonts w:ascii="Arial" w:hAnsi="Arial" w:cs="Arial"/>
          <w:b/>
          <w:bCs/>
        </w:rPr>
      </w:pPr>
    </w:p>
    <w:p w14:paraId="69324450" w14:textId="77777777"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Aim</w:t>
      </w:r>
    </w:p>
    <w:p w14:paraId="4873AE0B" w14:textId="5B11C168" w:rsidR="000F3C61" w:rsidRPr="009C3C85" w:rsidRDefault="000F3C61" w:rsidP="00494402">
      <w:pPr>
        <w:spacing w:line="360" w:lineRule="auto"/>
        <w:jc w:val="both"/>
        <w:rPr>
          <w:rFonts w:ascii="Arial" w:hAnsi="Arial" w:cs="Arial"/>
        </w:rPr>
      </w:pPr>
      <w:r w:rsidRPr="009C3C85">
        <w:rPr>
          <w:rFonts w:ascii="Arial" w:hAnsi="Arial" w:cs="Arial"/>
        </w:rPr>
        <w:t>The aim of this review is to synthesise and critically evaluate evidence on COPD awareness, prevention, diagnosis and management among African American adults aged 40–65.</w:t>
      </w:r>
    </w:p>
    <w:p w14:paraId="37D21871" w14:textId="77777777" w:rsidR="00856047" w:rsidRPr="005F5157" w:rsidRDefault="00856047" w:rsidP="00494402">
      <w:pPr>
        <w:spacing w:line="360" w:lineRule="auto"/>
        <w:jc w:val="both"/>
        <w:rPr>
          <w:rFonts w:ascii="Arial" w:hAnsi="Arial" w:cs="Arial"/>
          <w:b/>
          <w:bCs/>
        </w:rPr>
      </w:pPr>
    </w:p>
    <w:p w14:paraId="18E8B4F0" w14:textId="77777777"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Objectives</w:t>
      </w:r>
    </w:p>
    <w:p w14:paraId="514A58E3" w14:textId="77777777" w:rsidR="000F3C61" w:rsidRPr="009C3C85" w:rsidRDefault="000F3C61">
      <w:pPr>
        <w:pStyle w:val="ListParagraph"/>
        <w:numPr>
          <w:ilvl w:val="0"/>
          <w:numId w:val="1"/>
        </w:numPr>
        <w:spacing w:line="360" w:lineRule="auto"/>
        <w:jc w:val="both"/>
        <w:rPr>
          <w:rFonts w:ascii="Arial" w:hAnsi="Arial" w:cs="Arial"/>
        </w:rPr>
      </w:pPr>
      <w:r w:rsidRPr="009C3C85">
        <w:rPr>
          <w:rFonts w:ascii="Arial" w:hAnsi="Arial" w:cs="Arial"/>
        </w:rPr>
        <w:t xml:space="preserve">To assess the level of awareness among African American adults aged 40–65 and healthcare professionals about the causes, symptoms, and prevention of COPD. </w:t>
      </w:r>
    </w:p>
    <w:p w14:paraId="50D44434" w14:textId="77777777" w:rsidR="000F3C61" w:rsidRPr="009C3C85" w:rsidRDefault="000F3C61">
      <w:pPr>
        <w:pStyle w:val="ListParagraph"/>
        <w:numPr>
          <w:ilvl w:val="0"/>
          <w:numId w:val="1"/>
        </w:numPr>
        <w:spacing w:line="360" w:lineRule="auto"/>
        <w:jc w:val="both"/>
        <w:rPr>
          <w:rFonts w:ascii="Arial" w:hAnsi="Arial" w:cs="Arial"/>
        </w:rPr>
      </w:pPr>
      <w:r w:rsidRPr="009C3C85">
        <w:rPr>
          <w:rFonts w:ascii="Arial" w:hAnsi="Arial" w:cs="Arial"/>
        </w:rPr>
        <w:t xml:space="preserve">To identify gaps and challenges in current healthcare services and policies related to the diagnosis, treatment, and support of COPD patients within this population. </w:t>
      </w:r>
    </w:p>
    <w:p w14:paraId="616DC69F" w14:textId="2C40E66A" w:rsidR="000F3C61" w:rsidRDefault="000F3C61">
      <w:pPr>
        <w:pStyle w:val="ListParagraph"/>
        <w:numPr>
          <w:ilvl w:val="0"/>
          <w:numId w:val="1"/>
        </w:numPr>
        <w:spacing w:line="360" w:lineRule="auto"/>
        <w:jc w:val="both"/>
        <w:rPr>
          <w:rFonts w:ascii="Arial" w:hAnsi="Arial" w:cs="Arial"/>
        </w:rPr>
      </w:pPr>
      <w:r w:rsidRPr="009C3C85">
        <w:rPr>
          <w:rFonts w:ascii="Arial" w:hAnsi="Arial" w:cs="Arial"/>
        </w:rPr>
        <w:t>To evaluate the effectiveness of existing COPD management programs for African American adults aged 40–65 and recommend strategies for improving patient outcomes and quality of life.</w:t>
      </w:r>
    </w:p>
    <w:p w14:paraId="53123EAE" w14:textId="77777777" w:rsidR="00147645" w:rsidRPr="009C3C85" w:rsidRDefault="00147645">
      <w:pPr>
        <w:pStyle w:val="ListParagraph"/>
        <w:numPr>
          <w:ilvl w:val="0"/>
          <w:numId w:val="1"/>
        </w:numPr>
        <w:spacing w:line="360" w:lineRule="auto"/>
        <w:jc w:val="both"/>
        <w:rPr>
          <w:rFonts w:ascii="Arial" w:hAnsi="Arial" w:cs="Arial"/>
        </w:rPr>
      </w:pPr>
    </w:p>
    <w:p w14:paraId="4B69BE38" w14:textId="79DFD768"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Research Methodology</w:t>
      </w:r>
    </w:p>
    <w:p w14:paraId="32B338DF" w14:textId="77777777" w:rsidR="000F3C61" w:rsidRPr="009C3C85" w:rsidRDefault="000F3C61" w:rsidP="00494402">
      <w:pPr>
        <w:spacing w:line="360" w:lineRule="auto"/>
        <w:jc w:val="both"/>
        <w:rPr>
          <w:rFonts w:ascii="Arial" w:hAnsi="Arial" w:cs="Arial"/>
        </w:rPr>
      </w:pPr>
      <w:r w:rsidRPr="009C3C85">
        <w:rPr>
          <w:rFonts w:ascii="Arial" w:hAnsi="Arial" w:cs="Arial"/>
        </w:rPr>
        <w:t xml:space="preserve">This study will adopt a systematic review methodology, which provides a transparent, rigorous and reproducible approach to identifying, evaluating and synthesising existing research (Moher et al., 2009; Page et al., 2021; Higgins et al., 2022). The systematic review will follow the PRISMA guidelines, ensuring methodological consistency in screening, selection, data extraction and synthesis. This methodology is appropriate for investigating COPD disparities as it integrates findings across epidemiological, qualitative, environmental and healthcare service studies, offering a holistic </w:t>
      </w:r>
      <w:r w:rsidRPr="009C3C85">
        <w:rPr>
          <w:rFonts w:ascii="Arial" w:hAnsi="Arial" w:cs="Arial"/>
        </w:rPr>
        <w:lastRenderedPageBreak/>
        <w:t>understanding of complex public health issues (Gough et al., 2017; Booth et al., 2016; Thomas and Harden, 2008).</w:t>
      </w:r>
    </w:p>
    <w:p w14:paraId="37ACB3F9" w14:textId="77777777" w:rsidR="000F3C61" w:rsidRPr="005F5157" w:rsidRDefault="000F3C61" w:rsidP="00494402">
      <w:pPr>
        <w:spacing w:line="360" w:lineRule="auto"/>
        <w:jc w:val="both"/>
        <w:rPr>
          <w:rFonts w:ascii="Arial" w:hAnsi="Arial" w:cs="Arial"/>
          <w:b/>
          <w:bCs/>
        </w:rPr>
      </w:pPr>
    </w:p>
    <w:p w14:paraId="3C745349" w14:textId="0E7FFBCC"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Research Design</w:t>
      </w:r>
    </w:p>
    <w:p w14:paraId="2BA5F5BF" w14:textId="3D99035E" w:rsidR="00EC4B7B" w:rsidRPr="009C3C85" w:rsidRDefault="000F3C61" w:rsidP="00494402">
      <w:pPr>
        <w:spacing w:line="360" w:lineRule="auto"/>
        <w:jc w:val="both"/>
        <w:rPr>
          <w:rFonts w:ascii="Arial" w:hAnsi="Arial" w:cs="Arial"/>
        </w:rPr>
      </w:pPr>
      <w:r w:rsidRPr="009C3C85">
        <w:rPr>
          <w:rFonts w:ascii="Arial" w:hAnsi="Arial" w:cs="Arial"/>
        </w:rPr>
        <w:t>The research design will</w:t>
      </w:r>
      <w:r w:rsidR="00666F39">
        <w:rPr>
          <w:rFonts w:ascii="Arial" w:hAnsi="Arial" w:cs="Arial"/>
        </w:rPr>
        <w:t xml:space="preserve"> </w:t>
      </w:r>
      <w:r w:rsidR="007C2151">
        <w:rPr>
          <w:rFonts w:ascii="Arial" w:hAnsi="Arial" w:cs="Arial"/>
        </w:rPr>
        <w:t>follow secondary research</w:t>
      </w:r>
      <w:r w:rsidRPr="009C3C85">
        <w:rPr>
          <w:rFonts w:ascii="Arial" w:hAnsi="Arial" w:cs="Arial"/>
        </w:rPr>
        <w:t xml:space="preserve"> consist of several interlinked stages. Initially, a comprehensive search strategy will be developed to identify eligible studies through multiple databases. Retrieved records will undergo deduplication, followed by title and abstract screening and full-text assessment based on predefined inclusion and exclusion criteria. All included studies will be subjected to stringent quality appraisal using validated tools. Data will then be extracted into structured forms and synthesised narratively using thematic analysis (Higgins et al., 2022; Hong et al., 2018; Critical Appraisal Skills Programme, 2018). This design accommodates diverse study types and enables meaningful integration of quantitative and qualitative findings.</w:t>
      </w:r>
    </w:p>
    <w:p w14:paraId="0EE367F7" w14:textId="6AA6CFA2" w:rsidR="00362CB0" w:rsidRPr="005F5157" w:rsidRDefault="00AB512C" w:rsidP="00494402">
      <w:pPr>
        <w:spacing w:line="360" w:lineRule="auto"/>
        <w:jc w:val="both"/>
        <w:rPr>
          <w:rFonts w:ascii="Arial" w:hAnsi="Arial" w:cs="Arial"/>
          <w:b/>
          <w:bCs/>
        </w:rPr>
      </w:pPr>
      <w:r>
        <w:rPr>
          <w:rFonts w:ascii="Arial" w:hAnsi="Arial" w:cs="Arial"/>
          <w:b/>
          <w:bCs/>
        </w:rPr>
        <w:t xml:space="preserve"> </w:t>
      </w:r>
    </w:p>
    <w:p w14:paraId="492D843C" w14:textId="18EC09F8"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Data Sources</w:t>
      </w:r>
    </w:p>
    <w:p w14:paraId="7236DCCB" w14:textId="40AD86C1" w:rsidR="000F3C61" w:rsidRPr="009C3C85" w:rsidRDefault="001A47B2" w:rsidP="00494402">
      <w:pPr>
        <w:spacing w:line="360" w:lineRule="auto"/>
        <w:jc w:val="both"/>
        <w:rPr>
          <w:rFonts w:ascii="Arial" w:hAnsi="Arial" w:cs="Arial"/>
        </w:rPr>
      </w:pPr>
      <w:r w:rsidRPr="001A47B2">
        <w:rPr>
          <w:rFonts w:ascii="Arial" w:hAnsi="Arial" w:cs="Arial"/>
        </w:rPr>
        <w:t>The review will search major health and medical databases including MEDLINE (via PubMed), ScienceDirect, and Google Scholar. MEDLINE will serve as the primary biomedical database due to its comprehensive coverage of peer-reviewed medical and public health literature, while ScienceDirect will capture applied health and policy research</w:t>
      </w:r>
      <w:r w:rsidRPr="001A47B2">
        <w:rPr>
          <w:rFonts w:ascii="Arial" w:hAnsi="Arial" w:cs="Arial"/>
        </w:rPr>
        <w:t xml:space="preserve"> </w:t>
      </w:r>
      <w:r w:rsidR="000F3C61" w:rsidRPr="009C3C85">
        <w:rPr>
          <w:rFonts w:ascii="Arial" w:hAnsi="Arial" w:cs="Arial"/>
        </w:rPr>
        <w:t xml:space="preserve">(Moher et al., 2009; Higgins et al., 2022; Booth et al., 2016). </w:t>
      </w:r>
      <w:r w:rsidRPr="001A47B2">
        <w:rPr>
          <w:rFonts w:ascii="Arial" w:hAnsi="Arial" w:cs="Arial"/>
        </w:rPr>
        <w:t>Google Scholar will be used selectively to identify grey literature and recently published studies not yet indexed in traditional databases. Additionally, grey literature from authoritative organisations such as the CDC and NIH will be included to capture up-to-date policy and surveillance data.</w:t>
      </w:r>
    </w:p>
    <w:p w14:paraId="2B1BAC28" w14:textId="77777777" w:rsidR="00AB512C" w:rsidRPr="005F5157" w:rsidRDefault="00AB512C" w:rsidP="00494402">
      <w:pPr>
        <w:spacing w:line="360" w:lineRule="auto"/>
        <w:jc w:val="both"/>
        <w:rPr>
          <w:rFonts w:ascii="Arial" w:hAnsi="Arial" w:cs="Arial"/>
          <w:b/>
          <w:bCs/>
        </w:rPr>
      </w:pPr>
    </w:p>
    <w:p w14:paraId="39CB7FE4" w14:textId="223BE5E4"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Search Strategy</w:t>
      </w:r>
    </w:p>
    <w:p w14:paraId="4EF62C16" w14:textId="77777777" w:rsidR="000F3C61" w:rsidRDefault="000F3C61" w:rsidP="00494402">
      <w:pPr>
        <w:spacing w:line="360" w:lineRule="auto"/>
        <w:jc w:val="both"/>
        <w:rPr>
          <w:rFonts w:ascii="Arial" w:hAnsi="Arial" w:cs="Arial"/>
        </w:rPr>
      </w:pPr>
      <w:r w:rsidRPr="009C3C85">
        <w:rPr>
          <w:rFonts w:ascii="Arial" w:hAnsi="Arial" w:cs="Arial"/>
        </w:rPr>
        <w:t xml:space="preserve">A comprehensive search strategy will be developed using </w:t>
      </w:r>
      <w:proofErr w:type="spellStart"/>
      <w:r w:rsidRPr="009C3C85">
        <w:rPr>
          <w:rFonts w:ascii="Arial" w:hAnsi="Arial" w:cs="Arial"/>
        </w:rPr>
        <w:t>MeSH</w:t>
      </w:r>
      <w:proofErr w:type="spellEnd"/>
      <w:r w:rsidRPr="009C3C85">
        <w:rPr>
          <w:rFonts w:ascii="Arial" w:hAnsi="Arial" w:cs="Arial"/>
        </w:rPr>
        <w:t xml:space="preserve"> and free-text terms combined with Boolean operators. Keywords will include “COPD”, “African American”, “Black adults”, “diagnosis”, “awareness”, “prevention”, “structural racism”, “health disparities” and “pulmonary rehabilitation”. Search limits will include English-language </w:t>
      </w:r>
      <w:r w:rsidRPr="009C3C85">
        <w:rPr>
          <w:rFonts w:ascii="Arial" w:hAnsi="Arial" w:cs="Arial"/>
        </w:rPr>
        <w:lastRenderedPageBreak/>
        <w:t>studies published from 2010–2025. Full search strings will be documented for transparency (Page et al., 2021; Higgins et al., 2022; Booth et al., 2016).</w:t>
      </w:r>
    </w:p>
    <w:p w14:paraId="33905EDA" w14:textId="77777777" w:rsidR="00147645" w:rsidRPr="009C3C85" w:rsidRDefault="00147645" w:rsidP="00494402">
      <w:pPr>
        <w:spacing w:line="360" w:lineRule="auto"/>
        <w:jc w:val="both"/>
        <w:rPr>
          <w:rFonts w:ascii="Arial" w:hAnsi="Arial" w:cs="Arial"/>
        </w:rPr>
      </w:pPr>
    </w:p>
    <w:p w14:paraId="6A3258AF" w14:textId="1F085758" w:rsidR="000F3C61"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 xml:space="preserve">Inclusion Criteria </w:t>
      </w:r>
    </w:p>
    <w:p w14:paraId="142CFA97" w14:textId="2070DC5E" w:rsidR="007C2151" w:rsidRPr="007C2151" w:rsidRDefault="007C2151" w:rsidP="00494402">
      <w:pPr>
        <w:spacing w:line="360" w:lineRule="auto"/>
        <w:jc w:val="both"/>
        <w:rPr>
          <w:rFonts w:ascii="Arial" w:hAnsi="Arial" w:cs="Arial"/>
          <w:sz w:val="26"/>
          <w:szCs w:val="26"/>
        </w:rPr>
      </w:pPr>
      <w:r>
        <w:rPr>
          <w:rFonts w:ascii="Arial" w:hAnsi="Arial" w:cs="Arial"/>
          <w:sz w:val="26"/>
          <w:szCs w:val="26"/>
        </w:rPr>
        <w:t xml:space="preserve">Inclusion criteria will cover: </w:t>
      </w:r>
    </w:p>
    <w:p w14:paraId="5D9F501F" w14:textId="06C67869"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focusing on African American adults aged 40–65 years in the United States</w:t>
      </w:r>
    </w:p>
    <w:p w14:paraId="43D1AA3A" w14:textId="5929911D"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Research exploring COPD awareness, diagnosis, prevention, or management</w:t>
      </w:r>
    </w:p>
    <w:p w14:paraId="5D7C3B4D" w14:textId="08A3E58A"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Peer-reviewed primary research using qualitative, quantitative, or mixed-methods designs</w:t>
      </w:r>
    </w:p>
    <w:p w14:paraId="01FBD6B6" w14:textId="1B46AF85"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published between 2010 and 2025 to capture contemporary evidence</w:t>
      </w:r>
    </w:p>
    <w:p w14:paraId="3568C083" w14:textId="2ADE33E1"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Research examining structural, environmental, or healthcare system factors influencing COPD outcomes in African American adults</w:t>
      </w:r>
    </w:p>
    <w:p w14:paraId="0EAE2482" w14:textId="5C3D32EC"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evaluating interventions, educational programs, or policy initiatives aimed at improving COPD awareness, diagnosis, prevention, or management in this population</w:t>
      </w:r>
    </w:p>
    <w:p w14:paraId="13752CED" w14:textId="77777777" w:rsidR="00DB125A" w:rsidRPr="005F5157" w:rsidRDefault="00DB125A" w:rsidP="00494402">
      <w:pPr>
        <w:spacing w:line="360" w:lineRule="auto"/>
        <w:jc w:val="both"/>
        <w:rPr>
          <w:rFonts w:ascii="Arial" w:hAnsi="Arial" w:cs="Arial"/>
          <w:b/>
          <w:bCs/>
        </w:rPr>
      </w:pPr>
    </w:p>
    <w:p w14:paraId="5602E874" w14:textId="4A1D4601" w:rsidR="00EC4B7B" w:rsidRPr="005F5157" w:rsidRDefault="00EC4B7B" w:rsidP="00494402">
      <w:pPr>
        <w:spacing w:line="360" w:lineRule="auto"/>
        <w:jc w:val="both"/>
        <w:rPr>
          <w:rFonts w:ascii="Arial" w:hAnsi="Arial" w:cs="Arial"/>
          <w:b/>
          <w:bCs/>
          <w:sz w:val="26"/>
          <w:szCs w:val="26"/>
        </w:rPr>
      </w:pPr>
      <w:r w:rsidRPr="005F5157">
        <w:rPr>
          <w:rFonts w:ascii="Arial" w:hAnsi="Arial" w:cs="Arial"/>
          <w:b/>
          <w:bCs/>
          <w:sz w:val="26"/>
          <w:szCs w:val="26"/>
        </w:rPr>
        <w:t>Exclusion Criteria</w:t>
      </w:r>
    </w:p>
    <w:p w14:paraId="1C731258" w14:textId="77777777" w:rsidR="007C2151" w:rsidRDefault="00DB125A" w:rsidP="00494402">
      <w:pPr>
        <w:spacing w:line="360" w:lineRule="auto"/>
        <w:jc w:val="both"/>
        <w:rPr>
          <w:rFonts w:ascii="Arial" w:hAnsi="Arial" w:cs="Arial"/>
        </w:rPr>
      </w:pPr>
      <w:r w:rsidRPr="009C3C85">
        <w:rPr>
          <w:rFonts w:ascii="Arial" w:hAnsi="Arial" w:cs="Arial"/>
        </w:rPr>
        <w:t>Exclusion criteria include</w:t>
      </w:r>
      <w:r w:rsidR="007C2151">
        <w:rPr>
          <w:rFonts w:ascii="Arial" w:hAnsi="Arial" w:cs="Arial"/>
        </w:rPr>
        <w:t>:</w:t>
      </w:r>
    </w:p>
    <w:p w14:paraId="0F1AF32E" w14:textId="7987FC7E"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conducted outside the United States</w:t>
      </w:r>
    </w:p>
    <w:p w14:paraId="17EFE110" w14:textId="758DAF9C"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involving populations outside the 40–65 years age range</w:t>
      </w:r>
    </w:p>
    <w:p w14:paraId="6899E2E0" w14:textId="2A9CB635"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Non-English language publications</w:t>
      </w:r>
    </w:p>
    <w:p w14:paraId="72A190D3" w14:textId="6C998DF7"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Review articles, including systematic reviews, scoping reviews, and meta-analyses</w:t>
      </w:r>
    </w:p>
    <w:p w14:paraId="3B3DEC9C" w14:textId="1EB07986"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focusing on respiratory conditions other than COPD</w:t>
      </w:r>
    </w:p>
    <w:p w14:paraId="51AADD2F" w14:textId="6E03FA16"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that do not disaggregate data by race or do not specifically include African American participants</w:t>
      </w:r>
    </w:p>
    <w:p w14:paraId="22F43CFA" w14:textId="22394B94"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Research limited to animal models</w:t>
      </w:r>
    </w:p>
    <w:p w14:paraId="0ED401B0" w14:textId="118404FD"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Case reports, conference abstracts, editorials, and opinion pieces</w:t>
      </w:r>
    </w:p>
    <w:p w14:paraId="76517F9F" w14:textId="225DC49C"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t>Studies published before 2010</w:t>
      </w:r>
    </w:p>
    <w:p w14:paraId="2F99E9EE" w14:textId="740A10E0" w:rsidR="007C2151" w:rsidRPr="007C2151" w:rsidRDefault="007C2151" w:rsidP="007C2151">
      <w:pPr>
        <w:pStyle w:val="ListParagraph"/>
        <w:numPr>
          <w:ilvl w:val="0"/>
          <w:numId w:val="1"/>
        </w:numPr>
        <w:spacing w:line="360" w:lineRule="auto"/>
        <w:jc w:val="both"/>
        <w:rPr>
          <w:rFonts w:ascii="Arial" w:hAnsi="Arial" w:cs="Arial"/>
        </w:rPr>
      </w:pPr>
      <w:r w:rsidRPr="007C2151">
        <w:rPr>
          <w:rFonts w:ascii="Arial" w:hAnsi="Arial" w:cs="Arial"/>
        </w:rPr>
        <w:lastRenderedPageBreak/>
        <w:t>Studies lacking clear methodology or primary data relevant to COPD awareness, diagnosis, prevention, or management in African American adults aged 40–65</w:t>
      </w:r>
    </w:p>
    <w:p w14:paraId="5961E5D3" w14:textId="1533BEB7" w:rsidR="00EC4B7B" w:rsidRPr="005F5157" w:rsidRDefault="00EC4B7B" w:rsidP="00494402">
      <w:pPr>
        <w:spacing w:line="360" w:lineRule="auto"/>
        <w:jc w:val="both"/>
        <w:rPr>
          <w:rFonts w:ascii="Arial" w:hAnsi="Arial" w:cs="Arial"/>
          <w:b/>
          <w:bCs/>
          <w:sz w:val="26"/>
          <w:szCs w:val="26"/>
        </w:rPr>
      </w:pPr>
      <w:r w:rsidRPr="005F5157">
        <w:rPr>
          <w:rFonts w:ascii="Arial" w:hAnsi="Arial" w:cs="Arial"/>
          <w:b/>
          <w:bCs/>
          <w:sz w:val="26"/>
          <w:szCs w:val="26"/>
        </w:rPr>
        <w:t>Data Collection Method</w:t>
      </w:r>
    </w:p>
    <w:p w14:paraId="468AE437" w14:textId="46949795" w:rsidR="00EC4B7B" w:rsidRPr="009C3C85" w:rsidRDefault="00EC4B7B" w:rsidP="00494402">
      <w:pPr>
        <w:spacing w:line="360" w:lineRule="auto"/>
        <w:jc w:val="both"/>
        <w:rPr>
          <w:rFonts w:ascii="Arial" w:hAnsi="Arial" w:cs="Arial"/>
        </w:rPr>
      </w:pPr>
      <w:r w:rsidRPr="009C3C85">
        <w:rPr>
          <w:rFonts w:ascii="Arial" w:hAnsi="Arial" w:cs="Arial"/>
        </w:rPr>
        <w:t>The systematic review will utilise PRISMA documentation templates, data extraction forms, appraisal checklists and database export files. Although the review does not involve primary data collection, the process includes systematic gathering of secondary</w:t>
      </w:r>
      <w:r w:rsidR="00362CB0" w:rsidRPr="009C3C85">
        <w:rPr>
          <w:rFonts w:ascii="Arial" w:hAnsi="Arial" w:cs="Arial"/>
        </w:rPr>
        <w:t xml:space="preserve"> </w:t>
      </w:r>
      <w:r w:rsidRPr="009C3C85">
        <w:rPr>
          <w:rFonts w:ascii="Arial" w:hAnsi="Arial" w:cs="Arial"/>
        </w:rPr>
        <w:t>data.</w:t>
      </w:r>
      <w:r w:rsidR="00362CB0" w:rsidRPr="009C3C85">
        <w:rPr>
          <w:rFonts w:ascii="Arial" w:hAnsi="Arial" w:cs="Arial"/>
        </w:rPr>
        <w:t xml:space="preserve"> </w:t>
      </w:r>
      <w:r w:rsidRPr="009C3C85">
        <w:rPr>
          <w:rFonts w:ascii="Arial" w:hAnsi="Arial" w:cs="Arial"/>
        </w:rPr>
        <w:t>The review will explore questions such as: What level of COPD awareness exists among African American adults aged 40–65? What diagnostic barriers are reported? How do structural determinants influence management? Who is affected within the included studies? How was the information originally obtained?</w:t>
      </w:r>
      <w:r w:rsidRPr="009C3C85">
        <w:rPr>
          <w:rFonts w:ascii="Arial" w:hAnsi="Arial" w:cs="Arial"/>
        </w:rPr>
        <w:br/>
        <w:t>Data collection will involve conducting the database searches, screening records, extracting key findings from eligible studies and synthesising these into a coherent narrative.</w:t>
      </w:r>
    </w:p>
    <w:p w14:paraId="01782153" w14:textId="77777777" w:rsidR="000F3C61" w:rsidRPr="005F5157" w:rsidRDefault="000F3C61" w:rsidP="00494402">
      <w:pPr>
        <w:spacing w:line="360" w:lineRule="auto"/>
        <w:jc w:val="both"/>
        <w:rPr>
          <w:rFonts w:ascii="Arial" w:hAnsi="Arial" w:cs="Arial"/>
          <w:b/>
          <w:bCs/>
        </w:rPr>
      </w:pPr>
    </w:p>
    <w:p w14:paraId="4D2BADCB" w14:textId="03130416"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 xml:space="preserve">Study Selection Process </w:t>
      </w:r>
    </w:p>
    <w:p w14:paraId="076231DE" w14:textId="306E02E4" w:rsidR="00E342D0" w:rsidRDefault="003A6088" w:rsidP="00494402">
      <w:pPr>
        <w:spacing w:line="360" w:lineRule="auto"/>
        <w:jc w:val="both"/>
        <w:rPr>
          <w:rFonts w:ascii="Arial" w:hAnsi="Arial" w:cs="Arial"/>
        </w:rPr>
      </w:pPr>
      <w:r w:rsidRPr="003A6088">
        <w:rPr>
          <w:rFonts w:ascii="Arial" w:hAnsi="Arial" w:cs="Arial"/>
        </w:rPr>
        <w:t>The selection process will follow the PRISMA stages of identification, screening, eligibility and inclusion. A single reviewer will screen titles, abstracts and full texts to identify eligible studies. Decisions regarding study inclusion will be guided by predefined inclusion and exclusion criteria to minimise selection bias. A PRISMA flow diagram will document each stage of the process (Moher et al., 2009; Page et al., 2021; Higgins et al., 2022).</w:t>
      </w:r>
    </w:p>
    <w:p w14:paraId="1DCBBD83" w14:textId="379A2787" w:rsidR="007C2151" w:rsidRDefault="001A47B2" w:rsidP="00494402">
      <w:pPr>
        <w:spacing w:line="360" w:lineRule="auto"/>
        <w:jc w:val="both"/>
        <w:rPr>
          <w:rFonts w:ascii="Arial" w:hAnsi="Arial" w:cs="Arial"/>
        </w:rPr>
      </w:pPr>
      <w:r w:rsidRPr="001A47B2">
        <w:rPr>
          <w:rFonts w:ascii="Arial" w:hAnsi="Arial" w:cs="Arial"/>
        </w:rPr>
        <w:t>Although dual independent screening is considered best practice, this review will employ a single-reviewer screening approach due to time and resource constraints associated with MSc-level research. To minimise selection bias and enhance consistency, inclusion and exclusion criteria will be piloted on a sample of studies prior to full screening, and a transparent audit trail will be maintained documenting all inclusion and exclusion decisions. This approach aligns with established guidance for postgraduate systematic reviews while maintaining methodological rigor (Higgins et al., 2022).</w:t>
      </w:r>
    </w:p>
    <w:p w14:paraId="182D1CFF" w14:textId="77777777" w:rsidR="00147645" w:rsidRDefault="00147645" w:rsidP="00494402">
      <w:pPr>
        <w:spacing w:line="360" w:lineRule="auto"/>
        <w:jc w:val="both"/>
        <w:rPr>
          <w:rFonts w:ascii="Arial" w:hAnsi="Arial" w:cs="Arial"/>
        </w:rPr>
      </w:pPr>
    </w:p>
    <w:p w14:paraId="0E1C56C4" w14:textId="50C7B30F" w:rsidR="001A47B2"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lastRenderedPageBreak/>
        <w:t>Quality Assessment</w:t>
      </w:r>
      <w:r w:rsidR="001A47B2">
        <w:rPr>
          <w:rFonts w:ascii="Arial" w:hAnsi="Arial" w:cs="Arial"/>
          <w:b/>
          <w:bCs/>
          <w:sz w:val="26"/>
          <w:szCs w:val="26"/>
        </w:rPr>
        <w:t xml:space="preserve"> </w:t>
      </w:r>
    </w:p>
    <w:p w14:paraId="29AFC826" w14:textId="77777777" w:rsidR="00750E88" w:rsidRPr="00750E88" w:rsidRDefault="00750E88" w:rsidP="00750E88">
      <w:pPr>
        <w:spacing w:line="360" w:lineRule="auto"/>
        <w:jc w:val="both"/>
        <w:rPr>
          <w:rFonts w:ascii="Arial" w:hAnsi="Arial" w:cs="Arial"/>
        </w:rPr>
      </w:pPr>
      <w:r w:rsidRPr="00750E88">
        <w:rPr>
          <w:rFonts w:ascii="Arial" w:hAnsi="Arial" w:cs="Arial"/>
        </w:rPr>
        <w:t>Study selection will be conducted in accordance with the PRISMA framework, incorporating systematic stages of identification, screening, eligibility assessment, and final inclusion. Titles, abstracts, and full-text articles will be reviewed by a single reviewer using predefined inclusion and exclusion criteria to ensure consistency and reduce selection bias. The selection process will be documented using a PRISMA flow diagram, detailing the number of records identified, screened, excluded, and included at each stage of the review (Moher et al., 2009; Page et al., 2021; Higgins et al., 2022). In addition, reference lists of included studies will be manually examined to identify relevant publications not retrieved through database searches.</w:t>
      </w:r>
    </w:p>
    <w:p w14:paraId="579E22B5" w14:textId="77777777" w:rsidR="00750E88" w:rsidRPr="00750E88" w:rsidRDefault="00750E88" w:rsidP="00750E88">
      <w:pPr>
        <w:spacing w:line="360" w:lineRule="auto"/>
        <w:jc w:val="both"/>
        <w:rPr>
          <w:rFonts w:ascii="Arial" w:hAnsi="Arial" w:cs="Arial"/>
        </w:rPr>
      </w:pPr>
      <w:r w:rsidRPr="00750E88">
        <w:rPr>
          <w:rFonts w:ascii="Arial" w:hAnsi="Arial" w:cs="Arial"/>
        </w:rPr>
        <w:t xml:space="preserve">Following study selection, the methodological quality of all included studies will be systematically appraised using the Critical Appraisal Skills Programme (CASP) checklists appropriate to each study design (CASP, 2018). Studies will not be excluded </w:t>
      </w:r>
      <w:proofErr w:type="gramStart"/>
      <w:r w:rsidRPr="00750E88">
        <w:rPr>
          <w:rFonts w:ascii="Arial" w:hAnsi="Arial" w:cs="Arial"/>
        </w:rPr>
        <w:t>on the basis of</w:t>
      </w:r>
      <w:proofErr w:type="gramEnd"/>
      <w:r w:rsidRPr="00750E88">
        <w:rPr>
          <w:rFonts w:ascii="Arial" w:hAnsi="Arial" w:cs="Arial"/>
        </w:rPr>
        <w:t xml:space="preserve"> quality alone; rather, the results of the appraisal will be used to inform interpretation of findings and strengthen the transparency and rigor of the evidence synthesis (Higgins et al., 2022).</w:t>
      </w:r>
    </w:p>
    <w:p w14:paraId="34987FE9" w14:textId="77777777" w:rsidR="003A6088" w:rsidRPr="009C3C85" w:rsidRDefault="003A6088" w:rsidP="00494402">
      <w:pPr>
        <w:spacing w:line="360" w:lineRule="auto"/>
        <w:jc w:val="both"/>
        <w:rPr>
          <w:rFonts w:ascii="Arial" w:hAnsi="Arial" w:cs="Arial"/>
        </w:rPr>
      </w:pPr>
    </w:p>
    <w:p w14:paraId="31E250B1" w14:textId="22D9AD87"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Proposed Data Analysis Technique</w:t>
      </w:r>
      <w:r w:rsidR="00362CB0" w:rsidRPr="005F5157">
        <w:rPr>
          <w:rFonts w:ascii="Arial" w:hAnsi="Arial" w:cs="Arial"/>
          <w:b/>
          <w:bCs/>
          <w:sz w:val="26"/>
          <w:szCs w:val="26"/>
        </w:rPr>
        <w:t xml:space="preserve"> (Thematic Analysis)</w:t>
      </w:r>
    </w:p>
    <w:p w14:paraId="562A156C" w14:textId="3A046286" w:rsidR="00E342D0" w:rsidRPr="00E342D0" w:rsidRDefault="00E342D0" w:rsidP="00494402">
      <w:pPr>
        <w:spacing w:line="360" w:lineRule="auto"/>
        <w:jc w:val="both"/>
        <w:rPr>
          <w:rFonts w:ascii="Arial" w:hAnsi="Arial" w:cs="Arial"/>
        </w:rPr>
      </w:pPr>
      <w:r w:rsidRPr="00E342D0">
        <w:rPr>
          <w:rFonts w:ascii="Arial" w:hAnsi="Arial" w:cs="Arial"/>
        </w:rPr>
        <w:t xml:space="preserve">A </w:t>
      </w:r>
      <w:r w:rsidR="00666F39">
        <w:rPr>
          <w:rFonts w:ascii="Arial" w:hAnsi="Arial" w:cs="Arial"/>
        </w:rPr>
        <w:t>thematic analysis</w:t>
      </w:r>
      <w:r w:rsidRPr="00E342D0">
        <w:rPr>
          <w:rFonts w:ascii="Arial" w:hAnsi="Arial" w:cs="Arial"/>
        </w:rPr>
        <w:t xml:space="preserve"> synthesis will be employed due to expected heterogeneity in study designs, outcomes, and methodologies. The analysis will involve coding extracted findings, generating descriptive themes, and producing analytical themes that reflect deeper patterns related to structural inequity, environmental influence, diagnostic bias, and healthcare access barriers (Thomas and Harden, 2008; Gough et al., 2017; Booth et al., 2016). </w:t>
      </w:r>
    </w:p>
    <w:p w14:paraId="2784B5B0" w14:textId="77777777" w:rsidR="00E342D0" w:rsidRPr="00E342D0" w:rsidRDefault="00E342D0" w:rsidP="00494402">
      <w:pPr>
        <w:spacing w:line="360" w:lineRule="auto"/>
        <w:jc w:val="both"/>
        <w:rPr>
          <w:rFonts w:ascii="Arial" w:hAnsi="Arial" w:cs="Arial"/>
        </w:rPr>
      </w:pPr>
      <w:r w:rsidRPr="00E342D0">
        <w:rPr>
          <w:rFonts w:ascii="Arial" w:hAnsi="Arial" w:cs="Arial"/>
        </w:rPr>
        <w:t xml:space="preserve">Initially, all relevant data from included studies will be systematically extracted and organized into meaningful units. Codes will be applied iteratively, enabling refinement and identification of recurring patterns across studies (Braun and Clarke, 2006). Descriptive themes will summarize key findings, while analytical themes will explore underlying mechanisms and relationships, providing insights into how systemic, environmental, and healthcare factors collectively shape COPD awareness, </w:t>
      </w:r>
      <w:r w:rsidRPr="00E342D0">
        <w:rPr>
          <w:rFonts w:ascii="Arial" w:hAnsi="Arial" w:cs="Arial"/>
        </w:rPr>
        <w:lastRenderedPageBreak/>
        <w:t>prevention, diagnosis, and management in African American adults (Thomas and Harden, 2008).</w:t>
      </w:r>
    </w:p>
    <w:p w14:paraId="4CDE7BE7" w14:textId="18712FF6" w:rsidR="00E342D0" w:rsidRPr="001A47B2" w:rsidRDefault="00E342D0" w:rsidP="00494402">
      <w:pPr>
        <w:spacing w:line="360" w:lineRule="auto"/>
        <w:jc w:val="both"/>
        <w:rPr>
          <w:rFonts w:ascii="Arial" w:hAnsi="Arial" w:cs="Arial"/>
        </w:rPr>
      </w:pPr>
      <w:r w:rsidRPr="00E342D0">
        <w:rPr>
          <w:rFonts w:ascii="Arial" w:hAnsi="Arial" w:cs="Arial"/>
        </w:rPr>
        <w:t xml:space="preserve">Thematic analysis also facilitates comparison of interventions and identification of gaps in current knowledge (Gough et al., 2017). It enables the development of recommendations for culturally tailored strategies and policy improvements by highlighting consistent patterns and disparities across studies (Booth et al., 2016). </w:t>
      </w:r>
    </w:p>
    <w:p w14:paraId="3E654EB0" w14:textId="77777777" w:rsidR="002C7BBC" w:rsidRPr="005F5157" w:rsidRDefault="002C7BBC" w:rsidP="00494402">
      <w:pPr>
        <w:spacing w:line="360" w:lineRule="auto"/>
        <w:jc w:val="both"/>
        <w:rPr>
          <w:rFonts w:ascii="Arial" w:hAnsi="Arial" w:cs="Arial"/>
          <w:b/>
          <w:bCs/>
        </w:rPr>
      </w:pPr>
    </w:p>
    <w:p w14:paraId="18074DD2" w14:textId="61742107"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Ethical Considerations</w:t>
      </w:r>
    </w:p>
    <w:p w14:paraId="6B412F67" w14:textId="4A101F73" w:rsidR="000F3C61" w:rsidRPr="009C3C85" w:rsidRDefault="00E342D0" w:rsidP="00494402">
      <w:pPr>
        <w:spacing w:line="360" w:lineRule="auto"/>
        <w:jc w:val="both"/>
        <w:rPr>
          <w:rFonts w:ascii="Arial" w:hAnsi="Arial" w:cs="Arial"/>
        </w:rPr>
      </w:pPr>
      <w:r w:rsidRPr="009C3C85">
        <w:rPr>
          <w:rFonts w:ascii="Arial" w:hAnsi="Arial" w:cs="Arial"/>
        </w:rPr>
        <w:t>Although systematic reviews do not involve new human participants, ethical integrity remains central to their conduct. The review will ensure accurate and fair representation of findings from included studies, secure management of extracted data, and rigorous avoidance of misinterpretation or selective reporting of results (Schneider, 2009). It will prioritise cultural sensitivity when interpreting findings related to African American communities, acknowledging the historical and structural injustices and systemic racism that shape health disparities (Williams et al., 2019; Bailey et al., 2021). Moreover, the review will remain vigilant about the ethical imperative to reflect the diversity of experiences and avoid perpetuating bias: only including studies that disaggregate data by race to allow meaningful conclusions for the target population. Attention will also be given to transparency around limitations — for instance acknowledging if available data are sparse, unrepresentative, or potentially biased — to avoid overgeneralisation and misapplication of conclusions. Institutional ethical procedures will be followed, including submission of a PG2 (or equivalent) form, and documentation of the rationale for not requiring full ethical approval.</w:t>
      </w:r>
    </w:p>
    <w:bookmarkEnd w:id="0"/>
    <w:p w14:paraId="61BB1B4E" w14:textId="77777777" w:rsidR="000F3C61" w:rsidRPr="005F5157" w:rsidRDefault="000F3C61" w:rsidP="00494402">
      <w:pPr>
        <w:spacing w:line="360" w:lineRule="auto"/>
        <w:jc w:val="both"/>
        <w:rPr>
          <w:rFonts w:ascii="Arial" w:hAnsi="Arial" w:cs="Arial"/>
          <w:b/>
          <w:bCs/>
        </w:rPr>
      </w:pPr>
    </w:p>
    <w:p w14:paraId="1169DB3E" w14:textId="56B56CE1"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t>Implications of the Research</w:t>
      </w:r>
    </w:p>
    <w:p w14:paraId="0205340D" w14:textId="77777777" w:rsidR="00E342D0" w:rsidRPr="00E342D0" w:rsidRDefault="00E342D0" w:rsidP="00494402">
      <w:pPr>
        <w:spacing w:line="360" w:lineRule="auto"/>
        <w:jc w:val="both"/>
        <w:rPr>
          <w:rFonts w:ascii="Arial" w:hAnsi="Arial" w:cs="Arial"/>
        </w:rPr>
      </w:pPr>
      <w:r w:rsidRPr="00E342D0">
        <w:rPr>
          <w:rFonts w:ascii="Arial" w:hAnsi="Arial" w:cs="Arial"/>
        </w:rPr>
        <w:t xml:space="preserve">The systematic review will provide comprehensive insights into COPD disparities among African American adults aged 40–65, shaping future public health strategies, healthcare delivery models, and policy reform. By identifying structural barriers, gaps in diagnostic practices, and inequalities in access to rehabilitation services, the review can inform targeted interventions, culturally tailored health promotion strategies, and </w:t>
      </w:r>
      <w:r w:rsidRPr="00E342D0">
        <w:rPr>
          <w:rFonts w:ascii="Arial" w:hAnsi="Arial" w:cs="Arial"/>
        </w:rPr>
        <w:lastRenderedPageBreak/>
        <w:t>the removal of race-adjusted spirometry, which has been shown to contribute to underdiagnosis and delayed treatment in Black patients (Bailey et al., 2021; Williams et al., 2019; Yearby, 2018).</w:t>
      </w:r>
    </w:p>
    <w:p w14:paraId="2822823D" w14:textId="596FD32D" w:rsidR="000F3C61" w:rsidRPr="009C3C85" w:rsidRDefault="00E342D0" w:rsidP="00494402">
      <w:pPr>
        <w:spacing w:line="360" w:lineRule="auto"/>
        <w:jc w:val="both"/>
        <w:rPr>
          <w:rFonts w:ascii="Arial" w:hAnsi="Arial" w:cs="Arial"/>
        </w:rPr>
      </w:pPr>
      <w:r w:rsidRPr="00E342D0">
        <w:rPr>
          <w:rFonts w:ascii="Arial" w:hAnsi="Arial" w:cs="Arial"/>
        </w:rPr>
        <w:t>Beyond clinical practice, the findings can guide public health campaigns to improve COPD awareness, screening, and prevention within African American communities, incorporating culturally sensitive messaging and community engagement approaches (Mensah et al., 2020). The review will also provide evidence to support environmental justice initiatives, such as reducing exposure to air pollution and occupational hazards that disproportionately affect African American populations (Clark et al., 2014). Overall, the research has the potential to contribute to improved respiratory health equity, reduce morbidity and mortality, and inform systemic changes to address longstanding disparities in COPD outcomes among African American adults (Williams et al., 2019; Bailey et al., 2021).</w:t>
      </w:r>
    </w:p>
    <w:p w14:paraId="3FA0F02C" w14:textId="77777777" w:rsidR="001B2D17" w:rsidRDefault="001B2D17" w:rsidP="00494402">
      <w:pPr>
        <w:spacing w:line="360" w:lineRule="auto"/>
        <w:jc w:val="both"/>
        <w:rPr>
          <w:rFonts w:ascii="Arial" w:hAnsi="Arial" w:cs="Arial"/>
          <w:b/>
          <w:bCs/>
        </w:rPr>
      </w:pPr>
    </w:p>
    <w:p w14:paraId="1A47EDBD" w14:textId="77777777" w:rsidR="001B2D17" w:rsidRPr="005F5157" w:rsidRDefault="001B2D17" w:rsidP="00494402">
      <w:pPr>
        <w:spacing w:line="360" w:lineRule="auto"/>
        <w:jc w:val="both"/>
        <w:rPr>
          <w:rFonts w:ascii="Arial" w:hAnsi="Arial" w:cs="Arial"/>
          <w:b/>
          <w:bCs/>
          <w:sz w:val="26"/>
          <w:szCs w:val="26"/>
        </w:rPr>
      </w:pPr>
      <w:r w:rsidRPr="005F5157">
        <w:rPr>
          <w:rFonts w:ascii="Arial" w:hAnsi="Arial" w:cs="Arial"/>
          <w:b/>
          <w:bCs/>
          <w:sz w:val="26"/>
          <w:szCs w:val="26"/>
        </w:rPr>
        <w:t>Conclusion</w:t>
      </w:r>
    </w:p>
    <w:p w14:paraId="547826A1" w14:textId="41E00016" w:rsidR="001B2D17" w:rsidRDefault="001B2D17" w:rsidP="00494402">
      <w:pPr>
        <w:spacing w:line="360" w:lineRule="auto"/>
        <w:jc w:val="both"/>
        <w:rPr>
          <w:rFonts w:ascii="Arial" w:hAnsi="Arial" w:cs="Arial"/>
        </w:rPr>
      </w:pPr>
      <w:r w:rsidRPr="009C3C85">
        <w:rPr>
          <w:rFonts w:ascii="Arial" w:hAnsi="Arial" w:cs="Arial"/>
        </w:rPr>
        <w:t>COPD remains a significant public health challenge in the United States, disproportionately affecting African American adults aged 40–65 due to complex interactions between structural inequities, environmental conditions, socioeconomic factors, and healthcare system biases. Through systematic examination of published evidence, this review aims to highlight critical gaps in awareness, diagnosis, prevention, and management of COPD within this population. Incorporating PRISMA methodology ensures a structured and rigorous approach to synthesising diverse evidence sources.</w:t>
      </w:r>
      <w:r w:rsidR="003A6088">
        <w:rPr>
          <w:rFonts w:ascii="Arial" w:hAnsi="Arial" w:cs="Arial"/>
        </w:rPr>
        <w:t xml:space="preserve"> </w:t>
      </w:r>
      <w:r w:rsidRPr="009C3C85">
        <w:rPr>
          <w:rFonts w:ascii="Arial" w:hAnsi="Arial" w:cs="Arial"/>
        </w:rPr>
        <w:t xml:space="preserve">Furthermore, the review will provide evidence to guide policymakers, healthcare providers, and community health organizations in designing interventions that are both evidence-based and culturally responsive. </w:t>
      </w:r>
    </w:p>
    <w:p w14:paraId="3FA1304A" w14:textId="7EF7DF08" w:rsidR="00BD143E" w:rsidRDefault="001A47B2" w:rsidP="00494402">
      <w:pPr>
        <w:spacing w:line="360" w:lineRule="auto"/>
        <w:jc w:val="both"/>
        <w:rPr>
          <w:rFonts w:ascii="Arial" w:hAnsi="Arial" w:cs="Arial"/>
        </w:rPr>
      </w:pPr>
      <w:r w:rsidRPr="001A47B2">
        <w:rPr>
          <w:rFonts w:ascii="Arial" w:hAnsi="Arial" w:cs="Arial"/>
        </w:rPr>
        <w:t>While the review is limited by reliance on secondary data and a single-reviewer screening process, transparent reporting and critical synthesis will ensure the findings provide a robust and ethically grounded contribution to understanding COPD disparities in African American adults.</w:t>
      </w:r>
    </w:p>
    <w:p w14:paraId="19DEFB03" w14:textId="77777777" w:rsidR="001A47B2" w:rsidRDefault="001A47B2" w:rsidP="00494402">
      <w:pPr>
        <w:spacing w:line="360" w:lineRule="auto"/>
        <w:jc w:val="both"/>
        <w:rPr>
          <w:rFonts w:ascii="Arial" w:hAnsi="Arial" w:cs="Arial"/>
        </w:rPr>
      </w:pPr>
    </w:p>
    <w:p w14:paraId="717DD87D" w14:textId="77777777" w:rsidR="00FC0AB8" w:rsidRPr="001A47B2" w:rsidRDefault="00FC0AB8" w:rsidP="00494402">
      <w:pPr>
        <w:spacing w:line="360" w:lineRule="auto"/>
        <w:jc w:val="both"/>
        <w:rPr>
          <w:rFonts w:ascii="Arial" w:hAnsi="Arial" w:cs="Arial"/>
        </w:rPr>
      </w:pPr>
    </w:p>
    <w:p w14:paraId="2CF63608" w14:textId="4C143E27"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lastRenderedPageBreak/>
        <w:t>Gant</w:t>
      </w:r>
      <w:r w:rsidR="00CF3456" w:rsidRPr="005F5157">
        <w:rPr>
          <w:rFonts w:ascii="Arial" w:hAnsi="Arial" w:cs="Arial"/>
          <w:b/>
          <w:bCs/>
          <w:sz w:val="26"/>
          <w:szCs w:val="26"/>
        </w:rPr>
        <w:t>t Chart</w:t>
      </w:r>
      <w:r w:rsidR="00CF3456" w:rsidRPr="005F5157">
        <w:rPr>
          <w:rFonts w:ascii="Arial" w:hAnsi="Arial" w:cs="Arial"/>
          <w:b/>
          <w:bCs/>
          <w:sz w:val="26"/>
          <w:szCs w:val="26"/>
        </w:rPr>
        <w:tab/>
      </w:r>
    </w:p>
    <w:p w14:paraId="42171713" w14:textId="77777777" w:rsidR="00CF3456" w:rsidRPr="005F5157" w:rsidRDefault="00CF3456" w:rsidP="00494402">
      <w:pPr>
        <w:spacing w:line="360" w:lineRule="auto"/>
        <w:jc w:val="both"/>
        <w:rPr>
          <w:rFonts w:ascii="Arial" w:hAnsi="Arial" w:cs="Arial"/>
          <w:b/>
          <w:bCs/>
        </w:rPr>
      </w:pPr>
    </w:p>
    <w:tbl>
      <w:tblPr>
        <w:tblStyle w:val="TableGrid"/>
        <w:tblW w:w="10559" w:type="dxa"/>
        <w:tblInd w:w="-714" w:type="dxa"/>
        <w:tblLook w:val="04A0" w:firstRow="1" w:lastRow="0" w:firstColumn="1" w:lastColumn="0" w:noHBand="0" w:noVBand="1"/>
      </w:tblPr>
      <w:tblGrid>
        <w:gridCol w:w="2233"/>
        <w:gridCol w:w="526"/>
        <w:gridCol w:w="500"/>
        <w:gridCol w:w="422"/>
        <w:gridCol w:w="441"/>
        <w:gridCol w:w="506"/>
        <w:gridCol w:w="486"/>
        <w:gridCol w:w="450"/>
        <w:gridCol w:w="490"/>
        <w:gridCol w:w="559"/>
        <w:gridCol w:w="483"/>
        <w:gridCol w:w="574"/>
        <w:gridCol w:w="540"/>
        <w:gridCol w:w="540"/>
        <w:gridCol w:w="617"/>
        <w:gridCol w:w="564"/>
        <w:gridCol w:w="628"/>
      </w:tblGrid>
      <w:tr w:rsidR="00F62A44" w:rsidRPr="005F5157" w14:paraId="7E9517FE" w14:textId="77777777" w:rsidTr="007F068B">
        <w:trPr>
          <w:trHeight w:val="469"/>
        </w:trPr>
        <w:tc>
          <w:tcPr>
            <w:tcW w:w="2233" w:type="dxa"/>
            <w:shd w:val="clear" w:color="auto" w:fill="CAEDFB" w:themeFill="accent4" w:themeFillTint="33"/>
          </w:tcPr>
          <w:p w14:paraId="18114576" w14:textId="3DDDA9C0" w:rsidR="00523CF5" w:rsidRDefault="00CF3456" w:rsidP="00494402">
            <w:pPr>
              <w:spacing w:line="360" w:lineRule="auto"/>
              <w:jc w:val="center"/>
              <w:rPr>
                <w:rFonts w:ascii="Arial" w:hAnsi="Arial" w:cs="Arial"/>
                <w:b/>
                <w:bCs/>
              </w:rPr>
            </w:pPr>
            <w:r w:rsidRPr="005F5157">
              <w:rPr>
                <w:rFonts w:ascii="Arial" w:hAnsi="Arial" w:cs="Arial"/>
                <w:b/>
                <w:bCs/>
              </w:rPr>
              <w:t>Task</w:t>
            </w:r>
            <w:r w:rsidR="004F229B">
              <w:rPr>
                <w:rFonts w:ascii="Arial" w:hAnsi="Arial" w:cs="Arial"/>
                <w:b/>
                <w:bCs/>
              </w:rPr>
              <w:t>s</w:t>
            </w:r>
            <w:r w:rsidR="004B346E">
              <w:rPr>
                <w:rFonts w:ascii="Arial" w:hAnsi="Arial" w:cs="Arial"/>
                <w:b/>
                <w:bCs/>
              </w:rPr>
              <w:t xml:space="preserve">, Weeks </w:t>
            </w:r>
            <w:r w:rsidR="004B346E">
              <w:rPr>
                <w:rFonts w:ascii="Arial" w:hAnsi="Arial" w:cs="Arial"/>
                <w:b/>
                <w:bCs/>
                <w:noProof/>
              </w:rPr>
              <w:drawing>
                <wp:inline distT="0" distB="0" distL="0" distR="0" wp14:anchorId="7BC5FB72" wp14:editId="754C364D">
                  <wp:extent cx="214686" cy="214686"/>
                  <wp:effectExtent l="0" t="0" r="0" b="0"/>
                  <wp:docPr id="377554944" name="Graphic 1" descr="Caret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06008" name="Graphic 282906008" descr="Caret Down with solid fill"/>
                          <pic:cNvPicPr/>
                        </pic:nvPicPr>
                        <pic:blipFill>
                          <a:blip r:embed="rId9">
                            <a:extLst>
                              <a:ext uri="{96DAC541-7B7A-43D3-8B79-37D633B846F1}">
                                <asvg:svgBlip xmlns:asvg="http://schemas.microsoft.com/office/drawing/2016/SVG/main" r:embed="rId10"/>
                              </a:ext>
                            </a:extLst>
                          </a:blip>
                          <a:stretch>
                            <a:fillRect/>
                          </a:stretch>
                        </pic:blipFill>
                        <pic:spPr>
                          <a:xfrm rot="16200000">
                            <a:off x="0" y="0"/>
                            <a:ext cx="220636" cy="220636"/>
                          </a:xfrm>
                          <a:prstGeom prst="rect">
                            <a:avLst/>
                          </a:prstGeom>
                        </pic:spPr>
                      </pic:pic>
                    </a:graphicData>
                  </a:graphic>
                </wp:inline>
              </w:drawing>
            </w:r>
          </w:p>
          <w:p w14:paraId="3EB879C8" w14:textId="09D75786" w:rsidR="004B346E" w:rsidRPr="005F5157" w:rsidRDefault="004B346E" w:rsidP="00494402">
            <w:pPr>
              <w:spacing w:line="360" w:lineRule="auto"/>
              <w:jc w:val="both"/>
              <w:rPr>
                <w:rFonts w:ascii="Arial" w:hAnsi="Arial" w:cs="Arial"/>
                <w:b/>
                <w:bCs/>
              </w:rPr>
            </w:pPr>
            <w:r>
              <w:rPr>
                <w:rFonts w:ascii="Arial" w:hAnsi="Arial" w:cs="Arial"/>
                <w:b/>
                <w:bCs/>
                <w:noProof/>
              </w:rPr>
              <w:drawing>
                <wp:inline distT="0" distB="0" distL="0" distR="0" wp14:anchorId="5C8B5C15" wp14:editId="5EE632D3">
                  <wp:extent cx="214686" cy="214686"/>
                  <wp:effectExtent l="0" t="0" r="0" b="0"/>
                  <wp:docPr id="282906008" name="Graphic 1" descr="Caret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06008" name="Graphic 282906008" descr="Caret Down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20636" cy="220636"/>
                          </a:xfrm>
                          <a:prstGeom prst="rect">
                            <a:avLst/>
                          </a:prstGeom>
                        </pic:spPr>
                      </pic:pic>
                    </a:graphicData>
                  </a:graphic>
                </wp:inline>
              </w:drawing>
            </w:r>
          </w:p>
        </w:tc>
        <w:tc>
          <w:tcPr>
            <w:tcW w:w="526" w:type="dxa"/>
            <w:shd w:val="clear" w:color="auto" w:fill="CAEDFB" w:themeFill="accent4" w:themeFillTint="33"/>
          </w:tcPr>
          <w:p w14:paraId="4624C28D" w14:textId="2BE35A5D" w:rsidR="00523CF5" w:rsidRPr="005F5157" w:rsidRDefault="00523CF5" w:rsidP="00494402">
            <w:pPr>
              <w:spacing w:line="360" w:lineRule="auto"/>
              <w:jc w:val="both"/>
              <w:rPr>
                <w:rFonts w:ascii="Arial" w:hAnsi="Arial" w:cs="Arial"/>
                <w:b/>
                <w:bCs/>
              </w:rPr>
            </w:pPr>
            <w:r w:rsidRPr="005F5157">
              <w:rPr>
                <w:rFonts w:ascii="Arial" w:hAnsi="Arial" w:cs="Arial"/>
                <w:b/>
                <w:bCs/>
              </w:rPr>
              <w:t>1</w:t>
            </w:r>
          </w:p>
        </w:tc>
        <w:tc>
          <w:tcPr>
            <w:tcW w:w="500" w:type="dxa"/>
            <w:shd w:val="clear" w:color="auto" w:fill="CAEDFB" w:themeFill="accent4" w:themeFillTint="33"/>
          </w:tcPr>
          <w:p w14:paraId="0B486D59" w14:textId="4C0E7807" w:rsidR="00523CF5" w:rsidRPr="005F5157" w:rsidRDefault="00523CF5" w:rsidP="00494402">
            <w:pPr>
              <w:spacing w:line="360" w:lineRule="auto"/>
              <w:jc w:val="both"/>
              <w:rPr>
                <w:rFonts w:ascii="Arial" w:hAnsi="Arial" w:cs="Arial"/>
                <w:b/>
                <w:bCs/>
              </w:rPr>
            </w:pPr>
            <w:r w:rsidRPr="005F5157">
              <w:rPr>
                <w:rFonts w:ascii="Arial" w:hAnsi="Arial" w:cs="Arial"/>
                <w:b/>
                <w:bCs/>
              </w:rPr>
              <w:t>2</w:t>
            </w:r>
          </w:p>
        </w:tc>
        <w:tc>
          <w:tcPr>
            <w:tcW w:w="422" w:type="dxa"/>
            <w:shd w:val="clear" w:color="auto" w:fill="CAEDFB" w:themeFill="accent4" w:themeFillTint="33"/>
          </w:tcPr>
          <w:p w14:paraId="7497A5CD" w14:textId="621F8101" w:rsidR="00523CF5" w:rsidRPr="005F5157" w:rsidRDefault="00523CF5" w:rsidP="00494402">
            <w:pPr>
              <w:spacing w:line="360" w:lineRule="auto"/>
              <w:jc w:val="both"/>
              <w:rPr>
                <w:rFonts w:ascii="Arial" w:hAnsi="Arial" w:cs="Arial"/>
                <w:b/>
                <w:bCs/>
              </w:rPr>
            </w:pPr>
            <w:r w:rsidRPr="005F5157">
              <w:rPr>
                <w:rFonts w:ascii="Arial" w:hAnsi="Arial" w:cs="Arial"/>
                <w:b/>
                <w:bCs/>
              </w:rPr>
              <w:t>3</w:t>
            </w:r>
          </w:p>
        </w:tc>
        <w:tc>
          <w:tcPr>
            <w:tcW w:w="441" w:type="dxa"/>
            <w:shd w:val="clear" w:color="auto" w:fill="CAEDFB" w:themeFill="accent4" w:themeFillTint="33"/>
          </w:tcPr>
          <w:p w14:paraId="78C0ABB2" w14:textId="6DA4E2BF" w:rsidR="00523CF5" w:rsidRPr="005F5157" w:rsidRDefault="00523CF5" w:rsidP="00494402">
            <w:pPr>
              <w:spacing w:line="360" w:lineRule="auto"/>
              <w:jc w:val="both"/>
              <w:rPr>
                <w:rFonts w:ascii="Arial" w:hAnsi="Arial" w:cs="Arial"/>
                <w:b/>
                <w:bCs/>
              </w:rPr>
            </w:pPr>
            <w:r w:rsidRPr="005F5157">
              <w:rPr>
                <w:rFonts w:ascii="Arial" w:hAnsi="Arial" w:cs="Arial"/>
                <w:b/>
                <w:bCs/>
              </w:rPr>
              <w:t>4</w:t>
            </w:r>
          </w:p>
        </w:tc>
        <w:tc>
          <w:tcPr>
            <w:tcW w:w="506" w:type="dxa"/>
            <w:shd w:val="clear" w:color="auto" w:fill="CAEDFB" w:themeFill="accent4" w:themeFillTint="33"/>
          </w:tcPr>
          <w:p w14:paraId="1287C02E" w14:textId="699B9BFD" w:rsidR="00523CF5" w:rsidRPr="005F5157" w:rsidRDefault="00523CF5" w:rsidP="00494402">
            <w:pPr>
              <w:spacing w:line="360" w:lineRule="auto"/>
              <w:jc w:val="both"/>
              <w:rPr>
                <w:rFonts w:ascii="Arial" w:hAnsi="Arial" w:cs="Arial"/>
                <w:b/>
                <w:bCs/>
              </w:rPr>
            </w:pPr>
            <w:r w:rsidRPr="005F5157">
              <w:rPr>
                <w:rFonts w:ascii="Arial" w:hAnsi="Arial" w:cs="Arial"/>
                <w:b/>
                <w:bCs/>
              </w:rPr>
              <w:t>5</w:t>
            </w:r>
          </w:p>
        </w:tc>
        <w:tc>
          <w:tcPr>
            <w:tcW w:w="486" w:type="dxa"/>
            <w:shd w:val="clear" w:color="auto" w:fill="CAEDFB" w:themeFill="accent4" w:themeFillTint="33"/>
          </w:tcPr>
          <w:p w14:paraId="7CE46991" w14:textId="11BC3A9D" w:rsidR="00523CF5" w:rsidRPr="005F5157" w:rsidRDefault="00523CF5" w:rsidP="00494402">
            <w:pPr>
              <w:spacing w:line="360" w:lineRule="auto"/>
              <w:jc w:val="both"/>
              <w:rPr>
                <w:rFonts w:ascii="Arial" w:hAnsi="Arial" w:cs="Arial"/>
                <w:b/>
                <w:bCs/>
              </w:rPr>
            </w:pPr>
            <w:r w:rsidRPr="005F5157">
              <w:rPr>
                <w:rFonts w:ascii="Arial" w:hAnsi="Arial" w:cs="Arial"/>
                <w:b/>
                <w:bCs/>
              </w:rPr>
              <w:t>6</w:t>
            </w:r>
          </w:p>
        </w:tc>
        <w:tc>
          <w:tcPr>
            <w:tcW w:w="450" w:type="dxa"/>
            <w:shd w:val="clear" w:color="auto" w:fill="CAEDFB" w:themeFill="accent4" w:themeFillTint="33"/>
          </w:tcPr>
          <w:p w14:paraId="61B2DD1B" w14:textId="7D215C9E" w:rsidR="00523CF5" w:rsidRPr="005F5157" w:rsidRDefault="00523CF5" w:rsidP="00494402">
            <w:pPr>
              <w:spacing w:line="360" w:lineRule="auto"/>
              <w:jc w:val="both"/>
              <w:rPr>
                <w:rFonts w:ascii="Arial" w:hAnsi="Arial" w:cs="Arial"/>
                <w:b/>
                <w:bCs/>
              </w:rPr>
            </w:pPr>
            <w:r w:rsidRPr="005F5157">
              <w:rPr>
                <w:rFonts w:ascii="Arial" w:hAnsi="Arial" w:cs="Arial"/>
                <w:b/>
                <w:bCs/>
              </w:rPr>
              <w:t>7</w:t>
            </w:r>
          </w:p>
        </w:tc>
        <w:tc>
          <w:tcPr>
            <w:tcW w:w="490" w:type="dxa"/>
            <w:shd w:val="clear" w:color="auto" w:fill="CAEDFB" w:themeFill="accent4" w:themeFillTint="33"/>
          </w:tcPr>
          <w:p w14:paraId="25D93159" w14:textId="03EB1376" w:rsidR="00523CF5" w:rsidRPr="005F5157" w:rsidRDefault="00523CF5" w:rsidP="00494402">
            <w:pPr>
              <w:spacing w:line="360" w:lineRule="auto"/>
              <w:jc w:val="both"/>
              <w:rPr>
                <w:rFonts w:ascii="Arial" w:hAnsi="Arial" w:cs="Arial"/>
                <w:b/>
                <w:bCs/>
              </w:rPr>
            </w:pPr>
            <w:r w:rsidRPr="005F5157">
              <w:rPr>
                <w:rFonts w:ascii="Arial" w:hAnsi="Arial" w:cs="Arial"/>
                <w:b/>
                <w:bCs/>
              </w:rPr>
              <w:t>8</w:t>
            </w:r>
          </w:p>
        </w:tc>
        <w:tc>
          <w:tcPr>
            <w:tcW w:w="559" w:type="dxa"/>
            <w:shd w:val="clear" w:color="auto" w:fill="CAEDFB" w:themeFill="accent4" w:themeFillTint="33"/>
          </w:tcPr>
          <w:p w14:paraId="1846E353" w14:textId="6C56454B" w:rsidR="00523CF5" w:rsidRPr="005F5157" w:rsidRDefault="00523CF5" w:rsidP="00494402">
            <w:pPr>
              <w:spacing w:line="360" w:lineRule="auto"/>
              <w:jc w:val="both"/>
              <w:rPr>
                <w:rFonts w:ascii="Arial" w:hAnsi="Arial" w:cs="Arial"/>
                <w:b/>
                <w:bCs/>
              </w:rPr>
            </w:pPr>
            <w:r w:rsidRPr="005F5157">
              <w:rPr>
                <w:rFonts w:ascii="Arial" w:hAnsi="Arial" w:cs="Arial"/>
                <w:b/>
                <w:bCs/>
              </w:rPr>
              <w:t>9</w:t>
            </w:r>
          </w:p>
        </w:tc>
        <w:tc>
          <w:tcPr>
            <w:tcW w:w="483" w:type="dxa"/>
            <w:shd w:val="clear" w:color="auto" w:fill="CAEDFB" w:themeFill="accent4" w:themeFillTint="33"/>
          </w:tcPr>
          <w:p w14:paraId="728B9F45" w14:textId="7B5B299D" w:rsidR="00523CF5" w:rsidRPr="005F5157" w:rsidRDefault="00523CF5" w:rsidP="00494402">
            <w:pPr>
              <w:spacing w:line="360" w:lineRule="auto"/>
              <w:jc w:val="both"/>
              <w:rPr>
                <w:rFonts w:ascii="Arial" w:hAnsi="Arial" w:cs="Arial"/>
                <w:b/>
                <w:bCs/>
              </w:rPr>
            </w:pPr>
            <w:r w:rsidRPr="005F5157">
              <w:rPr>
                <w:rFonts w:ascii="Arial" w:hAnsi="Arial" w:cs="Arial"/>
                <w:b/>
                <w:bCs/>
              </w:rPr>
              <w:t>10</w:t>
            </w:r>
          </w:p>
        </w:tc>
        <w:tc>
          <w:tcPr>
            <w:tcW w:w="574" w:type="dxa"/>
            <w:shd w:val="clear" w:color="auto" w:fill="CAEDFB" w:themeFill="accent4" w:themeFillTint="33"/>
          </w:tcPr>
          <w:p w14:paraId="716A1C24" w14:textId="202F2980" w:rsidR="00523CF5" w:rsidRPr="005F5157" w:rsidRDefault="00523CF5" w:rsidP="00494402">
            <w:pPr>
              <w:spacing w:line="360" w:lineRule="auto"/>
              <w:jc w:val="both"/>
              <w:rPr>
                <w:rFonts w:ascii="Arial" w:hAnsi="Arial" w:cs="Arial"/>
                <w:b/>
                <w:bCs/>
              </w:rPr>
            </w:pPr>
            <w:r w:rsidRPr="005F5157">
              <w:rPr>
                <w:rFonts w:ascii="Arial" w:hAnsi="Arial" w:cs="Arial"/>
                <w:b/>
                <w:bCs/>
              </w:rPr>
              <w:t>11</w:t>
            </w:r>
          </w:p>
        </w:tc>
        <w:tc>
          <w:tcPr>
            <w:tcW w:w="540" w:type="dxa"/>
            <w:shd w:val="clear" w:color="auto" w:fill="CAEDFB" w:themeFill="accent4" w:themeFillTint="33"/>
          </w:tcPr>
          <w:p w14:paraId="0EC67782" w14:textId="62338B8E" w:rsidR="00523CF5" w:rsidRPr="005F5157" w:rsidRDefault="00523CF5" w:rsidP="00494402">
            <w:pPr>
              <w:spacing w:line="360" w:lineRule="auto"/>
              <w:jc w:val="both"/>
              <w:rPr>
                <w:rFonts w:ascii="Arial" w:hAnsi="Arial" w:cs="Arial"/>
                <w:b/>
                <w:bCs/>
              </w:rPr>
            </w:pPr>
            <w:r w:rsidRPr="005F5157">
              <w:rPr>
                <w:rFonts w:ascii="Arial" w:hAnsi="Arial" w:cs="Arial"/>
                <w:b/>
                <w:bCs/>
              </w:rPr>
              <w:t>12</w:t>
            </w:r>
          </w:p>
        </w:tc>
        <w:tc>
          <w:tcPr>
            <w:tcW w:w="540" w:type="dxa"/>
            <w:shd w:val="clear" w:color="auto" w:fill="CAEDFB" w:themeFill="accent4" w:themeFillTint="33"/>
          </w:tcPr>
          <w:p w14:paraId="6EE37563" w14:textId="1D498764" w:rsidR="00523CF5" w:rsidRPr="005F5157" w:rsidRDefault="00523CF5" w:rsidP="00494402">
            <w:pPr>
              <w:spacing w:line="360" w:lineRule="auto"/>
              <w:jc w:val="both"/>
              <w:rPr>
                <w:rFonts w:ascii="Arial" w:hAnsi="Arial" w:cs="Arial"/>
                <w:b/>
                <w:bCs/>
              </w:rPr>
            </w:pPr>
            <w:r w:rsidRPr="005F5157">
              <w:rPr>
                <w:rFonts w:ascii="Arial" w:hAnsi="Arial" w:cs="Arial"/>
                <w:b/>
                <w:bCs/>
              </w:rPr>
              <w:t>13</w:t>
            </w:r>
          </w:p>
        </w:tc>
        <w:tc>
          <w:tcPr>
            <w:tcW w:w="617" w:type="dxa"/>
            <w:shd w:val="clear" w:color="auto" w:fill="CAEDFB" w:themeFill="accent4" w:themeFillTint="33"/>
          </w:tcPr>
          <w:p w14:paraId="271B5BE4" w14:textId="12DEE863" w:rsidR="00523CF5" w:rsidRPr="005F5157" w:rsidRDefault="00523CF5" w:rsidP="00494402">
            <w:pPr>
              <w:spacing w:line="360" w:lineRule="auto"/>
              <w:jc w:val="both"/>
              <w:rPr>
                <w:rFonts w:ascii="Arial" w:hAnsi="Arial" w:cs="Arial"/>
                <w:b/>
                <w:bCs/>
              </w:rPr>
            </w:pPr>
            <w:r w:rsidRPr="005F5157">
              <w:rPr>
                <w:rFonts w:ascii="Arial" w:hAnsi="Arial" w:cs="Arial"/>
                <w:b/>
                <w:bCs/>
              </w:rPr>
              <w:t>14</w:t>
            </w:r>
          </w:p>
        </w:tc>
        <w:tc>
          <w:tcPr>
            <w:tcW w:w="564" w:type="dxa"/>
            <w:shd w:val="clear" w:color="auto" w:fill="CAEDFB" w:themeFill="accent4" w:themeFillTint="33"/>
          </w:tcPr>
          <w:p w14:paraId="5FA0F64B" w14:textId="066A1A96" w:rsidR="00523CF5" w:rsidRPr="005F5157" w:rsidRDefault="00523CF5" w:rsidP="00494402">
            <w:pPr>
              <w:spacing w:line="360" w:lineRule="auto"/>
              <w:jc w:val="both"/>
              <w:rPr>
                <w:rFonts w:ascii="Arial" w:hAnsi="Arial" w:cs="Arial"/>
                <w:b/>
                <w:bCs/>
              </w:rPr>
            </w:pPr>
            <w:r w:rsidRPr="005F5157">
              <w:rPr>
                <w:rFonts w:ascii="Arial" w:hAnsi="Arial" w:cs="Arial"/>
                <w:b/>
                <w:bCs/>
              </w:rPr>
              <w:t>15</w:t>
            </w:r>
          </w:p>
        </w:tc>
        <w:tc>
          <w:tcPr>
            <w:tcW w:w="628" w:type="dxa"/>
            <w:shd w:val="clear" w:color="auto" w:fill="CAEDFB" w:themeFill="accent4" w:themeFillTint="33"/>
          </w:tcPr>
          <w:p w14:paraId="3D158B7D" w14:textId="74ABF8D0" w:rsidR="00523CF5" w:rsidRPr="005F5157" w:rsidRDefault="00523CF5" w:rsidP="00494402">
            <w:pPr>
              <w:spacing w:line="360" w:lineRule="auto"/>
              <w:jc w:val="both"/>
              <w:rPr>
                <w:rFonts w:ascii="Arial" w:hAnsi="Arial" w:cs="Arial"/>
                <w:b/>
                <w:bCs/>
              </w:rPr>
            </w:pPr>
            <w:r w:rsidRPr="005F5157">
              <w:rPr>
                <w:rFonts w:ascii="Arial" w:hAnsi="Arial" w:cs="Arial"/>
                <w:b/>
                <w:bCs/>
              </w:rPr>
              <w:t>16</w:t>
            </w:r>
          </w:p>
        </w:tc>
      </w:tr>
      <w:tr w:rsidR="00F62A44" w:rsidRPr="00F62A44" w14:paraId="6606BBDD" w14:textId="77777777" w:rsidTr="00147645">
        <w:trPr>
          <w:trHeight w:val="771"/>
        </w:trPr>
        <w:tc>
          <w:tcPr>
            <w:tcW w:w="2233" w:type="dxa"/>
            <w:shd w:val="clear" w:color="auto" w:fill="D9F2D0" w:themeFill="accent6" w:themeFillTint="33"/>
          </w:tcPr>
          <w:p w14:paraId="38C66675" w14:textId="0AFC69AF" w:rsidR="00523CF5" w:rsidRPr="00F62A44" w:rsidRDefault="001A47B2" w:rsidP="00494402">
            <w:pPr>
              <w:spacing w:line="360" w:lineRule="auto"/>
              <w:jc w:val="both"/>
              <w:rPr>
                <w:rFonts w:ascii="Arial" w:hAnsi="Arial" w:cs="Arial"/>
              </w:rPr>
            </w:pPr>
            <w:r>
              <w:rPr>
                <w:rFonts w:ascii="Arial" w:hAnsi="Arial" w:cs="Arial"/>
              </w:rPr>
              <w:t>P</w:t>
            </w:r>
            <w:r w:rsidR="007F068B" w:rsidRPr="007F068B">
              <w:rPr>
                <w:rFonts w:ascii="Arial" w:hAnsi="Arial" w:cs="Arial"/>
              </w:rPr>
              <w:t>roposal for approval</w:t>
            </w:r>
          </w:p>
        </w:tc>
        <w:tc>
          <w:tcPr>
            <w:tcW w:w="526" w:type="dxa"/>
            <w:shd w:val="clear" w:color="auto" w:fill="0B769F" w:themeFill="accent4" w:themeFillShade="BF"/>
          </w:tcPr>
          <w:p w14:paraId="2E5561A9" w14:textId="77777777" w:rsidR="00523CF5" w:rsidRPr="00F62A44" w:rsidRDefault="00523CF5" w:rsidP="00494402">
            <w:pPr>
              <w:spacing w:line="360" w:lineRule="auto"/>
              <w:jc w:val="both"/>
              <w:rPr>
                <w:rFonts w:ascii="Arial" w:hAnsi="Arial" w:cs="Arial"/>
              </w:rPr>
            </w:pPr>
          </w:p>
        </w:tc>
        <w:tc>
          <w:tcPr>
            <w:tcW w:w="500" w:type="dxa"/>
            <w:shd w:val="clear" w:color="auto" w:fill="FFFFFF" w:themeFill="background1"/>
          </w:tcPr>
          <w:p w14:paraId="1C904AFE" w14:textId="77777777" w:rsidR="00523CF5" w:rsidRPr="00F62A44" w:rsidRDefault="00523CF5" w:rsidP="00494402">
            <w:pPr>
              <w:spacing w:line="360" w:lineRule="auto"/>
              <w:jc w:val="both"/>
              <w:rPr>
                <w:rFonts w:ascii="Arial" w:hAnsi="Arial" w:cs="Arial"/>
              </w:rPr>
            </w:pPr>
          </w:p>
        </w:tc>
        <w:tc>
          <w:tcPr>
            <w:tcW w:w="422" w:type="dxa"/>
          </w:tcPr>
          <w:p w14:paraId="6699A765" w14:textId="77777777" w:rsidR="00523CF5" w:rsidRPr="00F62A44" w:rsidRDefault="00523CF5" w:rsidP="00494402">
            <w:pPr>
              <w:spacing w:line="360" w:lineRule="auto"/>
              <w:jc w:val="both"/>
              <w:rPr>
                <w:rFonts w:ascii="Arial" w:hAnsi="Arial" w:cs="Arial"/>
              </w:rPr>
            </w:pPr>
          </w:p>
        </w:tc>
        <w:tc>
          <w:tcPr>
            <w:tcW w:w="441" w:type="dxa"/>
          </w:tcPr>
          <w:p w14:paraId="2FB7C594" w14:textId="77777777" w:rsidR="00523CF5" w:rsidRPr="00F62A44" w:rsidRDefault="00523CF5" w:rsidP="00494402">
            <w:pPr>
              <w:spacing w:line="360" w:lineRule="auto"/>
              <w:jc w:val="both"/>
              <w:rPr>
                <w:rFonts w:ascii="Arial" w:hAnsi="Arial" w:cs="Arial"/>
              </w:rPr>
            </w:pPr>
          </w:p>
        </w:tc>
        <w:tc>
          <w:tcPr>
            <w:tcW w:w="506" w:type="dxa"/>
          </w:tcPr>
          <w:p w14:paraId="38238A38" w14:textId="77777777" w:rsidR="00523CF5" w:rsidRPr="00F62A44" w:rsidRDefault="00523CF5" w:rsidP="00494402">
            <w:pPr>
              <w:spacing w:line="360" w:lineRule="auto"/>
              <w:jc w:val="both"/>
              <w:rPr>
                <w:rFonts w:ascii="Arial" w:hAnsi="Arial" w:cs="Arial"/>
              </w:rPr>
            </w:pPr>
          </w:p>
        </w:tc>
        <w:tc>
          <w:tcPr>
            <w:tcW w:w="486" w:type="dxa"/>
          </w:tcPr>
          <w:p w14:paraId="467A5CD0" w14:textId="77777777" w:rsidR="00523CF5" w:rsidRPr="00F62A44" w:rsidRDefault="00523CF5" w:rsidP="00494402">
            <w:pPr>
              <w:spacing w:line="360" w:lineRule="auto"/>
              <w:jc w:val="both"/>
              <w:rPr>
                <w:rFonts w:ascii="Arial" w:hAnsi="Arial" w:cs="Arial"/>
              </w:rPr>
            </w:pPr>
          </w:p>
        </w:tc>
        <w:tc>
          <w:tcPr>
            <w:tcW w:w="450" w:type="dxa"/>
          </w:tcPr>
          <w:p w14:paraId="5F476290" w14:textId="77777777" w:rsidR="00523CF5" w:rsidRPr="00F62A44" w:rsidRDefault="00523CF5" w:rsidP="00494402">
            <w:pPr>
              <w:spacing w:line="360" w:lineRule="auto"/>
              <w:jc w:val="both"/>
              <w:rPr>
                <w:rFonts w:ascii="Arial" w:hAnsi="Arial" w:cs="Arial"/>
              </w:rPr>
            </w:pPr>
          </w:p>
        </w:tc>
        <w:tc>
          <w:tcPr>
            <w:tcW w:w="490" w:type="dxa"/>
          </w:tcPr>
          <w:p w14:paraId="509D27B2" w14:textId="77777777" w:rsidR="00523CF5" w:rsidRPr="00F62A44" w:rsidRDefault="00523CF5" w:rsidP="00494402">
            <w:pPr>
              <w:spacing w:line="360" w:lineRule="auto"/>
              <w:jc w:val="both"/>
              <w:rPr>
                <w:rFonts w:ascii="Arial" w:hAnsi="Arial" w:cs="Arial"/>
              </w:rPr>
            </w:pPr>
          </w:p>
        </w:tc>
        <w:tc>
          <w:tcPr>
            <w:tcW w:w="559" w:type="dxa"/>
          </w:tcPr>
          <w:p w14:paraId="3808BB65" w14:textId="77777777" w:rsidR="00523CF5" w:rsidRPr="00F62A44" w:rsidRDefault="00523CF5" w:rsidP="00494402">
            <w:pPr>
              <w:spacing w:line="360" w:lineRule="auto"/>
              <w:jc w:val="both"/>
              <w:rPr>
                <w:rFonts w:ascii="Arial" w:hAnsi="Arial" w:cs="Arial"/>
              </w:rPr>
            </w:pPr>
          </w:p>
        </w:tc>
        <w:tc>
          <w:tcPr>
            <w:tcW w:w="483" w:type="dxa"/>
          </w:tcPr>
          <w:p w14:paraId="4209E277" w14:textId="77777777" w:rsidR="00523CF5" w:rsidRPr="00F62A44" w:rsidRDefault="00523CF5" w:rsidP="00494402">
            <w:pPr>
              <w:spacing w:line="360" w:lineRule="auto"/>
              <w:jc w:val="both"/>
              <w:rPr>
                <w:rFonts w:ascii="Arial" w:hAnsi="Arial" w:cs="Arial"/>
              </w:rPr>
            </w:pPr>
          </w:p>
        </w:tc>
        <w:tc>
          <w:tcPr>
            <w:tcW w:w="574" w:type="dxa"/>
          </w:tcPr>
          <w:p w14:paraId="1041C1BB" w14:textId="77777777" w:rsidR="00523CF5" w:rsidRPr="00F62A44" w:rsidRDefault="00523CF5" w:rsidP="00494402">
            <w:pPr>
              <w:spacing w:line="360" w:lineRule="auto"/>
              <w:jc w:val="both"/>
              <w:rPr>
                <w:rFonts w:ascii="Arial" w:hAnsi="Arial" w:cs="Arial"/>
              </w:rPr>
            </w:pPr>
          </w:p>
        </w:tc>
        <w:tc>
          <w:tcPr>
            <w:tcW w:w="540" w:type="dxa"/>
          </w:tcPr>
          <w:p w14:paraId="45B1D5E3" w14:textId="77777777" w:rsidR="00523CF5" w:rsidRPr="00F62A44" w:rsidRDefault="00523CF5" w:rsidP="00494402">
            <w:pPr>
              <w:spacing w:line="360" w:lineRule="auto"/>
              <w:jc w:val="both"/>
              <w:rPr>
                <w:rFonts w:ascii="Arial" w:hAnsi="Arial" w:cs="Arial"/>
              </w:rPr>
            </w:pPr>
          </w:p>
        </w:tc>
        <w:tc>
          <w:tcPr>
            <w:tcW w:w="540" w:type="dxa"/>
          </w:tcPr>
          <w:p w14:paraId="52672CB9" w14:textId="77777777" w:rsidR="00523CF5" w:rsidRPr="00F62A44" w:rsidRDefault="00523CF5" w:rsidP="00494402">
            <w:pPr>
              <w:spacing w:line="360" w:lineRule="auto"/>
              <w:jc w:val="both"/>
              <w:rPr>
                <w:rFonts w:ascii="Arial" w:hAnsi="Arial" w:cs="Arial"/>
              </w:rPr>
            </w:pPr>
          </w:p>
        </w:tc>
        <w:tc>
          <w:tcPr>
            <w:tcW w:w="617" w:type="dxa"/>
          </w:tcPr>
          <w:p w14:paraId="5B2B8514" w14:textId="77777777" w:rsidR="00523CF5" w:rsidRPr="00F62A44" w:rsidRDefault="00523CF5" w:rsidP="00494402">
            <w:pPr>
              <w:spacing w:line="360" w:lineRule="auto"/>
              <w:jc w:val="both"/>
              <w:rPr>
                <w:rFonts w:ascii="Arial" w:hAnsi="Arial" w:cs="Arial"/>
              </w:rPr>
            </w:pPr>
          </w:p>
        </w:tc>
        <w:tc>
          <w:tcPr>
            <w:tcW w:w="564" w:type="dxa"/>
          </w:tcPr>
          <w:p w14:paraId="2F9D423C" w14:textId="77777777" w:rsidR="00523CF5" w:rsidRPr="00F62A44" w:rsidRDefault="00523CF5" w:rsidP="00494402">
            <w:pPr>
              <w:spacing w:line="360" w:lineRule="auto"/>
              <w:jc w:val="both"/>
              <w:rPr>
                <w:rFonts w:ascii="Arial" w:hAnsi="Arial" w:cs="Arial"/>
              </w:rPr>
            </w:pPr>
          </w:p>
        </w:tc>
        <w:tc>
          <w:tcPr>
            <w:tcW w:w="628" w:type="dxa"/>
          </w:tcPr>
          <w:p w14:paraId="3F02B5D6" w14:textId="77777777" w:rsidR="00523CF5" w:rsidRPr="00F62A44" w:rsidRDefault="00523CF5" w:rsidP="00494402">
            <w:pPr>
              <w:spacing w:line="360" w:lineRule="auto"/>
              <w:jc w:val="both"/>
              <w:rPr>
                <w:rFonts w:ascii="Arial" w:hAnsi="Arial" w:cs="Arial"/>
              </w:rPr>
            </w:pPr>
          </w:p>
        </w:tc>
      </w:tr>
      <w:tr w:rsidR="00F62A44" w:rsidRPr="00F62A44" w14:paraId="156379E5" w14:textId="77777777" w:rsidTr="00147645">
        <w:trPr>
          <w:trHeight w:val="749"/>
        </w:trPr>
        <w:tc>
          <w:tcPr>
            <w:tcW w:w="2233" w:type="dxa"/>
            <w:shd w:val="clear" w:color="auto" w:fill="D9F2D0" w:themeFill="accent6" w:themeFillTint="33"/>
          </w:tcPr>
          <w:p w14:paraId="010C7727" w14:textId="22675D82" w:rsidR="00523CF5" w:rsidRPr="00F62A44" w:rsidRDefault="001A47B2" w:rsidP="00494402">
            <w:pPr>
              <w:spacing w:line="360" w:lineRule="auto"/>
              <w:jc w:val="both"/>
              <w:rPr>
                <w:rFonts w:ascii="Arial" w:hAnsi="Arial" w:cs="Arial"/>
              </w:rPr>
            </w:pPr>
            <w:r>
              <w:rPr>
                <w:rFonts w:ascii="Arial" w:hAnsi="Arial" w:cs="Arial"/>
              </w:rPr>
              <w:t>L</w:t>
            </w:r>
            <w:r w:rsidR="00F62A44" w:rsidRPr="00F62A44">
              <w:rPr>
                <w:rFonts w:ascii="Arial" w:hAnsi="Arial" w:cs="Arial"/>
              </w:rPr>
              <w:t>iterature search</w:t>
            </w:r>
          </w:p>
        </w:tc>
        <w:tc>
          <w:tcPr>
            <w:tcW w:w="526" w:type="dxa"/>
          </w:tcPr>
          <w:p w14:paraId="5643CDD6" w14:textId="77777777" w:rsidR="00523CF5" w:rsidRPr="00F62A44" w:rsidRDefault="00523CF5" w:rsidP="00494402">
            <w:pPr>
              <w:spacing w:line="360" w:lineRule="auto"/>
              <w:jc w:val="both"/>
              <w:rPr>
                <w:rFonts w:ascii="Arial" w:hAnsi="Arial" w:cs="Arial"/>
              </w:rPr>
            </w:pPr>
          </w:p>
        </w:tc>
        <w:tc>
          <w:tcPr>
            <w:tcW w:w="500" w:type="dxa"/>
            <w:shd w:val="clear" w:color="auto" w:fill="BF4E14" w:themeFill="accent2" w:themeFillShade="BF"/>
          </w:tcPr>
          <w:p w14:paraId="023C6D34" w14:textId="77777777" w:rsidR="00523CF5" w:rsidRPr="00F62A44" w:rsidRDefault="00523CF5" w:rsidP="00494402">
            <w:pPr>
              <w:spacing w:line="360" w:lineRule="auto"/>
              <w:jc w:val="both"/>
              <w:rPr>
                <w:rFonts w:ascii="Arial" w:hAnsi="Arial" w:cs="Arial"/>
              </w:rPr>
            </w:pPr>
          </w:p>
        </w:tc>
        <w:tc>
          <w:tcPr>
            <w:tcW w:w="422" w:type="dxa"/>
            <w:shd w:val="clear" w:color="auto" w:fill="BF4E14" w:themeFill="accent2" w:themeFillShade="BF"/>
          </w:tcPr>
          <w:p w14:paraId="63361664" w14:textId="77777777" w:rsidR="00523CF5" w:rsidRPr="00F62A44" w:rsidRDefault="00523CF5" w:rsidP="00494402">
            <w:pPr>
              <w:spacing w:line="360" w:lineRule="auto"/>
              <w:jc w:val="both"/>
              <w:rPr>
                <w:rFonts w:ascii="Arial" w:hAnsi="Arial" w:cs="Arial"/>
              </w:rPr>
            </w:pPr>
          </w:p>
        </w:tc>
        <w:tc>
          <w:tcPr>
            <w:tcW w:w="441" w:type="dxa"/>
            <w:shd w:val="clear" w:color="auto" w:fill="BF4E14" w:themeFill="accent2" w:themeFillShade="BF"/>
          </w:tcPr>
          <w:p w14:paraId="2D05E481" w14:textId="77777777" w:rsidR="00523CF5" w:rsidRPr="00F62A44" w:rsidRDefault="00523CF5" w:rsidP="00494402">
            <w:pPr>
              <w:spacing w:line="360" w:lineRule="auto"/>
              <w:jc w:val="both"/>
              <w:rPr>
                <w:rFonts w:ascii="Arial" w:hAnsi="Arial" w:cs="Arial"/>
              </w:rPr>
            </w:pPr>
          </w:p>
        </w:tc>
        <w:tc>
          <w:tcPr>
            <w:tcW w:w="506" w:type="dxa"/>
            <w:shd w:val="clear" w:color="auto" w:fill="FFFFFF" w:themeFill="background1"/>
          </w:tcPr>
          <w:p w14:paraId="561C021A" w14:textId="77777777" w:rsidR="00523CF5" w:rsidRPr="00F62A44" w:rsidRDefault="00523CF5" w:rsidP="00494402">
            <w:pPr>
              <w:spacing w:line="360" w:lineRule="auto"/>
              <w:jc w:val="both"/>
              <w:rPr>
                <w:rFonts w:ascii="Arial" w:hAnsi="Arial" w:cs="Arial"/>
              </w:rPr>
            </w:pPr>
          </w:p>
        </w:tc>
        <w:tc>
          <w:tcPr>
            <w:tcW w:w="486" w:type="dxa"/>
            <w:shd w:val="clear" w:color="auto" w:fill="FFFFFF" w:themeFill="background1"/>
          </w:tcPr>
          <w:p w14:paraId="0B89861A" w14:textId="77777777" w:rsidR="00523CF5" w:rsidRPr="00F62A44" w:rsidRDefault="00523CF5" w:rsidP="00494402">
            <w:pPr>
              <w:spacing w:line="360" w:lineRule="auto"/>
              <w:jc w:val="both"/>
              <w:rPr>
                <w:rFonts w:ascii="Arial" w:hAnsi="Arial" w:cs="Arial"/>
              </w:rPr>
            </w:pPr>
          </w:p>
        </w:tc>
        <w:tc>
          <w:tcPr>
            <w:tcW w:w="450" w:type="dxa"/>
          </w:tcPr>
          <w:p w14:paraId="35EA4114" w14:textId="77777777" w:rsidR="00523CF5" w:rsidRPr="00F62A44" w:rsidRDefault="00523CF5" w:rsidP="00494402">
            <w:pPr>
              <w:spacing w:line="360" w:lineRule="auto"/>
              <w:jc w:val="both"/>
              <w:rPr>
                <w:rFonts w:ascii="Arial" w:hAnsi="Arial" w:cs="Arial"/>
              </w:rPr>
            </w:pPr>
          </w:p>
        </w:tc>
        <w:tc>
          <w:tcPr>
            <w:tcW w:w="490" w:type="dxa"/>
          </w:tcPr>
          <w:p w14:paraId="76CF677E" w14:textId="77777777" w:rsidR="00523CF5" w:rsidRPr="00F62A44" w:rsidRDefault="00523CF5" w:rsidP="00494402">
            <w:pPr>
              <w:spacing w:line="360" w:lineRule="auto"/>
              <w:jc w:val="both"/>
              <w:rPr>
                <w:rFonts w:ascii="Arial" w:hAnsi="Arial" w:cs="Arial"/>
              </w:rPr>
            </w:pPr>
          </w:p>
        </w:tc>
        <w:tc>
          <w:tcPr>
            <w:tcW w:w="559" w:type="dxa"/>
          </w:tcPr>
          <w:p w14:paraId="0DC234B4" w14:textId="77777777" w:rsidR="00523CF5" w:rsidRPr="00F62A44" w:rsidRDefault="00523CF5" w:rsidP="00494402">
            <w:pPr>
              <w:spacing w:line="360" w:lineRule="auto"/>
              <w:jc w:val="both"/>
              <w:rPr>
                <w:rFonts w:ascii="Arial" w:hAnsi="Arial" w:cs="Arial"/>
              </w:rPr>
            </w:pPr>
          </w:p>
        </w:tc>
        <w:tc>
          <w:tcPr>
            <w:tcW w:w="483" w:type="dxa"/>
          </w:tcPr>
          <w:p w14:paraId="6E6C8E77" w14:textId="77777777" w:rsidR="00523CF5" w:rsidRPr="00F62A44" w:rsidRDefault="00523CF5" w:rsidP="00494402">
            <w:pPr>
              <w:spacing w:line="360" w:lineRule="auto"/>
              <w:jc w:val="both"/>
              <w:rPr>
                <w:rFonts w:ascii="Arial" w:hAnsi="Arial" w:cs="Arial"/>
              </w:rPr>
            </w:pPr>
          </w:p>
        </w:tc>
        <w:tc>
          <w:tcPr>
            <w:tcW w:w="574" w:type="dxa"/>
          </w:tcPr>
          <w:p w14:paraId="55A26A75" w14:textId="77777777" w:rsidR="00523CF5" w:rsidRPr="00F62A44" w:rsidRDefault="00523CF5" w:rsidP="00494402">
            <w:pPr>
              <w:spacing w:line="360" w:lineRule="auto"/>
              <w:jc w:val="both"/>
              <w:rPr>
                <w:rFonts w:ascii="Arial" w:hAnsi="Arial" w:cs="Arial"/>
              </w:rPr>
            </w:pPr>
          </w:p>
        </w:tc>
        <w:tc>
          <w:tcPr>
            <w:tcW w:w="540" w:type="dxa"/>
          </w:tcPr>
          <w:p w14:paraId="52DAF4D4" w14:textId="77777777" w:rsidR="00523CF5" w:rsidRPr="00F62A44" w:rsidRDefault="00523CF5" w:rsidP="00494402">
            <w:pPr>
              <w:spacing w:line="360" w:lineRule="auto"/>
              <w:jc w:val="both"/>
              <w:rPr>
                <w:rFonts w:ascii="Arial" w:hAnsi="Arial" w:cs="Arial"/>
              </w:rPr>
            </w:pPr>
          </w:p>
        </w:tc>
        <w:tc>
          <w:tcPr>
            <w:tcW w:w="540" w:type="dxa"/>
          </w:tcPr>
          <w:p w14:paraId="34EF3931" w14:textId="77777777" w:rsidR="00523CF5" w:rsidRPr="00F62A44" w:rsidRDefault="00523CF5" w:rsidP="00494402">
            <w:pPr>
              <w:spacing w:line="360" w:lineRule="auto"/>
              <w:jc w:val="both"/>
              <w:rPr>
                <w:rFonts w:ascii="Arial" w:hAnsi="Arial" w:cs="Arial"/>
              </w:rPr>
            </w:pPr>
          </w:p>
        </w:tc>
        <w:tc>
          <w:tcPr>
            <w:tcW w:w="617" w:type="dxa"/>
          </w:tcPr>
          <w:p w14:paraId="5871CDEA" w14:textId="77777777" w:rsidR="00523CF5" w:rsidRPr="00F62A44" w:rsidRDefault="00523CF5" w:rsidP="00494402">
            <w:pPr>
              <w:spacing w:line="360" w:lineRule="auto"/>
              <w:jc w:val="both"/>
              <w:rPr>
                <w:rFonts w:ascii="Arial" w:hAnsi="Arial" w:cs="Arial"/>
              </w:rPr>
            </w:pPr>
          </w:p>
        </w:tc>
        <w:tc>
          <w:tcPr>
            <w:tcW w:w="564" w:type="dxa"/>
          </w:tcPr>
          <w:p w14:paraId="20F55DEE" w14:textId="77777777" w:rsidR="00523CF5" w:rsidRPr="00F62A44" w:rsidRDefault="00523CF5" w:rsidP="00494402">
            <w:pPr>
              <w:spacing w:line="360" w:lineRule="auto"/>
              <w:jc w:val="both"/>
              <w:rPr>
                <w:rFonts w:ascii="Arial" w:hAnsi="Arial" w:cs="Arial"/>
              </w:rPr>
            </w:pPr>
          </w:p>
        </w:tc>
        <w:tc>
          <w:tcPr>
            <w:tcW w:w="628" w:type="dxa"/>
          </w:tcPr>
          <w:p w14:paraId="002137BA" w14:textId="77777777" w:rsidR="00523CF5" w:rsidRPr="00F62A44" w:rsidRDefault="00523CF5" w:rsidP="00494402">
            <w:pPr>
              <w:spacing w:line="360" w:lineRule="auto"/>
              <w:jc w:val="both"/>
              <w:rPr>
                <w:rFonts w:ascii="Arial" w:hAnsi="Arial" w:cs="Arial"/>
              </w:rPr>
            </w:pPr>
          </w:p>
        </w:tc>
      </w:tr>
      <w:tr w:rsidR="00F62A44" w:rsidRPr="00F62A44" w14:paraId="1699E632" w14:textId="77777777" w:rsidTr="00147645">
        <w:trPr>
          <w:trHeight w:val="771"/>
        </w:trPr>
        <w:tc>
          <w:tcPr>
            <w:tcW w:w="2233" w:type="dxa"/>
            <w:shd w:val="clear" w:color="auto" w:fill="D9F2D0" w:themeFill="accent6" w:themeFillTint="33"/>
          </w:tcPr>
          <w:p w14:paraId="2447F6D3" w14:textId="5E9590B8" w:rsidR="00523CF5" w:rsidRPr="00F62A44" w:rsidRDefault="001A47B2" w:rsidP="00494402">
            <w:pPr>
              <w:spacing w:line="360" w:lineRule="auto"/>
              <w:jc w:val="both"/>
              <w:rPr>
                <w:rFonts w:ascii="Arial" w:hAnsi="Arial" w:cs="Arial"/>
              </w:rPr>
            </w:pPr>
            <w:r>
              <w:rPr>
                <w:rFonts w:ascii="Arial" w:hAnsi="Arial" w:cs="Arial"/>
              </w:rPr>
              <w:t>Title &amp; abstract screening</w:t>
            </w:r>
          </w:p>
        </w:tc>
        <w:tc>
          <w:tcPr>
            <w:tcW w:w="526" w:type="dxa"/>
          </w:tcPr>
          <w:p w14:paraId="77D4BA12" w14:textId="77777777" w:rsidR="00523CF5" w:rsidRPr="00F62A44" w:rsidRDefault="00523CF5" w:rsidP="00494402">
            <w:pPr>
              <w:spacing w:line="360" w:lineRule="auto"/>
              <w:jc w:val="both"/>
              <w:rPr>
                <w:rFonts w:ascii="Arial" w:hAnsi="Arial" w:cs="Arial"/>
              </w:rPr>
            </w:pPr>
          </w:p>
        </w:tc>
        <w:tc>
          <w:tcPr>
            <w:tcW w:w="500" w:type="dxa"/>
          </w:tcPr>
          <w:p w14:paraId="36F34A83" w14:textId="77777777" w:rsidR="00523CF5" w:rsidRPr="00F62A44" w:rsidRDefault="00523CF5" w:rsidP="00494402">
            <w:pPr>
              <w:spacing w:line="360" w:lineRule="auto"/>
              <w:jc w:val="both"/>
              <w:rPr>
                <w:rFonts w:ascii="Arial" w:hAnsi="Arial" w:cs="Arial"/>
              </w:rPr>
            </w:pPr>
          </w:p>
        </w:tc>
        <w:tc>
          <w:tcPr>
            <w:tcW w:w="422" w:type="dxa"/>
          </w:tcPr>
          <w:p w14:paraId="2E7E54BD" w14:textId="77777777" w:rsidR="00523CF5" w:rsidRPr="00F62A44" w:rsidRDefault="00523CF5" w:rsidP="00494402">
            <w:pPr>
              <w:spacing w:line="360" w:lineRule="auto"/>
              <w:jc w:val="both"/>
              <w:rPr>
                <w:rFonts w:ascii="Arial" w:hAnsi="Arial" w:cs="Arial"/>
              </w:rPr>
            </w:pPr>
          </w:p>
        </w:tc>
        <w:tc>
          <w:tcPr>
            <w:tcW w:w="441" w:type="dxa"/>
            <w:shd w:val="clear" w:color="auto" w:fill="FFFFFF" w:themeFill="background1"/>
          </w:tcPr>
          <w:p w14:paraId="3F85A5A3" w14:textId="77777777" w:rsidR="00523CF5" w:rsidRPr="00F62A44" w:rsidRDefault="00523CF5" w:rsidP="00494402">
            <w:pPr>
              <w:spacing w:line="360" w:lineRule="auto"/>
              <w:jc w:val="both"/>
              <w:rPr>
                <w:rFonts w:ascii="Arial" w:hAnsi="Arial" w:cs="Arial"/>
              </w:rPr>
            </w:pPr>
          </w:p>
        </w:tc>
        <w:tc>
          <w:tcPr>
            <w:tcW w:w="506" w:type="dxa"/>
            <w:shd w:val="clear" w:color="auto" w:fill="A6A6A6" w:themeFill="background1" w:themeFillShade="A6"/>
          </w:tcPr>
          <w:p w14:paraId="053022EE" w14:textId="77777777" w:rsidR="00523CF5" w:rsidRPr="00F62A44" w:rsidRDefault="00523CF5" w:rsidP="00494402">
            <w:pPr>
              <w:spacing w:line="360" w:lineRule="auto"/>
              <w:jc w:val="both"/>
              <w:rPr>
                <w:rFonts w:ascii="Arial" w:hAnsi="Arial" w:cs="Arial"/>
              </w:rPr>
            </w:pPr>
          </w:p>
        </w:tc>
        <w:tc>
          <w:tcPr>
            <w:tcW w:w="486" w:type="dxa"/>
            <w:shd w:val="clear" w:color="auto" w:fill="A6A6A6" w:themeFill="background1" w:themeFillShade="A6"/>
          </w:tcPr>
          <w:p w14:paraId="22B8A73B" w14:textId="77777777" w:rsidR="00523CF5" w:rsidRPr="00F62A44" w:rsidRDefault="00523CF5" w:rsidP="00494402">
            <w:pPr>
              <w:spacing w:line="360" w:lineRule="auto"/>
              <w:jc w:val="both"/>
              <w:rPr>
                <w:rFonts w:ascii="Arial" w:hAnsi="Arial" w:cs="Arial"/>
              </w:rPr>
            </w:pPr>
          </w:p>
        </w:tc>
        <w:tc>
          <w:tcPr>
            <w:tcW w:w="450" w:type="dxa"/>
            <w:shd w:val="clear" w:color="auto" w:fill="FFFFFF" w:themeFill="background1"/>
          </w:tcPr>
          <w:p w14:paraId="20F440B4" w14:textId="77777777" w:rsidR="00523CF5" w:rsidRPr="00F62A44" w:rsidRDefault="00523CF5" w:rsidP="00494402">
            <w:pPr>
              <w:spacing w:line="360" w:lineRule="auto"/>
              <w:jc w:val="both"/>
              <w:rPr>
                <w:rFonts w:ascii="Arial" w:hAnsi="Arial" w:cs="Arial"/>
              </w:rPr>
            </w:pPr>
          </w:p>
        </w:tc>
        <w:tc>
          <w:tcPr>
            <w:tcW w:w="490" w:type="dxa"/>
          </w:tcPr>
          <w:p w14:paraId="5562EAB1" w14:textId="77777777" w:rsidR="00523CF5" w:rsidRPr="00F62A44" w:rsidRDefault="00523CF5" w:rsidP="00494402">
            <w:pPr>
              <w:spacing w:line="360" w:lineRule="auto"/>
              <w:jc w:val="both"/>
              <w:rPr>
                <w:rFonts w:ascii="Arial" w:hAnsi="Arial" w:cs="Arial"/>
              </w:rPr>
            </w:pPr>
          </w:p>
        </w:tc>
        <w:tc>
          <w:tcPr>
            <w:tcW w:w="559" w:type="dxa"/>
          </w:tcPr>
          <w:p w14:paraId="4ED27612" w14:textId="77777777" w:rsidR="00523CF5" w:rsidRPr="00F62A44" w:rsidRDefault="00523CF5" w:rsidP="00494402">
            <w:pPr>
              <w:spacing w:line="360" w:lineRule="auto"/>
              <w:jc w:val="both"/>
              <w:rPr>
                <w:rFonts w:ascii="Arial" w:hAnsi="Arial" w:cs="Arial"/>
              </w:rPr>
            </w:pPr>
          </w:p>
        </w:tc>
        <w:tc>
          <w:tcPr>
            <w:tcW w:w="483" w:type="dxa"/>
          </w:tcPr>
          <w:p w14:paraId="7B086E59" w14:textId="77777777" w:rsidR="00523CF5" w:rsidRPr="00F62A44" w:rsidRDefault="00523CF5" w:rsidP="00494402">
            <w:pPr>
              <w:spacing w:line="360" w:lineRule="auto"/>
              <w:jc w:val="both"/>
              <w:rPr>
                <w:rFonts w:ascii="Arial" w:hAnsi="Arial" w:cs="Arial"/>
              </w:rPr>
            </w:pPr>
          </w:p>
        </w:tc>
        <w:tc>
          <w:tcPr>
            <w:tcW w:w="574" w:type="dxa"/>
          </w:tcPr>
          <w:p w14:paraId="0D7E360F" w14:textId="77777777" w:rsidR="00523CF5" w:rsidRPr="00F62A44" w:rsidRDefault="00523CF5" w:rsidP="00494402">
            <w:pPr>
              <w:spacing w:line="360" w:lineRule="auto"/>
              <w:jc w:val="both"/>
              <w:rPr>
                <w:rFonts w:ascii="Arial" w:hAnsi="Arial" w:cs="Arial"/>
              </w:rPr>
            </w:pPr>
          </w:p>
        </w:tc>
        <w:tc>
          <w:tcPr>
            <w:tcW w:w="540" w:type="dxa"/>
          </w:tcPr>
          <w:p w14:paraId="3DEC9C51" w14:textId="77777777" w:rsidR="00523CF5" w:rsidRPr="00F62A44" w:rsidRDefault="00523CF5" w:rsidP="00494402">
            <w:pPr>
              <w:spacing w:line="360" w:lineRule="auto"/>
              <w:jc w:val="both"/>
              <w:rPr>
                <w:rFonts w:ascii="Arial" w:hAnsi="Arial" w:cs="Arial"/>
              </w:rPr>
            </w:pPr>
          </w:p>
        </w:tc>
        <w:tc>
          <w:tcPr>
            <w:tcW w:w="540" w:type="dxa"/>
          </w:tcPr>
          <w:p w14:paraId="3935921D" w14:textId="77777777" w:rsidR="00523CF5" w:rsidRPr="00F62A44" w:rsidRDefault="00523CF5" w:rsidP="00494402">
            <w:pPr>
              <w:spacing w:line="360" w:lineRule="auto"/>
              <w:jc w:val="both"/>
              <w:rPr>
                <w:rFonts w:ascii="Arial" w:hAnsi="Arial" w:cs="Arial"/>
              </w:rPr>
            </w:pPr>
          </w:p>
        </w:tc>
        <w:tc>
          <w:tcPr>
            <w:tcW w:w="617" w:type="dxa"/>
          </w:tcPr>
          <w:p w14:paraId="57332F56" w14:textId="77777777" w:rsidR="00523CF5" w:rsidRPr="00F62A44" w:rsidRDefault="00523CF5" w:rsidP="00494402">
            <w:pPr>
              <w:spacing w:line="360" w:lineRule="auto"/>
              <w:jc w:val="both"/>
              <w:rPr>
                <w:rFonts w:ascii="Arial" w:hAnsi="Arial" w:cs="Arial"/>
              </w:rPr>
            </w:pPr>
          </w:p>
        </w:tc>
        <w:tc>
          <w:tcPr>
            <w:tcW w:w="564" w:type="dxa"/>
          </w:tcPr>
          <w:p w14:paraId="61ABD70C" w14:textId="77777777" w:rsidR="00523CF5" w:rsidRPr="00F62A44" w:rsidRDefault="00523CF5" w:rsidP="00494402">
            <w:pPr>
              <w:spacing w:line="360" w:lineRule="auto"/>
              <w:jc w:val="both"/>
              <w:rPr>
                <w:rFonts w:ascii="Arial" w:hAnsi="Arial" w:cs="Arial"/>
              </w:rPr>
            </w:pPr>
          </w:p>
        </w:tc>
        <w:tc>
          <w:tcPr>
            <w:tcW w:w="628" w:type="dxa"/>
          </w:tcPr>
          <w:p w14:paraId="1865DB47" w14:textId="77777777" w:rsidR="00523CF5" w:rsidRPr="00F62A44" w:rsidRDefault="00523CF5" w:rsidP="00494402">
            <w:pPr>
              <w:spacing w:line="360" w:lineRule="auto"/>
              <w:jc w:val="both"/>
              <w:rPr>
                <w:rFonts w:ascii="Arial" w:hAnsi="Arial" w:cs="Arial"/>
              </w:rPr>
            </w:pPr>
          </w:p>
        </w:tc>
      </w:tr>
      <w:tr w:rsidR="00F62A44" w:rsidRPr="00F62A44" w14:paraId="35D19100" w14:textId="77777777" w:rsidTr="00147645">
        <w:trPr>
          <w:trHeight w:val="798"/>
        </w:trPr>
        <w:tc>
          <w:tcPr>
            <w:tcW w:w="2233" w:type="dxa"/>
            <w:shd w:val="clear" w:color="auto" w:fill="D9F2D0" w:themeFill="accent6" w:themeFillTint="33"/>
          </w:tcPr>
          <w:p w14:paraId="0F26ABFF" w14:textId="152909B5" w:rsidR="002D3A03" w:rsidRDefault="002D3A03" w:rsidP="00494402">
            <w:pPr>
              <w:spacing w:line="360" w:lineRule="auto"/>
              <w:jc w:val="both"/>
              <w:rPr>
                <w:rFonts w:ascii="Arial" w:hAnsi="Arial" w:cs="Arial"/>
              </w:rPr>
            </w:pPr>
            <w:r w:rsidRPr="00F62A44">
              <w:rPr>
                <w:rFonts w:ascii="Arial" w:hAnsi="Arial" w:cs="Arial"/>
              </w:rPr>
              <w:t>Full text</w:t>
            </w:r>
            <w:r w:rsidR="00F62A44" w:rsidRPr="00F62A44">
              <w:rPr>
                <w:rFonts w:ascii="Arial" w:hAnsi="Arial" w:cs="Arial"/>
              </w:rPr>
              <w:t xml:space="preserve"> </w:t>
            </w:r>
          </w:p>
          <w:p w14:paraId="2920D6DF" w14:textId="6B9D5DDC" w:rsidR="00523CF5" w:rsidRPr="00F62A44" w:rsidRDefault="00F62A44" w:rsidP="00494402">
            <w:pPr>
              <w:spacing w:line="360" w:lineRule="auto"/>
              <w:jc w:val="both"/>
              <w:rPr>
                <w:rFonts w:ascii="Arial" w:hAnsi="Arial" w:cs="Arial"/>
              </w:rPr>
            </w:pPr>
            <w:r w:rsidRPr="00F62A44">
              <w:rPr>
                <w:rFonts w:ascii="Arial" w:hAnsi="Arial" w:cs="Arial"/>
              </w:rPr>
              <w:t>screening</w:t>
            </w:r>
          </w:p>
        </w:tc>
        <w:tc>
          <w:tcPr>
            <w:tcW w:w="526" w:type="dxa"/>
          </w:tcPr>
          <w:p w14:paraId="6BDFE028" w14:textId="77777777" w:rsidR="00523CF5" w:rsidRPr="00F62A44" w:rsidRDefault="00523CF5" w:rsidP="00494402">
            <w:pPr>
              <w:spacing w:line="360" w:lineRule="auto"/>
              <w:jc w:val="both"/>
              <w:rPr>
                <w:rFonts w:ascii="Arial" w:hAnsi="Arial" w:cs="Arial"/>
              </w:rPr>
            </w:pPr>
          </w:p>
        </w:tc>
        <w:tc>
          <w:tcPr>
            <w:tcW w:w="500" w:type="dxa"/>
          </w:tcPr>
          <w:p w14:paraId="06A752C0" w14:textId="77777777" w:rsidR="00523CF5" w:rsidRPr="00F62A44" w:rsidRDefault="00523CF5" w:rsidP="00494402">
            <w:pPr>
              <w:spacing w:line="360" w:lineRule="auto"/>
              <w:jc w:val="both"/>
              <w:rPr>
                <w:rFonts w:ascii="Arial" w:hAnsi="Arial" w:cs="Arial"/>
              </w:rPr>
            </w:pPr>
          </w:p>
        </w:tc>
        <w:tc>
          <w:tcPr>
            <w:tcW w:w="422" w:type="dxa"/>
          </w:tcPr>
          <w:p w14:paraId="5C1E38BC" w14:textId="77777777" w:rsidR="00523CF5" w:rsidRPr="00F62A44" w:rsidRDefault="00523CF5" w:rsidP="00494402">
            <w:pPr>
              <w:spacing w:line="360" w:lineRule="auto"/>
              <w:jc w:val="both"/>
              <w:rPr>
                <w:rFonts w:ascii="Arial" w:hAnsi="Arial" w:cs="Arial"/>
              </w:rPr>
            </w:pPr>
          </w:p>
        </w:tc>
        <w:tc>
          <w:tcPr>
            <w:tcW w:w="441" w:type="dxa"/>
          </w:tcPr>
          <w:p w14:paraId="0E736BDA" w14:textId="77777777" w:rsidR="00523CF5" w:rsidRPr="00F62A44" w:rsidRDefault="00523CF5" w:rsidP="00494402">
            <w:pPr>
              <w:spacing w:line="360" w:lineRule="auto"/>
              <w:jc w:val="both"/>
              <w:rPr>
                <w:rFonts w:ascii="Arial" w:hAnsi="Arial" w:cs="Arial"/>
              </w:rPr>
            </w:pPr>
          </w:p>
        </w:tc>
        <w:tc>
          <w:tcPr>
            <w:tcW w:w="506" w:type="dxa"/>
          </w:tcPr>
          <w:p w14:paraId="7CFD3EB7" w14:textId="77777777" w:rsidR="00523CF5" w:rsidRPr="00F62A44" w:rsidRDefault="00523CF5" w:rsidP="00494402">
            <w:pPr>
              <w:spacing w:line="360" w:lineRule="auto"/>
              <w:jc w:val="both"/>
              <w:rPr>
                <w:rFonts w:ascii="Arial" w:hAnsi="Arial" w:cs="Arial"/>
              </w:rPr>
            </w:pPr>
          </w:p>
        </w:tc>
        <w:tc>
          <w:tcPr>
            <w:tcW w:w="486" w:type="dxa"/>
            <w:shd w:val="clear" w:color="auto" w:fill="FFFFFF" w:themeFill="background1"/>
          </w:tcPr>
          <w:p w14:paraId="1A5BFF59" w14:textId="77777777" w:rsidR="00523CF5" w:rsidRPr="00F62A44" w:rsidRDefault="00523CF5" w:rsidP="00494402">
            <w:pPr>
              <w:spacing w:line="360" w:lineRule="auto"/>
              <w:jc w:val="both"/>
              <w:rPr>
                <w:rFonts w:ascii="Arial" w:hAnsi="Arial" w:cs="Arial"/>
              </w:rPr>
            </w:pPr>
          </w:p>
        </w:tc>
        <w:tc>
          <w:tcPr>
            <w:tcW w:w="450" w:type="dxa"/>
            <w:shd w:val="clear" w:color="auto" w:fill="FFFF00"/>
          </w:tcPr>
          <w:p w14:paraId="565FBF64" w14:textId="77777777" w:rsidR="00523CF5" w:rsidRPr="00F62A44" w:rsidRDefault="00523CF5" w:rsidP="00494402">
            <w:pPr>
              <w:spacing w:line="360" w:lineRule="auto"/>
              <w:jc w:val="both"/>
              <w:rPr>
                <w:rFonts w:ascii="Arial" w:hAnsi="Arial" w:cs="Arial"/>
              </w:rPr>
            </w:pPr>
          </w:p>
        </w:tc>
        <w:tc>
          <w:tcPr>
            <w:tcW w:w="490" w:type="dxa"/>
            <w:shd w:val="clear" w:color="auto" w:fill="FFFF00"/>
          </w:tcPr>
          <w:p w14:paraId="323E32CD" w14:textId="77777777" w:rsidR="00523CF5" w:rsidRPr="00F62A44" w:rsidRDefault="00523CF5" w:rsidP="00494402">
            <w:pPr>
              <w:spacing w:line="360" w:lineRule="auto"/>
              <w:jc w:val="both"/>
              <w:rPr>
                <w:rFonts w:ascii="Arial" w:hAnsi="Arial" w:cs="Arial"/>
              </w:rPr>
            </w:pPr>
          </w:p>
        </w:tc>
        <w:tc>
          <w:tcPr>
            <w:tcW w:w="559" w:type="dxa"/>
          </w:tcPr>
          <w:p w14:paraId="172FA34A" w14:textId="77777777" w:rsidR="00523CF5" w:rsidRPr="00F62A44" w:rsidRDefault="00523CF5" w:rsidP="00494402">
            <w:pPr>
              <w:spacing w:line="360" w:lineRule="auto"/>
              <w:jc w:val="both"/>
              <w:rPr>
                <w:rFonts w:ascii="Arial" w:hAnsi="Arial" w:cs="Arial"/>
              </w:rPr>
            </w:pPr>
          </w:p>
        </w:tc>
        <w:tc>
          <w:tcPr>
            <w:tcW w:w="483" w:type="dxa"/>
          </w:tcPr>
          <w:p w14:paraId="199805EF" w14:textId="77777777" w:rsidR="00523CF5" w:rsidRPr="00F62A44" w:rsidRDefault="00523CF5" w:rsidP="00494402">
            <w:pPr>
              <w:spacing w:line="360" w:lineRule="auto"/>
              <w:jc w:val="both"/>
              <w:rPr>
                <w:rFonts w:ascii="Arial" w:hAnsi="Arial" w:cs="Arial"/>
              </w:rPr>
            </w:pPr>
          </w:p>
        </w:tc>
        <w:tc>
          <w:tcPr>
            <w:tcW w:w="574" w:type="dxa"/>
          </w:tcPr>
          <w:p w14:paraId="78285034" w14:textId="77777777" w:rsidR="00523CF5" w:rsidRPr="00F62A44" w:rsidRDefault="00523CF5" w:rsidP="00494402">
            <w:pPr>
              <w:spacing w:line="360" w:lineRule="auto"/>
              <w:jc w:val="both"/>
              <w:rPr>
                <w:rFonts w:ascii="Arial" w:hAnsi="Arial" w:cs="Arial"/>
              </w:rPr>
            </w:pPr>
          </w:p>
        </w:tc>
        <w:tc>
          <w:tcPr>
            <w:tcW w:w="540" w:type="dxa"/>
          </w:tcPr>
          <w:p w14:paraId="3D99C570" w14:textId="77777777" w:rsidR="00523CF5" w:rsidRPr="00F62A44" w:rsidRDefault="00523CF5" w:rsidP="00494402">
            <w:pPr>
              <w:spacing w:line="360" w:lineRule="auto"/>
              <w:jc w:val="both"/>
              <w:rPr>
                <w:rFonts w:ascii="Arial" w:hAnsi="Arial" w:cs="Arial"/>
              </w:rPr>
            </w:pPr>
          </w:p>
        </w:tc>
        <w:tc>
          <w:tcPr>
            <w:tcW w:w="540" w:type="dxa"/>
          </w:tcPr>
          <w:p w14:paraId="4F383EEA" w14:textId="77777777" w:rsidR="00523CF5" w:rsidRPr="00F62A44" w:rsidRDefault="00523CF5" w:rsidP="00494402">
            <w:pPr>
              <w:spacing w:line="360" w:lineRule="auto"/>
              <w:jc w:val="both"/>
              <w:rPr>
                <w:rFonts w:ascii="Arial" w:hAnsi="Arial" w:cs="Arial"/>
              </w:rPr>
            </w:pPr>
          </w:p>
        </w:tc>
        <w:tc>
          <w:tcPr>
            <w:tcW w:w="617" w:type="dxa"/>
          </w:tcPr>
          <w:p w14:paraId="3BD2800F" w14:textId="77777777" w:rsidR="00523CF5" w:rsidRPr="00F62A44" w:rsidRDefault="00523CF5" w:rsidP="00494402">
            <w:pPr>
              <w:spacing w:line="360" w:lineRule="auto"/>
              <w:jc w:val="both"/>
              <w:rPr>
                <w:rFonts w:ascii="Arial" w:hAnsi="Arial" w:cs="Arial"/>
              </w:rPr>
            </w:pPr>
          </w:p>
        </w:tc>
        <w:tc>
          <w:tcPr>
            <w:tcW w:w="564" w:type="dxa"/>
          </w:tcPr>
          <w:p w14:paraId="15878C41" w14:textId="77777777" w:rsidR="00523CF5" w:rsidRPr="00F62A44" w:rsidRDefault="00523CF5" w:rsidP="00494402">
            <w:pPr>
              <w:spacing w:line="360" w:lineRule="auto"/>
              <w:jc w:val="both"/>
              <w:rPr>
                <w:rFonts w:ascii="Arial" w:hAnsi="Arial" w:cs="Arial"/>
              </w:rPr>
            </w:pPr>
          </w:p>
        </w:tc>
        <w:tc>
          <w:tcPr>
            <w:tcW w:w="628" w:type="dxa"/>
          </w:tcPr>
          <w:p w14:paraId="0C1C5410" w14:textId="77777777" w:rsidR="00523CF5" w:rsidRPr="00F62A44" w:rsidRDefault="00523CF5" w:rsidP="00494402">
            <w:pPr>
              <w:spacing w:line="360" w:lineRule="auto"/>
              <w:jc w:val="both"/>
              <w:rPr>
                <w:rFonts w:ascii="Arial" w:hAnsi="Arial" w:cs="Arial"/>
              </w:rPr>
            </w:pPr>
          </w:p>
        </w:tc>
      </w:tr>
      <w:tr w:rsidR="00F62A44" w:rsidRPr="00F62A44" w14:paraId="1A19A39A" w14:textId="77777777" w:rsidTr="00147645">
        <w:trPr>
          <w:trHeight w:val="810"/>
        </w:trPr>
        <w:tc>
          <w:tcPr>
            <w:tcW w:w="2233" w:type="dxa"/>
            <w:shd w:val="clear" w:color="auto" w:fill="D9F2D0" w:themeFill="accent6" w:themeFillTint="33"/>
          </w:tcPr>
          <w:p w14:paraId="43B486C4" w14:textId="06473F3A" w:rsidR="00523CF5" w:rsidRPr="00F62A44" w:rsidRDefault="00F62A44" w:rsidP="00494402">
            <w:pPr>
              <w:spacing w:line="360" w:lineRule="auto"/>
              <w:jc w:val="both"/>
              <w:rPr>
                <w:rFonts w:ascii="Arial" w:hAnsi="Arial" w:cs="Arial"/>
              </w:rPr>
            </w:pPr>
            <w:r w:rsidRPr="00F62A44">
              <w:rPr>
                <w:rFonts w:ascii="Arial" w:hAnsi="Arial" w:cs="Arial"/>
              </w:rPr>
              <w:t>Data extraction</w:t>
            </w:r>
          </w:p>
        </w:tc>
        <w:tc>
          <w:tcPr>
            <w:tcW w:w="526" w:type="dxa"/>
          </w:tcPr>
          <w:p w14:paraId="7FA2D7E7" w14:textId="77777777" w:rsidR="00523CF5" w:rsidRPr="00F62A44" w:rsidRDefault="00523CF5" w:rsidP="00494402">
            <w:pPr>
              <w:spacing w:line="360" w:lineRule="auto"/>
              <w:jc w:val="both"/>
              <w:rPr>
                <w:rFonts w:ascii="Arial" w:hAnsi="Arial" w:cs="Arial"/>
              </w:rPr>
            </w:pPr>
          </w:p>
        </w:tc>
        <w:tc>
          <w:tcPr>
            <w:tcW w:w="500" w:type="dxa"/>
          </w:tcPr>
          <w:p w14:paraId="2541BCCB" w14:textId="77777777" w:rsidR="00523CF5" w:rsidRPr="00F62A44" w:rsidRDefault="00523CF5" w:rsidP="00494402">
            <w:pPr>
              <w:spacing w:line="360" w:lineRule="auto"/>
              <w:jc w:val="both"/>
              <w:rPr>
                <w:rFonts w:ascii="Arial" w:hAnsi="Arial" w:cs="Arial"/>
              </w:rPr>
            </w:pPr>
          </w:p>
        </w:tc>
        <w:tc>
          <w:tcPr>
            <w:tcW w:w="422" w:type="dxa"/>
          </w:tcPr>
          <w:p w14:paraId="65F48598" w14:textId="77777777" w:rsidR="00523CF5" w:rsidRPr="00F62A44" w:rsidRDefault="00523CF5" w:rsidP="00494402">
            <w:pPr>
              <w:spacing w:line="360" w:lineRule="auto"/>
              <w:jc w:val="both"/>
              <w:rPr>
                <w:rFonts w:ascii="Arial" w:hAnsi="Arial" w:cs="Arial"/>
              </w:rPr>
            </w:pPr>
          </w:p>
        </w:tc>
        <w:tc>
          <w:tcPr>
            <w:tcW w:w="441" w:type="dxa"/>
          </w:tcPr>
          <w:p w14:paraId="70B60DDB" w14:textId="77777777" w:rsidR="00523CF5" w:rsidRPr="00F62A44" w:rsidRDefault="00523CF5" w:rsidP="00494402">
            <w:pPr>
              <w:spacing w:line="360" w:lineRule="auto"/>
              <w:jc w:val="both"/>
              <w:rPr>
                <w:rFonts w:ascii="Arial" w:hAnsi="Arial" w:cs="Arial"/>
              </w:rPr>
            </w:pPr>
          </w:p>
        </w:tc>
        <w:tc>
          <w:tcPr>
            <w:tcW w:w="506" w:type="dxa"/>
          </w:tcPr>
          <w:p w14:paraId="133E6B25" w14:textId="77777777" w:rsidR="00523CF5" w:rsidRPr="00F62A44" w:rsidRDefault="00523CF5" w:rsidP="00494402">
            <w:pPr>
              <w:spacing w:line="360" w:lineRule="auto"/>
              <w:jc w:val="both"/>
              <w:rPr>
                <w:rFonts w:ascii="Arial" w:hAnsi="Arial" w:cs="Arial"/>
              </w:rPr>
            </w:pPr>
          </w:p>
        </w:tc>
        <w:tc>
          <w:tcPr>
            <w:tcW w:w="486" w:type="dxa"/>
          </w:tcPr>
          <w:p w14:paraId="5CA12329" w14:textId="77777777" w:rsidR="00523CF5" w:rsidRPr="00F62A44" w:rsidRDefault="00523CF5" w:rsidP="00494402">
            <w:pPr>
              <w:spacing w:line="360" w:lineRule="auto"/>
              <w:jc w:val="both"/>
              <w:rPr>
                <w:rFonts w:ascii="Arial" w:hAnsi="Arial" w:cs="Arial"/>
              </w:rPr>
            </w:pPr>
          </w:p>
        </w:tc>
        <w:tc>
          <w:tcPr>
            <w:tcW w:w="450" w:type="dxa"/>
            <w:shd w:val="clear" w:color="auto" w:fill="FFFFFF" w:themeFill="background1"/>
          </w:tcPr>
          <w:p w14:paraId="2CCEC8FE" w14:textId="77777777" w:rsidR="00523CF5" w:rsidRPr="00F62A44" w:rsidRDefault="00523CF5" w:rsidP="00494402">
            <w:pPr>
              <w:spacing w:line="360" w:lineRule="auto"/>
              <w:jc w:val="both"/>
              <w:rPr>
                <w:rFonts w:ascii="Arial" w:hAnsi="Arial" w:cs="Arial"/>
              </w:rPr>
            </w:pPr>
          </w:p>
        </w:tc>
        <w:tc>
          <w:tcPr>
            <w:tcW w:w="490" w:type="dxa"/>
            <w:shd w:val="clear" w:color="auto" w:fill="FFFFFF" w:themeFill="background1"/>
          </w:tcPr>
          <w:p w14:paraId="14017DBC" w14:textId="77777777" w:rsidR="00523CF5" w:rsidRPr="00F62A44" w:rsidRDefault="00523CF5" w:rsidP="00494402">
            <w:pPr>
              <w:spacing w:line="360" w:lineRule="auto"/>
              <w:jc w:val="both"/>
              <w:rPr>
                <w:rFonts w:ascii="Arial" w:hAnsi="Arial" w:cs="Arial"/>
              </w:rPr>
            </w:pPr>
          </w:p>
        </w:tc>
        <w:tc>
          <w:tcPr>
            <w:tcW w:w="559" w:type="dxa"/>
            <w:shd w:val="clear" w:color="auto" w:fill="EE0000"/>
          </w:tcPr>
          <w:p w14:paraId="18415763" w14:textId="77777777" w:rsidR="00523CF5" w:rsidRPr="00F62A44" w:rsidRDefault="00523CF5" w:rsidP="00494402">
            <w:pPr>
              <w:spacing w:line="360" w:lineRule="auto"/>
              <w:jc w:val="both"/>
              <w:rPr>
                <w:rFonts w:ascii="Arial" w:hAnsi="Arial" w:cs="Arial"/>
              </w:rPr>
            </w:pPr>
          </w:p>
        </w:tc>
        <w:tc>
          <w:tcPr>
            <w:tcW w:w="483" w:type="dxa"/>
            <w:shd w:val="clear" w:color="auto" w:fill="EE0000"/>
          </w:tcPr>
          <w:p w14:paraId="1DC22C63" w14:textId="77777777" w:rsidR="00523CF5" w:rsidRPr="00F62A44" w:rsidRDefault="00523CF5" w:rsidP="00494402">
            <w:pPr>
              <w:spacing w:line="360" w:lineRule="auto"/>
              <w:jc w:val="both"/>
              <w:rPr>
                <w:rFonts w:ascii="Arial" w:hAnsi="Arial" w:cs="Arial"/>
              </w:rPr>
            </w:pPr>
          </w:p>
        </w:tc>
        <w:tc>
          <w:tcPr>
            <w:tcW w:w="574" w:type="dxa"/>
          </w:tcPr>
          <w:p w14:paraId="3D2D8704" w14:textId="77777777" w:rsidR="00523CF5" w:rsidRPr="00F62A44" w:rsidRDefault="00523CF5" w:rsidP="00494402">
            <w:pPr>
              <w:spacing w:line="360" w:lineRule="auto"/>
              <w:jc w:val="both"/>
              <w:rPr>
                <w:rFonts w:ascii="Arial" w:hAnsi="Arial" w:cs="Arial"/>
              </w:rPr>
            </w:pPr>
          </w:p>
        </w:tc>
        <w:tc>
          <w:tcPr>
            <w:tcW w:w="540" w:type="dxa"/>
          </w:tcPr>
          <w:p w14:paraId="16A16F02" w14:textId="77777777" w:rsidR="00523CF5" w:rsidRPr="00F62A44" w:rsidRDefault="00523CF5" w:rsidP="00494402">
            <w:pPr>
              <w:spacing w:line="360" w:lineRule="auto"/>
              <w:jc w:val="both"/>
              <w:rPr>
                <w:rFonts w:ascii="Arial" w:hAnsi="Arial" w:cs="Arial"/>
              </w:rPr>
            </w:pPr>
          </w:p>
        </w:tc>
        <w:tc>
          <w:tcPr>
            <w:tcW w:w="540" w:type="dxa"/>
          </w:tcPr>
          <w:p w14:paraId="4A2C6F4D" w14:textId="77777777" w:rsidR="00523CF5" w:rsidRPr="00F62A44" w:rsidRDefault="00523CF5" w:rsidP="00494402">
            <w:pPr>
              <w:spacing w:line="360" w:lineRule="auto"/>
              <w:jc w:val="both"/>
              <w:rPr>
                <w:rFonts w:ascii="Arial" w:hAnsi="Arial" w:cs="Arial"/>
              </w:rPr>
            </w:pPr>
          </w:p>
        </w:tc>
        <w:tc>
          <w:tcPr>
            <w:tcW w:w="617" w:type="dxa"/>
          </w:tcPr>
          <w:p w14:paraId="25B6B311" w14:textId="77777777" w:rsidR="00523CF5" w:rsidRPr="00F62A44" w:rsidRDefault="00523CF5" w:rsidP="00494402">
            <w:pPr>
              <w:spacing w:line="360" w:lineRule="auto"/>
              <w:jc w:val="both"/>
              <w:rPr>
                <w:rFonts w:ascii="Arial" w:hAnsi="Arial" w:cs="Arial"/>
              </w:rPr>
            </w:pPr>
          </w:p>
        </w:tc>
        <w:tc>
          <w:tcPr>
            <w:tcW w:w="564" w:type="dxa"/>
          </w:tcPr>
          <w:p w14:paraId="6D0061B3" w14:textId="77777777" w:rsidR="00523CF5" w:rsidRPr="00F62A44" w:rsidRDefault="00523CF5" w:rsidP="00494402">
            <w:pPr>
              <w:spacing w:line="360" w:lineRule="auto"/>
              <w:jc w:val="both"/>
              <w:rPr>
                <w:rFonts w:ascii="Arial" w:hAnsi="Arial" w:cs="Arial"/>
              </w:rPr>
            </w:pPr>
          </w:p>
        </w:tc>
        <w:tc>
          <w:tcPr>
            <w:tcW w:w="628" w:type="dxa"/>
          </w:tcPr>
          <w:p w14:paraId="42B0F7A7" w14:textId="77777777" w:rsidR="00523CF5" w:rsidRPr="00F62A44" w:rsidRDefault="00523CF5" w:rsidP="00494402">
            <w:pPr>
              <w:spacing w:line="360" w:lineRule="auto"/>
              <w:jc w:val="both"/>
              <w:rPr>
                <w:rFonts w:ascii="Arial" w:hAnsi="Arial" w:cs="Arial"/>
              </w:rPr>
            </w:pPr>
          </w:p>
        </w:tc>
      </w:tr>
      <w:tr w:rsidR="00F62A44" w:rsidRPr="00F62A44" w14:paraId="1EE554C0" w14:textId="77777777" w:rsidTr="00147645">
        <w:trPr>
          <w:trHeight w:val="694"/>
        </w:trPr>
        <w:tc>
          <w:tcPr>
            <w:tcW w:w="2233" w:type="dxa"/>
            <w:shd w:val="clear" w:color="auto" w:fill="D9F2D0" w:themeFill="accent6" w:themeFillTint="33"/>
          </w:tcPr>
          <w:p w14:paraId="64A60DEE" w14:textId="09FDE2AB" w:rsidR="00523CF5" w:rsidRPr="00F62A44" w:rsidRDefault="00F62A44" w:rsidP="00494402">
            <w:pPr>
              <w:spacing w:line="360" w:lineRule="auto"/>
              <w:jc w:val="both"/>
              <w:rPr>
                <w:rFonts w:ascii="Arial" w:hAnsi="Arial" w:cs="Arial"/>
              </w:rPr>
            </w:pPr>
            <w:r w:rsidRPr="00F62A44">
              <w:rPr>
                <w:rFonts w:ascii="Arial" w:hAnsi="Arial" w:cs="Arial"/>
              </w:rPr>
              <w:t>Quality appraisal</w:t>
            </w:r>
          </w:p>
        </w:tc>
        <w:tc>
          <w:tcPr>
            <w:tcW w:w="526" w:type="dxa"/>
          </w:tcPr>
          <w:p w14:paraId="51714C23" w14:textId="77777777" w:rsidR="00523CF5" w:rsidRPr="00F62A44" w:rsidRDefault="00523CF5" w:rsidP="00494402">
            <w:pPr>
              <w:spacing w:line="360" w:lineRule="auto"/>
              <w:jc w:val="both"/>
              <w:rPr>
                <w:rFonts w:ascii="Arial" w:hAnsi="Arial" w:cs="Arial"/>
              </w:rPr>
            </w:pPr>
          </w:p>
        </w:tc>
        <w:tc>
          <w:tcPr>
            <w:tcW w:w="500" w:type="dxa"/>
          </w:tcPr>
          <w:p w14:paraId="0282AB0B" w14:textId="77777777" w:rsidR="00523CF5" w:rsidRPr="00F62A44" w:rsidRDefault="00523CF5" w:rsidP="00494402">
            <w:pPr>
              <w:spacing w:line="360" w:lineRule="auto"/>
              <w:jc w:val="both"/>
              <w:rPr>
                <w:rFonts w:ascii="Arial" w:hAnsi="Arial" w:cs="Arial"/>
              </w:rPr>
            </w:pPr>
          </w:p>
        </w:tc>
        <w:tc>
          <w:tcPr>
            <w:tcW w:w="422" w:type="dxa"/>
          </w:tcPr>
          <w:p w14:paraId="69E86DAE" w14:textId="77777777" w:rsidR="00523CF5" w:rsidRPr="00F62A44" w:rsidRDefault="00523CF5" w:rsidP="00494402">
            <w:pPr>
              <w:spacing w:line="360" w:lineRule="auto"/>
              <w:jc w:val="both"/>
              <w:rPr>
                <w:rFonts w:ascii="Arial" w:hAnsi="Arial" w:cs="Arial"/>
              </w:rPr>
            </w:pPr>
          </w:p>
        </w:tc>
        <w:tc>
          <w:tcPr>
            <w:tcW w:w="441" w:type="dxa"/>
          </w:tcPr>
          <w:p w14:paraId="14C49E42" w14:textId="77777777" w:rsidR="00523CF5" w:rsidRPr="00F62A44" w:rsidRDefault="00523CF5" w:rsidP="00494402">
            <w:pPr>
              <w:spacing w:line="360" w:lineRule="auto"/>
              <w:jc w:val="both"/>
              <w:rPr>
                <w:rFonts w:ascii="Arial" w:hAnsi="Arial" w:cs="Arial"/>
              </w:rPr>
            </w:pPr>
          </w:p>
        </w:tc>
        <w:tc>
          <w:tcPr>
            <w:tcW w:w="506" w:type="dxa"/>
          </w:tcPr>
          <w:p w14:paraId="55F7FFA0" w14:textId="77777777" w:rsidR="00523CF5" w:rsidRPr="00F62A44" w:rsidRDefault="00523CF5" w:rsidP="00494402">
            <w:pPr>
              <w:spacing w:line="360" w:lineRule="auto"/>
              <w:jc w:val="both"/>
              <w:rPr>
                <w:rFonts w:ascii="Arial" w:hAnsi="Arial" w:cs="Arial"/>
              </w:rPr>
            </w:pPr>
          </w:p>
        </w:tc>
        <w:tc>
          <w:tcPr>
            <w:tcW w:w="486" w:type="dxa"/>
          </w:tcPr>
          <w:p w14:paraId="26167910" w14:textId="77777777" w:rsidR="00523CF5" w:rsidRPr="00F62A44" w:rsidRDefault="00523CF5" w:rsidP="00494402">
            <w:pPr>
              <w:spacing w:line="360" w:lineRule="auto"/>
              <w:jc w:val="both"/>
              <w:rPr>
                <w:rFonts w:ascii="Arial" w:hAnsi="Arial" w:cs="Arial"/>
              </w:rPr>
            </w:pPr>
          </w:p>
        </w:tc>
        <w:tc>
          <w:tcPr>
            <w:tcW w:w="450" w:type="dxa"/>
          </w:tcPr>
          <w:p w14:paraId="472F2FC8" w14:textId="77777777" w:rsidR="00523CF5" w:rsidRPr="00F62A44" w:rsidRDefault="00523CF5" w:rsidP="00494402">
            <w:pPr>
              <w:spacing w:line="360" w:lineRule="auto"/>
              <w:jc w:val="both"/>
              <w:rPr>
                <w:rFonts w:ascii="Arial" w:hAnsi="Arial" w:cs="Arial"/>
              </w:rPr>
            </w:pPr>
          </w:p>
        </w:tc>
        <w:tc>
          <w:tcPr>
            <w:tcW w:w="490" w:type="dxa"/>
            <w:shd w:val="clear" w:color="auto" w:fill="FFFFFF" w:themeFill="background1"/>
          </w:tcPr>
          <w:p w14:paraId="7848E4BE" w14:textId="77777777" w:rsidR="00523CF5" w:rsidRPr="00F62A44" w:rsidRDefault="00523CF5" w:rsidP="00494402">
            <w:pPr>
              <w:spacing w:line="360" w:lineRule="auto"/>
              <w:jc w:val="both"/>
              <w:rPr>
                <w:rFonts w:ascii="Arial" w:hAnsi="Arial" w:cs="Arial"/>
              </w:rPr>
            </w:pPr>
          </w:p>
        </w:tc>
        <w:tc>
          <w:tcPr>
            <w:tcW w:w="559" w:type="dxa"/>
            <w:shd w:val="clear" w:color="auto" w:fill="FFFFFF" w:themeFill="background1"/>
          </w:tcPr>
          <w:p w14:paraId="1F7C4C1B" w14:textId="77777777" w:rsidR="00523CF5" w:rsidRPr="00F62A44" w:rsidRDefault="00523CF5" w:rsidP="00494402">
            <w:pPr>
              <w:spacing w:line="360" w:lineRule="auto"/>
              <w:jc w:val="both"/>
              <w:rPr>
                <w:rFonts w:ascii="Arial" w:hAnsi="Arial" w:cs="Arial"/>
              </w:rPr>
            </w:pPr>
          </w:p>
        </w:tc>
        <w:tc>
          <w:tcPr>
            <w:tcW w:w="483" w:type="dxa"/>
          </w:tcPr>
          <w:p w14:paraId="7E805DAE" w14:textId="77777777" w:rsidR="00523CF5" w:rsidRPr="00F62A44" w:rsidRDefault="00523CF5" w:rsidP="00494402">
            <w:pPr>
              <w:spacing w:line="360" w:lineRule="auto"/>
              <w:jc w:val="both"/>
              <w:rPr>
                <w:rFonts w:ascii="Arial" w:hAnsi="Arial" w:cs="Arial"/>
              </w:rPr>
            </w:pPr>
          </w:p>
        </w:tc>
        <w:tc>
          <w:tcPr>
            <w:tcW w:w="574" w:type="dxa"/>
            <w:shd w:val="clear" w:color="auto" w:fill="4C94D8" w:themeFill="text2" w:themeFillTint="80"/>
          </w:tcPr>
          <w:p w14:paraId="1D96CD0E" w14:textId="77777777" w:rsidR="00523CF5" w:rsidRPr="00F62A44" w:rsidRDefault="00523CF5" w:rsidP="00494402">
            <w:pPr>
              <w:spacing w:line="360" w:lineRule="auto"/>
              <w:jc w:val="both"/>
              <w:rPr>
                <w:rFonts w:ascii="Arial" w:hAnsi="Arial" w:cs="Arial"/>
              </w:rPr>
            </w:pPr>
          </w:p>
        </w:tc>
        <w:tc>
          <w:tcPr>
            <w:tcW w:w="540" w:type="dxa"/>
          </w:tcPr>
          <w:p w14:paraId="3D455AD8" w14:textId="77777777" w:rsidR="00523CF5" w:rsidRPr="00F62A44" w:rsidRDefault="00523CF5" w:rsidP="00494402">
            <w:pPr>
              <w:spacing w:line="360" w:lineRule="auto"/>
              <w:jc w:val="both"/>
              <w:rPr>
                <w:rFonts w:ascii="Arial" w:hAnsi="Arial" w:cs="Arial"/>
              </w:rPr>
            </w:pPr>
          </w:p>
        </w:tc>
        <w:tc>
          <w:tcPr>
            <w:tcW w:w="540" w:type="dxa"/>
          </w:tcPr>
          <w:p w14:paraId="28BAD242" w14:textId="77777777" w:rsidR="00523CF5" w:rsidRPr="00F62A44" w:rsidRDefault="00523CF5" w:rsidP="00494402">
            <w:pPr>
              <w:spacing w:line="360" w:lineRule="auto"/>
              <w:jc w:val="both"/>
              <w:rPr>
                <w:rFonts w:ascii="Arial" w:hAnsi="Arial" w:cs="Arial"/>
              </w:rPr>
            </w:pPr>
          </w:p>
        </w:tc>
        <w:tc>
          <w:tcPr>
            <w:tcW w:w="617" w:type="dxa"/>
          </w:tcPr>
          <w:p w14:paraId="2220F3E3" w14:textId="77777777" w:rsidR="00523CF5" w:rsidRPr="00F62A44" w:rsidRDefault="00523CF5" w:rsidP="00494402">
            <w:pPr>
              <w:spacing w:line="360" w:lineRule="auto"/>
              <w:jc w:val="both"/>
              <w:rPr>
                <w:rFonts w:ascii="Arial" w:hAnsi="Arial" w:cs="Arial"/>
              </w:rPr>
            </w:pPr>
          </w:p>
        </w:tc>
        <w:tc>
          <w:tcPr>
            <w:tcW w:w="564" w:type="dxa"/>
          </w:tcPr>
          <w:p w14:paraId="653910FF" w14:textId="77777777" w:rsidR="00523CF5" w:rsidRPr="00F62A44" w:rsidRDefault="00523CF5" w:rsidP="00494402">
            <w:pPr>
              <w:spacing w:line="360" w:lineRule="auto"/>
              <w:jc w:val="both"/>
              <w:rPr>
                <w:rFonts w:ascii="Arial" w:hAnsi="Arial" w:cs="Arial"/>
              </w:rPr>
            </w:pPr>
          </w:p>
        </w:tc>
        <w:tc>
          <w:tcPr>
            <w:tcW w:w="628" w:type="dxa"/>
          </w:tcPr>
          <w:p w14:paraId="594DF60E" w14:textId="77777777" w:rsidR="00523CF5" w:rsidRPr="00F62A44" w:rsidRDefault="00523CF5" w:rsidP="00494402">
            <w:pPr>
              <w:spacing w:line="360" w:lineRule="auto"/>
              <w:jc w:val="both"/>
              <w:rPr>
                <w:rFonts w:ascii="Arial" w:hAnsi="Arial" w:cs="Arial"/>
              </w:rPr>
            </w:pPr>
          </w:p>
        </w:tc>
      </w:tr>
      <w:tr w:rsidR="00F62A44" w:rsidRPr="00F62A44" w14:paraId="39C74B79" w14:textId="77777777" w:rsidTr="00147645">
        <w:trPr>
          <w:trHeight w:val="771"/>
        </w:trPr>
        <w:tc>
          <w:tcPr>
            <w:tcW w:w="2233" w:type="dxa"/>
            <w:shd w:val="clear" w:color="auto" w:fill="D9F2D0" w:themeFill="accent6" w:themeFillTint="33"/>
          </w:tcPr>
          <w:p w14:paraId="5EF0FF2C" w14:textId="2E9BCC44" w:rsidR="00523CF5" w:rsidRPr="00F62A44" w:rsidRDefault="00F62A44" w:rsidP="00494402">
            <w:pPr>
              <w:spacing w:line="360" w:lineRule="auto"/>
              <w:jc w:val="both"/>
              <w:rPr>
                <w:rFonts w:ascii="Arial" w:hAnsi="Arial" w:cs="Arial"/>
              </w:rPr>
            </w:pPr>
            <w:r w:rsidRPr="00F62A44">
              <w:rPr>
                <w:rFonts w:ascii="Arial" w:hAnsi="Arial" w:cs="Arial"/>
              </w:rPr>
              <w:t>Thematic</w:t>
            </w:r>
            <w:r w:rsidR="00147645">
              <w:rPr>
                <w:rFonts w:ascii="Arial" w:hAnsi="Arial" w:cs="Arial"/>
              </w:rPr>
              <w:t xml:space="preserve"> analysis</w:t>
            </w:r>
          </w:p>
        </w:tc>
        <w:tc>
          <w:tcPr>
            <w:tcW w:w="526" w:type="dxa"/>
          </w:tcPr>
          <w:p w14:paraId="5E7A2861" w14:textId="77777777" w:rsidR="00523CF5" w:rsidRPr="00F62A44" w:rsidRDefault="00523CF5" w:rsidP="00494402">
            <w:pPr>
              <w:spacing w:line="360" w:lineRule="auto"/>
              <w:jc w:val="both"/>
              <w:rPr>
                <w:rFonts w:ascii="Arial" w:hAnsi="Arial" w:cs="Arial"/>
              </w:rPr>
            </w:pPr>
          </w:p>
        </w:tc>
        <w:tc>
          <w:tcPr>
            <w:tcW w:w="500" w:type="dxa"/>
          </w:tcPr>
          <w:p w14:paraId="0F6BF293" w14:textId="77777777" w:rsidR="00523CF5" w:rsidRPr="00F62A44" w:rsidRDefault="00523CF5" w:rsidP="00494402">
            <w:pPr>
              <w:spacing w:line="360" w:lineRule="auto"/>
              <w:jc w:val="both"/>
              <w:rPr>
                <w:rFonts w:ascii="Arial" w:hAnsi="Arial" w:cs="Arial"/>
              </w:rPr>
            </w:pPr>
          </w:p>
        </w:tc>
        <w:tc>
          <w:tcPr>
            <w:tcW w:w="422" w:type="dxa"/>
          </w:tcPr>
          <w:p w14:paraId="3B45A301" w14:textId="77777777" w:rsidR="00523CF5" w:rsidRPr="00F62A44" w:rsidRDefault="00523CF5" w:rsidP="00494402">
            <w:pPr>
              <w:spacing w:line="360" w:lineRule="auto"/>
              <w:jc w:val="both"/>
              <w:rPr>
                <w:rFonts w:ascii="Arial" w:hAnsi="Arial" w:cs="Arial"/>
              </w:rPr>
            </w:pPr>
          </w:p>
        </w:tc>
        <w:tc>
          <w:tcPr>
            <w:tcW w:w="441" w:type="dxa"/>
          </w:tcPr>
          <w:p w14:paraId="798B40A4" w14:textId="77777777" w:rsidR="00523CF5" w:rsidRPr="00F62A44" w:rsidRDefault="00523CF5" w:rsidP="00494402">
            <w:pPr>
              <w:spacing w:line="360" w:lineRule="auto"/>
              <w:jc w:val="both"/>
              <w:rPr>
                <w:rFonts w:ascii="Arial" w:hAnsi="Arial" w:cs="Arial"/>
              </w:rPr>
            </w:pPr>
          </w:p>
        </w:tc>
        <w:tc>
          <w:tcPr>
            <w:tcW w:w="506" w:type="dxa"/>
          </w:tcPr>
          <w:p w14:paraId="6E3BC744" w14:textId="77777777" w:rsidR="00523CF5" w:rsidRPr="00F62A44" w:rsidRDefault="00523CF5" w:rsidP="00494402">
            <w:pPr>
              <w:spacing w:line="360" w:lineRule="auto"/>
              <w:jc w:val="both"/>
              <w:rPr>
                <w:rFonts w:ascii="Arial" w:hAnsi="Arial" w:cs="Arial"/>
              </w:rPr>
            </w:pPr>
          </w:p>
        </w:tc>
        <w:tc>
          <w:tcPr>
            <w:tcW w:w="486" w:type="dxa"/>
          </w:tcPr>
          <w:p w14:paraId="065866EE" w14:textId="77777777" w:rsidR="00523CF5" w:rsidRPr="00F62A44" w:rsidRDefault="00523CF5" w:rsidP="00494402">
            <w:pPr>
              <w:spacing w:line="360" w:lineRule="auto"/>
              <w:jc w:val="both"/>
              <w:rPr>
                <w:rFonts w:ascii="Arial" w:hAnsi="Arial" w:cs="Arial"/>
              </w:rPr>
            </w:pPr>
          </w:p>
        </w:tc>
        <w:tc>
          <w:tcPr>
            <w:tcW w:w="450" w:type="dxa"/>
          </w:tcPr>
          <w:p w14:paraId="0871693E" w14:textId="77777777" w:rsidR="00523CF5" w:rsidRPr="00F62A44" w:rsidRDefault="00523CF5" w:rsidP="00494402">
            <w:pPr>
              <w:spacing w:line="360" w:lineRule="auto"/>
              <w:jc w:val="both"/>
              <w:rPr>
                <w:rFonts w:ascii="Arial" w:hAnsi="Arial" w:cs="Arial"/>
              </w:rPr>
            </w:pPr>
          </w:p>
        </w:tc>
        <w:tc>
          <w:tcPr>
            <w:tcW w:w="490" w:type="dxa"/>
          </w:tcPr>
          <w:p w14:paraId="01DF2C85" w14:textId="77777777" w:rsidR="00523CF5" w:rsidRPr="00F62A44" w:rsidRDefault="00523CF5" w:rsidP="00494402">
            <w:pPr>
              <w:spacing w:line="360" w:lineRule="auto"/>
              <w:jc w:val="both"/>
              <w:rPr>
                <w:rFonts w:ascii="Arial" w:hAnsi="Arial" w:cs="Arial"/>
              </w:rPr>
            </w:pPr>
          </w:p>
        </w:tc>
        <w:tc>
          <w:tcPr>
            <w:tcW w:w="559" w:type="dxa"/>
            <w:shd w:val="clear" w:color="auto" w:fill="FFFFFF" w:themeFill="background1"/>
          </w:tcPr>
          <w:p w14:paraId="69BB983F" w14:textId="77777777" w:rsidR="00523CF5" w:rsidRPr="00F62A44" w:rsidRDefault="00523CF5" w:rsidP="00494402">
            <w:pPr>
              <w:spacing w:line="360" w:lineRule="auto"/>
              <w:jc w:val="both"/>
              <w:rPr>
                <w:rFonts w:ascii="Arial" w:hAnsi="Arial" w:cs="Arial"/>
              </w:rPr>
            </w:pPr>
          </w:p>
        </w:tc>
        <w:tc>
          <w:tcPr>
            <w:tcW w:w="483" w:type="dxa"/>
            <w:shd w:val="clear" w:color="auto" w:fill="FFFFFF" w:themeFill="background1"/>
          </w:tcPr>
          <w:p w14:paraId="5CCC8FFD" w14:textId="77777777" w:rsidR="00523CF5" w:rsidRPr="00F62A44" w:rsidRDefault="00523CF5" w:rsidP="00494402">
            <w:pPr>
              <w:spacing w:line="360" w:lineRule="auto"/>
              <w:jc w:val="both"/>
              <w:rPr>
                <w:rFonts w:ascii="Arial" w:hAnsi="Arial" w:cs="Arial"/>
              </w:rPr>
            </w:pPr>
          </w:p>
        </w:tc>
        <w:tc>
          <w:tcPr>
            <w:tcW w:w="574" w:type="dxa"/>
            <w:shd w:val="clear" w:color="auto" w:fill="FFFFFF" w:themeFill="background1"/>
          </w:tcPr>
          <w:p w14:paraId="2EBCCB5B" w14:textId="77777777" w:rsidR="00523CF5" w:rsidRPr="00F62A44" w:rsidRDefault="00523CF5" w:rsidP="00494402">
            <w:pPr>
              <w:spacing w:line="360" w:lineRule="auto"/>
              <w:jc w:val="both"/>
              <w:rPr>
                <w:rFonts w:ascii="Arial" w:hAnsi="Arial" w:cs="Arial"/>
              </w:rPr>
            </w:pPr>
          </w:p>
        </w:tc>
        <w:tc>
          <w:tcPr>
            <w:tcW w:w="540" w:type="dxa"/>
            <w:shd w:val="clear" w:color="auto" w:fill="7030A0"/>
          </w:tcPr>
          <w:p w14:paraId="1BD231DC" w14:textId="77777777" w:rsidR="00523CF5" w:rsidRPr="00F62A44" w:rsidRDefault="00523CF5" w:rsidP="00494402">
            <w:pPr>
              <w:spacing w:line="360" w:lineRule="auto"/>
              <w:jc w:val="both"/>
              <w:rPr>
                <w:rFonts w:ascii="Arial" w:hAnsi="Arial" w:cs="Arial"/>
              </w:rPr>
            </w:pPr>
          </w:p>
        </w:tc>
        <w:tc>
          <w:tcPr>
            <w:tcW w:w="540" w:type="dxa"/>
            <w:shd w:val="clear" w:color="auto" w:fill="7030A0"/>
          </w:tcPr>
          <w:p w14:paraId="69CF898E" w14:textId="77777777" w:rsidR="00523CF5" w:rsidRPr="00F62A44" w:rsidRDefault="00523CF5" w:rsidP="00494402">
            <w:pPr>
              <w:spacing w:line="360" w:lineRule="auto"/>
              <w:jc w:val="both"/>
              <w:rPr>
                <w:rFonts w:ascii="Arial" w:hAnsi="Arial" w:cs="Arial"/>
              </w:rPr>
            </w:pPr>
          </w:p>
        </w:tc>
        <w:tc>
          <w:tcPr>
            <w:tcW w:w="617" w:type="dxa"/>
          </w:tcPr>
          <w:p w14:paraId="59DCF51C" w14:textId="77777777" w:rsidR="00523CF5" w:rsidRPr="00F62A44" w:rsidRDefault="00523CF5" w:rsidP="00494402">
            <w:pPr>
              <w:spacing w:line="360" w:lineRule="auto"/>
              <w:jc w:val="both"/>
              <w:rPr>
                <w:rFonts w:ascii="Arial" w:hAnsi="Arial" w:cs="Arial"/>
              </w:rPr>
            </w:pPr>
          </w:p>
        </w:tc>
        <w:tc>
          <w:tcPr>
            <w:tcW w:w="564" w:type="dxa"/>
          </w:tcPr>
          <w:p w14:paraId="0CB41BED" w14:textId="77777777" w:rsidR="00523CF5" w:rsidRPr="00F62A44" w:rsidRDefault="00523CF5" w:rsidP="00494402">
            <w:pPr>
              <w:spacing w:line="360" w:lineRule="auto"/>
              <w:jc w:val="both"/>
              <w:rPr>
                <w:rFonts w:ascii="Arial" w:hAnsi="Arial" w:cs="Arial"/>
              </w:rPr>
            </w:pPr>
          </w:p>
        </w:tc>
        <w:tc>
          <w:tcPr>
            <w:tcW w:w="628" w:type="dxa"/>
          </w:tcPr>
          <w:p w14:paraId="74A00406" w14:textId="77777777" w:rsidR="00523CF5" w:rsidRPr="00F62A44" w:rsidRDefault="00523CF5" w:rsidP="00494402">
            <w:pPr>
              <w:spacing w:line="360" w:lineRule="auto"/>
              <w:jc w:val="both"/>
              <w:rPr>
                <w:rFonts w:ascii="Arial" w:hAnsi="Arial" w:cs="Arial"/>
              </w:rPr>
            </w:pPr>
          </w:p>
        </w:tc>
      </w:tr>
      <w:tr w:rsidR="00F62A44" w:rsidRPr="00F62A44" w14:paraId="23ED4217" w14:textId="77777777" w:rsidTr="00147645">
        <w:trPr>
          <w:trHeight w:val="749"/>
        </w:trPr>
        <w:tc>
          <w:tcPr>
            <w:tcW w:w="2233" w:type="dxa"/>
            <w:shd w:val="clear" w:color="auto" w:fill="D9F2D0" w:themeFill="accent6" w:themeFillTint="33"/>
          </w:tcPr>
          <w:p w14:paraId="2DA72D03" w14:textId="3CBEE471" w:rsidR="00523CF5" w:rsidRPr="00F62A44" w:rsidRDefault="00F62A44" w:rsidP="00494402">
            <w:pPr>
              <w:spacing w:line="360" w:lineRule="auto"/>
              <w:jc w:val="both"/>
              <w:rPr>
                <w:rFonts w:ascii="Arial" w:hAnsi="Arial" w:cs="Arial"/>
              </w:rPr>
            </w:pPr>
            <w:r w:rsidRPr="00F62A44">
              <w:rPr>
                <w:rFonts w:ascii="Arial" w:hAnsi="Arial" w:cs="Arial"/>
              </w:rPr>
              <w:t>Writing</w:t>
            </w:r>
            <w:r w:rsidR="00147645">
              <w:rPr>
                <w:rFonts w:ascii="Arial" w:hAnsi="Arial" w:cs="Arial"/>
              </w:rPr>
              <w:t xml:space="preserve"> &amp; editing</w:t>
            </w:r>
          </w:p>
        </w:tc>
        <w:tc>
          <w:tcPr>
            <w:tcW w:w="526" w:type="dxa"/>
          </w:tcPr>
          <w:p w14:paraId="01768D95" w14:textId="77777777" w:rsidR="00523CF5" w:rsidRPr="00F62A44" w:rsidRDefault="00523CF5" w:rsidP="00494402">
            <w:pPr>
              <w:spacing w:line="360" w:lineRule="auto"/>
              <w:jc w:val="both"/>
              <w:rPr>
                <w:rFonts w:ascii="Arial" w:hAnsi="Arial" w:cs="Arial"/>
              </w:rPr>
            </w:pPr>
          </w:p>
        </w:tc>
        <w:tc>
          <w:tcPr>
            <w:tcW w:w="500" w:type="dxa"/>
          </w:tcPr>
          <w:p w14:paraId="3C22372A" w14:textId="77777777" w:rsidR="00523CF5" w:rsidRPr="00F62A44" w:rsidRDefault="00523CF5" w:rsidP="00494402">
            <w:pPr>
              <w:spacing w:line="360" w:lineRule="auto"/>
              <w:jc w:val="both"/>
              <w:rPr>
                <w:rFonts w:ascii="Arial" w:hAnsi="Arial" w:cs="Arial"/>
              </w:rPr>
            </w:pPr>
          </w:p>
        </w:tc>
        <w:tc>
          <w:tcPr>
            <w:tcW w:w="422" w:type="dxa"/>
          </w:tcPr>
          <w:p w14:paraId="07AB1C48" w14:textId="77777777" w:rsidR="00523CF5" w:rsidRPr="00F62A44" w:rsidRDefault="00523CF5" w:rsidP="00494402">
            <w:pPr>
              <w:spacing w:line="360" w:lineRule="auto"/>
              <w:jc w:val="both"/>
              <w:rPr>
                <w:rFonts w:ascii="Arial" w:hAnsi="Arial" w:cs="Arial"/>
              </w:rPr>
            </w:pPr>
          </w:p>
        </w:tc>
        <w:tc>
          <w:tcPr>
            <w:tcW w:w="441" w:type="dxa"/>
          </w:tcPr>
          <w:p w14:paraId="4A68A2D0" w14:textId="77777777" w:rsidR="00523CF5" w:rsidRPr="00F62A44" w:rsidRDefault="00523CF5" w:rsidP="00494402">
            <w:pPr>
              <w:spacing w:line="360" w:lineRule="auto"/>
              <w:jc w:val="both"/>
              <w:rPr>
                <w:rFonts w:ascii="Arial" w:hAnsi="Arial" w:cs="Arial"/>
              </w:rPr>
            </w:pPr>
          </w:p>
        </w:tc>
        <w:tc>
          <w:tcPr>
            <w:tcW w:w="506" w:type="dxa"/>
          </w:tcPr>
          <w:p w14:paraId="2B3AE94B" w14:textId="77777777" w:rsidR="00523CF5" w:rsidRPr="00F62A44" w:rsidRDefault="00523CF5" w:rsidP="00494402">
            <w:pPr>
              <w:spacing w:line="360" w:lineRule="auto"/>
              <w:jc w:val="both"/>
              <w:rPr>
                <w:rFonts w:ascii="Arial" w:hAnsi="Arial" w:cs="Arial"/>
              </w:rPr>
            </w:pPr>
          </w:p>
        </w:tc>
        <w:tc>
          <w:tcPr>
            <w:tcW w:w="486" w:type="dxa"/>
          </w:tcPr>
          <w:p w14:paraId="0E14B306" w14:textId="77777777" w:rsidR="00523CF5" w:rsidRPr="00F62A44" w:rsidRDefault="00523CF5" w:rsidP="00494402">
            <w:pPr>
              <w:spacing w:line="360" w:lineRule="auto"/>
              <w:jc w:val="both"/>
              <w:rPr>
                <w:rFonts w:ascii="Arial" w:hAnsi="Arial" w:cs="Arial"/>
              </w:rPr>
            </w:pPr>
          </w:p>
        </w:tc>
        <w:tc>
          <w:tcPr>
            <w:tcW w:w="450" w:type="dxa"/>
          </w:tcPr>
          <w:p w14:paraId="4B249950" w14:textId="77777777" w:rsidR="00523CF5" w:rsidRPr="00F62A44" w:rsidRDefault="00523CF5" w:rsidP="00494402">
            <w:pPr>
              <w:spacing w:line="360" w:lineRule="auto"/>
              <w:jc w:val="both"/>
              <w:rPr>
                <w:rFonts w:ascii="Arial" w:hAnsi="Arial" w:cs="Arial"/>
              </w:rPr>
            </w:pPr>
          </w:p>
        </w:tc>
        <w:tc>
          <w:tcPr>
            <w:tcW w:w="490" w:type="dxa"/>
          </w:tcPr>
          <w:p w14:paraId="561A6B60" w14:textId="77777777" w:rsidR="00523CF5" w:rsidRPr="00F62A44" w:rsidRDefault="00523CF5" w:rsidP="00494402">
            <w:pPr>
              <w:spacing w:line="360" w:lineRule="auto"/>
              <w:jc w:val="both"/>
              <w:rPr>
                <w:rFonts w:ascii="Arial" w:hAnsi="Arial" w:cs="Arial"/>
              </w:rPr>
            </w:pPr>
          </w:p>
        </w:tc>
        <w:tc>
          <w:tcPr>
            <w:tcW w:w="559" w:type="dxa"/>
          </w:tcPr>
          <w:p w14:paraId="4E962F7F" w14:textId="77777777" w:rsidR="00523CF5" w:rsidRPr="00F62A44" w:rsidRDefault="00523CF5" w:rsidP="00494402">
            <w:pPr>
              <w:spacing w:line="360" w:lineRule="auto"/>
              <w:jc w:val="both"/>
              <w:rPr>
                <w:rFonts w:ascii="Arial" w:hAnsi="Arial" w:cs="Arial"/>
              </w:rPr>
            </w:pPr>
          </w:p>
        </w:tc>
        <w:tc>
          <w:tcPr>
            <w:tcW w:w="483" w:type="dxa"/>
          </w:tcPr>
          <w:p w14:paraId="72A8EB02" w14:textId="77777777" w:rsidR="00523CF5" w:rsidRPr="00F62A44" w:rsidRDefault="00523CF5" w:rsidP="00494402">
            <w:pPr>
              <w:spacing w:line="360" w:lineRule="auto"/>
              <w:jc w:val="both"/>
              <w:rPr>
                <w:rFonts w:ascii="Arial" w:hAnsi="Arial" w:cs="Arial"/>
              </w:rPr>
            </w:pPr>
          </w:p>
        </w:tc>
        <w:tc>
          <w:tcPr>
            <w:tcW w:w="574" w:type="dxa"/>
            <w:shd w:val="clear" w:color="auto" w:fill="FFFFFF" w:themeFill="background1"/>
          </w:tcPr>
          <w:p w14:paraId="554C9DB1" w14:textId="77777777" w:rsidR="00523CF5" w:rsidRPr="00F62A44" w:rsidRDefault="00523CF5" w:rsidP="00494402">
            <w:pPr>
              <w:spacing w:line="360" w:lineRule="auto"/>
              <w:jc w:val="both"/>
              <w:rPr>
                <w:rFonts w:ascii="Arial" w:hAnsi="Arial" w:cs="Arial"/>
              </w:rPr>
            </w:pPr>
          </w:p>
        </w:tc>
        <w:tc>
          <w:tcPr>
            <w:tcW w:w="540" w:type="dxa"/>
            <w:shd w:val="clear" w:color="auto" w:fill="FFFFFF" w:themeFill="background1"/>
          </w:tcPr>
          <w:p w14:paraId="774A73C7" w14:textId="77777777" w:rsidR="00523CF5" w:rsidRPr="00F62A44" w:rsidRDefault="00523CF5" w:rsidP="00494402">
            <w:pPr>
              <w:spacing w:line="360" w:lineRule="auto"/>
              <w:jc w:val="both"/>
              <w:rPr>
                <w:rFonts w:ascii="Arial" w:hAnsi="Arial" w:cs="Arial"/>
              </w:rPr>
            </w:pPr>
          </w:p>
        </w:tc>
        <w:tc>
          <w:tcPr>
            <w:tcW w:w="540" w:type="dxa"/>
            <w:shd w:val="clear" w:color="auto" w:fill="FFFFFF" w:themeFill="background1"/>
          </w:tcPr>
          <w:p w14:paraId="7E488962" w14:textId="77777777" w:rsidR="00523CF5" w:rsidRPr="00F62A44" w:rsidRDefault="00523CF5" w:rsidP="00494402">
            <w:pPr>
              <w:spacing w:line="360" w:lineRule="auto"/>
              <w:jc w:val="both"/>
              <w:rPr>
                <w:rFonts w:ascii="Arial" w:hAnsi="Arial" w:cs="Arial"/>
              </w:rPr>
            </w:pPr>
          </w:p>
        </w:tc>
        <w:tc>
          <w:tcPr>
            <w:tcW w:w="617" w:type="dxa"/>
            <w:shd w:val="clear" w:color="auto" w:fill="FFC000"/>
          </w:tcPr>
          <w:p w14:paraId="3FCB6A9D" w14:textId="77777777" w:rsidR="00523CF5" w:rsidRPr="00F62A44" w:rsidRDefault="00523CF5" w:rsidP="00494402">
            <w:pPr>
              <w:spacing w:line="360" w:lineRule="auto"/>
              <w:jc w:val="both"/>
              <w:rPr>
                <w:rFonts w:ascii="Arial" w:hAnsi="Arial" w:cs="Arial"/>
              </w:rPr>
            </w:pPr>
          </w:p>
        </w:tc>
        <w:tc>
          <w:tcPr>
            <w:tcW w:w="564" w:type="dxa"/>
            <w:shd w:val="clear" w:color="auto" w:fill="FFC000"/>
          </w:tcPr>
          <w:p w14:paraId="79C5E62B" w14:textId="77777777" w:rsidR="00523CF5" w:rsidRPr="00F62A44" w:rsidRDefault="00523CF5" w:rsidP="00494402">
            <w:pPr>
              <w:spacing w:line="360" w:lineRule="auto"/>
              <w:jc w:val="both"/>
              <w:rPr>
                <w:rFonts w:ascii="Arial" w:hAnsi="Arial" w:cs="Arial"/>
              </w:rPr>
            </w:pPr>
          </w:p>
        </w:tc>
        <w:tc>
          <w:tcPr>
            <w:tcW w:w="628" w:type="dxa"/>
          </w:tcPr>
          <w:p w14:paraId="381BF75B" w14:textId="77777777" w:rsidR="00523CF5" w:rsidRPr="00F62A44" w:rsidRDefault="00523CF5" w:rsidP="00494402">
            <w:pPr>
              <w:spacing w:line="360" w:lineRule="auto"/>
              <w:jc w:val="both"/>
              <w:rPr>
                <w:rFonts w:ascii="Arial" w:hAnsi="Arial" w:cs="Arial"/>
              </w:rPr>
            </w:pPr>
          </w:p>
        </w:tc>
      </w:tr>
      <w:tr w:rsidR="00F62A44" w:rsidRPr="00F62A44" w14:paraId="269FF545" w14:textId="77777777" w:rsidTr="00147645">
        <w:trPr>
          <w:trHeight w:val="672"/>
        </w:trPr>
        <w:tc>
          <w:tcPr>
            <w:tcW w:w="2233" w:type="dxa"/>
            <w:shd w:val="clear" w:color="auto" w:fill="D9F2D0" w:themeFill="accent6" w:themeFillTint="33"/>
          </w:tcPr>
          <w:p w14:paraId="78698194" w14:textId="5368FB70" w:rsidR="00F62A44" w:rsidRPr="00F62A44" w:rsidRDefault="00F62A44" w:rsidP="00494402">
            <w:pPr>
              <w:spacing w:line="360" w:lineRule="auto"/>
              <w:jc w:val="both"/>
              <w:rPr>
                <w:rFonts w:ascii="Arial" w:hAnsi="Arial" w:cs="Arial"/>
              </w:rPr>
            </w:pPr>
            <w:r>
              <w:rPr>
                <w:rFonts w:ascii="Arial" w:hAnsi="Arial" w:cs="Arial"/>
              </w:rPr>
              <w:t>Final Submission</w:t>
            </w:r>
          </w:p>
        </w:tc>
        <w:tc>
          <w:tcPr>
            <w:tcW w:w="526" w:type="dxa"/>
          </w:tcPr>
          <w:p w14:paraId="029D07AD" w14:textId="77777777" w:rsidR="00F62A44" w:rsidRPr="00F62A44" w:rsidRDefault="00F62A44" w:rsidP="00494402">
            <w:pPr>
              <w:spacing w:line="360" w:lineRule="auto"/>
              <w:jc w:val="both"/>
              <w:rPr>
                <w:rFonts w:ascii="Arial" w:hAnsi="Arial" w:cs="Arial"/>
              </w:rPr>
            </w:pPr>
          </w:p>
        </w:tc>
        <w:tc>
          <w:tcPr>
            <w:tcW w:w="500" w:type="dxa"/>
          </w:tcPr>
          <w:p w14:paraId="5D3C2388" w14:textId="77777777" w:rsidR="00F62A44" w:rsidRPr="00F62A44" w:rsidRDefault="00F62A44" w:rsidP="00494402">
            <w:pPr>
              <w:spacing w:line="360" w:lineRule="auto"/>
              <w:jc w:val="both"/>
              <w:rPr>
                <w:rFonts w:ascii="Arial" w:hAnsi="Arial" w:cs="Arial"/>
              </w:rPr>
            </w:pPr>
          </w:p>
        </w:tc>
        <w:tc>
          <w:tcPr>
            <w:tcW w:w="422" w:type="dxa"/>
          </w:tcPr>
          <w:p w14:paraId="672BEE46" w14:textId="77777777" w:rsidR="00F62A44" w:rsidRPr="00F62A44" w:rsidRDefault="00F62A44" w:rsidP="00494402">
            <w:pPr>
              <w:spacing w:line="360" w:lineRule="auto"/>
              <w:jc w:val="both"/>
              <w:rPr>
                <w:rFonts w:ascii="Arial" w:hAnsi="Arial" w:cs="Arial"/>
              </w:rPr>
            </w:pPr>
          </w:p>
        </w:tc>
        <w:tc>
          <w:tcPr>
            <w:tcW w:w="441" w:type="dxa"/>
          </w:tcPr>
          <w:p w14:paraId="1B60EA6B" w14:textId="77777777" w:rsidR="00F62A44" w:rsidRPr="00F62A44" w:rsidRDefault="00F62A44" w:rsidP="00494402">
            <w:pPr>
              <w:spacing w:line="360" w:lineRule="auto"/>
              <w:jc w:val="both"/>
              <w:rPr>
                <w:rFonts w:ascii="Arial" w:hAnsi="Arial" w:cs="Arial"/>
              </w:rPr>
            </w:pPr>
          </w:p>
        </w:tc>
        <w:tc>
          <w:tcPr>
            <w:tcW w:w="506" w:type="dxa"/>
          </w:tcPr>
          <w:p w14:paraId="700DCF6E" w14:textId="77777777" w:rsidR="00F62A44" w:rsidRPr="00F62A44" w:rsidRDefault="00F62A44" w:rsidP="00494402">
            <w:pPr>
              <w:spacing w:line="360" w:lineRule="auto"/>
              <w:jc w:val="both"/>
              <w:rPr>
                <w:rFonts w:ascii="Arial" w:hAnsi="Arial" w:cs="Arial"/>
              </w:rPr>
            </w:pPr>
          </w:p>
        </w:tc>
        <w:tc>
          <w:tcPr>
            <w:tcW w:w="486" w:type="dxa"/>
          </w:tcPr>
          <w:p w14:paraId="5CDB9084" w14:textId="77777777" w:rsidR="00F62A44" w:rsidRPr="00F62A44" w:rsidRDefault="00F62A44" w:rsidP="00494402">
            <w:pPr>
              <w:spacing w:line="360" w:lineRule="auto"/>
              <w:jc w:val="both"/>
              <w:rPr>
                <w:rFonts w:ascii="Arial" w:hAnsi="Arial" w:cs="Arial"/>
              </w:rPr>
            </w:pPr>
          </w:p>
        </w:tc>
        <w:tc>
          <w:tcPr>
            <w:tcW w:w="450" w:type="dxa"/>
          </w:tcPr>
          <w:p w14:paraId="6E4404F9" w14:textId="77777777" w:rsidR="00F62A44" w:rsidRPr="00F62A44" w:rsidRDefault="00F62A44" w:rsidP="00494402">
            <w:pPr>
              <w:spacing w:line="360" w:lineRule="auto"/>
              <w:jc w:val="both"/>
              <w:rPr>
                <w:rFonts w:ascii="Arial" w:hAnsi="Arial" w:cs="Arial"/>
              </w:rPr>
            </w:pPr>
          </w:p>
        </w:tc>
        <w:tc>
          <w:tcPr>
            <w:tcW w:w="490" w:type="dxa"/>
          </w:tcPr>
          <w:p w14:paraId="427FA950" w14:textId="77777777" w:rsidR="00F62A44" w:rsidRPr="00F62A44" w:rsidRDefault="00F62A44" w:rsidP="00494402">
            <w:pPr>
              <w:spacing w:line="360" w:lineRule="auto"/>
              <w:jc w:val="both"/>
              <w:rPr>
                <w:rFonts w:ascii="Arial" w:hAnsi="Arial" w:cs="Arial"/>
              </w:rPr>
            </w:pPr>
          </w:p>
        </w:tc>
        <w:tc>
          <w:tcPr>
            <w:tcW w:w="559" w:type="dxa"/>
          </w:tcPr>
          <w:p w14:paraId="368F286C" w14:textId="77777777" w:rsidR="00F62A44" w:rsidRPr="00F62A44" w:rsidRDefault="00F62A44" w:rsidP="00494402">
            <w:pPr>
              <w:spacing w:line="360" w:lineRule="auto"/>
              <w:jc w:val="both"/>
              <w:rPr>
                <w:rFonts w:ascii="Arial" w:hAnsi="Arial" w:cs="Arial"/>
              </w:rPr>
            </w:pPr>
          </w:p>
        </w:tc>
        <w:tc>
          <w:tcPr>
            <w:tcW w:w="483" w:type="dxa"/>
          </w:tcPr>
          <w:p w14:paraId="2D0E8037" w14:textId="77777777" w:rsidR="00F62A44" w:rsidRPr="00F62A44" w:rsidRDefault="00F62A44" w:rsidP="00494402">
            <w:pPr>
              <w:spacing w:line="360" w:lineRule="auto"/>
              <w:jc w:val="both"/>
              <w:rPr>
                <w:rFonts w:ascii="Arial" w:hAnsi="Arial" w:cs="Arial"/>
              </w:rPr>
            </w:pPr>
          </w:p>
        </w:tc>
        <w:tc>
          <w:tcPr>
            <w:tcW w:w="574" w:type="dxa"/>
          </w:tcPr>
          <w:p w14:paraId="205994AD" w14:textId="77777777" w:rsidR="00F62A44" w:rsidRPr="00F62A44" w:rsidRDefault="00F62A44" w:rsidP="00494402">
            <w:pPr>
              <w:spacing w:line="360" w:lineRule="auto"/>
              <w:jc w:val="both"/>
              <w:rPr>
                <w:rFonts w:ascii="Arial" w:hAnsi="Arial" w:cs="Arial"/>
              </w:rPr>
            </w:pPr>
          </w:p>
        </w:tc>
        <w:tc>
          <w:tcPr>
            <w:tcW w:w="540" w:type="dxa"/>
          </w:tcPr>
          <w:p w14:paraId="27A96A65" w14:textId="77777777" w:rsidR="00F62A44" w:rsidRPr="00F62A44" w:rsidRDefault="00F62A44" w:rsidP="00494402">
            <w:pPr>
              <w:spacing w:line="360" w:lineRule="auto"/>
              <w:jc w:val="both"/>
              <w:rPr>
                <w:rFonts w:ascii="Arial" w:hAnsi="Arial" w:cs="Arial"/>
              </w:rPr>
            </w:pPr>
          </w:p>
        </w:tc>
        <w:tc>
          <w:tcPr>
            <w:tcW w:w="540" w:type="dxa"/>
          </w:tcPr>
          <w:p w14:paraId="29636B5A" w14:textId="77777777" w:rsidR="00F62A44" w:rsidRPr="00F62A44" w:rsidRDefault="00F62A44" w:rsidP="00494402">
            <w:pPr>
              <w:spacing w:line="360" w:lineRule="auto"/>
              <w:jc w:val="both"/>
              <w:rPr>
                <w:rFonts w:ascii="Arial" w:hAnsi="Arial" w:cs="Arial"/>
              </w:rPr>
            </w:pPr>
          </w:p>
        </w:tc>
        <w:tc>
          <w:tcPr>
            <w:tcW w:w="617" w:type="dxa"/>
          </w:tcPr>
          <w:p w14:paraId="661A1A2F" w14:textId="77777777" w:rsidR="00F62A44" w:rsidRPr="00F62A44" w:rsidRDefault="00F62A44" w:rsidP="00494402">
            <w:pPr>
              <w:spacing w:line="360" w:lineRule="auto"/>
              <w:jc w:val="both"/>
              <w:rPr>
                <w:rFonts w:ascii="Arial" w:hAnsi="Arial" w:cs="Arial"/>
              </w:rPr>
            </w:pPr>
          </w:p>
        </w:tc>
        <w:tc>
          <w:tcPr>
            <w:tcW w:w="564" w:type="dxa"/>
          </w:tcPr>
          <w:p w14:paraId="126B69A6" w14:textId="77777777" w:rsidR="00F62A44" w:rsidRPr="00F62A44" w:rsidRDefault="00F62A44" w:rsidP="00494402">
            <w:pPr>
              <w:spacing w:line="360" w:lineRule="auto"/>
              <w:jc w:val="both"/>
              <w:rPr>
                <w:rFonts w:ascii="Arial" w:hAnsi="Arial" w:cs="Arial"/>
              </w:rPr>
            </w:pPr>
          </w:p>
        </w:tc>
        <w:tc>
          <w:tcPr>
            <w:tcW w:w="628" w:type="dxa"/>
            <w:shd w:val="clear" w:color="auto" w:fill="153D63" w:themeFill="text2" w:themeFillTint="E6"/>
          </w:tcPr>
          <w:p w14:paraId="3DC0C059" w14:textId="77777777" w:rsidR="00F62A44" w:rsidRPr="00F62A44" w:rsidRDefault="00F62A44" w:rsidP="00494402">
            <w:pPr>
              <w:spacing w:line="360" w:lineRule="auto"/>
              <w:jc w:val="both"/>
              <w:rPr>
                <w:rFonts w:ascii="Arial" w:hAnsi="Arial" w:cs="Arial"/>
              </w:rPr>
            </w:pPr>
          </w:p>
        </w:tc>
      </w:tr>
    </w:tbl>
    <w:p w14:paraId="051FF885" w14:textId="77777777" w:rsidR="000F3C61" w:rsidRPr="005F5157" w:rsidRDefault="000F3C61" w:rsidP="00494402">
      <w:pPr>
        <w:spacing w:line="360" w:lineRule="auto"/>
        <w:jc w:val="both"/>
        <w:rPr>
          <w:rFonts w:ascii="Arial" w:hAnsi="Arial" w:cs="Arial"/>
          <w:b/>
          <w:bCs/>
        </w:rPr>
      </w:pPr>
    </w:p>
    <w:p w14:paraId="09056D98" w14:textId="77777777" w:rsidR="00E342D0" w:rsidRDefault="00E342D0" w:rsidP="00494402">
      <w:pPr>
        <w:spacing w:line="360" w:lineRule="auto"/>
        <w:jc w:val="both"/>
        <w:rPr>
          <w:rFonts w:ascii="Arial" w:hAnsi="Arial" w:cs="Arial"/>
          <w:b/>
          <w:bCs/>
        </w:rPr>
      </w:pPr>
    </w:p>
    <w:p w14:paraId="6A8AE8F6" w14:textId="77777777" w:rsidR="00BD143E" w:rsidRDefault="00BD143E" w:rsidP="00494402">
      <w:pPr>
        <w:spacing w:line="360" w:lineRule="auto"/>
        <w:jc w:val="both"/>
        <w:rPr>
          <w:rFonts w:ascii="Arial" w:hAnsi="Arial" w:cs="Arial"/>
          <w:b/>
          <w:bCs/>
        </w:rPr>
      </w:pPr>
    </w:p>
    <w:p w14:paraId="2C5B26C2" w14:textId="77777777" w:rsidR="00BD143E" w:rsidRDefault="00BD143E" w:rsidP="00494402">
      <w:pPr>
        <w:spacing w:line="360" w:lineRule="auto"/>
        <w:jc w:val="both"/>
        <w:rPr>
          <w:rFonts w:ascii="Arial" w:hAnsi="Arial" w:cs="Arial"/>
          <w:b/>
          <w:bCs/>
        </w:rPr>
      </w:pPr>
    </w:p>
    <w:p w14:paraId="2B900060" w14:textId="77777777" w:rsidR="00BD143E" w:rsidRDefault="00BD143E" w:rsidP="00494402">
      <w:pPr>
        <w:spacing w:line="360" w:lineRule="auto"/>
        <w:jc w:val="both"/>
        <w:rPr>
          <w:rFonts w:ascii="Arial" w:hAnsi="Arial" w:cs="Arial"/>
          <w:b/>
          <w:bCs/>
        </w:rPr>
      </w:pPr>
    </w:p>
    <w:p w14:paraId="7F9571B9" w14:textId="77777777" w:rsidR="00BD143E" w:rsidRDefault="00BD143E" w:rsidP="00494402">
      <w:pPr>
        <w:spacing w:line="360" w:lineRule="auto"/>
        <w:jc w:val="both"/>
        <w:rPr>
          <w:rFonts w:ascii="Arial" w:hAnsi="Arial" w:cs="Arial"/>
          <w:b/>
          <w:bCs/>
        </w:rPr>
      </w:pPr>
    </w:p>
    <w:p w14:paraId="53518534" w14:textId="77777777" w:rsidR="00BD143E" w:rsidRDefault="00BD143E" w:rsidP="00494402">
      <w:pPr>
        <w:spacing w:line="360" w:lineRule="auto"/>
        <w:jc w:val="both"/>
        <w:rPr>
          <w:rFonts w:ascii="Arial" w:hAnsi="Arial" w:cs="Arial"/>
          <w:b/>
          <w:bCs/>
        </w:rPr>
      </w:pPr>
    </w:p>
    <w:p w14:paraId="539D8EDB" w14:textId="77777777" w:rsidR="00FC0AB8" w:rsidRDefault="00FC0AB8" w:rsidP="00494402">
      <w:pPr>
        <w:spacing w:line="360" w:lineRule="auto"/>
        <w:jc w:val="both"/>
        <w:rPr>
          <w:rFonts w:ascii="Arial" w:hAnsi="Arial" w:cs="Arial"/>
          <w:b/>
          <w:bCs/>
          <w:sz w:val="26"/>
          <w:szCs w:val="26"/>
        </w:rPr>
      </w:pPr>
    </w:p>
    <w:p w14:paraId="3B09F6E1" w14:textId="03E71858" w:rsidR="000F3C61" w:rsidRPr="005F5157" w:rsidRDefault="000F3C61" w:rsidP="00494402">
      <w:pPr>
        <w:spacing w:line="360" w:lineRule="auto"/>
        <w:jc w:val="both"/>
        <w:rPr>
          <w:rFonts w:ascii="Arial" w:hAnsi="Arial" w:cs="Arial"/>
          <w:b/>
          <w:bCs/>
          <w:sz w:val="26"/>
          <w:szCs w:val="26"/>
        </w:rPr>
      </w:pPr>
      <w:r w:rsidRPr="005F5157">
        <w:rPr>
          <w:rFonts w:ascii="Arial" w:hAnsi="Arial" w:cs="Arial"/>
          <w:b/>
          <w:bCs/>
          <w:sz w:val="26"/>
          <w:szCs w:val="26"/>
        </w:rPr>
        <w:lastRenderedPageBreak/>
        <w:t>Reference List</w:t>
      </w:r>
    </w:p>
    <w:p w14:paraId="7106E06D" w14:textId="757E9166" w:rsidR="007B1851" w:rsidRDefault="007B1851">
      <w:pPr>
        <w:pStyle w:val="ListParagraph"/>
        <w:numPr>
          <w:ilvl w:val="0"/>
          <w:numId w:val="2"/>
        </w:numPr>
        <w:spacing w:line="360" w:lineRule="auto"/>
        <w:jc w:val="both"/>
        <w:rPr>
          <w:rFonts w:ascii="Arial" w:hAnsi="Arial" w:cs="Arial"/>
        </w:rPr>
      </w:pPr>
      <w:r w:rsidRPr="007B1851">
        <w:rPr>
          <w:rFonts w:ascii="Arial" w:hAnsi="Arial" w:cs="Arial"/>
        </w:rPr>
        <w:t xml:space="preserve">American Lung Association (2024) </w:t>
      </w:r>
      <w:r w:rsidRPr="007B1851">
        <w:rPr>
          <w:rFonts w:ascii="Arial" w:hAnsi="Arial" w:cs="Arial"/>
          <w:i/>
          <w:iCs/>
        </w:rPr>
        <w:t>COPD Trends Brief: Prevalence and Demographic Patterns</w:t>
      </w:r>
      <w:r w:rsidRPr="007B1851">
        <w:rPr>
          <w:rFonts w:ascii="Arial" w:hAnsi="Arial" w:cs="Arial"/>
        </w:rPr>
        <w:t>. American Lung Association Research Reports.</w:t>
      </w:r>
    </w:p>
    <w:p w14:paraId="3E8180E5" w14:textId="7BE3E64C"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Bailey, Z.D. et al. (2021) ‘Structural racism and health inequities’, </w:t>
      </w:r>
      <w:r w:rsidRPr="009C3C85">
        <w:rPr>
          <w:rFonts w:ascii="Arial" w:hAnsi="Arial" w:cs="Arial"/>
          <w:i/>
          <w:iCs/>
        </w:rPr>
        <w:t>The Lancet</w:t>
      </w:r>
      <w:r w:rsidRPr="009C3C85">
        <w:rPr>
          <w:rFonts w:ascii="Arial" w:hAnsi="Arial" w:cs="Arial"/>
        </w:rPr>
        <w:t>, 397(10275), pp. 194–195.</w:t>
      </w:r>
    </w:p>
    <w:p w14:paraId="274DAB48" w14:textId="0F50B415"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Balte, P. et al. (2019) ‘Race-specific spirometry equations’, </w:t>
      </w:r>
      <w:r w:rsidRPr="009C3C85">
        <w:rPr>
          <w:rFonts w:ascii="Arial" w:hAnsi="Arial" w:cs="Arial"/>
          <w:i/>
          <w:iCs/>
        </w:rPr>
        <w:t>American Journal of Respiratory and Critical Care Medicine</w:t>
      </w:r>
      <w:r w:rsidRPr="009C3C85">
        <w:rPr>
          <w:rFonts w:ascii="Arial" w:hAnsi="Arial" w:cs="Arial"/>
        </w:rPr>
        <w:t>, 199(3), pp. 268–278.</w:t>
      </w:r>
    </w:p>
    <w:p w14:paraId="3D04A482" w14:textId="4378E0B1" w:rsidR="000F3C61"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Baugh, A. et al. (2022) ‘Bias in pulmonary diagnostics’, </w:t>
      </w:r>
      <w:r w:rsidRPr="009C3C85">
        <w:rPr>
          <w:rFonts w:ascii="Arial" w:hAnsi="Arial" w:cs="Arial"/>
          <w:i/>
          <w:iCs/>
        </w:rPr>
        <w:t>Chest</w:t>
      </w:r>
      <w:r w:rsidRPr="009C3C85">
        <w:rPr>
          <w:rFonts w:ascii="Arial" w:hAnsi="Arial" w:cs="Arial"/>
        </w:rPr>
        <w:t>, 162(5), pp. 1203–1211.</w:t>
      </w:r>
    </w:p>
    <w:p w14:paraId="6FF560DA" w14:textId="7B636CB8" w:rsidR="00EC6B84" w:rsidRPr="009C3C85" w:rsidRDefault="00EC6B84">
      <w:pPr>
        <w:pStyle w:val="ListParagraph"/>
        <w:numPr>
          <w:ilvl w:val="0"/>
          <w:numId w:val="2"/>
        </w:numPr>
        <w:spacing w:line="360" w:lineRule="auto"/>
        <w:jc w:val="both"/>
        <w:rPr>
          <w:rFonts w:ascii="Arial" w:hAnsi="Arial" w:cs="Arial"/>
        </w:rPr>
      </w:pPr>
      <w:r w:rsidRPr="00EC6B84">
        <w:rPr>
          <w:rFonts w:ascii="Arial" w:hAnsi="Arial" w:cs="Arial"/>
        </w:rPr>
        <w:t xml:space="preserve">Bhatt, S.P. et al. (2021) ‘Association of race with lung function and respiratory symptoms in US adults: A study from the SPIROMICS cohort’, </w:t>
      </w:r>
      <w:r w:rsidRPr="00EC6B84">
        <w:rPr>
          <w:rFonts w:ascii="Arial" w:hAnsi="Arial" w:cs="Arial"/>
          <w:i/>
          <w:iCs/>
        </w:rPr>
        <w:t>JAMA</w:t>
      </w:r>
      <w:r w:rsidRPr="00EC6B84">
        <w:rPr>
          <w:rFonts w:ascii="Arial" w:hAnsi="Arial" w:cs="Arial"/>
        </w:rPr>
        <w:t>, 326(7), pp. 600–610.</w:t>
      </w:r>
    </w:p>
    <w:p w14:paraId="7EBE2D9D" w14:textId="71811725"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Booth, A., Sutton, A. and Papaioannou, D. (2016) </w:t>
      </w:r>
      <w:r w:rsidRPr="009C3C85">
        <w:rPr>
          <w:rFonts w:ascii="Arial" w:hAnsi="Arial" w:cs="Arial"/>
          <w:i/>
          <w:iCs/>
        </w:rPr>
        <w:t>Systematic Approaches to a Successful Literature Review</w:t>
      </w:r>
      <w:r w:rsidRPr="009C3C85">
        <w:rPr>
          <w:rFonts w:ascii="Arial" w:hAnsi="Arial" w:cs="Arial"/>
        </w:rPr>
        <w:t>. London: Sage.</w:t>
      </w:r>
    </w:p>
    <w:p w14:paraId="31D5222D" w14:textId="77777777" w:rsidR="00B835D6" w:rsidRDefault="00B835D6">
      <w:pPr>
        <w:pStyle w:val="ListParagraph"/>
        <w:numPr>
          <w:ilvl w:val="0"/>
          <w:numId w:val="2"/>
        </w:numPr>
        <w:spacing w:line="360" w:lineRule="auto"/>
        <w:jc w:val="both"/>
        <w:rPr>
          <w:rFonts w:ascii="Arial" w:hAnsi="Arial" w:cs="Arial"/>
        </w:rPr>
      </w:pPr>
      <w:r w:rsidRPr="00B835D6">
        <w:rPr>
          <w:rFonts w:ascii="Arial" w:hAnsi="Arial" w:cs="Arial"/>
        </w:rPr>
        <w:t>Braun, L. (2015) Breathing race into the machine. Minneapolis: University of Minnesota Press.</w:t>
      </w:r>
    </w:p>
    <w:p w14:paraId="6E654D29" w14:textId="431C5AD3" w:rsidR="000F3C61"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Bryant, A. et al. (2020) ‘Environmental health and respiratory outcomes’, </w:t>
      </w:r>
      <w:r w:rsidRPr="009C3C85">
        <w:rPr>
          <w:rFonts w:ascii="Arial" w:hAnsi="Arial" w:cs="Arial"/>
          <w:i/>
          <w:iCs/>
        </w:rPr>
        <w:t>Public Health Reports</w:t>
      </w:r>
      <w:r w:rsidRPr="009C3C85">
        <w:rPr>
          <w:rFonts w:ascii="Arial" w:hAnsi="Arial" w:cs="Arial"/>
        </w:rPr>
        <w:t>, 135(2), pp. 230–241.</w:t>
      </w:r>
    </w:p>
    <w:p w14:paraId="275472DE" w14:textId="62DAC270" w:rsidR="003F487E" w:rsidRPr="003F487E" w:rsidRDefault="003F487E" w:rsidP="003F487E">
      <w:pPr>
        <w:pStyle w:val="ListParagraph"/>
        <w:numPr>
          <w:ilvl w:val="0"/>
          <w:numId w:val="2"/>
        </w:numPr>
        <w:spacing w:line="360" w:lineRule="auto"/>
        <w:jc w:val="both"/>
        <w:rPr>
          <w:rFonts w:ascii="Arial" w:hAnsi="Arial" w:cs="Arial"/>
        </w:rPr>
      </w:pPr>
      <w:proofErr w:type="spellStart"/>
      <w:r w:rsidRPr="007B1851">
        <w:rPr>
          <w:rFonts w:ascii="Arial" w:hAnsi="Arial" w:cs="Arial"/>
        </w:rPr>
        <w:t>Centers</w:t>
      </w:r>
      <w:proofErr w:type="spellEnd"/>
      <w:r w:rsidRPr="007B1851">
        <w:rPr>
          <w:rFonts w:ascii="Arial" w:hAnsi="Arial" w:cs="Arial"/>
        </w:rPr>
        <w:t xml:space="preserve"> for Disease Control and Prevention (CDC) (2012) ‘Chronic Obstructive Pulmonary Disease among adults — United States, 2011’, </w:t>
      </w:r>
      <w:r w:rsidRPr="007B1851">
        <w:rPr>
          <w:rFonts w:ascii="Arial" w:hAnsi="Arial" w:cs="Arial"/>
          <w:i/>
          <w:iCs/>
        </w:rPr>
        <w:t>MMWR</w:t>
      </w:r>
      <w:r w:rsidRPr="007B1851">
        <w:rPr>
          <w:rFonts w:ascii="Arial" w:hAnsi="Arial" w:cs="Arial"/>
        </w:rPr>
        <w:t>, 61(46), pp. 938–943.</w:t>
      </w:r>
    </w:p>
    <w:p w14:paraId="6FAF2DB5" w14:textId="77777777" w:rsidR="003F487E" w:rsidRDefault="003F487E" w:rsidP="003F487E">
      <w:pPr>
        <w:pStyle w:val="ListParagraph"/>
        <w:numPr>
          <w:ilvl w:val="0"/>
          <w:numId w:val="2"/>
        </w:numPr>
        <w:spacing w:line="360" w:lineRule="auto"/>
        <w:jc w:val="both"/>
        <w:rPr>
          <w:rFonts w:ascii="Arial" w:hAnsi="Arial" w:cs="Arial"/>
        </w:rPr>
      </w:pPr>
      <w:proofErr w:type="spellStart"/>
      <w:r w:rsidRPr="003F487E">
        <w:rPr>
          <w:rFonts w:ascii="Arial" w:hAnsi="Arial" w:cs="Arial"/>
        </w:rPr>
        <w:t>Centers</w:t>
      </w:r>
      <w:proofErr w:type="spellEnd"/>
      <w:r w:rsidRPr="003F487E">
        <w:rPr>
          <w:rFonts w:ascii="Arial" w:hAnsi="Arial" w:cs="Arial"/>
        </w:rPr>
        <w:t xml:space="preserve"> for Disease Control and Prevention (CDC) (2023)</w:t>
      </w:r>
      <w:r>
        <w:rPr>
          <w:rFonts w:ascii="Arial" w:hAnsi="Arial" w:cs="Arial"/>
        </w:rPr>
        <w:t xml:space="preserve"> </w:t>
      </w:r>
      <w:r w:rsidRPr="003F487E">
        <w:rPr>
          <w:rFonts w:ascii="Arial" w:hAnsi="Arial" w:cs="Arial"/>
        </w:rPr>
        <w:t>COPD fact sheet.</w:t>
      </w:r>
    </w:p>
    <w:p w14:paraId="1AF5FB41" w14:textId="6D2A5738" w:rsidR="000F3C61" w:rsidRPr="003F487E" w:rsidRDefault="003F487E" w:rsidP="003F487E">
      <w:pPr>
        <w:pStyle w:val="ListParagraph"/>
        <w:numPr>
          <w:ilvl w:val="0"/>
          <w:numId w:val="2"/>
        </w:numPr>
        <w:spacing w:line="360" w:lineRule="auto"/>
        <w:jc w:val="both"/>
        <w:rPr>
          <w:rFonts w:ascii="Arial" w:hAnsi="Arial" w:cs="Arial"/>
        </w:rPr>
      </w:pPr>
      <w:proofErr w:type="spellStart"/>
      <w:r w:rsidRPr="003F487E">
        <w:rPr>
          <w:rFonts w:ascii="Arial" w:hAnsi="Arial" w:cs="Arial"/>
        </w:rPr>
        <w:t>Centers</w:t>
      </w:r>
      <w:proofErr w:type="spellEnd"/>
      <w:r w:rsidRPr="003F487E">
        <w:rPr>
          <w:rFonts w:ascii="Arial" w:hAnsi="Arial" w:cs="Arial"/>
        </w:rPr>
        <w:t xml:space="preserve"> for Disease Control and Prevention (CDC) (2024)</w:t>
      </w:r>
      <w:r>
        <w:rPr>
          <w:rFonts w:ascii="Arial" w:hAnsi="Arial" w:cs="Arial"/>
        </w:rPr>
        <w:t xml:space="preserve"> </w:t>
      </w:r>
      <w:r w:rsidRPr="003F487E">
        <w:rPr>
          <w:rFonts w:ascii="Arial" w:hAnsi="Arial" w:cs="Arial"/>
        </w:rPr>
        <w:t>Respiratory health disparities</w:t>
      </w:r>
      <w:r w:rsidR="000F3C61" w:rsidRPr="003F487E">
        <w:rPr>
          <w:rFonts w:ascii="Arial" w:hAnsi="Arial" w:cs="Arial"/>
        </w:rPr>
        <w:t>.</w:t>
      </w:r>
    </w:p>
    <w:p w14:paraId="581F6902" w14:textId="23C37261" w:rsidR="007B1851" w:rsidRDefault="007B1851">
      <w:pPr>
        <w:pStyle w:val="ListParagraph"/>
        <w:numPr>
          <w:ilvl w:val="0"/>
          <w:numId w:val="2"/>
        </w:numPr>
        <w:spacing w:line="360" w:lineRule="auto"/>
        <w:jc w:val="both"/>
        <w:rPr>
          <w:rFonts w:ascii="Arial" w:hAnsi="Arial" w:cs="Arial"/>
        </w:rPr>
      </w:pPr>
      <w:proofErr w:type="spellStart"/>
      <w:r w:rsidRPr="007B1851">
        <w:rPr>
          <w:rFonts w:ascii="Arial" w:hAnsi="Arial" w:cs="Arial"/>
        </w:rPr>
        <w:t>Centers</w:t>
      </w:r>
      <w:proofErr w:type="spellEnd"/>
      <w:r w:rsidRPr="007B1851">
        <w:rPr>
          <w:rFonts w:ascii="Arial" w:hAnsi="Arial" w:cs="Arial"/>
        </w:rPr>
        <w:t xml:space="preserve"> for Disease Control and Prevention (CDC) (2024) </w:t>
      </w:r>
      <w:r w:rsidRPr="007B1851">
        <w:rPr>
          <w:rFonts w:ascii="Arial" w:hAnsi="Arial" w:cs="Arial"/>
          <w:i/>
          <w:iCs/>
        </w:rPr>
        <w:t>Chronic Obstructive Pulmonary Disease Prevalence</w:t>
      </w:r>
      <w:r w:rsidRPr="007B1851">
        <w:rPr>
          <w:rFonts w:ascii="Arial" w:hAnsi="Arial" w:cs="Arial"/>
        </w:rPr>
        <w:t xml:space="preserve">. National </w:t>
      </w:r>
      <w:proofErr w:type="spellStart"/>
      <w:r w:rsidRPr="007B1851">
        <w:rPr>
          <w:rFonts w:ascii="Arial" w:hAnsi="Arial" w:cs="Arial"/>
        </w:rPr>
        <w:t>Center</w:t>
      </w:r>
      <w:proofErr w:type="spellEnd"/>
      <w:r w:rsidRPr="007B1851">
        <w:rPr>
          <w:rFonts w:ascii="Arial" w:hAnsi="Arial" w:cs="Arial"/>
        </w:rPr>
        <w:t xml:space="preserve"> for Health Statistics Data Brief.</w:t>
      </w:r>
    </w:p>
    <w:p w14:paraId="507FCEC3" w14:textId="6250F6E8"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Clark, L.P. et al. (2014) ‘Air pollution and environmental justice’, </w:t>
      </w:r>
      <w:r w:rsidRPr="009C3C85">
        <w:rPr>
          <w:rFonts w:ascii="Arial" w:hAnsi="Arial" w:cs="Arial"/>
          <w:i/>
          <w:iCs/>
        </w:rPr>
        <w:t>Environmental Health Perspectives</w:t>
      </w:r>
      <w:r w:rsidRPr="009C3C85">
        <w:rPr>
          <w:rFonts w:ascii="Arial" w:hAnsi="Arial" w:cs="Arial"/>
        </w:rPr>
        <w:t>, 122(9).</w:t>
      </w:r>
    </w:p>
    <w:p w14:paraId="78FD5337" w14:textId="6379165D"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Critical Appraisal Skills Programme (2018) </w:t>
      </w:r>
      <w:r w:rsidRPr="009C3C85">
        <w:rPr>
          <w:rFonts w:ascii="Arial" w:hAnsi="Arial" w:cs="Arial"/>
          <w:i/>
          <w:iCs/>
        </w:rPr>
        <w:t>CASP Checklists</w:t>
      </w:r>
      <w:r w:rsidRPr="009C3C85">
        <w:rPr>
          <w:rFonts w:ascii="Arial" w:hAnsi="Arial" w:cs="Arial"/>
        </w:rPr>
        <w:t>.</w:t>
      </w:r>
    </w:p>
    <w:p w14:paraId="0C9F5D11" w14:textId="146AE252"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Dohlman, L.E. et al. (2023) ‘Race adjustment in spirometry’, </w:t>
      </w:r>
      <w:r w:rsidRPr="009C3C85">
        <w:rPr>
          <w:rFonts w:ascii="Arial" w:hAnsi="Arial" w:cs="Arial"/>
          <w:i/>
          <w:iCs/>
        </w:rPr>
        <w:t>The Lancet Respiratory Medicine</w:t>
      </w:r>
      <w:r w:rsidRPr="009C3C85">
        <w:rPr>
          <w:rFonts w:ascii="Arial" w:hAnsi="Arial" w:cs="Arial"/>
        </w:rPr>
        <w:t>.</w:t>
      </w:r>
    </w:p>
    <w:p w14:paraId="74B0EDC2" w14:textId="286DB94F"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lastRenderedPageBreak/>
        <w:t xml:space="preserve">Eisner, M.D. et al. (2010) ‘COPD and socioeconomic status’, </w:t>
      </w:r>
      <w:r w:rsidRPr="009C3C85">
        <w:rPr>
          <w:rFonts w:ascii="Arial" w:hAnsi="Arial" w:cs="Arial"/>
          <w:i/>
          <w:iCs/>
        </w:rPr>
        <w:t>American Journal of Public Health</w:t>
      </w:r>
      <w:r w:rsidRPr="009C3C85">
        <w:rPr>
          <w:rFonts w:ascii="Arial" w:hAnsi="Arial" w:cs="Arial"/>
        </w:rPr>
        <w:t>, 100(12), pp. 2462–2470.</w:t>
      </w:r>
    </w:p>
    <w:p w14:paraId="3FC7E81A" w14:textId="11A6A61C" w:rsidR="00C90E7D"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Feemster, L.C. and Au, D.H. (2014) ‘Racial differences in COPD outcomes’, </w:t>
      </w:r>
      <w:r w:rsidRPr="009C3C85">
        <w:rPr>
          <w:rFonts w:ascii="Arial" w:hAnsi="Arial" w:cs="Arial"/>
          <w:i/>
          <w:iCs/>
        </w:rPr>
        <w:t>Chest</w:t>
      </w:r>
      <w:r w:rsidRPr="009C3C85">
        <w:rPr>
          <w:rFonts w:ascii="Arial" w:hAnsi="Arial" w:cs="Arial"/>
        </w:rPr>
        <w:t>, 145(6), pp. 1286–1293.</w:t>
      </w:r>
    </w:p>
    <w:p w14:paraId="5DB99598" w14:textId="77777777" w:rsidR="008F1D21" w:rsidRDefault="008F1D21">
      <w:pPr>
        <w:pStyle w:val="ListParagraph"/>
        <w:numPr>
          <w:ilvl w:val="0"/>
          <w:numId w:val="2"/>
        </w:numPr>
        <w:spacing w:line="360" w:lineRule="auto"/>
        <w:jc w:val="both"/>
        <w:rPr>
          <w:rFonts w:ascii="Arial" w:hAnsi="Arial" w:cs="Arial"/>
        </w:rPr>
      </w:pPr>
      <w:r w:rsidRPr="008F1D21">
        <w:rPr>
          <w:rFonts w:ascii="Arial" w:hAnsi="Arial" w:cs="Arial"/>
        </w:rPr>
        <w:t xml:space="preserve">Ford, E.S. (2015) ‘Trends in mortality from chronic obstructive pulmonary disease among adults in the United States’, Chest, 148(4), pp. 962–970. </w:t>
      </w:r>
    </w:p>
    <w:p w14:paraId="1CE660D7" w14:textId="260FDEFA" w:rsidR="00636FD3" w:rsidRDefault="00636FD3">
      <w:pPr>
        <w:pStyle w:val="ListParagraph"/>
        <w:numPr>
          <w:ilvl w:val="0"/>
          <w:numId w:val="2"/>
        </w:numPr>
        <w:spacing w:line="360" w:lineRule="auto"/>
        <w:jc w:val="both"/>
        <w:rPr>
          <w:rFonts w:ascii="Arial" w:hAnsi="Arial" w:cs="Arial"/>
        </w:rPr>
      </w:pPr>
      <w:r w:rsidRPr="00636FD3">
        <w:rPr>
          <w:rFonts w:ascii="Arial" w:hAnsi="Arial" w:cs="Arial"/>
        </w:rPr>
        <w:t xml:space="preserve">Global Initiative for Chronic Obstructive Lung Disease (GOLD) (2023) </w:t>
      </w:r>
      <w:r w:rsidRPr="00636FD3">
        <w:rPr>
          <w:rFonts w:ascii="Arial" w:hAnsi="Arial" w:cs="Arial"/>
          <w:i/>
          <w:iCs/>
        </w:rPr>
        <w:t>Global Strategy for the Diagnosis, Management, and Prevention of Chronic Obstructive Pulmonary Disease</w:t>
      </w:r>
      <w:r w:rsidRPr="00636FD3">
        <w:rPr>
          <w:rFonts w:ascii="Arial" w:hAnsi="Arial" w:cs="Arial"/>
        </w:rPr>
        <w:t xml:space="preserve">. Available at: </w:t>
      </w:r>
      <w:hyperlink r:id="rId11" w:tgtFrame="_new" w:history="1">
        <w:r w:rsidRPr="00636FD3">
          <w:rPr>
            <w:rStyle w:val="Hyperlink"/>
            <w:rFonts w:ascii="Arial" w:hAnsi="Arial" w:cs="Arial"/>
          </w:rPr>
          <w:t>https://goldcopd.org</w:t>
        </w:r>
      </w:hyperlink>
      <w:r w:rsidRPr="00636FD3">
        <w:rPr>
          <w:rFonts w:ascii="Arial" w:hAnsi="Arial" w:cs="Arial"/>
        </w:rPr>
        <w:t xml:space="preserve"> (Accessed: </w:t>
      </w:r>
      <w:r>
        <w:rPr>
          <w:rFonts w:ascii="Arial" w:hAnsi="Arial" w:cs="Arial"/>
        </w:rPr>
        <w:t>13 December 2025</w:t>
      </w:r>
      <w:r w:rsidRPr="00636FD3">
        <w:rPr>
          <w:rFonts w:ascii="Arial" w:hAnsi="Arial" w:cs="Arial"/>
        </w:rPr>
        <w:t>).</w:t>
      </w:r>
      <w:r>
        <w:rPr>
          <w:rFonts w:ascii="Arial" w:hAnsi="Arial" w:cs="Arial"/>
        </w:rPr>
        <w:t xml:space="preserve"> </w:t>
      </w:r>
    </w:p>
    <w:p w14:paraId="35B2525E" w14:textId="7985CBBF"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Gough, D., Oliver, S. and Thomas, J. (2017) </w:t>
      </w:r>
      <w:r w:rsidRPr="009C3C85">
        <w:rPr>
          <w:rFonts w:ascii="Arial" w:hAnsi="Arial" w:cs="Arial"/>
          <w:i/>
          <w:iCs/>
        </w:rPr>
        <w:t>An Introduction to Systematic Reviews</w:t>
      </w:r>
      <w:r w:rsidRPr="009C3C85">
        <w:rPr>
          <w:rFonts w:ascii="Arial" w:hAnsi="Arial" w:cs="Arial"/>
        </w:rPr>
        <w:t>. London: Sage.</w:t>
      </w:r>
    </w:p>
    <w:p w14:paraId="71834AC2" w14:textId="1755EE38" w:rsidR="000F3C61" w:rsidRPr="009C3C85" w:rsidRDefault="003F487E">
      <w:pPr>
        <w:pStyle w:val="ListParagraph"/>
        <w:numPr>
          <w:ilvl w:val="0"/>
          <w:numId w:val="2"/>
        </w:numPr>
        <w:spacing w:line="360" w:lineRule="auto"/>
        <w:jc w:val="both"/>
        <w:rPr>
          <w:rFonts w:ascii="Arial" w:hAnsi="Arial" w:cs="Arial"/>
        </w:rPr>
      </w:pPr>
      <w:r w:rsidRPr="003F487E">
        <w:rPr>
          <w:rFonts w:ascii="Arial" w:hAnsi="Arial" w:cs="Arial"/>
        </w:rPr>
        <w:t>Graham, G. et al. (2018) ‘COPD in minority populations’, JAMA, 319(21), pp. 2219–2220.</w:t>
      </w:r>
      <w:r>
        <w:rPr>
          <w:rFonts w:ascii="Arial" w:hAnsi="Arial" w:cs="Arial"/>
        </w:rPr>
        <w:tab/>
      </w:r>
    </w:p>
    <w:p w14:paraId="7CB59ED0" w14:textId="32764D93"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Gray, C. et al. (2021) ‘Air quality and racial health disparities’, </w:t>
      </w:r>
      <w:r w:rsidRPr="009C3C85">
        <w:rPr>
          <w:rFonts w:ascii="Arial" w:hAnsi="Arial" w:cs="Arial"/>
          <w:i/>
          <w:iCs/>
        </w:rPr>
        <w:t>Environmental Justice</w:t>
      </w:r>
      <w:r w:rsidRPr="009C3C85">
        <w:rPr>
          <w:rFonts w:ascii="Arial" w:hAnsi="Arial" w:cs="Arial"/>
        </w:rPr>
        <w:t>.</w:t>
      </w:r>
    </w:p>
    <w:p w14:paraId="6A1086F2" w14:textId="20247A58"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Hajat, A. et al. (2015) ‘Pollution and systemic disadvantage’, </w:t>
      </w:r>
      <w:r w:rsidRPr="009C3C85">
        <w:rPr>
          <w:rFonts w:ascii="Arial" w:hAnsi="Arial" w:cs="Arial"/>
          <w:i/>
          <w:iCs/>
        </w:rPr>
        <w:t>Environmental Research</w:t>
      </w:r>
      <w:r w:rsidRPr="009C3C85">
        <w:rPr>
          <w:rFonts w:ascii="Arial" w:hAnsi="Arial" w:cs="Arial"/>
        </w:rPr>
        <w:t>, 140, pp. 517–524.</w:t>
      </w:r>
    </w:p>
    <w:p w14:paraId="3E9A6A38" w14:textId="0947BCD9"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Higgins, J. et al. (2022) </w:t>
      </w:r>
      <w:r w:rsidRPr="009C3C85">
        <w:rPr>
          <w:rFonts w:ascii="Arial" w:hAnsi="Arial" w:cs="Arial"/>
          <w:i/>
          <w:iCs/>
        </w:rPr>
        <w:t>Cochrane Handbook for Systematic Reviews</w:t>
      </w:r>
      <w:r w:rsidRPr="009C3C85">
        <w:rPr>
          <w:rFonts w:ascii="Arial" w:hAnsi="Arial" w:cs="Arial"/>
        </w:rPr>
        <w:t>.</w:t>
      </w:r>
    </w:p>
    <w:p w14:paraId="670B902B" w14:textId="5F45868D" w:rsidR="000F3C61"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Hong, Q. et al. (2018) ‘MMAT Tool’, </w:t>
      </w:r>
      <w:r w:rsidRPr="009C3C85">
        <w:rPr>
          <w:rFonts w:ascii="Arial" w:hAnsi="Arial" w:cs="Arial"/>
          <w:i/>
          <w:iCs/>
        </w:rPr>
        <w:t>Journal of Mixed Methods Research</w:t>
      </w:r>
      <w:r w:rsidRPr="009C3C85">
        <w:rPr>
          <w:rFonts w:ascii="Arial" w:hAnsi="Arial" w:cs="Arial"/>
        </w:rPr>
        <w:t>.</w:t>
      </w:r>
    </w:p>
    <w:p w14:paraId="22BDE0E2" w14:textId="2D4CA435" w:rsidR="00EC6B84" w:rsidRDefault="00EC6B84">
      <w:pPr>
        <w:pStyle w:val="ListParagraph"/>
        <w:numPr>
          <w:ilvl w:val="0"/>
          <w:numId w:val="2"/>
        </w:numPr>
        <w:spacing w:line="360" w:lineRule="auto"/>
        <w:jc w:val="both"/>
        <w:rPr>
          <w:rFonts w:ascii="Arial" w:hAnsi="Arial" w:cs="Arial"/>
        </w:rPr>
      </w:pPr>
      <w:r w:rsidRPr="00EC6B84">
        <w:rPr>
          <w:rFonts w:ascii="Arial" w:hAnsi="Arial" w:cs="Arial"/>
        </w:rPr>
        <w:t xml:space="preserve">Jackson, M.L. et al. (2018) ‘Racial differences in comorbidities and quality of life among patients with chronic obstructive pulmonary disease’, </w:t>
      </w:r>
      <w:r w:rsidRPr="00EC6B84">
        <w:rPr>
          <w:rFonts w:ascii="Arial" w:hAnsi="Arial" w:cs="Arial"/>
          <w:i/>
          <w:iCs/>
        </w:rPr>
        <w:t>Chronic Respiratory Disease</w:t>
      </w:r>
      <w:r w:rsidRPr="00EC6B84">
        <w:rPr>
          <w:rFonts w:ascii="Arial" w:hAnsi="Arial" w:cs="Arial"/>
        </w:rPr>
        <w:t>, 15(2), pp. 123–131.</w:t>
      </w:r>
    </w:p>
    <w:p w14:paraId="4ACABAC9" w14:textId="776BB5E5" w:rsidR="00EC6B84" w:rsidRPr="009C3C85" w:rsidRDefault="00EC6B84">
      <w:pPr>
        <w:pStyle w:val="ListParagraph"/>
        <w:numPr>
          <w:ilvl w:val="0"/>
          <w:numId w:val="2"/>
        </w:numPr>
        <w:spacing w:line="360" w:lineRule="auto"/>
        <w:jc w:val="both"/>
        <w:rPr>
          <w:rFonts w:ascii="Arial" w:hAnsi="Arial" w:cs="Arial"/>
        </w:rPr>
      </w:pPr>
      <w:r w:rsidRPr="00EC6B84">
        <w:rPr>
          <w:rFonts w:ascii="Arial" w:hAnsi="Arial" w:cs="Arial"/>
        </w:rPr>
        <w:t xml:space="preserve">Jones-Stroop, M. et al. (2021) ‘Neighbourhood segregation and respiratory morbidity in Black adults with COPD: Analysis from the SPIROMICS study’, </w:t>
      </w:r>
      <w:r w:rsidRPr="00EC6B84">
        <w:rPr>
          <w:rFonts w:ascii="Arial" w:hAnsi="Arial" w:cs="Arial"/>
          <w:i/>
          <w:iCs/>
        </w:rPr>
        <w:t>Annals of the American Thoracic Society</w:t>
      </w:r>
      <w:r w:rsidRPr="00EC6B84">
        <w:rPr>
          <w:rFonts w:ascii="Arial" w:hAnsi="Arial" w:cs="Arial"/>
        </w:rPr>
        <w:t>, 18(12), pp. 2034–2044.</w:t>
      </w:r>
    </w:p>
    <w:p w14:paraId="347DB7CD" w14:textId="7B149282"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Mannino, D.M. and Buist, A.S. (2007) ‘COPD burden’, </w:t>
      </w:r>
      <w:r w:rsidRPr="009C3C85">
        <w:rPr>
          <w:rFonts w:ascii="Arial" w:hAnsi="Arial" w:cs="Arial"/>
          <w:i/>
          <w:iCs/>
        </w:rPr>
        <w:t>The Lancet</w:t>
      </w:r>
      <w:r w:rsidRPr="009C3C85">
        <w:rPr>
          <w:rFonts w:ascii="Arial" w:hAnsi="Arial" w:cs="Arial"/>
        </w:rPr>
        <w:t>, 370(9589).</w:t>
      </w:r>
    </w:p>
    <w:p w14:paraId="77F58AD4" w14:textId="7E28427B" w:rsidR="00F72BFA" w:rsidRPr="009C3C85" w:rsidRDefault="00F72BFA">
      <w:pPr>
        <w:pStyle w:val="ListParagraph"/>
        <w:numPr>
          <w:ilvl w:val="0"/>
          <w:numId w:val="2"/>
        </w:numPr>
        <w:spacing w:line="360" w:lineRule="auto"/>
        <w:jc w:val="both"/>
        <w:rPr>
          <w:rFonts w:ascii="Arial" w:hAnsi="Arial" w:cs="Arial"/>
        </w:rPr>
      </w:pPr>
      <w:r w:rsidRPr="009C3C85">
        <w:rPr>
          <w:rFonts w:ascii="Arial" w:hAnsi="Arial" w:cs="Arial"/>
        </w:rPr>
        <w:t>Mensah, G.</w:t>
      </w:r>
      <w:r w:rsidR="00EC6B84">
        <w:rPr>
          <w:rFonts w:ascii="Arial" w:hAnsi="Arial" w:cs="Arial"/>
        </w:rPr>
        <w:t xml:space="preserve"> </w:t>
      </w:r>
      <w:r w:rsidRPr="009C3C85">
        <w:rPr>
          <w:rFonts w:ascii="Arial" w:hAnsi="Arial" w:cs="Arial"/>
        </w:rPr>
        <w:t xml:space="preserve">et al. (2020) ‘Addressing cardiovascular and respiratory health disparities through community engagement’, </w:t>
      </w:r>
      <w:r w:rsidRPr="009C3C85">
        <w:rPr>
          <w:rFonts w:ascii="Arial" w:hAnsi="Arial" w:cs="Arial"/>
          <w:i/>
          <w:iCs/>
        </w:rPr>
        <w:t>Circulation</w:t>
      </w:r>
      <w:r w:rsidRPr="009C3C85">
        <w:rPr>
          <w:rFonts w:ascii="Arial" w:hAnsi="Arial" w:cs="Arial"/>
        </w:rPr>
        <w:t>, 141(21), pp. 1710–1725.</w:t>
      </w:r>
    </w:p>
    <w:p w14:paraId="70F3ACA9" w14:textId="77777777" w:rsidR="008F1D21" w:rsidRDefault="008F1D21">
      <w:pPr>
        <w:pStyle w:val="ListParagraph"/>
        <w:numPr>
          <w:ilvl w:val="0"/>
          <w:numId w:val="2"/>
        </w:numPr>
        <w:spacing w:line="360" w:lineRule="auto"/>
        <w:jc w:val="both"/>
        <w:rPr>
          <w:rFonts w:ascii="Arial" w:hAnsi="Arial" w:cs="Arial"/>
        </w:rPr>
      </w:pPr>
      <w:r w:rsidRPr="008F1D21">
        <w:rPr>
          <w:rFonts w:ascii="Arial" w:hAnsi="Arial" w:cs="Arial"/>
        </w:rPr>
        <w:t>Moher, D., Liberati, A., Tetzlaff, J. and Altman, D.G., The PRISMA Group (2009) ‘Preferred Reporting Items for Systematic Reviews and Meta-Analyses: The PRISMA Statement’, PLOS Medicine, 6(7), e1000097.</w:t>
      </w:r>
    </w:p>
    <w:p w14:paraId="60C6453D" w14:textId="2420081C" w:rsidR="007B1851" w:rsidRPr="007B1851" w:rsidRDefault="007B1851">
      <w:pPr>
        <w:pStyle w:val="ListParagraph"/>
        <w:numPr>
          <w:ilvl w:val="0"/>
          <w:numId w:val="2"/>
        </w:numPr>
        <w:spacing w:line="360" w:lineRule="auto"/>
        <w:jc w:val="both"/>
        <w:rPr>
          <w:rFonts w:ascii="Arial" w:hAnsi="Arial" w:cs="Arial"/>
        </w:rPr>
      </w:pPr>
      <w:r w:rsidRPr="007B1851">
        <w:rPr>
          <w:rFonts w:ascii="Arial" w:hAnsi="Arial" w:cs="Arial"/>
        </w:rPr>
        <w:lastRenderedPageBreak/>
        <w:t xml:space="preserve">National Heart, Lung, and Blood Institute (NHLBI) (2023) </w:t>
      </w:r>
      <w:r w:rsidRPr="007B1851">
        <w:rPr>
          <w:rFonts w:ascii="Arial" w:hAnsi="Arial" w:cs="Arial"/>
          <w:i/>
          <w:iCs/>
        </w:rPr>
        <w:t>COPD in America: The Latest Snapshot</w:t>
      </w:r>
      <w:r w:rsidRPr="007B1851">
        <w:rPr>
          <w:rFonts w:ascii="Arial" w:hAnsi="Arial" w:cs="Arial"/>
        </w:rPr>
        <w:t>. U.S. Department of Health and Human Services.</w:t>
      </w:r>
    </w:p>
    <w:p w14:paraId="03854DBB" w14:textId="61400B05"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NIH (2022) </w:t>
      </w:r>
      <w:r w:rsidRPr="009C3C85">
        <w:rPr>
          <w:rFonts w:ascii="Arial" w:hAnsi="Arial" w:cs="Arial"/>
          <w:i/>
          <w:iCs/>
        </w:rPr>
        <w:t>COPD in Minority Populations</w:t>
      </w:r>
      <w:r w:rsidRPr="009C3C85">
        <w:rPr>
          <w:rFonts w:ascii="Arial" w:hAnsi="Arial" w:cs="Arial"/>
        </w:rPr>
        <w:t>.</w:t>
      </w:r>
    </w:p>
    <w:p w14:paraId="2519B53B" w14:textId="3C6482A6"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Ohar, J.A. et al. (2021) ‘Inequity in pulmonary rehabilitation’, </w:t>
      </w:r>
      <w:r w:rsidRPr="009C3C85">
        <w:rPr>
          <w:rFonts w:ascii="Arial" w:hAnsi="Arial" w:cs="Arial"/>
          <w:i/>
          <w:iCs/>
        </w:rPr>
        <w:t>Chest</w:t>
      </w:r>
      <w:r w:rsidRPr="009C3C85">
        <w:rPr>
          <w:rFonts w:ascii="Arial" w:hAnsi="Arial" w:cs="Arial"/>
        </w:rPr>
        <w:t>.</w:t>
      </w:r>
    </w:p>
    <w:p w14:paraId="502303B5" w14:textId="1628F5A5"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Page, M.J. et al. (2021) ‘PRISMA 2020 Updated Guidelines’, </w:t>
      </w:r>
      <w:r w:rsidRPr="009C3C85">
        <w:rPr>
          <w:rFonts w:ascii="Arial" w:hAnsi="Arial" w:cs="Arial"/>
          <w:i/>
          <w:iCs/>
        </w:rPr>
        <w:t>BMJ</w:t>
      </w:r>
      <w:r w:rsidRPr="009C3C85">
        <w:rPr>
          <w:rFonts w:ascii="Arial" w:hAnsi="Arial" w:cs="Arial"/>
        </w:rPr>
        <w:t>.</w:t>
      </w:r>
    </w:p>
    <w:p w14:paraId="7D05B97A" w14:textId="35A80DEE" w:rsidR="000F3C61" w:rsidRPr="009C3C85" w:rsidRDefault="000F3C61">
      <w:pPr>
        <w:pStyle w:val="ListParagraph"/>
        <w:numPr>
          <w:ilvl w:val="0"/>
          <w:numId w:val="2"/>
        </w:numPr>
        <w:spacing w:line="360" w:lineRule="auto"/>
        <w:jc w:val="both"/>
        <w:rPr>
          <w:rFonts w:ascii="Arial" w:hAnsi="Arial" w:cs="Arial"/>
        </w:rPr>
      </w:pPr>
      <w:proofErr w:type="spellStart"/>
      <w:r w:rsidRPr="009C3C85">
        <w:rPr>
          <w:rFonts w:ascii="Arial" w:hAnsi="Arial" w:cs="Arial"/>
        </w:rPr>
        <w:t>Pistolesi</w:t>
      </w:r>
      <w:proofErr w:type="spellEnd"/>
      <w:r w:rsidRPr="009C3C85">
        <w:rPr>
          <w:rFonts w:ascii="Arial" w:hAnsi="Arial" w:cs="Arial"/>
        </w:rPr>
        <w:t xml:space="preserve">, M. (2021) ‘Race and lung function’, </w:t>
      </w:r>
      <w:r w:rsidRPr="009C3C85">
        <w:rPr>
          <w:rFonts w:ascii="Arial" w:hAnsi="Arial" w:cs="Arial"/>
          <w:i/>
          <w:iCs/>
        </w:rPr>
        <w:t>American Journal of Medicine</w:t>
      </w:r>
      <w:r w:rsidRPr="009C3C85">
        <w:rPr>
          <w:rFonts w:ascii="Arial" w:hAnsi="Arial" w:cs="Arial"/>
        </w:rPr>
        <w:t>.</w:t>
      </w:r>
    </w:p>
    <w:p w14:paraId="79B29BC2" w14:textId="14BFA7C9"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Rodriguez, J. et al. (2014) ‘Racial differences in COPD severity’, </w:t>
      </w:r>
      <w:r w:rsidRPr="009C3C85">
        <w:rPr>
          <w:rFonts w:ascii="Arial" w:hAnsi="Arial" w:cs="Arial"/>
          <w:i/>
          <w:iCs/>
        </w:rPr>
        <w:t>Respiratory Research</w:t>
      </w:r>
      <w:r w:rsidRPr="009C3C85">
        <w:rPr>
          <w:rFonts w:ascii="Arial" w:hAnsi="Arial" w:cs="Arial"/>
        </w:rPr>
        <w:t>.</w:t>
      </w:r>
    </w:p>
    <w:p w14:paraId="0D00D67A" w14:textId="23B1C36C" w:rsidR="00E342D0" w:rsidRPr="009C3C85" w:rsidRDefault="00E342D0">
      <w:pPr>
        <w:pStyle w:val="ListParagraph"/>
        <w:numPr>
          <w:ilvl w:val="0"/>
          <w:numId w:val="2"/>
        </w:numPr>
        <w:spacing w:line="360" w:lineRule="auto"/>
        <w:jc w:val="both"/>
        <w:rPr>
          <w:rFonts w:ascii="Arial" w:hAnsi="Arial" w:cs="Arial"/>
        </w:rPr>
      </w:pPr>
      <w:r w:rsidRPr="009C3C85">
        <w:rPr>
          <w:rFonts w:ascii="Arial" w:hAnsi="Arial" w:cs="Arial"/>
        </w:rPr>
        <w:t xml:space="preserve">Schneider, M. (2009) ‘Ethics in systematic reviews’, </w:t>
      </w:r>
      <w:r w:rsidRPr="009C3C85">
        <w:rPr>
          <w:rFonts w:ascii="Arial" w:hAnsi="Arial" w:cs="Arial"/>
          <w:i/>
          <w:iCs/>
        </w:rPr>
        <w:t>Journal of Medical Ethics</w:t>
      </w:r>
      <w:r w:rsidRPr="009C3C85">
        <w:rPr>
          <w:rFonts w:ascii="Arial" w:hAnsi="Arial" w:cs="Arial"/>
        </w:rPr>
        <w:t>, 35(5), pp. 289–292.</w:t>
      </w:r>
    </w:p>
    <w:p w14:paraId="17496666" w14:textId="6DED6CC2" w:rsidR="00636FD3" w:rsidRDefault="00636FD3">
      <w:pPr>
        <w:pStyle w:val="ListParagraph"/>
        <w:numPr>
          <w:ilvl w:val="0"/>
          <w:numId w:val="2"/>
        </w:numPr>
        <w:spacing w:line="360" w:lineRule="auto"/>
        <w:jc w:val="both"/>
        <w:rPr>
          <w:rFonts w:ascii="Arial" w:hAnsi="Arial" w:cs="Arial"/>
        </w:rPr>
      </w:pPr>
      <w:r w:rsidRPr="00636FD3">
        <w:rPr>
          <w:rFonts w:ascii="Arial" w:hAnsi="Arial" w:cs="Arial"/>
        </w:rPr>
        <w:t xml:space="preserve">Soriano, J.B., Kendrick, P.J., Paulson, K.R., Gupta, V., Abrams, E.M., Adedoyin, R.A., et al. (2020) ‘Prevalence and attributable health burden of chronic respiratory diseases, 1990–2017’, </w:t>
      </w:r>
      <w:r w:rsidRPr="00636FD3">
        <w:rPr>
          <w:rFonts w:ascii="Arial" w:hAnsi="Arial" w:cs="Arial"/>
          <w:i/>
          <w:iCs/>
        </w:rPr>
        <w:t>The Lancet Respiratory Medicine</w:t>
      </w:r>
      <w:r w:rsidRPr="00636FD3">
        <w:rPr>
          <w:rFonts w:ascii="Arial" w:hAnsi="Arial" w:cs="Arial"/>
        </w:rPr>
        <w:t>, 8(6), pp. 585–596.</w:t>
      </w:r>
    </w:p>
    <w:p w14:paraId="538A0407" w14:textId="6523538E" w:rsidR="00E342D0" w:rsidRPr="009C3C85" w:rsidRDefault="00E342D0">
      <w:pPr>
        <w:pStyle w:val="ListParagraph"/>
        <w:numPr>
          <w:ilvl w:val="0"/>
          <w:numId w:val="2"/>
        </w:numPr>
        <w:spacing w:line="360" w:lineRule="auto"/>
        <w:jc w:val="both"/>
        <w:rPr>
          <w:rFonts w:ascii="Arial" w:hAnsi="Arial" w:cs="Arial"/>
        </w:rPr>
      </w:pPr>
      <w:r w:rsidRPr="009C3C85">
        <w:rPr>
          <w:rFonts w:ascii="Arial" w:hAnsi="Arial" w:cs="Arial"/>
        </w:rPr>
        <w:t xml:space="preserve">Thomas, J. and Harden, A., 2008. Methods for the thematic synthesis of qualitative research in systematic reviews. </w:t>
      </w:r>
      <w:r w:rsidRPr="009C3C85">
        <w:rPr>
          <w:rFonts w:ascii="Arial" w:hAnsi="Arial" w:cs="Arial"/>
          <w:i/>
          <w:iCs/>
        </w:rPr>
        <w:t>BMC Medical Research Methodology</w:t>
      </w:r>
      <w:r w:rsidRPr="009C3C85">
        <w:rPr>
          <w:rFonts w:ascii="Arial" w:hAnsi="Arial" w:cs="Arial"/>
        </w:rPr>
        <w:t>, 8(1), p.45.</w:t>
      </w:r>
    </w:p>
    <w:p w14:paraId="580DB4ED" w14:textId="64B4D228" w:rsidR="000F3C61"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Whittaker, H. et al. (2022) ‘Clinical implications of race correction’, </w:t>
      </w:r>
      <w:r w:rsidRPr="009C3C85">
        <w:rPr>
          <w:rFonts w:ascii="Arial" w:hAnsi="Arial" w:cs="Arial"/>
          <w:i/>
          <w:iCs/>
        </w:rPr>
        <w:t>NEJM</w:t>
      </w:r>
      <w:r w:rsidRPr="009C3C85">
        <w:rPr>
          <w:rFonts w:ascii="Arial" w:hAnsi="Arial" w:cs="Arial"/>
        </w:rPr>
        <w:t>.</w:t>
      </w:r>
    </w:p>
    <w:p w14:paraId="6231BFDF" w14:textId="77777777" w:rsidR="00F72BFA" w:rsidRPr="009C3C85" w:rsidRDefault="000F3C61">
      <w:pPr>
        <w:pStyle w:val="ListParagraph"/>
        <w:numPr>
          <w:ilvl w:val="0"/>
          <w:numId w:val="2"/>
        </w:numPr>
        <w:spacing w:line="360" w:lineRule="auto"/>
        <w:jc w:val="both"/>
        <w:rPr>
          <w:rFonts w:ascii="Arial" w:hAnsi="Arial" w:cs="Arial"/>
        </w:rPr>
      </w:pPr>
      <w:r w:rsidRPr="009C3C85">
        <w:rPr>
          <w:rFonts w:ascii="Arial" w:hAnsi="Arial" w:cs="Arial"/>
        </w:rPr>
        <w:t xml:space="preserve">Williams, D.R. et al. (2019) ‘Racism and respiratory health’, </w:t>
      </w:r>
      <w:r w:rsidRPr="009C3C85">
        <w:rPr>
          <w:rFonts w:ascii="Arial" w:hAnsi="Arial" w:cs="Arial"/>
          <w:i/>
          <w:iCs/>
        </w:rPr>
        <w:t>American Journal of Public Health</w:t>
      </w:r>
      <w:r w:rsidRPr="009C3C85">
        <w:rPr>
          <w:rFonts w:ascii="Arial" w:hAnsi="Arial" w:cs="Arial"/>
        </w:rPr>
        <w:t>.</w:t>
      </w:r>
    </w:p>
    <w:p w14:paraId="39C175F9" w14:textId="2D2792A6" w:rsidR="000F3C61" w:rsidRPr="009C3C85" w:rsidRDefault="00F72BFA">
      <w:pPr>
        <w:pStyle w:val="ListParagraph"/>
        <w:numPr>
          <w:ilvl w:val="0"/>
          <w:numId w:val="2"/>
        </w:numPr>
        <w:spacing w:line="360" w:lineRule="auto"/>
        <w:jc w:val="both"/>
        <w:rPr>
          <w:rFonts w:ascii="Arial" w:hAnsi="Arial" w:cs="Arial"/>
        </w:rPr>
      </w:pPr>
      <w:r w:rsidRPr="009C3C85">
        <w:rPr>
          <w:rFonts w:ascii="Arial" w:hAnsi="Arial" w:cs="Arial"/>
        </w:rPr>
        <w:t xml:space="preserve">Yearby, R. (2018) ‘Racial disparities in health status and access to healthcare: the continuation of inequality in the United States’, </w:t>
      </w:r>
      <w:r w:rsidRPr="009C3C85">
        <w:rPr>
          <w:rFonts w:ascii="Arial" w:hAnsi="Arial" w:cs="Arial"/>
          <w:i/>
          <w:iCs/>
        </w:rPr>
        <w:t>Journal of Law, Medicine &amp; Ethics</w:t>
      </w:r>
      <w:r w:rsidRPr="009C3C85">
        <w:rPr>
          <w:rFonts w:ascii="Arial" w:hAnsi="Arial" w:cs="Arial"/>
        </w:rPr>
        <w:t>, 46(3), pp. 675–689.</w:t>
      </w:r>
    </w:p>
    <w:p w14:paraId="60C508D0" w14:textId="77777777" w:rsidR="00731AC9" w:rsidRPr="005F5157" w:rsidRDefault="00731AC9" w:rsidP="00494402">
      <w:pPr>
        <w:spacing w:line="360" w:lineRule="auto"/>
        <w:jc w:val="both"/>
        <w:rPr>
          <w:rFonts w:ascii="Arial" w:hAnsi="Arial" w:cs="Arial"/>
          <w:b/>
          <w:bCs/>
        </w:rPr>
      </w:pPr>
    </w:p>
    <w:sectPr w:rsidR="00731AC9" w:rsidRPr="005F5157" w:rsidSect="002F7F6F">
      <w:footerReference w:type="default" r:id="rId12"/>
      <w:pgSz w:w="11906" w:h="16838"/>
      <w:pgMar w:top="1440" w:right="1440" w:bottom="1440" w:left="1440" w:header="708" w:footer="708" w:gutter="0"/>
      <w:pgBorders w:offsetFrom="page">
        <w:top w:val="single" w:sz="18" w:space="24" w:color="4C94D8" w:themeColor="text2" w:themeTint="80"/>
        <w:left w:val="single" w:sz="18" w:space="24" w:color="4C94D8" w:themeColor="text2" w:themeTint="80"/>
        <w:bottom w:val="single" w:sz="18" w:space="24" w:color="4C94D8" w:themeColor="text2" w:themeTint="80"/>
        <w:right w:val="single" w:sz="18" w:space="24" w:color="4C94D8" w:themeColor="text2" w:themeTint="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0CEAD" w14:textId="77777777" w:rsidR="00D17A74" w:rsidRDefault="00D17A74" w:rsidP="00523CF5">
      <w:pPr>
        <w:spacing w:after="0" w:line="240" w:lineRule="auto"/>
      </w:pPr>
      <w:r>
        <w:separator/>
      </w:r>
    </w:p>
  </w:endnote>
  <w:endnote w:type="continuationSeparator" w:id="0">
    <w:p w14:paraId="674A0807" w14:textId="77777777" w:rsidR="00D17A74" w:rsidRDefault="00D17A74" w:rsidP="00523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326049"/>
      <w:docPartObj>
        <w:docPartGallery w:val="Page Numbers (Bottom of Page)"/>
        <w:docPartUnique/>
      </w:docPartObj>
    </w:sdtPr>
    <w:sdtEndPr>
      <w:rPr>
        <w:noProof/>
      </w:rPr>
    </w:sdtEndPr>
    <w:sdtContent>
      <w:p w14:paraId="107DF6E1" w14:textId="2F5EAEF4" w:rsidR="00523CF5" w:rsidRDefault="00523C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7E124E" w14:textId="77777777" w:rsidR="00523CF5" w:rsidRDefault="00523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AAD47" w14:textId="77777777" w:rsidR="00D17A74" w:rsidRDefault="00D17A74" w:rsidP="00523CF5">
      <w:pPr>
        <w:spacing w:after="0" w:line="240" w:lineRule="auto"/>
      </w:pPr>
      <w:r>
        <w:separator/>
      </w:r>
    </w:p>
  </w:footnote>
  <w:footnote w:type="continuationSeparator" w:id="0">
    <w:p w14:paraId="0EBF7CFF" w14:textId="77777777" w:rsidR="00D17A74" w:rsidRDefault="00D17A74" w:rsidP="00523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C4A15"/>
    <w:multiLevelType w:val="hybridMultilevel"/>
    <w:tmpl w:val="788E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C2DEE"/>
    <w:multiLevelType w:val="hybridMultilevel"/>
    <w:tmpl w:val="78365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B705E"/>
    <w:multiLevelType w:val="hybridMultilevel"/>
    <w:tmpl w:val="AD9EFC8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A764F72"/>
    <w:multiLevelType w:val="hybridMultilevel"/>
    <w:tmpl w:val="1ED63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5619937">
    <w:abstractNumId w:val="0"/>
  </w:num>
  <w:num w:numId="2" w16cid:durableId="380716935">
    <w:abstractNumId w:val="2"/>
  </w:num>
  <w:num w:numId="3" w16cid:durableId="1633830734">
    <w:abstractNumId w:val="3"/>
  </w:num>
  <w:num w:numId="4" w16cid:durableId="133355866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84"/>
    <w:rsid w:val="00017503"/>
    <w:rsid w:val="00024333"/>
    <w:rsid w:val="00031428"/>
    <w:rsid w:val="000C2389"/>
    <w:rsid w:val="000F2423"/>
    <w:rsid w:val="000F3C61"/>
    <w:rsid w:val="001047BA"/>
    <w:rsid w:val="00113F5C"/>
    <w:rsid w:val="001406E3"/>
    <w:rsid w:val="00147645"/>
    <w:rsid w:val="0017144B"/>
    <w:rsid w:val="001740DF"/>
    <w:rsid w:val="001A47B2"/>
    <w:rsid w:val="001B2840"/>
    <w:rsid w:val="001B2D17"/>
    <w:rsid w:val="001D55AE"/>
    <w:rsid w:val="001F033E"/>
    <w:rsid w:val="00232E8B"/>
    <w:rsid w:val="00256379"/>
    <w:rsid w:val="0027506F"/>
    <w:rsid w:val="002A1109"/>
    <w:rsid w:val="002B0C5B"/>
    <w:rsid w:val="002C7BBC"/>
    <w:rsid w:val="002D3A03"/>
    <w:rsid w:val="002F25D0"/>
    <w:rsid w:val="002F30CC"/>
    <w:rsid w:val="002F7F6F"/>
    <w:rsid w:val="00317F5B"/>
    <w:rsid w:val="003348F5"/>
    <w:rsid w:val="00337581"/>
    <w:rsid w:val="00362CB0"/>
    <w:rsid w:val="003A6088"/>
    <w:rsid w:val="003F487E"/>
    <w:rsid w:val="004511F4"/>
    <w:rsid w:val="00494402"/>
    <w:rsid w:val="004B346E"/>
    <w:rsid w:val="004E09C3"/>
    <w:rsid w:val="004F229B"/>
    <w:rsid w:val="00523CF5"/>
    <w:rsid w:val="005329FC"/>
    <w:rsid w:val="005D2238"/>
    <w:rsid w:val="005F421B"/>
    <w:rsid w:val="005F5157"/>
    <w:rsid w:val="005F6D24"/>
    <w:rsid w:val="00636FD3"/>
    <w:rsid w:val="00666F39"/>
    <w:rsid w:val="00686573"/>
    <w:rsid w:val="0069766C"/>
    <w:rsid w:val="006B5B1F"/>
    <w:rsid w:val="006F13AA"/>
    <w:rsid w:val="006F21F8"/>
    <w:rsid w:val="0070191C"/>
    <w:rsid w:val="00731AC9"/>
    <w:rsid w:val="00750E88"/>
    <w:rsid w:val="007B1851"/>
    <w:rsid w:val="007C2151"/>
    <w:rsid w:val="007D665E"/>
    <w:rsid w:val="007F068B"/>
    <w:rsid w:val="0083679A"/>
    <w:rsid w:val="0083752E"/>
    <w:rsid w:val="00843B35"/>
    <w:rsid w:val="00856047"/>
    <w:rsid w:val="00884290"/>
    <w:rsid w:val="00890801"/>
    <w:rsid w:val="008F1D21"/>
    <w:rsid w:val="00970C67"/>
    <w:rsid w:val="009771BA"/>
    <w:rsid w:val="009C3C85"/>
    <w:rsid w:val="00A0071F"/>
    <w:rsid w:val="00A07665"/>
    <w:rsid w:val="00A2632C"/>
    <w:rsid w:val="00A80BF2"/>
    <w:rsid w:val="00AB512C"/>
    <w:rsid w:val="00AF71E1"/>
    <w:rsid w:val="00B5557E"/>
    <w:rsid w:val="00B702BA"/>
    <w:rsid w:val="00B835D6"/>
    <w:rsid w:val="00BC2A49"/>
    <w:rsid w:val="00BD143E"/>
    <w:rsid w:val="00BD305F"/>
    <w:rsid w:val="00C12D7E"/>
    <w:rsid w:val="00C90E7D"/>
    <w:rsid w:val="00CA5662"/>
    <w:rsid w:val="00CF3456"/>
    <w:rsid w:val="00D17A74"/>
    <w:rsid w:val="00D41E8E"/>
    <w:rsid w:val="00D51433"/>
    <w:rsid w:val="00D712CF"/>
    <w:rsid w:val="00DB125A"/>
    <w:rsid w:val="00DF2482"/>
    <w:rsid w:val="00DF77E9"/>
    <w:rsid w:val="00E14714"/>
    <w:rsid w:val="00E342D0"/>
    <w:rsid w:val="00E4359B"/>
    <w:rsid w:val="00E777E0"/>
    <w:rsid w:val="00EC3784"/>
    <w:rsid w:val="00EC4B7B"/>
    <w:rsid w:val="00EC6B84"/>
    <w:rsid w:val="00F43E9F"/>
    <w:rsid w:val="00F51B2C"/>
    <w:rsid w:val="00F62A44"/>
    <w:rsid w:val="00F65BEB"/>
    <w:rsid w:val="00F71884"/>
    <w:rsid w:val="00F72BFA"/>
    <w:rsid w:val="00F832E9"/>
    <w:rsid w:val="00FC0AB8"/>
    <w:rsid w:val="00FE3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24BB"/>
  <w15:chartTrackingRefBased/>
  <w15:docId w15:val="{D76AF200-1960-4CD7-99B1-FF618FFD8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784"/>
    <w:rPr>
      <w:rFonts w:eastAsiaTheme="majorEastAsia" w:cstheme="majorBidi"/>
      <w:color w:val="272727" w:themeColor="text1" w:themeTint="D8"/>
    </w:rPr>
  </w:style>
  <w:style w:type="paragraph" w:styleId="Title">
    <w:name w:val="Title"/>
    <w:basedOn w:val="Normal"/>
    <w:next w:val="Normal"/>
    <w:link w:val="TitleChar"/>
    <w:uiPriority w:val="10"/>
    <w:qFormat/>
    <w:rsid w:val="00EC3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784"/>
    <w:pPr>
      <w:spacing w:before="160"/>
      <w:jc w:val="center"/>
    </w:pPr>
    <w:rPr>
      <w:i/>
      <w:iCs/>
      <w:color w:val="404040" w:themeColor="text1" w:themeTint="BF"/>
    </w:rPr>
  </w:style>
  <w:style w:type="character" w:customStyle="1" w:styleId="QuoteChar">
    <w:name w:val="Quote Char"/>
    <w:basedOn w:val="DefaultParagraphFont"/>
    <w:link w:val="Quote"/>
    <w:uiPriority w:val="29"/>
    <w:rsid w:val="00EC3784"/>
    <w:rPr>
      <w:i/>
      <w:iCs/>
      <w:color w:val="404040" w:themeColor="text1" w:themeTint="BF"/>
    </w:rPr>
  </w:style>
  <w:style w:type="paragraph" w:styleId="ListParagraph">
    <w:name w:val="List Paragraph"/>
    <w:basedOn w:val="Normal"/>
    <w:uiPriority w:val="34"/>
    <w:qFormat/>
    <w:rsid w:val="00EC3784"/>
    <w:pPr>
      <w:ind w:left="720"/>
      <w:contextualSpacing/>
    </w:pPr>
  </w:style>
  <w:style w:type="character" w:styleId="IntenseEmphasis">
    <w:name w:val="Intense Emphasis"/>
    <w:basedOn w:val="DefaultParagraphFont"/>
    <w:uiPriority w:val="21"/>
    <w:qFormat/>
    <w:rsid w:val="00EC3784"/>
    <w:rPr>
      <w:i/>
      <w:iCs/>
      <w:color w:val="0F4761" w:themeColor="accent1" w:themeShade="BF"/>
    </w:rPr>
  </w:style>
  <w:style w:type="paragraph" w:styleId="IntenseQuote">
    <w:name w:val="Intense Quote"/>
    <w:basedOn w:val="Normal"/>
    <w:next w:val="Normal"/>
    <w:link w:val="IntenseQuoteChar"/>
    <w:uiPriority w:val="30"/>
    <w:qFormat/>
    <w:rsid w:val="00EC3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784"/>
    <w:rPr>
      <w:i/>
      <w:iCs/>
      <w:color w:val="0F4761" w:themeColor="accent1" w:themeShade="BF"/>
    </w:rPr>
  </w:style>
  <w:style w:type="character" w:styleId="IntenseReference">
    <w:name w:val="Intense Reference"/>
    <w:basedOn w:val="DefaultParagraphFont"/>
    <w:uiPriority w:val="32"/>
    <w:qFormat/>
    <w:rsid w:val="00EC3784"/>
    <w:rPr>
      <w:b/>
      <w:bCs/>
      <w:smallCaps/>
      <w:color w:val="0F4761" w:themeColor="accent1" w:themeShade="BF"/>
      <w:spacing w:val="5"/>
    </w:rPr>
  </w:style>
  <w:style w:type="paragraph" w:styleId="Header">
    <w:name w:val="header"/>
    <w:basedOn w:val="Normal"/>
    <w:link w:val="HeaderChar"/>
    <w:uiPriority w:val="99"/>
    <w:unhideWhenUsed/>
    <w:rsid w:val="00523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CF5"/>
  </w:style>
  <w:style w:type="paragraph" w:styleId="Footer">
    <w:name w:val="footer"/>
    <w:basedOn w:val="Normal"/>
    <w:link w:val="FooterChar"/>
    <w:uiPriority w:val="99"/>
    <w:unhideWhenUsed/>
    <w:rsid w:val="00523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CF5"/>
  </w:style>
  <w:style w:type="table" w:styleId="TableGrid">
    <w:name w:val="Table Grid"/>
    <w:basedOn w:val="TableNormal"/>
    <w:uiPriority w:val="39"/>
    <w:rsid w:val="00523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32E9"/>
    <w:rPr>
      <w:color w:val="467886" w:themeColor="hyperlink"/>
      <w:u w:val="single"/>
    </w:rPr>
  </w:style>
  <w:style w:type="character" w:styleId="UnresolvedMention">
    <w:name w:val="Unresolved Mention"/>
    <w:basedOn w:val="DefaultParagraphFont"/>
    <w:uiPriority w:val="99"/>
    <w:semiHidden/>
    <w:unhideWhenUsed/>
    <w:rsid w:val="00F832E9"/>
    <w:rPr>
      <w:color w:val="605E5C"/>
      <w:shd w:val="clear" w:color="auto" w:fill="E1DFDD"/>
    </w:rPr>
  </w:style>
  <w:style w:type="paragraph" w:styleId="TOCHeading">
    <w:name w:val="TOC Heading"/>
    <w:basedOn w:val="Heading1"/>
    <w:next w:val="Normal"/>
    <w:uiPriority w:val="39"/>
    <w:unhideWhenUsed/>
    <w:qFormat/>
    <w:rsid w:val="005F515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F5157"/>
    <w:pPr>
      <w:spacing w:after="100"/>
    </w:pPr>
  </w:style>
  <w:style w:type="paragraph" w:styleId="NoSpacing">
    <w:name w:val="No Spacing"/>
    <w:link w:val="NoSpacingChar"/>
    <w:uiPriority w:val="1"/>
    <w:qFormat/>
    <w:rsid w:val="005F515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F5157"/>
    <w:rPr>
      <w:rFonts w:eastAsiaTheme="minorEastAsia"/>
      <w:kern w:val="0"/>
      <w:sz w:val="22"/>
      <w:szCs w:val="22"/>
      <w:lang w:val="en-US"/>
      <w14:ligatures w14:val="none"/>
    </w:rPr>
  </w:style>
  <w:style w:type="paragraph" w:styleId="TOC2">
    <w:name w:val="toc 2"/>
    <w:basedOn w:val="Normal"/>
    <w:next w:val="Normal"/>
    <w:autoRedefine/>
    <w:uiPriority w:val="39"/>
    <w:unhideWhenUsed/>
    <w:rsid w:val="005D2238"/>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5D2238"/>
    <w:pPr>
      <w:spacing w:after="100" w:line="259" w:lineRule="auto"/>
      <w:ind w:left="440"/>
    </w:pPr>
    <w:rPr>
      <w:rFonts w:eastAsiaTheme="minorEastAsia" w:cs="Times New Roman"/>
      <w:kern w:val="0"/>
      <w:sz w:val="22"/>
      <w:szCs w:val="22"/>
      <w:lang w:val="en-US"/>
      <w14:ligatures w14:val="none"/>
    </w:rPr>
  </w:style>
  <w:style w:type="character" w:styleId="FollowedHyperlink">
    <w:name w:val="FollowedHyperlink"/>
    <w:basedOn w:val="DefaultParagraphFont"/>
    <w:uiPriority w:val="99"/>
    <w:semiHidden/>
    <w:unhideWhenUsed/>
    <w:rsid w:val="001047B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ldcopd.org" TargetMode="Externa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354FA-FEB1-40C0-B194-B362F0C48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16</Pages>
  <Words>3563</Words>
  <Characters>22665</Characters>
  <Application>Microsoft Office Word</Application>
  <DocSecurity>0</DocSecurity>
  <Lines>647</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Kishor Hirani (2431583)</dc:creator>
  <cp:keywords/>
  <dc:description/>
  <cp:lastModifiedBy>suresh varsani</cp:lastModifiedBy>
  <cp:revision>118</cp:revision>
  <dcterms:created xsi:type="dcterms:W3CDTF">2025-12-05T15:31:00Z</dcterms:created>
  <dcterms:modified xsi:type="dcterms:W3CDTF">2025-12-14T20:26:00Z</dcterms:modified>
</cp:coreProperties>
</file>