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rPr>
          <w:rFonts w:ascii="Calibri" w:cs="Calibri" w:eastAsia="Calibri" w:hAnsi="Calibri"/>
          <w:u w:val="single"/>
        </w:rPr>
      </w:pPr>
      <w:r w:rsidDel="00000000" w:rsidR="00000000" w:rsidRPr="00000000">
        <w:rPr>
          <w:rFonts w:ascii="Calibri" w:cs="Calibri" w:eastAsia="Calibri" w:hAnsi="Calibri"/>
          <w:b w:val="1"/>
          <w:u w:val="single"/>
          <w:rtl w:val="0"/>
        </w:rPr>
        <w:t xml:space="preserve">Compare the differences of the golden ages in Han, Tang, and Qing dynasties.</w:t>
      </w:r>
      <w:r w:rsidDel="00000000" w:rsidR="00000000" w:rsidRPr="00000000">
        <w:rPr>
          <w:rtl w:val="0"/>
        </w:rPr>
      </w:r>
    </w:p>
    <w:p w:rsidR="00000000" w:rsidDel="00000000" w:rsidP="00000000" w:rsidRDefault="00000000" w:rsidRPr="00000000" w14:paraId="00000001">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A ‘golden age’ in history is typically labelled as such as it is a period where states of affairs, such as the economic recovery of the Qing dynasty or the scientific advancement of the Han, seemingly reach their peak. The phrase originated first from early Greek and Roman poets when referring to a previous time during which the world was considered  better, and, from ancient Greek philosopher Hesiod’s </w:t>
      </w:r>
      <w:r w:rsidDel="00000000" w:rsidR="00000000" w:rsidRPr="00000000">
        <w:rPr>
          <w:rFonts w:ascii="Calibri" w:cs="Calibri" w:eastAsia="Calibri" w:hAnsi="Calibri"/>
          <w:i w:val="1"/>
          <w:rtl w:val="0"/>
        </w:rPr>
        <w:t xml:space="preserve">Work and Days,</w:t>
      </w:r>
      <w:r w:rsidDel="00000000" w:rsidR="00000000" w:rsidRPr="00000000">
        <w:rPr>
          <w:rFonts w:ascii="Calibri" w:cs="Calibri" w:eastAsia="Calibri" w:hAnsi="Calibri"/>
          <w:rtl w:val="0"/>
        </w:rPr>
        <w:t xml:space="preserve"> with his division of history into the five ages of man; the first, the golden age, as the best among them, decreasing in quality through to silver, bronze, the age of heroes, and the current iron age</w:t>
      </w:r>
      <w:r w:rsidDel="00000000" w:rsidR="00000000" w:rsidRPr="00000000">
        <w:rPr>
          <w:rFonts w:ascii="Calibri" w:cs="Calibri" w:eastAsia="Calibri" w:hAnsi="Calibri"/>
          <w:vertAlign w:val="superscript"/>
        </w:rPr>
        <w:footnoteReference w:customMarkFollows="0" w:id="0"/>
      </w:r>
      <w:r w:rsidDel="00000000" w:rsidR="00000000" w:rsidRPr="00000000">
        <w:rPr>
          <w:rFonts w:ascii="Calibri" w:cs="Calibri" w:eastAsia="Calibri" w:hAnsi="Calibri"/>
          <w:rtl w:val="0"/>
        </w:rPr>
        <w:t xml:space="preserve">. The Chinese, in contrast, typically define the golden ages as a period of history during which stability has been maintained, often bearing the distinctive features of enlightened politica</w:t>
      </w:r>
      <w:r w:rsidDel="00000000" w:rsidR="00000000" w:rsidRPr="00000000">
        <w:rPr>
          <w:rFonts w:ascii="Calibri" w:cs="Calibri" w:eastAsia="Calibri" w:hAnsi="Calibri"/>
          <w:rtl w:val="0"/>
        </w:rPr>
        <w:t xml:space="preserve">l </w:t>
      </w:r>
      <w:r w:rsidDel="00000000" w:rsidR="00000000" w:rsidRPr="00000000">
        <w:rPr>
          <w:rFonts w:ascii="Calibri" w:cs="Calibri" w:eastAsia="Calibri" w:hAnsi="Calibri"/>
          <w:rtl w:val="0"/>
        </w:rPr>
        <w:t xml:space="preserve">systems, economic development, </w:t>
      </w:r>
      <w:r w:rsidDel="00000000" w:rsidR="00000000" w:rsidRPr="00000000">
        <w:rPr>
          <w:rFonts w:ascii="Calibri" w:cs="Calibri" w:eastAsia="Calibri" w:hAnsi="Calibri"/>
          <w:rtl w:val="0"/>
        </w:rPr>
        <w:t xml:space="preserve">improvements in standards of living</w:t>
      </w:r>
      <w:r w:rsidDel="00000000" w:rsidR="00000000" w:rsidRPr="00000000">
        <w:rPr>
          <w:rFonts w:ascii="Calibri" w:cs="Calibri" w:eastAsia="Calibri" w:hAnsi="Calibri"/>
          <w:rtl w:val="0"/>
        </w:rPr>
        <w:t xml:space="preserve">, and significant prosperity in arts and culture</w:t>
      </w:r>
      <w:r w:rsidDel="00000000" w:rsidR="00000000" w:rsidRPr="00000000">
        <w:rPr>
          <w:rFonts w:ascii="Calibri" w:cs="Calibri" w:eastAsia="Calibri" w:hAnsi="Calibri"/>
          <w:vertAlign w:val="superscript"/>
        </w:rPr>
        <w:footnoteReference w:customMarkFollows="0" w:id="1"/>
      </w:r>
      <w:r w:rsidDel="00000000" w:rsidR="00000000" w:rsidRPr="00000000">
        <w:rPr>
          <w:rFonts w:ascii="Calibri" w:cs="Calibri" w:eastAsia="Calibri" w:hAnsi="Calibri"/>
          <w:rtl w:val="0"/>
        </w:rPr>
        <w:t xml:space="preserve">.</w:t>
      </w:r>
    </w:p>
    <w:p w:rsidR="00000000" w:rsidDel="00000000" w:rsidP="00000000" w:rsidRDefault="00000000" w:rsidRPr="00000000" w14:paraId="00000002">
      <w:pPr>
        <w:spacing w:line="360" w:lineRule="auto"/>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3">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The Han, Tang, and Qing dynasties are all described as having experienced a golden age during their reigns, but each</w:t>
      </w:r>
      <w:r w:rsidDel="00000000" w:rsidR="00000000" w:rsidRPr="00000000">
        <w:rPr>
          <w:rFonts w:ascii="Calibri" w:cs="Calibri" w:eastAsia="Calibri" w:hAnsi="Calibri"/>
          <w:rtl w:val="0"/>
        </w:rPr>
        <w:t xml:space="preserve"> of these</w:t>
      </w:r>
      <w:r w:rsidDel="00000000" w:rsidR="00000000" w:rsidRPr="00000000">
        <w:rPr>
          <w:rFonts w:ascii="Calibri" w:cs="Calibri" w:eastAsia="Calibri" w:hAnsi="Calibri"/>
          <w:rtl w:val="0"/>
        </w:rPr>
        <w:t xml:space="preserve"> golden age marked significant advances in different areas of Chinese culture, science, and engineering, and </w:t>
      </w:r>
      <w:r w:rsidDel="00000000" w:rsidR="00000000" w:rsidRPr="00000000">
        <w:rPr>
          <w:rFonts w:ascii="Calibri" w:cs="Calibri" w:eastAsia="Calibri" w:hAnsi="Calibri"/>
          <w:rtl w:val="0"/>
        </w:rPr>
        <w:t xml:space="preserve">took place </w:t>
      </w:r>
      <w:r w:rsidDel="00000000" w:rsidR="00000000" w:rsidRPr="00000000">
        <w:rPr>
          <w:rFonts w:ascii="Calibri" w:cs="Calibri" w:eastAsia="Calibri" w:hAnsi="Calibri"/>
          <w:rtl w:val="0"/>
        </w:rPr>
        <w:t xml:space="preserve">at different times in Chinese history. While these golden ages did feature many similarities, such as the Tang and Qing dynasties being considered the golden ages of art and culture, they also had a great many differences.</w:t>
      </w:r>
      <w:r w:rsidDel="00000000" w:rsidR="00000000" w:rsidRPr="00000000">
        <w:rPr>
          <w:rtl w:val="0"/>
        </w:rPr>
      </w:r>
    </w:p>
    <w:p w:rsidR="00000000" w:rsidDel="00000000" w:rsidP="00000000" w:rsidRDefault="00000000" w:rsidRPr="00000000" w14:paraId="00000004">
      <w:pPr>
        <w:spacing w:line="360" w:lineRule="auto"/>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5">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The Han dynasty was the second imperial dynasty of China and spanned from 206 BCE to 220 CE in two periods; the western Han that ruled from 206 BCE to 9 CE and the eastern Han from 25 CE to 220 CE, having been briefly interrupted by the Xin dynasty</w:t>
      </w:r>
      <w:r w:rsidDel="00000000" w:rsidR="00000000" w:rsidRPr="00000000">
        <w:rPr>
          <w:rFonts w:ascii="Calibri" w:cs="Calibri" w:eastAsia="Calibri" w:hAnsi="Calibri"/>
          <w:vertAlign w:val="superscript"/>
        </w:rPr>
        <w:footnoteReference w:customMarkFollows="0" w:id="2"/>
      </w:r>
      <w:r w:rsidDel="00000000" w:rsidR="00000000" w:rsidRPr="00000000">
        <w:rPr>
          <w:rFonts w:ascii="Calibri" w:cs="Calibri" w:eastAsia="Calibri" w:hAnsi="Calibri"/>
          <w:rtl w:val="0"/>
        </w:rPr>
        <w:t xml:space="preserve">. The Xin dynasty’s sole ruler, Wang Mang, was considered so incompetent an emperor, due to the country becoming poor throughout his reign, that he was deposed by the disappointed people and the descendants of the former dynasty were restored to the throne</w:t>
      </w:r>
      <w:r w:rsidDel="00000000" w:rsidR="00000000" w:rsidRPr="00000000">
        <w:rPr>
          <w:rFonts w:ascii="Calibri" w:cs="Calibri" w:eastAsia="Calibri" w:hAnsi="Calibri"/>
          <w:vertAlign w:val="superscript"/>
          <w:rtl w:val="0"/>
        </w:rPr>
        <w:t xml:space="preserve">3</w:t>
      </w:r>
      <w:r w:rsidDel="00000000" w:rsidR="00000000" w:rsidRPr="00000000">
        <w:rPr>
          <w:rFonts w:ascii="Calibri" w:cs="Calibri" w:eastAsia="Calibri" w:hAnsi="Calibri"/>
          <w:rtl w:val="0"/>
        </w:rPr>
        <w:t xml:space="preserve">. The Han dynasty was founded by Liu Bang, who became known posthumously as Emperor Gaozu of Han, who was the leader of the rebellion faction</w:t>
      </w:r>
      <w:r w:rsidDel="00000000" w:rsidR="00000000" w:rsidRPr="00000000">
        <w:rPr>
          <w:rFonts w:ascii="Calibri" w:cs="Calibri" w:eastAsia="Calibri" w:hAnsi="Calibri"/>
          <w:vertAlign w:val="superscript"/>
        </w:rPr>
        <w:footnoteReference w:customMarkFollows="0" w:id="3"/>
      </w:r>
      <w:r w:rsidDel="00000000" w:rsidR="00000000" w:rsidRPr="00000000">
        <w:rPr>
          <w:rFonts w:ascii="Calibri" w:cs="Calibri" w:eastAsia="Calibri" w:hAnsi="Calibri"/>
          <w:rtl w:val="0"/>
        </w:rPr>
        <w:t xml:space="preserve"> that sought to take control of the empire after the dissolution of the Qin dynasty into eighteen kingdoms, the death of the first emperor Qin Shi Huangdi having destabilised the unified nation he’d created</w:t>
      </w:r>
      <w:r w:rsidDel="00000000" w:rsidR="00000000" w:rsidRPr="00000000">
        <w:rPr>
          <w:rFonts w:ascii="Calibri" w:cs="Calibri" w:eastAsia="Calibri" w:hAnsi="Calibri"/>
          <w:vertAlign w:val="superscript"/>
        </w:rPr>
        <w:footnoteReference w:customMarkFollows="0" w:id="4"/>
      </w:r>
      <w:r w:rsidDel="00000000" w:rsidR="00000000" w:rsidRPr="00000000">
        <w:rPr>
          <w:rFonts w:ascii="Calibri" w:cs="Calibri" w:eastAsia="Calibri" w:hAnsi="Calibri"/>
          <w:rtl w:val="0"/>
        </w:rPr>
        <w:t xml:space="preserve">. Upon his ascension to the imperial throne he became one of the few dynasty founders to have been born into a peasant family</w:t>
      </w:r>
      <w:r w:rsidDel="00000000" w:rsidR="00000000" w:rsidRPr="00000000">
        <w:rPr>
          <w:rFonts w:ascii="Calibri" w:cs="Calibri" w:eastAsia="Calibri" w:hAnsi="Calibri"/>
          <w:vertAlign w:val="superscript"/>
          <w:rtl w:val="0"/>
        </w:rPr>
        <w:t xml:space="preserve">4</w:t>
      </w:r>
      <w:r w:rsidDel="00000000" w:rsidR="00000000" w:rsidRPr="00000000">
        <w:rPr>
          <w:rFonts w:ascii="Calibri" w:cs="Calibri" w:eastAsia="Calibri" w:hAnsi="Calibri"/>
          <w:rtl w:val="0"/>
        </w:rPr>
        <w:t xml:space="preserve">, and only achieved his position due to a civil war against de facto leader Xiang Yu that he won at the battle of the battle of Gaixia.</w:t>
      </w:r>
    </w:p>
    <w:p w:rsidR="00000000" w:rsidDel="00000000" w:rsidP="00000000" w:rsidRDefault="00000000" w:rsidRPr="00000000" w14:paraId="00000006">
      <w:pPr>
        <w:spacing w:line="360" w:lineRule="auto"/>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7">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This golden age of Chinese history is considered as such as it oversaw a period of great economic prosperity and significant growth of the monetary economy that had been first established in the Zhou dynasty, as well as having been witness to significant technological advancements with the invention of papermaking</w:t>
      </w:r>
      <w:r w:rsidDel="00000000" w:rsidR="00000000" w:rsidRPr="00000000">
        <w:rPr>
          <w:rFonts w:ascii="Calibri" w:cs="Calibri" w:eastAsia="Calibri" w:hAnsi="Calibri"/>
          <w:vertAlign w:val="superscript"/>
        </w:rPr>
        <w:footnoteReference w:customMarkFollows="0" w:id="5"/>
      </w:r>
      <w:r w:rsidDel="00000000" w:rsidR="00000000" w:rsidRPr="00000000">
        <w:rPr>
          <w:rFonts w:ascii="Calibri" w:cs="Calibri" w:eastAsia="Calibri" w:hAnsi="Calibri"/>
          <w:rtl w:val="0"/>
        </w:rPr>
        <w:t xml:space="preserve">, one of the first recorded uses of nautical steering ship rudders</w:t>
      </w:r>
      <w:r w:rsidDel="00000000" w:rsidR="00000000" w:rsidRPr="00000000">
        <w:rPr>
          <w:rFonts w:ascii="Calibri" w:cs="Calibri" w:eastAsia="Calibri" w:hAnsi="Calibri"/>
          <w:vertAlign w:val="superscript"/>
        </w:rPr>
        <w:footnoteReference w:customMarkFollows="0" w:id="6"/>
      </w:r>
      <w:r w:rsidDel="00000000" w:rsidR="00000000" w:rsidRPr="00000000">
        <w:rPr>
          <w:rFonts w:ascii="Calibri" w:cs="Calibri" w:eastAsia="Calibri" w:hAnsi="Calibri"/>
          <w:rtl w:val="0"/>
        </w:rPr>
        <w:t xml:space="preserve">, the use of negative numbers in mathematics</w:t>
      </w:r>
      <w:r w:rsidDel="00000000" w:rsidR="00000000" w:rsidRPr="00000000">
        <w:rPr>
          <w:rFonts w:ascii="Calibri" w:cs="Calibri" w:eastAsia="Calibri" w:hAnsi="Calibri"/>
          <w:vertAlign w:val="superscript"/>
        </w:rPr>
        <w:footnoteReference w:customMarkFollows="0" w:id="7"/>
      </w:r>
      <w:r w:rsidDel="00000000" w:rsidR="00000000" w:rsidRPr="00000000">
        <w:rPr>
          <w:rFonts w:ascii="Calibri" w:cs="Calibri" w:eastAsia="Calibri" w:hAnsi="Calibri"/>
          <w:rtl w:val="0"/>
        </w:rPr>
        <w:t xml:space="preserve">, the raised relief map</w:t>
      </w:r>
      <w:r w:rsidDel="00000000" w:rsidR="00000000" w:rsidRPr="00000000">
        <w:rPr>
          <w:rFonts w:ascii="Calibri" w:cs="Calibri" w:eastAsia="Calibri" w:hAnsi="Calibri"/>
          <w:vertAlign w:val="superscript"/>
        </w:rPr>
        <w:footnoteReference w:customMarkFollows="0" w:id="8"/>
      </w:r>
      <w:r w:rsidDel="00000000" w:rsidR="00000000" w:rsidRPr="00000000">
        <w:rPr>
          <w:rFonts w:ascii="Calibri" w:cs="Calibri" w:eastAsia="Calibri" w:hAnsi="Calibri"/>
          <w:rtl w:val="0"/>
        </w:rPr>
        <w:t xml:space="preserve">, the seismometer</w:t>
      </w:r>
      <w:r w:rsidDel="00000000" w:rsidR="00000000" w:rsidRPr="00000000">
        <w:rPr>
          <w:rFonts w:ascii="Calibri" w:cs="Calibri" w:eastAsia="Calibri" w:hAnsi="Calibri"/>
          <w:vertAlign w:val="superscript"/>
        </w:rPr>
        <w:footnoteReference w:customMarkFollows="0" w:id="9"/>
      </w:r>
      <w:r w:rsidDel="00000000" w:rsidR="00000000" w:rsidRPr="00000000">
        <w:rPr>
          <w:rFonts w:ascii="Calibri" w:cs="Calibri" w:eastAsia="Calibri" w:hAnsi="Calibri"/>
          <w:rtl w:val="0"/>
        </w:rPr>
        <w:t xml:space="preserve">, and many others. It had such an impact on successive generations that contemporary majority ethnicities of China still refer to themselves as Han Chinese, and their script as Han Characters</w:t>
      </w:r>
      <w:r w:rsidDel="00000000" w:rsidR="00000000" w:rsidRPr="00000000">
        <w:rPr>
          <w:rFonts w:ascii="Calibri" w:cs="Calibri" w:eastAsia="Calibri" w:hAnsi="Calibri"/>
          <w:vertAlign w:val="superscript"/>
        </w:rPr>
        <w:footnoteReference w:customMarkFollows="0" w:id="10"/>
      </w:r>
      <w:r w:rsidDel="00000000" w:rsidR="00000000" w:rsidRPr="00000000">
        <w:rPr>
          <w:rFonts w:ascii="Calibri" w:cs="Calibri" w:eastAsia="Calibri" w:hAnsi="Calibri"/>
          <w:rtl w:val="0"/>
        </w:rPr>
        <w:t xml:space="preserve">. Throughout the dynasty the former semi-autonomous kingdoms, split into the eighteen states by Xiang Yu, gradually lost their independence, particularly after the rebellion of the seven states, and China became a unified country again; now governed by a principality system, but with greatly reduced powers</w:t>
      </w:r>
      <w:r w:rsidDel="00000000" w:rsidR="00000000" w:rsidRPr="00000000">
        <w:rPr>
          <w:rFonts w:ascii="Calibri" w:cs="Calibri" w:eastAsia="Calibri" w:hAnsi="Calibri"/>
          <w:vertAlign w:val="superscript"/>
        </w:rPr>
        <w:footnoteReference w:customMarkFollows="0" w:id="11"/>
      </w:r>
      <w:r w:rsidDel="00000000" w:rsidR="00000000" w:rsidRPr="00000000">
        <w:rPr>
          <w:rFonts w:ascii="Calibri" w:cs="Calibri" w:eastAsia="Calibri" w:hAnsi="Calibri"/>
          <w:rtl w:val="0"/>
        </w:rPr>
        <w:t xml:space="preserve">.</w:t>
      </w:r>
      <w:r w:rsidDel="00000000" w:rsidR="00000000" w:rsidRPr="00000000">
        <w:rPr>
          <w:rtl w:val="0"/>
        </w:rPr>
      </w:r>
    </w:p>
    <w:p w:rsidR="00000000" w:rsidDel="00000000" w:rsidP="00000000" w:rsidRDefault="00000000" w:rsidRPr="00000000" w14:paraId="00000008">
      <w:pPr>
        <w:spacing w:line="360" w:lineRule="auto"/>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9">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The Tang dynasty was founded by the House of Li in 618 CE by emperor Gazou of Tang, and ended in 907 CE in abdication in favour of the Later Liang dynasty, who marked the beginning of the Five Kingdoms period. Historians tend to regard the Tang dynasty as a high point in Chinese civilization, and a golden age of cosmopolitan culture</w:t>
      </w:r>
      <w:r w:rsidDel="00000000" w:rsidR="00000000" w:rsidRPr="00000000">
        <w:rPr>
          <w:rFonts w:ascii="Calibri" w:cs="Calibri" w:eastAsia="Calibri" w:hAnsi="Calibri"/>
          <w:vertAlign w:val="superscript"/>
        </w:rPr>
        <w:footnoteReference w:customMarkFollows="0" w:id="12"/>
      </w:r>
      <w:r w:rsidDel="00000000" w:rsidR="00000000" w:rsidRPr="00000000">
        <w:rPr>
          <w:rFonts w:ascii="Calibri" w:cs="Calibri" w:eastAsia="Calibri" w:hAnsi="Calibri"/>
          <w:rtl w:val="0"/>
        </w:rPr>
        <w:t xml:space="preserve">, as its territory, acquired through the military campaigns of its early rulers, rivaled that of the Han dynasty, and the Tang capital at Chang'an was among the most populous cities in the world at the time</w:t>
      </w:r>
      <w:r w:rsidDel="00000000" w:rsidR="00000000" w:rsidRPr="00000000">
        <w:rPr>
          <w:rFonts w:ascii="Calibri" w:cs="Calibri" w:eastAsia="Calibri" w:hAnsi="Calibri"/>
          <w:vertAlign w:val="superscript"/>
        </w:rPr>
        <w:footnoteReference w:customMarkFollows="0" w:id="13"/>
      </w:r>
      <w:r w:rsidDel="00000000" w:rsidR="00000000" w:rsidRPr="00000000">
        <w:rPr>
          <w:rFonts w:ascii="Calibri" w:cs="Calibri" w:eastAsia="Calibri" w:hAnsi="Calibri"/>
          <w:rtl w:val="0"/>
        </w:rPr>
        <w:t xml:space="preserve">.As a consequence of this large population the Tang dynasty was able to raise enormous armies of soldiers, both  professionals and conscripts, often numbering hundreds of thousands of troops. Until the An Lushan rebellion and the declining central authority of the latter half, the first half of the dynasty marked a period of significant progress and stability. Like the Han dynasty, the Tang was briefly interrupted by a dynasty (or, as it is considered by historians due to its short length, an interregnum) consisting of a single ruler; that of Wu Zetian, the only female emperor and founder of a dynasty</w:t>
      </w:r>
      <w:r w:rsidDel="00000000" w:rsidR="00000000" w:rsidRPr="00000000">
        <w:rPr>
          <w:rFonts w:ascii="Calibri" w:cs="Calibri" w:eastAsia="Calibri" w:hAnsi="Calibri"/>
          <w:vertAlign w:val="superscript"/>
        </w:rPr>
        <w:footnoteReference w:customMarkFollows="0" w:id="14"/>
      </w:r>
      <w:r w:rsidDel="00000000" w:rsidR="00000000" w:rsidRPr="00000000">
        <w:rPr>
          <w:rFonts w:ascii="Calibri" w:cs="Calibri" w:eastAsia="Calibri" w:hAnsi="Calibri"/>
          <w:rtl w:val="0"/>
        </w:rPr>
        <w:t xml:space="preserve">, as the founder of the Second Zhou dynasty that spanned from 690 CE to 705 CE.</w:t>
      </w:r>
    </w:p>
    <w:p w:rsidR="00000000" w:rsidDel="00000000" w:rsidP="00000000" w:rsidRDefault="00000000" w:rsidRPr="00000000" w14:paraId="0000000A">
      <w:pPr>
        <w:spacing w:line="360" w:lineRule="auto"/>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B">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The Tang dynasty is often considered a pinnacle of Chinese culture and literature due to the prevalence of poetry, of which over 48,900 poems penned by 2,200 Tang authors have survived until modern times</w:t>
      </w:r>
      <w:r w:rsidDel="00000000" w:rsidR="00000000" w:rsidRPr="00000000">
        <w:rPr>
          <w:rFonts w:ascii="Calibri" w:cs="Calibri" w:eastAsia="Calibri" w:hAnsi="Calibri"/>
          <w:vertAlign w:val="superscript"/>
        </w:rPr>
        <w:footnoteReference w:customMarkFollows="0" w:id="15"/>
      </w:r>
      <w:r w:rsidDel="00000000" w:rsidR="00000000" w:rsidRPr="00000000">
        <w:rPr>
          <w:rFonts w:ascii="Calibri" w:cs="Calibri" w:eastAsia="Calibri" w:hAnsi="Calibri"/>
          <w:rtl w:val="0"/>
        </w:rPr>
        <w:t xml:space="preserve">. During this period scholars also compiled a massive variety of literature, including historical texts and geographical and encyclopedic works, such as the Yiwen Leiju encyclopedia  compiled in 624 by chief editor Ouyang Xun. The Tang dynasty was also witness to many remarkable innovations; such as the advent of woodblock printing, with the world’s oldest printed documents being a buddhist dharani sutra dated roughly from 650 CE to 670 CE unearthed from Xi’an</w:t>
      </w:r>
      <w:r w:rsidDel="00000000" w:rsidR="00000000" w:rsidRPr="00000000">
        <w:rPr>
          <w:rFonts w:ascii="Calibri" w:cs="Calibri" w:eastAsia="Calibri" w:hAnsi="Calibri"/>
          <w:vertAlign w:val="superscript"/>
        </w:rPr>
        <w:footnoteReference w:customMarkFollows="0" w:id="16"/>
      </w:r>
      <w:r w:rsidDel="00000000" w:rsidR="00000000" w:rsidRPr="00000000">
        <w:rPr>
          <w:rFonts w:ascii="Calibri" w:cs="Calibri" w:eastAsia="Calibri" w:hAnsi="Calibri"/>
          <w:rtl w:val="0"/>
        </w:rPr>
        <w:t xml:space="preserve">. During the forty four year rule of Emperor Xuanzong it is said that the Tang dynasty reached its height, with an age of low economic inflation and a relatively muted lifestyle for the imperial court</w:t>
      </w:r>
      <w:r w:rsidDel="00000000" w:rsidR="00000000" w:rsidRPr="00000000">
        <w:rPr>
          <w:rFonts w:ascii="Calibri" w:cs="Calibri" w:eastAsia="Calibri" w:hAnsi="Calibri"/>
          <w:vertAlign w:val="superscript"/>
        </w:rPr>
        <w:footnoteReference w:customMarkFollows="0" w:id="17"/>
      </w:r>
      <w:r w:rsidDel="00000000" w:rsidR="00000000" w:rsidRPr="00000000">
        <w:rPr>
          <w:rFonts w:ascii="Calibri" w:cs="Calibri" w:eastAsia="Calibri" w:hAnsi="Calibri"/>
          <w:rtl w:val="0"/>
        </w:rPr>
        <w:t xml:space="preserve">, compared to its extravagance in former former and latter years; Xuanzong was also seen as an incredibly benevolent, progressive ruler, having even abolished the death penalty</w:t>
      </w:r>
      <w:r w:rsidDel="00000000" w:rsidR="00000000" w:rsidRPr="00000000">
        <w:rPr>
          <w:rFonts w:ascii="Calibri" w:cs="Calibri" w:eastAsia="Calibri" w:hAnsi="Calibri"/>
          <w:vertAlign w:val="superscript"/>
          <w:rtl w:val="0"/>
        </w:rPr>
        <w:t xml:space="preserve">18</w:t>
      </w:r>
      <w:r w:rsidDel="00000000" w:rsidR="00000000" w:rsidRPr="00000000">
        <w:rPr>
          <w:rFonts w:ascii="Calibri" w:cs="Calibri" w:eastAsia="Calibri" w:hAnsi="Calibri"/>
          <w:rtl w:val="0"/>
        </w:rPr>
        <w:t xml:space="preserve">, however temporarily the ban had been in place.</w:t>
      </w:r>
      <w:r w:rsidDel="00000000" w:rsidR="00000000" w:rsidRPr="00000000">
        <w:rPr>
          <w:rtl w:val="0"/>
        </w:rPr>
      </w:r>
    </w:p>
    <w:p w:rsidR="00000000" w:rsidDel="00000000" w:rsidP="00000000" w:rsidRDefault="00000000" w:rsidRPr="00000000" w14:paraId="0000000C">
      <w:pPr>
        <w:spacing w:line="360" w:lineRule="auto"/>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D">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The Qing dynasty - officially the Great Qing - was the last dynasty of imperial China, having been established in 1636 by the Manchu Aisin Gioro clan in Manchuria</w:t>
      </w:r>
      <w:r w:rsidDel="00000000" w:rsidR="00000000" w:rsidRPr="00000000">
        <w:rPr>
          <w:rFonts w:ascii="Calibri" w:cs="Calibri" w:eastAsia="Calibri" w:hAnsi="Calibri"/>
          <w:vertAlign w:val="superscript"/>
          <w:rtl w:val="0"/>
        </w:rPr>
        <w:t xml:space="preserve">16</w:t>
      </w:r>
      <w:r w:rsidDel="00000000" w:rsidR="00000000" w:rsidRPr="00000000">
        <w:rPr>
          <w:rFonts w:ascii="Calibri" w:cs="Calibri" w:eastAsia="Calibri" w:hAnsi="Calibri"/>
          <w:rtl w:val="0"/>
        </w:rPr>
        <w:t xml:space="preserve"> and ruling from 1644 to 1912. It was a multicultural empire that spanned  nearly three centuries. During this dynasty,  the territorial base for modern China was formed and it became the fourth largest empire in world history. During the reign of Emperor Qianlong between 1735 and 1796 it is said that the dynasty reached its apex, but soon after began the decline of prosperity and imperial control that caused its downfall</w:t>
      </w:r>
      <w:r w:rsidDel="00000000" w:rsidR="00000000" w:rsidRPr="00000000">
        <w:rPr>
          <w:rFonts w:ascii="Calibri" w:cs="Calibri" w:eastAsia="Calibri" w:hAnsi="Calibri"/>
          <w:vertAlign w:val="superscript"/>
        </w:rPr>
        <w:footnoteReference w:customMarkFollows="0" w:id="18"/>
      </w:r>
      <w:r w:rsidDel="00000000" w:rsidR="00000000" w:rsidRPr="00000000">
        <w:rPr>
          <w:rFonts w:ascii="Calibri" w:cs="Calibri" w:eastAsia="Calibri" w:hAnsi="Calibri"/>
          <w:rtl w:val="0"/>
        </w:rPr>
        <w:t xml:space="preserve">.</w:t>
      </w:r>
    </w:p>
    <w:p w:rsidR="00000000" w:rsidDel="00000000" w:rsidP="00000000" w:rsidRDefault="00000000" w:rsidRPr="00000000" w14:paraId="0000000E">
      <w:pPr>
        <w:spacing w:line="360" w:lineRule="auto"/>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0F">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The Qing dynasty is considered the latest golden age of Chinese history as, under the Qing, traditional forms of art flourished, such as calligraphy, and innovation occurred throughout China, while traditional learning continued to prosper, especially among but certainly not limited to Ming loyalists such as Dai Zhen and Gu Yanwu, while scholars of evidential learning made innovations in skeptical textual scholarship. The Qing also boasted high levels of literacy, a successful publishing industry, and highly prosperous cities. The Confucian emphasis on cultivation also fed a massively growing population. Art also prospered throughout the dynasty, with calligraphy and painting remaining a central interest of both court painters and scholars, both of whom considered the Four Arts a part of cultural identity and social standing</w:t>
      </w:r>
      <w:r w:rsidDel="00000000" w:rsidR="00000000" w:rsidRPr="00000000">
        <w:rPr>
          <w:rFonts w:ascii="Calibri" w:cs="Calibri" w:eastAsia="Calibri" w:hAnsi="Calibri"/>
          <w:vertAlign w:val="superscript"/>
        </w:rPr>
        <w:footnoteReference w:customMarkFollows="0" w:id="19"/>
      </w:r>
      <w:r w:rsidDel="00000000" w:rsidR="00000000" w:rsidRPr="00000000">
        <w:rPr>
          <w:rFonts w:ascii="Calibri" w:cs="Calibri" w:eastAsia="Calibri" w:hAnsi="Calibri"/>
          <w:rtl w:val="0"/>
        </w:rPr>
        <w:t xml:space="preserve">. Literature attained greater importance during the Qing dynasty, with poetry continuing to act as a mark of a cultivated, cultured gentleman. Women also wrote in larger and larger numbers, and poetry was no longer the domain of the upper class but, instead, became available to all, regardless of their station; by the end of the nineteenth century Chinese artistic and cultural domains had begun to come to terms with Japanese and western cosmopolitan cultures.</w:t>
      </w:r>
    </w:p>
    <w:p w:rsidR="00000000" w:rsidDel="00000000" w:rsidP="00000000" w:rsidRDefault="00000000" w:rsidRPr="00000000" w14:paraId="00000010">
      <w:pPr>
        <w:spacing w:line="360" w:lineRule="auto"/>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1">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The Chinese economy had also recovered from the destruction caused by wars during which the Ming dynasty was overthrown</w:t>
      </w:r>
      <w:r w:rsidDel="00000000" w:rsidR="00000000" w:rsidRPr="00000000">
        <w:rPr>
          <w:rFonts w:ascii="Calibri" w:cs="Calibri" w:eastAsia="Calibri" w:hAnsi="Calibri"/>
          <w:vertAlign w:val="superscript"/>
        </w:rPr>
        <w:footnoteReference w:customMarkFollows="0" w:id="20"/>
      </w:r>
      <w:r w:rsidDel="00000000" w:rsidR="00000000" w:rsidRPr="00000000">
        <w:rPr>
          <w:rFonts w:ascii="Calibri" w:cs="Calibri" w:eastAsia="Calibri" w:hAnsi="Calibri"/>
          <w:rtl w:val="0"/>
        </w:rPr>
        <w:t xml:space="preserve"> and the resulting breakdown of order by the end of the 17th century, resulting in the proliferation of merchant guilds in all developing cities, often acquiring significant social and, even, political power and influence; particularly rich merchants with the right connections could and did earn huge fortunes, and often became patrons of of the arts, including theatre and literature, in their own rights</w:t>
      </w:r>
      <w:r w:rsidDel="00000000" w:rsidR="00000000" w:rsidRPr="00000000">
        <w:rPr>
          <w:rFonts w:ascii="Calibri" w:cs="Calibri" w:eastAsia="Calibri" w:hAnsi="Calibri"/>
          <w:vertAlign w:val="superscript"/>
        </w:rPr>
        <w:footnoteReference w:customMarkFollows="0" w:id="21"/>
      </w:r>
      <w:r w:rsidDel="00000000" w:rsidR="00000000" w:rsidRPr="00000000">
        <w:rPr>
          <w:rFonts w:ascii="Calibri" w:cs="Calibri" w:eastAsia="Calibri" w:hAnsi="Calibri"/>
          <w:rtl w:val="0"/>
        </w:rPr>
        <w:t xml:space="preserve">. Textile production also improved massively.</w:t>
      </w:r>
      <w:r w:rsidDel="00000000" w:rsidR="00000000" w:rsidRPr="00000000">
        <w:rPr>
          <w:rtl w:val="0"/>
        </w:rPr>
      </w:r>
    </w:p>
    <w:p w:rsidR="00000000" w:rsidDel="00000000" w:rsidP="00000000" w:rsidRDefault="00000000" w:rsidRPr="00000000" w14:paraId="00000012">
      <w:pPr>
        <w:spacing w:line="360" w:lineRule="auto"/>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3">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All three dynasties show marked similarities - particularly the Tang and Qing golden ages, as both experienced a resurgence in the popularity and mainstream influence of poetry and literature in Chinese culture, albeit to different degrees. All three are also similar to one another as they had all seen overseen the recovery or prosperity of their respective economies, and all three had experienced periods of technical innovations and invention. However, there are a great many more differences between them.</w:t>
      </w:r>
    </w:p>
    <w:p w:rsidR="00000000" w:rsidDel="00000000" w:rsidP="00000000" w:rsidRDefault="00000000" w:rsidRPr="00000000" w14:paraId="00000014">
      <w:pPr>
        <w:spacing w:line="360" w:lineRule="auto"/>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5">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The Han dynasty,  for instance, is renowned more for being a scientific golden age than an artistic one, having seen the invention of, as previously outlined, papermaking, nautical steering ship rudders, the use of negative numbers in mathematics, the raised relief map, and the seismometer, among others; most of which are still utilised to one degree or another today, and all of which having significant effects on successive dynasties and even on the modern world. The use of negative numbers, for instance, was revolutionary as until that point schools of mathematics had avoided the number zero and the numbers preceding it; modern mathematics and even all of physics might be radically different without their use and acceptance during this period..</w:t>
      </w:r>
    </w:p>
    <w:p w:rsidR="00000000" w:rsidDel="00000000" w:rsidP="00000000" w:rsidRDefault="00000000" w:rsidRPr="00000000" w14:paraId="00000016">
      <w:pPr>
        <w:spacing w:line="360" w:lineRule="auto"/>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7">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In direct contrast to the Han, the Tang dynasty is known as the golden age of art in Chinese history, due to the prevalence of poetry and art, with its poetry having had such an impact that its style and form was emulated throughout the proceeding Song dynasty. Literacy and artistic capabilities became such a revered skill that it was mandatory for participation and passing in the imperial examinations to become a civil servant of the state, and the writing of a poem during the examination remained a standard practice until its abolishment in the late 1060’s.</w:t>
      </w:r>
    </w:p>
    <w:p w:rsidR="00000000" w:rsidDel="00000000" w:rsidP="00000000" w:rsidRDefault="00000000" w:rsidRPr="00000000" w14:paraId="00000018">
      <w:pPr>
        <w:spacing w:line="360" w:lineRule="auto"/>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9">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The Qing dynasty, like the preceding golden ages of the Han and Tang, underwent a period of artistic rejuvenation and technological innovation, as well as economic stability or, as in the case of the Qing dynasty, recovery. However, unlike the previous two golden ages, the Qing dynasty underwent a period of significant modernisation and increasing contact with and acceptance of the cosmopolitanisation of Japan and the West.</w:t>
      </w:r>
      <w:r w:rsidDel="00000000" w:rsidR="00000000" w:rsidRPr="00000000">
        <w:rPr>
          <w:rtl w:val="0"/>
        </w:rPr>
      </w:r>
    </w:p>
    <w:p w:rsidR="00000000" w:rsidDel="00000000" w:rsidP="00000000" w:rsidRDefault="00000000" w:rsidRPr="00000000" w14:paraId="0000001A">
      <w:pPr>
        <w:spacing w:line="360" w:lineRule="auto"/>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1B">
      <w:pPr>
        <w:spacing w:line="360" w:lineRule="auto"/>
        <w:contextualSpacing w:val="0"/>
        <w:rPr>
          <w:rFonts w:ascii="Calibri" w:cs="Calibri" w:eastAsia="Calibri" w:hAnsi="Calibri"/>
        </w:rPr>
      </w:pPr>
      <w:r w:rsidDel="00000000" w:rsidR="00000000" w:rsidRPr="00000000">
        <w:rPr>
          <w:rFonts w:ascii="Calibri" w:cs="Calibri" w:eastAsia="Calibri" w:hAnsi="Calibri"/>
          <w:rtl w:val="0"/>
        </w:rPr>
        <w:t xml:space="preserve">Ultimately, while the Han, Tang, and Qing golden ages all share similarities in that they witnessed periods of significant innovation and resurgences in literary and artistic popularity, all three show a great many more differences from one another. The Tang dynasty, for instance, tends to be more renowned for technological advancement, the Tang was celebrated more for their artistic skill and great impact on Chinese art and literature, while the Qing dynasty is known more for its push for modernisation and its economic recovery after the wars in which the Ming dynasty had been overthrown.</w:t>
      </w:r>
      <w:r w:rsidDel="00000000" w:rsidR="00000000" w:rsidRPr="00000000">
        <w:rPr>
          <w:rtl w:val="0"/>
        </w:rPr>
      </w:r>
    </w:p>
    <w:p w:rsidR="00000000" w:rsidDel="00000000" w:rsidP="00000000" w:rsidRDefault="00000000" w:rsidRPr="00000000" w14:paraId="0000001C">
      <w:pPr>
        <w:spacing w:line="360" w:lineRule="auto"/>
        <w:contextualSpacing w:val="0"/>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1D">
      <w:pPr>
        <w:spacing w:line="360" w:lineRule="auto"/>
        <w:contextualSpacing w:val="0"/>
        <w:rPr>
          <w:rFonts w:ascii="Calibri" w:cs="Calibri" w:eastAsia="Calibri" w:hAnsi="Calibri"/>
        </w:rPr>
      </w:pPr>
      <w:r w:rsidDel="00000000" w:rsidR="00000000" w:rsidRPr="00000000">
        <w:rPr>
          <w:rFonts w:ascii="Calibri" w:cs="Calibri" w:eastAsia="Calibri" w:hAnsi="Calibri"/>
          <w:b w:val="1"/>
          <w:rtl w:val="0"/>
        </w:rPr>
        <w:t xml:space="preserve">Bibliography</w:t>
      </w:r>
      <w:r w:rsidDel="00000000" w:rsidR="00000000" w:rsidRPr="00000000">
        <w:rPr>
          <w:rtl w:val="0"/>
        </w:rPr>
      </w:r>
    </w:p>
    <w:p w:rsidR="00000000" w:rsidDel="00000000" w:rsidP="00000000" w:rsidRDefault="00000000" w:rsidRPr="00000000" w14:paraId="0000001E">
      <w:pPr>
        <w:numPr>
          <w:ilvl w:val="0"/>
          <w:numId w:val="1"/>
        </w:numPr>
        <w:spacing w:line="240" w:lineRule="auto"/>
        <w:ind w:left="720" w:hanging="360"/>
        <w:rPr>
          <w:rFonts w:ascii="Calibri" w:cs="Calibri" w:eastAsia="Calibri" w:hAnsi="Calibri"/>
        </w:rPr>
      </w:pPr>
      <w:r w:rsidDel="00000000" w:rsidR="00000000" w:rsidRPr="00000000">
        <w:rPr>
          <w:sz w:val="20"/>
          <w:szCs w:val="20"/>
          <w:rtl w:val="0"/>
        </w:rPr>
        <w:t xml:space="preserve">Bartlett, R. C. (2006) “An introduction to Hesiod's Works and Days,” The Review of Politics. Cambridge University Press</w:t>
      </w:r>
      <w:r w:rsidDel="00000000" w:rsidR="00000000" w:rsidRPr="00000000">
        <w:rPr>
          <w:sz w:val="20"/>
          <w:szCs w:val="20"/>
          <w:rtl w:val="0"/>
        </w:rPr>
        <w:t xml:space="preserve">, 68(2), doi: 10.1017/S003467050600009X.</w:t>
      </w:r>
    </w:p>
    <w:p w:rsidR="00000000" w:rsidDel="00000000" w:rsidP="00000000" w:rsidRDefault="00000000" w:rsidRPr="00000000" w14:paraId="0000001F">
      <w:pPr>
        <w:numPr>
          <w:ilvl w:val="0"/>
          <w:numId w:val="1"/>
        </w:numPr>
        <w:spacing w:line="240" w:lineRule="auto"/>
        <w:ind w:left="720" w:hanging="360"/>
        <w:rPr>
          <w:sz w:val="20"/>
          <w:szCs w:val="20"/>
        </w:rPr>
      </w:pPr>
      <w:r w:rsidDel="00000000" w:rsidR="00000000" w:rsidRPr="00000000">
        <w:rPr>
          <w:sz w:val="20"/>
          <w:szCs w:val="20"/>
          <w:rtl w:val="0"/>
        </w:rPr>
        <w:t xml:space="preserve">Zhang, Q. (2015), </w:t>
      </w:r>
      <w:r w:rsidDel="00000000" w:rsidR="00000000" w:rsidRPr="00000000">
        <w:rPr>
          <w:i w:val="1"/>
          <w:sz w:val="20"/>
          <w:szCs w:val="20"/>
          <w:rtl w:val="0"/>
        </w:rPr>
        <w:t xml:space="preserve">An Introduction to Chinese History and Culture</w:t>
      </w:r>
      <w:r w:rsidDel="00000000" w:rsidR="00000000" w:rsidRPr="00000000">
        <w:rPr>
          <w:sz w:val="20"/>
          <w:szCs w:val="20"/>
          <w:rtl w:val="0"/>
        </w:rPr>
        <w:t xml:space="preserve">,  Foreign Language Teaching and Research Publishing Co., Ltd and Springer-Verlag Berlin Heidelberg</w:t>
      </w:r>
    </w:p>
    <w:p w:rsidR="00000000" w:rsidDel="00000000" w:rsidP="00000000" w:rsidRDefault="00000000" w:rsidRPr="00000000" w14:paraId="00000020">
      <w:pPr>
        <w:numPr>
          <w:ilvl w:val="0"/>
          <w:numId w:val="1"/>
        </w:numPr>
        <w:spacing w:line="240" w:lineRule="auto"/>
        <w:ind w:left="720" w:hanging="360"/>
        <w:rPr>
          <w:sz w:val="20"/>
          <w:szCs w:val="20"/>
        </w:rPr>
      </w:pPr>
      <w:r w:rsidDel="00000000" w:rsidR="00000000" w:rsidRPr="00000000">
        <w:rPr>
          <w:sz w:val="20"/>
          <w:szCs w:val="20"/>
          <w:rtl w:val="0"/>
        </w:rPr>
        <w:t xml:space="preserve">Perkins, D (1998), </w:t>
      </w:r>
      <w:r w:rsidDel="00000000" w:rsidR="00000000" w:rsidRPr="00000000">
        <w:rPr>
          <w:i w:val="1"/>
          <w:sz w:val="20"/>
          <w:szCs w:val="20"/>
          <w:rtl w:val="0"/>
        </w:rPr>
        <w:t xml:space="preserve">Encyclopedia of China: History and Culture</w:t>
      </w:r>
      <w:r w:rsidDel="00000000" w:rsidR="00000000" w:rsidRPr="00000000">
        <w:rPr>
          <w:sz w:val="20"/>
          <w:szCs w:val="20"/>
          <w:rtl w:val="0"/>
        </w:rPr>
        <w:t xml:space="preserve">, London: Taylor &amp; Francis Ltd</w:t>
      </w:r>
    </w:p>
    <w:p w:rsidR="00000000" w:rsidDel="00000000" w:rsidP="00000000" w:rsidRDefault="00000000" w:rsidRPr="00000000" w14:paraId="00000021">
      <w:pPr>
        <w:numPr>
          <w:ilvl w:val="0"/>
          <w:numId w:val="1"/>
        </w:numPr>
        <w:spacing w:line="240" w:lineRule="auto"/>
        <w:ind w:left="720" w:hanging="360"/>
        <w:rPr>
          <w:sz w:val="20"/>
          <w:szCs w:val="20"/>
        </w:rPr>
      </w:pPr>
      <w:r w:rsidDel="00000000" w:rsidR="00000000" w:rsidRPr="00000000">
        <w:rPr>
          <w:sz w:val="20"/>
          <w:szCs w:val="20"/>
          <w:rtl w:val="0"/>
        </w:rPr>
        <w:t xml:space="preserve">The Editors of Encyclopaedia Britannica (2018), Available at: </w:t>
      </w:r>
      <w:hyperlink r:id="rId7">
        <w:r w:rsidDel="00000000" w:rsidR="00000000" w:rsidRPr="00000000">
          <w:rPr>
            <w:color w:val="1155cc"/>
            <w:sz w:val="20"/>
            <w:szCs w:val="20"/>
            <w:u w:val="single"/>
            <w:rtl w:val="0"/>
          </w:rPr>
          <w:t xml:space="preserve">https://www.britannica.com/biography/Gaozu-emperor-of-Han-dynasty</w:t>
        </w:r>
      </w:hyperlink>
      <w:r w:rsidDel="00000000" w:rsidR="00000000" w:rsidRPr="00000000">
        <w:rPr>
          <w:sz w:val="20"/>
          <w:szCs w:val="20"/>
          <w:rtl w:val="0"/>
        </w:rPr>
        <w:t xml:space="preserve">. Accessed 18/11/18</w:t>
      </w:r>
    </w:p>
    <w:p w:rsidR="00000000" w:rsidDel="00000000" w:rsidP="00000000" w:rsidRDefault="00000000" w:rsidRPr="00000000" w14:paraId="00000022">
      <w:pPr>
        <w:numPr>
          <w:ilvl w:val="0"/>
          <w:numId w:val="1"/>
        </w:numPr>
        <w:spacing w:line="240" w:lineRule="auto"/>
        <w:ind w:left="720" w:hanging="360"/>
        <w:rPr>
          <w:sz w:val="20"/>
          <w:szCs w:val="20"/>
        </w:rPr>
      </w:pPr>
      <w:r w:rsidDel="00000000" w:rsidR="00000000" w:rsidRPr="00000000">
        <w:rPr>
          <w:sz w:val="20"/>
          <w:szCs w:val="20"/>
          <w:rtl w:val="0"/>
        </w:rPr>
        <w:t xml:space="preserve">Ebrey, P (1999), </w:t>
      </w:r>
      <w:r w:rsidDel="00000000" w:rsidR="00000000" w:rsidRPr="00000000">
        <w:rPr>
          <w:i w:val="1"/>
          <w:sz w:val="20"/>
          <w:szCs w:val="20"/>
          <w:rtl w:val="0"/>
        </w:rPr>
        <w:t xml:space="preserve">The Cambridge Illustrated History of China</w:t>
      </w:r>
      <w:r w:rsidDel="00000000" w:rsidR="00000000" w:rsidRPr="00000000">
        <w:rPr>
          <w:sz w:val="20"/>
          <w:szCs w:val="20"/>
          <w:rtl w:val="0"/>
        </w:rPr>
        <w:t xml:space="preserve">, Cambridge: Cambridge University Press</w:t>
      </w:r>
    </w:p>
    <w:p w:rsidR="00000000" w:rsidDel="00000000" w:rsidP="00000000" w:rsidRDefault="00000000" w:rsidRPr="00000000" w14:paraId="00000023">
      <w:pPr>
        <w:numPr>
          <w:ilvl w:val="0"/>
          <w:numId w:val="1"/>
        </w:numPr>
        <w:spacing w:line="240" w:lineRule="auto"/>
        <w:ind w:left="720" w:hanging="360"/>
        <w:rPr>
          <w:sz w:val="20"/>
          <w:szCs w:val="20"/>
        </w:rPr>
      </w:pPr>
      <w:r w:rsidDel="00000000" w:rsidR="00000000" w:rsidRPr="00000000">
        <w:rPr>
          <w:sz w:val="20"/>
          <w:szCs w:val="20"/>
          <w:rtl w:val="0"/>
        </w:rPr>
        <w:t xml:space="preserve">Buisseret, D (1998), </w:t>
      </w:r>
      <w:r w:rsidDel="00000000" w:rsidR="00000000" w:rsidRPr="00000000">
        <w:rPr>
          <w:i w:val="1"/>
          <w:sz w:val="20"/>
          <w:szCs w:val="20"/>
          <w:rtl w:val="0"/>
        </w:rPr>
        <w:t xml:space="preserve">Envisioning the City: Six Studies in Urban Cartography</w:t>
      </w:r>
      <w:r w:rsidDel="00000000" w:rsidR="00000000" w:rsidRPr="00000000">
        <w:rPr>
          <w:sz w:val="20"/>
          <w:szCs w:val="20"/>
          <w:rtl w:val="0"/>
        </w:rPr>
        <w:t xml:space="preserve">, Chicago: University Of Chicago Press</w:t>
      </w:r>
    </w:p>
    <w:p w:rsidR="00000000" w:rsidDel="00000000" w:rsidP="00000000" w:rsidRDefault="00000000" w:rsidRPr="00000000" w14:paraId="00000024">
      <w:pPr>
        <w:numPr>
          <w:ilvl w:val="0"/>
          <w:numId w:val="1"/>
        </w:numPr>
        <w:spacing w:line="240" w:lineRule="auto"/>
        <w:ind w:left="720" w:hanging="360"/>
        <w:rPr>
          <w:sz w:val="20"/>
          <w:szCs w:val="20"/>
        </w:rPr>
      </w:pPr>
      <w:r w:rsidDel="00000000" w:rsidR="00000000" w:rsidRPr="00000000">
        <w:rPr>
          <w:sz w:val="20"/>
          <w:szCs w:val="20"/>
          <w:rtl w:val="0"/>
        </w:rPr>
        <w:t xml:space="preserve">Tom, K.S. (1989). </w:t>
      </w:r>
      <w:r w:rsidDel="00000000" w:rsidR="00000000" w:rsidRPr="00000000">
        <w:rPr>
          <w:i w:val="1"/>
          <w:sz w:val="20"/>
          <w:szCs w:val="20"/>
          <w:rtl w:val="0"/>
        </w:rPr>
        <w:t xml:space="preserve">Echoes from Old China: Life, Legends, and Lore of the Middle Kingdom</w:t>
      </w:r>
      <w:r w:rsidDel="00000000" w:rsidR="00000000" w:rsidRPr="00000000">
        <w:rPr>
          <w:sz w:val="20"/>
          <w:szCs w:val="20"/>
          <w:rtl w:val="0"/>
        </w:rPr>
        <w:t xml:space="preserve">. Honolulu: The Hawaii Chinese History Center of the University of Hawaii Press</w:t>
      </w:r>
    </w:p>
    <w:p w:rsidR="00000000" w:rsidDel="00000000" w:rsidP="00000000" w:rsidRDefault="00000000" w:rsidRPr="00000000" w14:paraId="00000025">
      <w:pPr>
        <w:numPr>
          <w:ilvl w:val="0"/>
          <w:numId w:val="1"/>
        </w:numPr>
        <w:spacing w:line="240" w:lineRule="auto"/>
        <w:ind w:left="720" w:hanging="360"/>
        <w:rPr>
          <w:sz w:val="20"/>
          <w:szCs w:val="20"/>
        </w:rPr>
      </w:pPr>
      <w:r w:rsidDel="00000000" w:rsidR="00000000" w:rsidRPr="00000000">
        <w:rPr>
          <w:sz w:val="20"/>
          <w:szCs w:val="20"/>
          <w:rtl w:val="0"/>
        </w:rPr>
        <w:t xml:space="preserve">Struik, Dirk J (1987). </w:t>
      </w:r>
      <w:r w:rsidDel="00000000" w:rsidR="00000000" w:rsidRPr="00000000">
        <w:rPr>
          <w:i w:val="1"/>
          <w:sz w:val="20"/>
          <w:szCs w:val="20"/>
          <w:rtl w:val="0"/>
        </w:rPr>
        <w:t xml:space="preserve">A concise history of Mathematics</w:t>
      </w:r>
      <w:r w:rsidDel="00000000" w:rsidR="00000000" w:rsidRPr="00000000">
        <w:rPr>
          <w:sz w:val="20"/>
          <w:szCs w:val="20"/>
          <w:rtl w:val="0"/>
        </w:rPr>
        <w:t xml:space="preserve">, New York: Dover Publications</w:t>
      </w:r>
    </w:p>
    <w:p w:rsidR="00000000" w:rsidDel="00000000" w:rsidP="00000000" w:rsidRDefault="00000000" w:rsidRPr="00000000" w14:paraId="00000026">
      <w:pPr>
        <w:numPr>
          <w:ilvl w:val="0"/>
          <w:numId w:val="1"/>
        </w:numPr>
        <w:spacing w:line="240" w:lineRule="auto"/>
        <w:ind w:left="720" w:hanging="360"/>
        <w:rPr>
          <w:sz w:val="20"/>
          <w:szCs w:val="20"/>
        </w:rPr>
      </w:pPr>
      <w:r w:rsidDel="00000000" w:rsidR="00000000" w:rsidRPr="00000000">
        <w:rPr>
          <w:sz w:val="20"/>
          <w:szCs w:val="20"/>
          <w:rtl w:val="0"/>
        </w:rPr>
        <w:t xml:space="preserve">de Crespigny, R (2007), </w:t>
      </w:r>
      <w:r w:rsidDel="00000000" w:rsidR="00000000" w:rsidRPr="00000000">
        <w:rPr>
          <w:i w:val="1"/>
          <w:sz w:val="20"/>
          <w:szCs w:val="20"/>
          <w:rtl w:val="0"/>
        </w:rPr>
        <w:t xml:space="preserve">A Biographical Dictionary of Later Han to the Three Kingdoms (23–220 AD)</w:t>
      </w:r>
      <w:r w:rsidDel="00000000" w:rsidR="00000000" w:rsidRPr="00000000">
        <w:rPr>
          <w:sz w:val="20"/>
          <w:szCs w:val="20"/>
          <w:rtl w:val="0"/>
        </w:rPr>
        <w:t xml:space="preserve">, Leiden: Koninklijke Brill</w:t>
      </w:r>
    </w:p>
    <w:p w:rsidR="00000000" w:rsidDel="00000000" w:rsidP="00000000" w:rsidRDefault="00000000" w:rsidRPr="00000000" w14:paraId="00000027">
      <w:pPr>
        <w:numPr>
          <w:ilvl w:val="0"/>
          <w:numId w:val="1"/>
        </w:numPr>
        <w:spacing w:line="240" w:lineRule="auto"/>
        <w:ind w:left="720" w:hanging="360"/>
        <w:rPr>
          <w:sz w:val="20"/>
          <w:szCs w:val="20"/>
        </w:rPr>
      </w:pPr>
      <w:r w:rsidDel="00000000" w:rsidR="00000000" w:rsidRPr="00000000">
        <w:rPr>
          <w:sz w:val="20"/>
          <w:szCs w:val="20"/>
          <w:rtl w:val="0"/>
        </w:rPr>
        <w:t xml:space="preserve">Sleeswyk AW, Sivin N (1983). </w:t>
      </w:r>
      <w:r w:rsidDel="00000000" w:rsidR="00000000" w:rsidRPr="00000000">
        <w:rPr>
          <w:i w:val="1"/>
          <w:sz w:val="20"/>
          <w:szCs w:val="20"/>
          <w:rtl w:val="0"/>
        </w:rPr>
        <w:t xml:space="preserve">Dragons and toads: the Chinese seismoscope of BC. 132</w:t>
      </w:r>
      <w:r w:rsidDel="00000000" w:rsidR="00000000" w:rsidRPr="00000000">
        <w:rPr>
          <w:sz w:val="20"/>
          <w:szCs w:val="20"/>
          <w:rtl w:val="0"/>
        </w:rPr>
        <w:t xml:space="preserve">. Chinese Science. 6</w:t>
      </w:r>
    </w:p>
    <w:p w:rsidR="00000000" w:rsidDel="00000000" w:rsidP="00000000" w:rsidRDefault="00000000" w:rsidRPr="00000000" w14:paraId="00000028">
      <w:pPr>
        <w:numPr>
          <w:ilvl w:val="0"/>
          <w:numId w:val="1"/>
        </w:numPr>
        <w:spacing w:line="240" w:lineRule="auto"/>
        <w:ind w:left="720" w:hanging="360"/>
        <w:rPr>
          <w:sz w:val="20"/>
          <w:szCs w:val="20"/>
        </w:rPr>
      </w:pPr>
      <w:r w:rsidDel="00000000" w:rsidR="00000000" w:rsidRPr="00000000">
        <w:rPr>
          <w:color w:val="222222"/>
          <w:sz w:val="20"/>
          <w:szCs w:val="20"/>
          <w:rtl w:val="0"/>
        </w:rPr>
        <w:t xml:space="preserve">Schaefer, Richard T. (2008), </w:t>
      </w:r>
      <w:r w:rsidDel="00000000" w:rsidR="00000000" w:rsidRPr="00000000">
        <w:rPr>
          <w:i w:val="1"/>
          <w:color w:val="222222"/>
          <w:sz w:val="20"/>
          <w:szCs w:val="20"/>
          <w:rtl w:val="0"/>
        </w:rPr>
        <w:t xml:space="preserve">Encyclopedia of Race, Ethnicity, and Society: Volume 3</w:t>
      </w:r>
      <w:r w:rsidDel="00000000" w:rsidR="00000000" w:rsidRPr="00000000">
        <w:rPr>
          <w:color w:val="222222"/>
          <w:sz w:val="20"/>
          <w:szCs w:val="20"/>
          <w:rtl w:val="0"/>
        </w:rPr>
        <w:t xml:space="preserve">, Thousand Oaks: Sage Publications Inc</w:t>
      </w:r>
    </w:p>
    <w:p w:rsidR="00000000" w:rsidDel="00000000" w:rsidP="00000000" w:rsidRDefault="00000000" w:rsidRPr="00000000" w14:paraId="00000029">
      <w:pPr>
        <w:numPr>
          <w:ilvl w:val="0"/>
          <w:numId w:val="1"/>
        </w:numPr>
        <w:spacing w:line="240" w:lineRule="auto"/>
        <w:ind w:left="720" w:hanging="360"/>
        <w:rPr>
          <w:color w:val="222222"/>
          <w:sz w:val="20"/>
          <w:szCs w:val="20"/>
        </w:rPr>
      </w:pPr>
      <w:r w:rsidDel="00000000" w:rsidR="00000000" w:rsidRPr="00000000">
        <w:rPr>
          <w:sz w:val="20"/>
          <w:szCs w:val="20"/>
          <w:rtl w:val="0"/>
        </w:rPr>
        <w:t xml:space="preserve">Telly H. Koo (1992). </w:t>
      </w:r>
      <w:r w:rsidDel="00000000" w:rsidR="00000000" w:rsidRPr="00000000">
        <w:rPr>
          <w:i w:val="1"/>
          <w:sz w:val="20"/>
          <w:szCs w:val="20"/>
          <w:rtl w:val="0"/>
        </w:rPr>
        <w:t xml:space="preserve">The Constitutional Development of the Western Han Dynasty</w:t>
      </w:r>
      <w:r w:rsidDel="00000000" w:rsidR="00000000" w:rsidRPr="00000000">
        <w:rPr>
          <w:sz w:val="20"/>
          <w:szCs w:val="20"/>
          <w:rtl w:val="0"/>
        </w:rPr>
        <w:t xml:space="preserve">. Journal of the American Oriental Society. American Oriental Society</w:t>
      </w:r>
    </w:p>
    <w:p w:rsidR="00000000" w:rsidDel="00000000" w:rsidP="00000000" w:rsidRDefault="00000000" w:rsidRPr="00000000" w14:paraId="0000002A">
      <w:pPr>
        <w:numPr>
          <w:ilvl w:val="0"/>
          <w:numId w:val="1"/>
        </w:numPr>
        <w:spacing w:line="240" w:lineRule="auto"/>
        <w:ind w:left="720" w:hanging="360"/>
        <w:rPr>
          <w:sz w:val="20"/>
          <w:szCs w:val="20"/>
        </w:rPr>
      </w:pPr>
      <w:r w:rsidDel="00000000" w:rsidR="00000000" w:rsidRPr="00000000">
        <w:rPr>
          <w:sz w:val="20"/>
          <w:szCs w:val="20"/>
          <w:rtl w:val="0"/>
        </w:rPr>
        <w:t xml:space="preserve">Lewis, Mark Edward (2012),</w:t>
      </w:r>
      <w:r w:rsidDel="00000000" w:rsidR="00000000" w:rsidRPr="00000000">
        <w:rPr>
          <w:i w:val="1"/>
          <w:sz w:val="20"/>
          <w:szCs w:val="20"/>
          <w:rtl w:val="0"/>
        </w:rPr>
        <w:t xml:space="preserve"> China's Cosmopolitan Empire: The Tang Dynasty</w:t>
      </w:r>
      <w:r w:rsidDel="00000000" w:rsidR="00000000" w:rsidRPr="00000000">
        <w:rPr>
          <w:sz w:val="20"/>
          <w:szCs w:val="20"/>
          <w:rtl w:val="0"/>
        </w:rPr>
        <w:t xml:space="preserve">, Harvard University Press</w:t>
      </w:r>
    </w:p>
    <w:p w:rsidR="00000000" w:rsidDel="00000000" w:rsidP="00000000" w:rsidRDefault="00000000" w:rsidRPr="00000000" w14:paraId="0000002B">
      <w:pPr>
        <w:numPr>
          <w:ilvl w:val="0"/>
          <w:numId w:val="1"/>
        </w:numPr>
        <w:spacing w:line="240" w:lineRule="auto"/>
        <w:ind w:left="720" w:hanging="360"/>
        <w:rPr>
          <w:sz w:val="20"/>
          <w:szCs w:val="20"/>
        </w:rPr>
      </w:pPr>
      <w:r w:rsidDel="00000000" w:rsidR="00000000" w:rsidRPr="00000000">
        <w:rPr>
          <w:sz w:val="20"/>
          <w:szCs w:val="20"/>
          <w:rtl w:val="0"/>
        </w:rPr>
        <w:t xml:space="preserve">Jay, Jennifer W. “Imagining Matriarchy: ‘Kingdoms of Women’ in Tang China.” Journal of the American Oriental Society, vol. 116, no. 2, 1996, pp. 220–229. JSTOR, JSTOR, </w:t>
      </w:r>
      <w:hyperlink r:id="rId8">
        <w:r w:rsidDel="00000000" w:rsidR="00000000" w:rsidRPr="00000000">
          <w:rPr>
            <w:color w:val="1155cc"/>
            <w:sz w:val="20"/>
            <w:szCs w:val="20"/>
            <w:u w:val="single"/>
            <w:rtl w:val="0"/>
          </w:rPr>
          <w:t xml:space="preserve">www.jstor.org/stable/605697</w:t>
        </w:r>
      </w:hyperlink>
      <w:r w:rsidDel="00000000" w:rsidR="00000000" w:rsidRPr="00000000">
        <w:rPr>
          <w:sz w:val="20"/>
          <w:szCs w:val="20"/>
          <w:rtl w:val="0"/>
        </w:rPr>
        <w:t xml:space="preserve"> .</w:t>
      </w:r>
    </w:p>
    <w:p w:rsidR="00000000" w:rsidDel="00000000" w:rsidP="00000000" w:rsidRDefault="00000000" w:rsidRPr="00000000" w14:paraId="0000002C">
      <w:pPr>
        <w:numPr>
          <w:ilvl w:val="0"/>
          <w:numId w:val="1"/>
        </w:numPr>
        <w:spacing w:line="240" w:lineRule="auto"/>
        <w:ind w:left="720" w:hanging="360"/>
        <w:rPr>
          <w:sz w:val="20"/>
          <w:szCs w:val="20"/>
        </w:rPr>
      </w:pPr>
      <w:r w:rsidDel="00000000" w:rsidR="00000000" w:rsidRPr="00000000">
        <w:rPr>
          <w:sz w:val="20"/>
          <w:szCs w:val="20"/>
          <w:rtl w:val="0"/>
        </w:rPr>
        <w:t xml:space="preserve">Pan, Jixing (1997), </w:t>
      </w:r>
      <w:r w:rsidDel="00000000" w:rsidR="00000000" w:rsidRPr="00000000">
        <w:rPr>
          <w:i w:val="1"/>
          <w:sz w:val="20"/>
          <w:szCs w:val="20"/>
          <w:rtl w:val="0"/>
        </w:rPr>
        <w:t xml:space="preserve">On the Origin of Printing in the Light of New Archaeological Discoveries</w:t>
      </w:r>
      <w:r w:rsidDel="00000000" w:rsidR="00000000" w:rsidRPr="00000000">
        <w:rPr>
          <w:sz w:val="20"/>
          <w:szCs w:val="20"/>
          <w:rtl w:val="0"/>
        </w:rPr>
        <w:t xml:space="preserve">, Chinese Science Bulletin, 42 (12): 976–981, doi:10.1007/BF02882611</w:t>
      </w:r>
    </w:p>
    <w:p w:rsidR="00000000" w:rsidDel="00000000" w:rsidP="00000000" w:rsidRDefault="00000000" w:rsidRPr="00000000" w14:paraId="0000002D">
      <w:pPr>
        <w:numPr>
          <w:ilvl w:val="0"/>
          <w:numId w:val="1"/>
        </w:numPr>
        <w:spacing w:line="240" w:lineRule="auto"/>
        <w:ind w:left="720" w:hanging="360"/>
        <w:rPr>
          <w:sz w:val="20"/>
          <w:szCs w:val="20"/>
        </w:rPr>
      </w:pPr>
      <w:r w:rsidDel="00000000" w:rsidR="00000000" w:rsidRPr="00000000">
        <w:rPr>
          <w:sz w:val="20"/>
          <w:szCs w:val="20"/>
          <w:rtl w:val="0"/>
        </w:rPr>
        <w:t xml:space="preserve">Benn, Charles (2002),</w:t>
      </w:r>
      <w:r w:rsidDel="00000000" w:rsidR="00000000" w:rsidRPr="00000000">
        <w:rPr>
          <w:i w:val="1"/>
          <w:sz w:val="20"/>
          <w:szCs w:val="20"/>
          <w:rtl w:val="0"/>
        </w:rPr>
        <w:t xml:space="preserve"> China's Golden Age: Everyday Life in the Tang dynasty</w:t>
      </w:r>
      <w:r w:rsidDel="00000000" w:rsidR="00000000" w:rsidRPr="00000000">
        <w:rPr>
          <w:sz w:val="20"/>
          <w:szCs w:val="20"/>
          <w:rtl w:val="0"/>
        </w:rPr>
        <w:t xml:space="preserve">, Oxford University Press</w:t>
      </w:r>
    </w:p>
    <w:p w:rsidR="00000000" w:rsidDel="00000000" w:rsidP="00000000" w:rsidRDefault="00000000" w:rsidRPr="00000000" w14:paraId="0000002E">
      <w:pPr>
        <w:numPr>
          <w:ilvl w:val="0"/>
          <w:numId w:val="1"/>
        </w:numPr>
        <w:spacing w:line="240" w:lineRule="auto"/>
        <w:ind w:left="720" w:hanging="360"/>
        <w:rPr>
          <w:sz w:val="20"/>
          <w:szCs w:val="20"/>
        </w:rPr>
      </w:pPr>
      <w:r w:rsidDel="00000000" w:rsidR="00000000" w:rsidRPr="00000000">
        <w:rPr>
          <w:sz w:val="20"/>
          <w:szCs w:val="20"/>
          <w:rtl w:val="0"/>
        </w:rPr>
        <w:t xml:space="preserve">Spence, Jonathan D. (2012), </w:t>
      </w:r>
      <w:r w:rsidDel="00000000" w:rsidR="00000000" w:rsidRPr="00000000">
        <w:rPr>
          <w:i w:val="1"/>
          <w:sz w:val="20"/>
          <w:szCs w:val="20"/>
          <w:rtl w:val="0"/>
        </w:rPr>
        <w:t xml:space="preserve">The Search for Modern China</w:t>
      </w:r>
      <w:r w:rsidDel="00000000" w:rsidR="00000000" w:rsidRPr="00000000">
        <w:rPr>
          <w:sz w:val="20"/>
          <w:szCs w:val="20"/>
          <w:rtl w:val="0"/>
        </w:rPr>
        <w:t xml:space="preserve"> (3rd ed.), New York: Norton,</w:t>
      </w:r>
    </w:p>
    <w:p w:rsidR="00000000" w:rsidDel="00000000" w:rsidP="00000000" w:rsidRDefault="00000000" w:rsidRPr="00000000" w14:paraId="0000002F">
      <w:pPr>
        <w:numPr>
          <w:ilvl w:val="0"/>
          <w:numId w:val="1"/>
        </w:numPr>
        <w:spacing w:line="240" w:lineRule="auto"/>
        <w:ind w:left="720" w:hanging="360"/>
        <w:rPr>
          <w:sz w:val="20"/>
          <w:szCs w:val="20"/>
        </w:rPr>
      </w:pPr>
      <w:r w:rsidDel="00000000" w:rsidR="00000000" w:rsidRPr="00000000">
        <w:rPr>
          <w:sz w:val="20"/>
          <w:szCs w:val="20"/>
          <w:rtl w:val="0"/>
        </w:rPr>
        <w:t xml:space="preserve">Hearn, Maxwell K. (2003) “The Qing Dynasty (1644–1911): Painting.” In Heilbrunn Timeline of Art History. New York: The Metropolitan Museum of Art, Acessed: 18/11/18 </w:t>
      </w:r>
      <w:hyperlink r:id="rId9">
        <w:r w:rsidDel="00000000" w:rsidR="00000000" w:rsidRPr="00000000">
          <w:rPr>
            <w:color w:val="1155cc"/>
            <w:sz w:val="20"/>
            <w:szCs w:val="20"/>
            <w:u w:val="single"/>
            <w:rtl w:val="0"/>
          </w:rPr>
          <w:t xml:space="preserve">http://www.metmuseum.org/toah/hd/qing_1/hd_qing_1.htm</w:t>
        </w:r>
      </w:hyperlink>
      <w:r w:rsidDel="00000000" w:rsidR="00000000" w:rsidRPr="00000000">
        <w:rPr>
          <w:rtl w:val="0"/>
        </w:rPr>
      </w:r>
    </w:p>
    <w:p w:rsidR="00000000" w:rsidDel="00000000" w:rsidP="00000000" w:rsidRDefault="00000000" w:rsidRPr="00000000" w14:paraId="00000030">
      <w:pPr>
        <w:numPr>
          <w:ilvl w:val="0"/>
          <w:numId w:val="1"/>
        </w:numPr>
        <w:spacing w:line="240" w:lineRule="auto"/>
        <w:ind w:left="720" w:hanging="360"/>
        <w:rPr>
          <w:sz w:val="20"/>
          <w:szCs w:val="20"/>
        </w:rPr>
      </w:pPr>
      <w:r w:rsidDel="00000000" w:rsidR="00000000" w:rsidRPr="00000000">
        <w:rPr>
          <w:sz w:val="20"/>
          <w:szCs w:val="20"/>
          <w:rtl w:val="0"/>
        </w:rPr>
        <w:t xml:space="preserve">Myers, H. Ramon; Wang, Yeh-Chien (2002), </w:t>
      </w:r>
      <w:r w:rsidDel="00000000" w:rsidR="00000000" w:rsidRPr="00000000">
        <w:rPr>
          <w:i w:val="1"/>
          <w:sz w:val="20"/>
          <w:szCs w:val="20"/>
          <w:rtl w:val="0"/>
        </w:rPr>
        <w:t xml:space="preserve">Economic developments, 1644–1800,</w:t>
      </w:r>
      <w:r w:rsidDel="00000000" w:rsidR="00000000" w:rsidRPr="00000000">
        <w:rPr>
          <w:sz w:val="20"/>
          <w:szCs w:val="20"/>
          <w:rtl w:val="0"/>
        </w:rPr>
        <w:t xml:space="preserve"> in Peterson, Willard</w:t>
      </w:r>
      <w:r w:rsidDel="00000000" w:rsidR="00000000" w:rsidRPr="00000000">
        <w:rPr>
          <w:i w:val="1"/>
          <w:sz w:val="20"/>
          <w:szCs w:val="20"/>
          <w:rtl w:val="0"/>
        </w:rPr>
        <w:t xml:space="preserve">, The Ch'ing Empire to 1800, The Cambridge History of China, 9</w:t>
      </w:r>
      <w:r w:rsidDel="00000000" w:rsidR="00000000" w:rsidRPr="00000000">
        <w:rPr>
          <w:sz w:val="20"/>
          <w:szCs w:val="20"/>
          <w:rtl w:val="0"/>
        </w:rPr>
        <w:t xml:space="preserve">, Cambridge: Cambridge University Press</w:t>
      </w:r>
    </w:p>
    <w:p w:rsidR="00000000" w:rsidDel="00000000" w:rsidP="00000000" w:rsidRDefault="00000000" w:rsidRPr="00000000" w14:paraId="00000031">
      <w:pPr>
        <w:numPr>
          <w:ilvl w:val="0"/>
          <w:numId w:val="1"/>
        </w:numPr>
        <w:spacing w:line="240" w:lineRule="auto"/>
        <w:ind w:left="720" w:hanging="360"/>
        <w:rPr>
          <w:sz w:val="20"/>
          <w:szCs w:val="20"/>
        </w:rPr>
      </w:pPr>
      <w:r w:rsidDel="00000000" w:rsidR="00000000" w:rsidRPr="00000000">
        <w:rPr>
          <w:sz w:val="20"/>
          <w:szCs w:val="20"/>
          <w:rtl w:val="0"/>
        </w:rPr>
        <w:t xml:space="preserve">Murphey, Rhoads (2007),</w:t>
      </w:r>
      <w:r w:rsidDel="00000000" w:rsidR="00000000" w:rsidRPr="00000000">
        <w:rPr>
          <w:i w:val="1"/>
          <w:sz w:val="20"/>
          <w:szCs w:val="20"/>
          <w:rtl w:val="0"/>
        </w:rPr>
        <w:t xml:space="preserve"> East Asia: A New History</w:t>
      </w:r>
      <w:r w:rsidDel="00000000" w:rsidR="00000000" w:rsidRPr="00000000">
        <w:rPr>
          <w:sz w:val="20"/>
          <w:szCs w:val="20"/>
          <w:rtl w:val="0"/>
        </w:rPr>
        <w:t xml:space="preserve"> (4th ed.), Pearson Longman</w:t>
      </w:r>
      <w:r w:rsidDel="00000000" w:rsidR="00000000" w:rsidRPr="00000000">
        <w:rPr>
          <w:rtl w:val="0"/>
        </w:rPr>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3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Zhang, Q. (2015), </w:t>
      </w:r>
      <w:r w:rsidDel="00000000" w:rsidR="00000000" w:rsidRPr="00000000">
        <w:rPr>
          <w:i w:val="1"/>
          <w:sz w:val="20"/>
          <w:szCs w:val="20"/>
          <w:rtl w:val="0"/>
        </w:rPr>
        <w:t xml:space="preserve">An Introduction to Chinese History and Culture</w:t>
      </w:r>
      <w:r w:rsidDel="00000000" w:rsidR="00000000" w:rsidRPr="00000000">
        <w:rPr>
          <w:sz w:val="20"/>
          <w:szCs w:val="20"/>
          <w:rtl w:val="0"/>
        </w:rPr>
        <w:t xml:space="preserve">,  Foreign Language Teaching and Research Publishing Co., Ltd and Springer-Verlag Berlin Heidelberg</w:t>
      </w:r>
    </w:p>
  </w:footnote>
  <w:footnote w:id="0">
    <w:p w:rsidR="00000000" w:rsidDel="00000000" w:rsidP="00000000" w:rsidRDefault="00000000" w:rsidRPr="00000000" w14:paraId="0000003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Bartlett, R. C. (2006), </w:t>
      </w:r>
      <w:r w:rsidDel="00000000" w:rsidR="00000000" w:rsidRPr="00000000">
        <w:rPr>
          <w:i w:val="1"/>
          <w:sz w:val="20"/>
          <w:szCs w:val="20"/>
          <w:rtl w:val="0"/>
        </w:rPr>
        <w:t xml:space="preserve">An introduction to Hesiod's Works and Days</w:t>
      </w:r>
      <w:r w:rsidDel="00000000" w:rsidR="00000000" w:rsidRPr="00000000">
        <w:rPr>
          <w:sz w:val="20"/>
          <w:szCs w:val="20"/>
          <w:rtl w:val="0"/>
        </w:rPr>
        <w:t xml:space="preserve">, The Review of Politics. Cambridge University Press, 68(2), pp. 177–205. doi: 10.1017/S003467050600009X.</w:t>
      </w:r>
    </w:p>
  </w:footnote>
  <w:footnote w:id="10">
    <w:p w:rsidR="00000000" w:rsidDel="00000000" w:rsidP="00000000" w:rsidRDefault="00000000" w:rsidRPr="00000000" w14:paraId="0000003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222222"/>
          <w:sz w:val="20"/>
          <w:szCs w:val="20"/>
          <w:rtl w:val="0"/>
        </w:rPr>
        <w:t xml:space="preserve">Schaefer, Richard T. (2008), </w:t>
      </w:r>
      <w:r w:rsidDel="00000000" w:rsidR="00000000" w:rsidRPr="00000000">
        <w:rPr>
          <w:i w:val="1"/>
          <w:color w:val="222222"/>
          <w:sz w:val="20"/>
          <w:szCs w:val="20"/>
          <w:rtl w:val="0"/>
        </w:rPr>
        <w:t xml:space="preserve">Encyclopedia of Race, Ethnicity, and Society: Volume 3</w:t>
      </w:r>
      <w:r w:rsidDel="00000000" w:rsidR="00000000" w:rsidRPr="00000000">
        <w:rPr>
          <w:color w:val="222222"/>
          <w:sz w:val="20"/>
          <w:szCs w:val="20"/>
          <w:rtl w:val="0"/>
        </w:rPr>
        <w:t xml:space="preserve">, Thousand Oaks: Sage Publications Inc</w:t>
      </w:r>
      <w:r w:rsidDel="00000000" w:rsidR="00000000" w:rsidRPr="00000000">
        <w:rPr>
          <w:rtl w:val="0"/>
        </w:rPr>
      </w:r>
    </w:p>
  </w:footnote>
  <w:footnote w:id="3">
    <w:p w:rsidR="00000000" w:rsidDel="00000000" w:rsidP="00000000" w:rsidRDefault="00000000" w:rsidRPr="00000000" w14:paraId="0000003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The Editors of Encyclopaedia Britannica (2018), Available at: </w:t>
      </w:r>
      <w:hyperlink r:id="rId1">
        <w:r w:rsidDel="00000000" w:rsidR="00000000" w:rsidRPr="00000000">
          <w:rPr>
            <w:color w:val="1155cc"/>
            <w:sz w:val="20"/>
            <w:szCs w:val="20"/>
            <w:u w:val="single"/>
            <w:rtl w:val="0"/>
          </w:rPr>
          <w:t xml:space="preserve">https://www.britannica.com/biography/Gaozu-emperor-of-Han-dynasty</w:t>
        </w:r>
      </w:hyperlink>
      <w:r w:rsidDel="00000000" w:rsidR="00000000" w:rsidRPr="00000000">
        <w:rPr>
          <w:sz w:val="20"/>
          <w:szCs w:val="20"/>
          <w:rtl w:val="0"/>
        </w:rPr>
        <w:t xml:space="preserve">. Accessed 18/11/18</w:t>
      </w:r>
    </w:p>
  </w:footnote>
  <w:footnote w:id="2">
    <w:p w:rsidR="00000000" w:rsidDel="00000000" w:rsidP="00000000" w:rsidRDefault="00000000" w:rsidRPr="00000000" w14:paraId="0000003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Perkins, D (1998), </w:t>
      </w:r>
      <w:r w:rsidDel="00000000" w:rsidR="00000000" w:rsidRPr="00000000">
        <w:rPr>
          <w:i w:val="1"/>
          <w:sz w:val="20"/>
          <w:szCs w:val="20"/>
          <w:rtl w:val="0"/>
        </w:rPr>
        <w:t xml:space="preserve">Encyclopedia of China: History and Culture</w:t>
      </w:r>
      <w:r w:rsidDel="00000000" w:rsidR="00000000" w:rsidRPr="00000000">
        <w:rPr>
          <w:sz w:val="20"/>
          <w:szCs w:val="20"/>
          <w:rtl w:val="0"/>
        </w:rPr>
        <w:t xml:space="preserve">, London: Taylor &amp; Francis Ltd</w:t>
      </w:r>
    </w:p>
  </w:footnote>
  <w:footnote w:id="4">
    <w:p w:rsidR="00000000" w:rsidDel="00000000" w:rsidP="00000000" w:rsidRDefault="00000000" w:rsidRPr="00000000" w14:paraId="0000003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Ebrey, P (1999), </w:t>
      </w:r>
      <w:r w:rsidDel="00000000" w:rsidR="00000000" w:rsidRPr="00000000">
        <w:rPr>
          <w:i w:val="1"/>
          <w:sz w:val="20"/>
          <w:szCs w:val="20"/>
          <w:rtl w:val="0"/>
        </w:rPr>
        <w:t xml:space="preserve">The Cambridge Illustrated History of China</w:t>
      </w:r>
      <w:r w:rsidDel="00000000" w:rsidR="00000000" w:rsidRPr="00000000">
        <w:rPr>
          <w:sz w:val="20"/>
          <w:szCs w:val="20"/>
          <w:rtl w:val="0"/>
        </w:rPr>
        <w:t xml:space="preserve">, Cambridge: Cambridge University Press</w:t>
      </w:r>
    </w:p>
  </w:footnote>
  <w:footnote w:id="5">
    <w:p w:rsidR="00000000" w:rsidDel="00000000" w:rsidP="00000000" w:rsidRDefault="00000000" w:rsidRPr="00000000" w14:paraId="00000038">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Buisseret, D (1998), </w:t>
      </w:r>
      <w:r w:rsidDel="00000000" w:rsidR="00000000" w:rsidRPr="00000000">
        <w:rPr>
          <w:i w:val="1"/>
          <w:sz w:val="20"/>
          <w:szCs w:val="20"/>
          <w:rtl w:val="0"/>
        </w:rPr>
        <w:t xml:space="preserve">Envisioning the City: Six Studies in Urban Cartography</w:t>
      </w:r>
      <w:r w:rsidDel="00000000" w:rsidR="00000000" w:rsidRPr="00000000">
        <w:rPr>
          <w:sz w:val="20"/>
          <w:szCs w:val="20"/>
          <w:rtl w:val="0"/>
        </w:rPr>
        <w:t xml:space="preserve">, Chicago: University Of Chicago Press</w:t>
      </w:r>
    </w:p>
  </w:footnote>
  <w:footnote w:id="6">
    <w:p w:rsidR="00000000" w:rsidDel="00000000" w:rsidP="00000000" w:rsidRDefault="00000000" w:rsidRPr="00000000" w14:paraId="00000039">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Tom, K.S. (1989). </w:t>
      </w:r>
      <w:r w:rsidDel="00000000" w:rsidR="00000000" w:rsidRPr="00000000">
        <w:rPr>
          <w:i w:val="1"/>
          <w:sz w:val="20"/>
          <w:szCs w:val="20"/>
          <w:rtl w:val="0"/>
        </w:rPr>
        <w:t xml:space="preserve">Echoes from Old China: Life, Legends, and Lore of the Middle Kingdom</w:t>
      </w:r>
      <w:r w:rsidDel="00000000" w:rsidR="00000000" w:rsidRPr="00000000">
        <w:rPr>
          <w:sz w:val="20"/>
          <w:szCs w:val="20"/>
          <w:rtl w:val="0"/>
        </w:rPr>
        <w:t xml:space="preserve">. Honolulu: The Hawaii Chinese History Center of the University of Hawaii Press</w:t>
      </w:r>
    </w:p>
  </w:footnote>
  <w:footnote w:id="7">
    <w:p w:rsidR="00000000" w:rsidDel="00000000" w:rsidP="00000000" w:rsidRDefault="00000000" w:rsidRPr="00000000" w14:paraId="0000003A">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Struik, Dirk J (1987). </w:t>
      </w:r>
      <w:r w:rsidDel="00000000" w:rsidR="00000000" w:rsidRPr="00000000">
        <w:rPr>
          <w:i w:val="1"/>
          <w:sz w:val="20"/>
          <w:szCs w:val="20"/>
          <w:rtl w:val="0"/>
        </w:rPr>
        <w:t xml:space="preserve">A concise history of Mathematics</w:t>
      </w:r>
      <w:r w:rsidDel="00000000" w:rsidR="00000000" w:rsidRPr="00000000">
        <w:rPr>
          <w:sz w:val="20"/>
          <w:szCs w:val="20"/>
          <w:rtl w:val="0"/>
        </w:rPr>
        <w:t xml:space="preserve">, New York: Dover Publications</w:t>
      </w:r>
    </w:p>
  </w:footnote>
  <w:footnote w:id="8">
    <w:p w:rsidR="00000000" w:rsidDel="00000000" w:rsidP="00000000" w:rsidRDefault="00000000" w:rsidRPr="00000000" w14:paraId="0000003B">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de Crespigny, R (2007), </w:t>
      </w:r>
      <w:r w:rsidDel="00000000" w:rsidR="00000000" w:rsidRPr="00000000">
        <w:rPr>
          <w:i w:val="1"/>
          <w:sz w:val="20"/>
          <w:szCs w:val="20"/>
          <w:rtl w:val="0"/>
        </w:rPr>
        <w:t xml:space="preserve">A Biographical Dictionary of Later Han to the Three Kingdoms (23–220 AD)</w:t>
      </w:r>
      <w:r w:rsidDel="00000000" w:rsidR="00000000" w:rsidRPr="00000000">
        <w:rPr>
          <w:sz w:val="20"/>
          <w:szCs w:val="20"/>
          <w:rtl w:val="0"/>
        </w:rPr>
        <w:t xml:space="preserve">, Leiden: Koninklijke Brill</w:t>
      </w:r>
    </w:p>
  </w:footnote>
  <w:footnote w:id="9">
    <w:p w:rsidR="00000000" w:rsidDel="00000000" w:rsidP="00000000" w:rsidRDefault="00000000" w:rsidRPr="00000000" w14:paraId="0000003C">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Sleeswyk AW, Sivin N (1983). </w:t>
      </w:r>
      <w:r w:rsidDel="00000000" w:rsidR="00000000" w:rsidRPr="00000000">
        <w:rPr>
          <w:i w:val="1"/>
          <w:sz w:val="20"/>
          <w:szCs w:val="20"/>
          <w:rtl w:val="0"/>
        </w:rPr>
        <w:t xml:space="preserve">Dragons and toads: the Chinese seismoscope of BC. 132</w:t>
      </w:r>
      <w:r w:rsidDel="00000000" w:rsidR="00000000" w:rsidRPr="00000000">
        <w:rPr>
          <w:sz w:val="20"/>
          <w:szCs w:val="20"/>
          <w:rtl w:val="0"/>
        </w:rPr>
        <w:t xml:space="preserve">. Chinese Science. 6</w:t>
      </w:r>
    </w:p>
  </w:footnote>
  <w:footnote w:id="11">
    <w:p w:rsidR="00000000" w:rsidDel="00000000" w:rsidP="00000000" w:rsidRDefault="00000000" w:rsidRPr="00000000" w14:paraId="0000003D">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Telly H. Koo (1992). </w:t>
      </w:r>
      <w:r w:rsidDel="00000000" w:rsidR="00000000" w:rsidRPr="00000000">
        <w:rPr>
          <w:i w:val="1"/>
          <w:sz w:val="20"/>
          <w:szCs w:val="20"/>
          <w:rtl w:val="0"/>
        </w:rPr>
        <w:t xml:space="preserve">The Constitutional Development of the Western Han Dynasty</w:t>
      </w:r>
      <w:r w:rsidDel="00000000" w:rsidR="00000000" w:rsidRPr="00000000">
        <w:rPr>
          <w:sz w:val="20"/>
          <w:szCs w:val="20"/>
          <w:rtl w:val="0"/>
        </w:rPr>
        <w:t xml:space="preserve">. Journal of the American Oriental Society. American Oriental Society</w:t>
      </w:r>
    </w:p>
  </w:footnote>
  <w:footnote w:id="12">
    <w:p w:rsidR="00000000" w:rsidDel="00000000" w:rsidP="00000000" w:rsidRDefault="00000000" w:rsidRPr="00000000" w14:paraId="0000003E">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Lewis, Mark Edward (2012),</w:t>
      </w:r>
      <w:r w:rsidDel="00000000" w:rsidR="00000000" w:rsidRPr="00000000">
        <w:rPr>
          <w:i w:val="1"/>
          <w:sz w:val="20"/>
          <w:szCs w:val="20"/>
          <w:rtl w:val="0"/>
        </w:rPr>
        <w:t xml:space="preserve"> China's Cosmopolitan Empire: The Tang Dynasty</w:t>
      </w:r>
      <w:r w:rsidDel="00000000" w:rsidR="00000000" w:rsidRPr="00000000">
        <w:rPr>
          <w:sz w:val="20"/>
          <w:szCs w:val="20"/>
          <w:rtl w:val="0"/>
        </w:rPr>
        <w:t xml:space="preserve">, Harvard University Press</w:t>
      </w:r>
    </w:p>
  </w:footnote>
  <w:footnote w:id="13">
    <w:p w:rsidR="00000000" w:rsidDel="00000000" w:rsidP="00000000" w:rsidRDefault="00000000" w:rsidRPr="00000000" w14:paraId="0000003F">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Ebrey, P (1999), </w:t>
      </w:r>
      <w:r w:rsidDel="00000000" w:rsidR="00000000" w:rsidRPr="00000000">
        <w:rPr>
          <w:i w:val="1"/>
          <w:sz w:val="20"/>
          <w:szCs w:val="20"/>
          <w:rtl w:val="0"/>
        </w:rPr>
        <w:t xml:space="preserve">The Cambridge Illustrated History of China</w:t>
      </w:r>
      <w:r w:rsidDel="00000000" w:rsidR="00000000" w:rsidRPr="00000000">
        <w:rPr>
          <w:sz w:val="20"/>
          <w:szCs w:val="20"/>
          <w:rtl w:val="0"/>
        </w:rPr>
        <w:t xml:space="preserve">, Cambridge: Cambridge University Press</w:t>
      </w:r>
    </w:p>
  </w:footnote>
  <w:footnote w:id="14">
    <w:p w:rsidR="00000000" w:rsidDel="00000000" w:rsidP="00000000" w:rsidRDefault="00000000" w:rsidRPr="00000000" w14:paraId="0000004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Jay, Jennifer W. “Imagining Matriarchy: ‘Kingdoms of Women’ in Tang China.” Journal of the American Oriental Society, vol. 116, no. 2, 1996, pp. 220–229. JSTOR, JSTOR, </w:t>
      </w:r>
      <w:hyperlink r:id="rId2">
        <w:r w:rsidDel="00000000" w:rsidR="00000000" w:rsidRPr="00000000">
          <w:rPr>
            <w:color w:val="1155cc"/>
            <w:sz w:val="20"/>
            <w:szCs w:val="20"/>
            <w:u w:val="single"/>
            <w:rtl w:val="0"/>
          </w:rPr>
          <w:t xml:space="preserve">www.jstor.org/stable/605697</w:t>
        </w:r>
      </w:hyperlink>
      <w:r w:rsidDel="00000000" w:rsidR="00000000" w:rsidRPr="00000000">
        <w:rPr>
          <w:sz w:val="20"/>
          <w:szCs w:val="20"/>
          <w:rtl w:val="0"/>
        </w:rPr>
        <w:t xml:space="preserve"> .</w:t>
      </w:r>
    </w:p>
  </w:footnote>
  <w:footnote w:id="15">
    <w:p w:rsidR="00000000" w:rsidDel="00000000" w:rsidP="00000000" w:rsidRDefault="00000000" w:rsidRPr="00000000" w14:paraId="00000041">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Ebrey, P (1999), </w:t>
      </w:r>
      <w:r w:rsidDel="00000000" w:rsidR="00000000" w:rsidRPr="00000000">
        <w:rPr>
          <w:i w:val="1"/>
          <w:sz w:val="20"/>
          <w:szCs w:val="20"/>
          <w:rtl w:val="0"/>
        </w:rPr>
        <w:t xml:space="preserve">The Cambridge Illustrated History of China</w:t>
      </w:r>
      <w:r w:rsidDel="00000000" w:rsidR="00000000" w:rsidRPr="00000000">
        <w:rPr>
          <w:sz w:val="20"/>
          <w:szCs w:val="20"/>
          <w:rtl w:val="0"/>
        </w:rPr>
        <w:t xml:space="preserve">, Cambridge: Cambridge University Press</w:t>
      </w:r>
    </w:p>
  </w:footnote>
  <w:footnote w:id="16">
    <w:p w:rsidR="00000000" w:rsidDel="00000000" w:rsidP="00000000" w:rsidRDefault="00000000" w:rsidRPr="00000000" w14:paraId="00000042">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Pan, Jixing (1997), </w:t>
      </w:r>
      <w:r w:rsidDel="00000000" w:rsidR="00000000" w:rsidRPr="00000000">
        <w:rPr>
          <w:i w:val="1"/>
          <w:sz w:val="20"/>
          <w:szCs w:val="20"/>
          <w:rtl w:val="0"/>
        </w:rPr>
        <w:t xml:space="preserve">On the Origin of Printing in the Light of New Archaeological Discoveries</w:t>
      </w:r>
      <w:r w:rsidDel="00000000" w:rsidR="00000000" w:rsidRPr="00000000">
        <w:rPr>
          <w:sz w:val="20"/>
          <w:szCs w:val="20"/>
          <w:rtl w:val="0"/>
        </w:rPr>
        <w:t xml:space="preserve">, Chinese Science Bulletin, 42 (12): 976–981, doi:10.1007/BF02882611</w:t>
      </w:r>
    </w:p>
  </w:footnote>
  <w:footnote w:id="17">
    <w:p w:rsidR="00000000" w:rsidDel="00000000" w:rsidP="00000000" w:rsidRDefault="00000000" w:rsidRPr="00000000" w14:paraId="00000043">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Benn, Charles (2002),</w:t>
      </w:r>
      <w:r w:rsidDel="00000000" w:rsidR="00000000" w:rsidRPr="00000000">
        <w:rPr>
          <w:i w:val="1"/>
          <w:sz w:val="20"/>
          <w:szCs w:val="20"/>
          <w:rtl w:val="0"/>
        </w:rPr>
        <w:t xml:space="preserve"> China's Golden Age: Everyday Life in the Tang dynasty</w:t>
      </w:r>
      <w:r w:rsidDel="00000000" w:rsidR="00000000" w:rsidRPr="00000000">
        <w:rPr>
          <w:sz w:val="20"/>
          <w:szCs w:val="20"/>
          <w:rtl w:val="0"/>
        </w:rPr>
        <w:t xml:space="preserve">, Oxford University Press</w:t>
      </w:r>
    </w:p>
  </w:footnote>
  <w:footnote w:id="18">
    <w:p w:rsidR="00000000" w:rsidDel="00000000" w:rsidP="00000000" w:rsidRDefault="00000000" w:rsidRPr="00000000" w14:paraId="00000044">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Spence, Jonathan D. (2012), </w:t>
      </w:r>
      <w:r w:rsidDel="00000000" w:rsidR="00000000" w:rsidRPr="00000000">
        <w:rPr>
          <w:i w:val="1"/>
          <w:sz w:val="20"/>
          <w:szCs w:val="20"/>
          <w:rtl w:val="0"/>
        </w:rPr>
        <w:t xml:space="preserve">The Search for Modern China</w:t>
      </w:r>
      <w:r w:rsidDel="00000000" w:rsidR="00000000" w:rsidRPr="00000000">
        <w:rPr>
          <w:sz w:val="20"/>
          <w:szCs w:val="20"/>
          <w:rtl w:val="0"/>
        </w:rPr>
        <w:t xml:space="preserve"> (3rd ed.), New York: Norton,</w:t>
      </w:r>
    </w:p>
  </w:footnote>
  <w:footnote w:id="19">
    <w:p w:rsidR="00000000" w:rsidDel="00000000" w:rsidP="00000000" w:rsidRDefault="00000000" w:rsidRPr="00000000" w14:paraId="00000045">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Hearn, Maxwell K. (2003) “The Qing Dynasty (1644–1911): Painting.” In Heilbrunn Timeline of Art History. New York: The Metropolitan Museum of Art, Acessed: 18/11/18 </w:t>
      </w:r>
      <w:hyperlink r:id="rId3">
        <w:r w:rsidDel="00000000" w:rsidR="00000000" w:rsidRPr="00000000">
          <w:rPr>
            <w:color w:val="1155cc"/>
            <w:sz w:val="20"/>
            <w:szCs w:val="20"/>
            <w:u w:val="single"/>
            <w:rtl w:val="0"/>
          </w:rPr>
          <w:t xml:space="preserve">http://www.metmuseum.org/toah/hd/qing_1/hd_qing_1.htm</w:t>
        </w:r>
      </w:hyperlink>
      <w:r w:rsidDel="00000000" w:rsidR="00000000" w:rsidRPr="00000000">
        <w:rPr>
          <w:rtl w:val="0"/>
        </w:rPr>
      </w:r>
    </w:p>
  </w:footnote>
  <w:footnote w:id="20">
    <w:p w:rsidR="00000000" w:rsidDel="00000000" w:rsidP="00000000" w:rsidRDefault="00000000" w:rsidRPr="00000000" w14:paraId="00000046">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Myers, H. Ramon; Wang, Yeh-Chien (2002), </w:t>
      </w:r>
      <w:r w:rsidDel="00000000" w:rsidR="00000000" w:rsidRPr="00000000">
        <w:rPr>
          <w:i w:val="1"/>
          <w:sz w:val="20"/>
          <w:szCs w:val="20"/>
          <w:rtl w:val="0"/>
        </w:rPr>
        <w:t xml:space="preserve">Economic developments, 1644–1800,</w:t>
      </w:r>
      <w:r w:rsidDel="00000000" w:rsidR="00000000" w:rsidRPr="00000000">
        <w:rPr>
          <w:sz w:val="20"/>
          <w:szCs w:val="20"/>
          <w:rtl w:val="0"/>
        </w:rPr>
        <w:t xml:space="preserve"> in Peterson, Willard</w:t>
      </w:r>
      <w:r w:rsidDel="00000000" w:rsidR="00000000" w:rsidRPr="00000000">
        <w:rPr>
          <w:i w:val="1"/>
          <w:sz w:val="20"/>
          <w:szCs w:val="20"/>
          <w:rtl w:val="0"/>
        </w:rPr>
        <w:t xml:space="preserve">, The Ch'ing Empire to 1800, The Cambridge History of China, 9</w:t>
      </w:r>
      <w:r w:rsidDel="00000000" w:rsidR="00000000" w:rsidRPr="00000000">
        <w:rPr>
          <w:sz w:val="20"/>
          <w:szCs w:val="20"/>
          <w:rtl w:val="0"/>
        </w:rPr>
        <w:t xml:space="preserve">, Cambridge: Cambridge University Press</w:t>
      </w:r>
    </w:p>
  </w:footnote>
  <w:footnote w:id="21">
    <w:p w:rsidR="00000000" w:rsidDel="00000000" w:rsidP="00000000" w:rsidRDefault="00000000" w:rsidRPr="00000000" w14:paraId="00000047">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Murphey, Rhoads (2007),</w:t>
      </w:r>
      <w:r w:rsidDel="00000000" w:rsidR="00000000" w:rsidRPr="00000000">
        <w:rPr>
          <w:i w:val="1"/>
          <w:sz w:val="20"/>
          <w:szCs w:val="20"/>
          <w:rtl w:val="0"/>
        </w:rPr>
        <w:t xml:space="preserve"> East Asia: A New History</w:t>
      </w:r>
      <w:r w:rsidDel="00000000" w:rsidR="00000000" w:rsidRPr="00000000">
        <w:rPr>
          <w:sz w:val="20"/>
          <w:szCs w:val="20"/>
          <w:rtl w:val="0"/>
        </w:rPr>
        <w:t xml:space="preserve"> (4th ed.), Pearson Longman</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metmuseum.org/toah/hd/qing_1/hd_qing_1.htm"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britannica.com/biography/Gaozu-emperor-of-Han-dynasty" TargetMode="External"/><Relationship Id="rId8" Type="http://schemas.openxmlformats.org/officeDocument/2006/relationships/hyperlink" Target="http://www.jstor.org/stable/605697"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britannica.com/biography/Gaozu-emperor-of-Han-dynasty" TargetMode="External"/><Relationship Id="rId2" Type="http://schemas.openxmlformats.org/officeDocument/2006/relationships/hyperlink" Target="http://www.jstor.org/stable/605697" TargetMode="External"/><Relationship Id="rId3" Type="http://schemas.openxmlformats.org/officeDocument/2006/relationships/hyperlink" Target="http://www.metmuseum.org/toah/hd/qing_1/hd_qing_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