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Default="00B53234" w:rsidP="00B53234">
      <w:pPr>
        <w:spacing w:line="480" w:lineRule="auto"/>
        <w:jc w:val="center"/>
        <w:rPr>
          <w:rFonts w:ascii="Arial" w:hAnsi="Arial" w:cs="Arial"/>
          <w:b/>
          <w:sz w:val="40"/>
          <w:szCs w:val="40"/>
          <w:u w:val="single"/>
        </w:rPr>
      </w:pPr>
      <w:r w:rsidRPr="00B53234">
        <w:rPr>
          <w:rFonts w:ascii="Arial" w:hAnsi="Arial" w:cs="Arial"/>
          <w:b/>
          <w:sz w:val="40"/>
          <w:szCs w:val="40"/>
          <w:u w:val="single"/>
        </w:rPr>
        <w:t>Employee Engagement Tesco’s Case Study</w:t>
      </w:r>
    </w:p>
    <w:p w:rsidR="00B53234" w:rsidRPr="00B53234" w:rsidRDefault="00B53234" w:rsidP="00B53234">
      <w:pPr>
        <w:spacing w:line="480" w:lineRule="auto"/>
        <w:jc w:val="center"/>
        <w:rPr>
          <w:rFonts w:ascii="Arial" w:hAnsi="Arial" w:cs="Arial"/>
          <w:b/>
          <w:sz w:val="40"/>
          <w:szCs w:val="40"/>
        </w:rPr>
      </w:pPr>
      <w:r>
        <w:rPr>
          <w:rFonts w:ascii="Arial" w:hAnsi="Arial" w:cs="Arial"/>
          <w:b/>
          <w:sz w:val="40"/>
          <w:szCs w:val="40"/>
        </w:rPr>
        <w:t>ASSESSMENT 2</w:t>
      </w:r>
    </w:p>
    <w:p w:rsidR="00B53234" w:rsidRDefault="00B53234" w:rsidP="00B53234">
      <w:pPr>
        <w:spacing w:line="480" w:lineRule="auto"/>
        <w:jc w:val="center"/>
        <w:rPr>
          <w:rFonts w:ascii="Arial" w:hAnsi="Arial" w:cs="Arial"/>
        </w:rPr>
      </w:pPr>
      <w:r w:rsidRPr="00B53234">
        <w:rPr>
          <w:rFonts w:ascii="Arial" w:hAnsi="Arial" w:cs="Arial"/>
        </w:rPr>
        <w:t>Student ID</w:t>
      </w:r>
      <w:r>
        <w:rPr>
          <w:rFonts w:ascii="Arial" w:hAnsi="Arial" w:cs="Arial"/>
        </w:rPr>
        <w:t xml:space="preserve"> 1919081</w:t>
      </w:r>
    </w:p>
    <w:p w:rsidR="00B53234" w:rsidRDefault="00B53234" w:rsidP="00B53234">
      <w:pPr>
        <w:spacing w:line="480" w:lineRule="auto"/>
        <w:jc w:val="center"/>
        <w:rPr>
          <w:rFonts w:ascii="Arial" w:hAnsi="Arial" w:cs="Arial"/>
        </w:rPr>
      </w:pPr>
      <w:r>
        <w:rPr>
          <w:rFonts w:ascii="Arial" w:hAnsi="Arial" w:cs="Arial"/>
        </w:rPr>
        <w:t>Student Name VASILE-SILVIU BRACAU</w:t>
      </w:r>
    </w:p>
    <w:p w:rsidR="00B53234" w:rsidRDefault="00B53234" w:rsidP="00B53234">
      <w:pPr>
        <w:spacing w:line="480" w:lineRule="auto"/>
        <w:jc w:val="center"/>
        <w:rPr>
          <w:rFonts w:ascii="Arial" w:hAnsi="Arial" w:cs="Arial"/>
        </w:rPr>
      </w:pPr>
      <w:r>
        <w:rPr>
          <w:rFonts w:ascii="Arial" w:hAnsi="Arial" w:cs="Arial"/>
        </w:rPr>
        <w:t>Lecturer Name ZAINAB ATTA</w:t>
      </w:r>
    </w:p>
    <w:p w:rsidR="00B53234" w:rsidRDefault="008D07F8" w:rsidP="00B53234">
      <w:pPr>
        <w:spacing w:line="480" w:lineRule="auto"/>
        <w:jc w:val="center"/>
        <w:rPr>
          <w:rFonts w:ascii="Arial" w:hAnsi="Arial" w:cs="Arial"/>
        </w:rPr>
      </w:pPr>
      <w:r>
        <w:rPr>
          <w:rFonts w:ascii="Arial" w:hAnsi="Arial" w:cs="Arial"/>
        </w:rPr>
        <w:t>Module Name Managing People LCBB5004</w:t>
      </w:r>
    </w:p>
    <w:p w:rsidR="008D07F8" w:rsidRDefault="008D07F8" w:rsidP="00B53234">
      <w:pPr>
        <w:spacing w:line="480" w:lineRule="auto"/>
        <w:jc w:val="center"/>
        <w:rPr>
          <w:rFonts w:ascii="Arial" w:hAnsi="Arial" w:cs="Arial"/>
        </w:rPr>
      </w:pPr>
      <w:r>
        <w:rPr>
          <w:rFonts w:ascii="Arial" w:hAnsi="Arial" w:cs="Arial"/>
        </w:rPr>
        <w:t>Submission Date 05 January 2022</w:t>
      </w:r>
    </w:p>
    <w:p w:rsidR="008D07F8" w:rsidRPr="00B53234" w:rsidRDefault="008D07F8" w:rsidP="00B53234">
      <w:pPr>
        <w:spacing w:line="480" w:lineRule="auto"/>
        <w:jc w:val="center"/>
        <w:rPr>
          <w:rFonts w:ascii="Arial" w:hAnsi="Arial" w:cs="Arial"/>
        </w:rPr>
      </w:pPr>
      <w:r>
        <w:rPr>
          <w:rFonts w:ascii="Arial" w:hAnsi="Arial" w:cs="Arial"/>
        </w:rPr>
        <w:t>Word Count</w:t>
      </w:r>
      <w:r w:rsidR="00B434E0">
        <w:rPr>
          <w:rFonts w:ascii="Arial" w:hAnsi="Arial" w:cs="Arial"/>
        </w:rPr>
        <w:t xml:space="preserve"> 2,783</w:t>
      </w: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pStyle w:val="Heading1"/>
        <w:spacing w:line="480" w:lineRule="auto"/>
        <w:rPr>
          <w:rFonts w:ascii="Times New Roman" w:hAnsi="Times New Roman" w:cs="Times New Roman"/>
        </w:rPr>
      </w:pPr>
      <w:bookmarkStart w:id="0" w:name="_Toc90898296"/>
      <w:r w:rsidRPr="000A3B5C">
        <w:rPr>
          <w:rFonts w:ascii="Times New Roman" w:hAnsi="Times New Roman" w:cs="Times New Roman"/>
        </w:rPr>
        <w:lastRenderedPageBreak/>
        <w:t>Executive Summary</w:t>
      </w:r>
      <w:bookmarkEnd w:id="0"/>
    </w:p>
    <w:p w:rsidR="00B53234" w:rsidRPr="00902A66" w:rsidRDefault="00B53234" w:rsidP="00367EF8">
      <w:pPr>
        <w:spacing w:before="30" w:line="480" w:lineRule="auto"/>
        <w:jc w:val="both"/>
        <w:rPr>
          <w:rFonts w:ascii="Arial" w:hAnsi="Arial" w:cs="Arial"/>
        </w:rPr>
      </w:pPr>
      <w:r w:rsidRPr="00902A66">
        <w:rPr>
          <w:rFonts w:ascii="Arial" w:hAnsi="Arial" w:cs="Arial"/>
        </w:rPr>
        <w:t xml:space="preserve">The report takes a look at employee engagement with respect to Tesco as the presented case study. The report covers the concepts and the drivers of employee engagement. The report further offers a number of diagnostic tools important in employee engagement analysis and finally offers a recommendation as to how Tesco can increase its employee engagement levels based on the carried-out report. The research covered in the report is supported by credible evidence researched so as to offer an informative report to the respective reader. The report is carried out in sections so as to efficiently covers all the critical aspects of the research as one is to understand further in the study.  </w:t>
      </w: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2"/>
          <w:szCs w:val="22"/>
        </w:rPr>
        <w:id w:val="-1337462079"/>
        <w:docPartObj>
          <w:docPartGallery w:val="Table of Contents"/>
          <w:docPartUnique/>
        </w:docPartObj>
      </w:sdtPr>
      <w:sdtEndPr>
        <w:rPr>
          <w:rFonts w:eastAsiaTheme="minorEastAsia"/>
          <w:b/>
          <w:bCs/>
          <w:noProof/>
        </w:rPr>
      </w:sdtEndPr>
      <w:sdtContent>
        <w:p w:rsidR="00B53234" w:rsidRPr="000A3B5C" w:rsidRDefault="00B53234" w:rsidP="00B53234">
          <w:pPr>
            <w:pStyle w:val="TOCHeading"/>
            <w:spacing w:line="480" w:lineRule="auto"/>
            <w:rPr>
              <w:rFonts w:ascii="Times New Roman" w:hAnsi="Times New Roman" w:cs="Times New Roman"/>
            </w:rPr>
          </w:pPr>
          <w:r w:rsidRPr="000A3B5C">
            <w:rPr>
              <w:rFonts w:ascii="Times New Roman" w:hAnsi="Times New Roman" w:cs="Times New Roman"/>
            </w:rPr>
            <w:t>Table of Contents</w:t>
          </w:r>
        </w:p>
        <w:p w:rsidR="00B53234" w:rsidRPr="000A3B5C" w:rsidRDefault="00B53234" w:rsidP="00B53234">
          <w:pPr>
            <w:pStyle w:val="TOC1"/>
            <w:tabs>
              <w:tab w:val="right" w:leader="dot" w:pos="9016"/>
            </w:tabs>
            <w:rPr>
              <w:rFonts w:ascii="Times New Roman" w:eastAsiaTheme="minorEastAsia" w:hAnsi="Times New Roman" w:cs="Times New Roman"/>
              <w:noProof/>
            </w:rPr>
          </w:pPr>
          <w:r w:rsidRPr="00627EFC">
            <w:rPr>
              <w:rFonts w:ascii="Times New Roman" w:hAnsi="Times New Roman" w:cs="Times New Roman"/>
            </w:rPr>
            <w:fldChar w:fldCharType="begin"/>
          </w:r>
          <w:r w:rsidRPr="000A3B5C">
            <w:rPr>
              <w:rFonts w:ascii="Times New Roman" w:hAnsi="Times New Roman" w:cs="Times New Roman"/>
            </w:rPr>
            <w:instrText xml:space="preserve"> TOC \o "1-3" \h \z \u </w:instrText>
          </w:r>
          <w:r w:rsidRPr="00627EFC">
            <w:rPr>
              <w:rFonts w:ascii="Times New Roman" w:hAnsi="Times New Roman" w:cs="Times New Roman"/>
            </w:rPr>
            <w:fldChar w:fldCharType="separate"/>
          </w:r>
          <w:hyperlink w:anchor="_Toc90898296" w:history="1">
            <w:r w:rsidRPr="000A3B5C">
              <w:rPr>
                <w:rStyle w:val="Hyperlink"/>
                <w:rFonts w:ascii="Times New Roman" w:hAnsi="Times New Roman" w:cs="Times New Roman"/>
                <w:noProof/>
              </w:rPr>
              <w:t>Executive Summary</w:t>
            </w:r>
            <w:r w:rsidRPr="000A3B5C">
              <w:rPr>
                <w:rFonts w:ascii="Times New Roman" w:hAnsi="Times New Roman" w:cs="Times New Roman"/>
                <w:noProof/>
                <w:webHidden/>
              </w:rPr>
              <w:tab/>
            </w:r>
            <w:r w:rsidRPr="000A3B5C">
              <w:rPr>
                <w:rFonts w:ascii="Times New Roman" w:hAnsi="Times New Roman" w:cs="Times New Roman"/>
                <w:noProof/>
                <w:webHidden/>
              </w:rPr>
              <w:fldChar w:fldCharType="begin"/>
            </w:r>
            <w:r w:rsidRPr="000A3B5C">
              <w:rPr>
                <w:rFonts w:ascii="Times New Roman" w:hAnsi="Times New Roman" w:cs="Times New Roman"/>
                <w:noProof/>
                <w:webHidden/>
              </w:rPr>
              <w:instrText xml:space="preserve"> PAGEREF _Toc90898296 \h </w:instrText>
            </w:r>
            <w:r w:rsidRPr="000A3B5C">
              <w:rPr>
                <w:rFonts w:ascii="Times New Roman" w:hAnsi="Times New Roman" w:cs="Times New Roman"/>
                <w:noProof/>
                <w:webHidden/>
              </w:rPr>
            </w:r>
            <w:r w:rsidRPr="000A3B5C">
              <w:rPr>
                <w:rFonts w:ascii="Times New Roman" w:hAnsi="Times New Roman" w:cs="Times New Roman"/>
                <w:noProof/>
                <w:webHidden/>
              </w:rPr>
              <w:fldChar w:fldCharType="separate"/>
            </w:r>
            <w:r w:rsidRPr="000A3B5C">
              <w:rPr>
                <w:rFonts w:ascii="Times New Roman" w:hAnsi="Times New Roman" w:cs="Times New Roman"/>
                <w:noProof/>
                <w:webHidden/>
              </w:rPr>
              <w:t>2</w:t>
            </w:r>
            <w:r w:rsidRPr="000A3B5C">
              <w:rPr>
                <w:rFonts w:ascii="Times New Roman" w:hAnsi="Times New Roman" w:cs="Times New Roman"/>
                <w:noProof/>
                <w:webHidden/>
              </w:rPr>
              <w:fldChar w:fldCharType="end"/>
            </w:r>
          </w:hyperlink>
        </w:p>
        <w:p w:rsidR="00B53234" w:rsidRPr="000A3B5C" w:rsidRDefault="00B53234" w:rsidP="00B53234">
          <w:pPr>
            <w:pStyle w:val="TOC1"/>
            <w:tabs>
              <w:tab w:val="right" w:leader="dot" w:pos="9016"/>
            </w:tabs>
            <w:rPr>
              <w:rFonts w:ascii="Times New Roman" w:eastAsiaTheme="minorEastAsia" w:hAnsi="Times New Roman" w:cs="Times New Roman"/>
              <w:noProof/>
            </w:rPr>
          </w:pPr>
          <w:hyperlink w:anchor="_Toc90898297" w:history="1">
            <w:r w:rsidRPr="000A3B5C">
              <w:rPr>
                <w:rStyle w:val="Hyperlink"/>
                <w:rFonts w:ascii="Times New Roman" w:hAnsi="Times New Roman" w:cs="Times New Roman"/>
                <w:noProof/>
              </w:rPr>
              <w:t>Introduction</w:t>
            </w:r>
            <w:r w:rsidRPr="000A3B5C">
              <w:rPr>
                <w:rFonts w:ascii="Times New Roman" w:hAnsi="Times New Roman" w:cs="Times New Roman"/>
                <w:noProof/>
                <w:webHidden/>
              </w:rPr>
              <w:tab/>
            </w:r>
            <w:r w:rsidR="005F72B4">
              <w:rPr>
                <w:rFonts w:ascii="Times New Roman" w:hAnsi="Times New Roman" w:cs="Times New Roman"/>
                <w:noProof/>
                <w:webHidden/>
              </w:rPr>
              <w:t>4</w:t>
            </w:r>
          </w:hyperlink>
        </w:p>
        <w:p w:rsidR="00B53234" w:rsidRPr="000A3B5C" w:rsidRDefault="00B53234" w:rsidP="00B53234">
          <w:pPr>
            <w:pStyle w:val="TOC1"/>
            <w:tabs>
              <w:tab w:val="right" w:leader="dot" w:pos="9016"/>
            </w:tabs>
            <w:rPr>
              <w:rFonts w:ascii="Times New Roman" w:eastAsiaTheme="minorEastAsia" w:hAnsi="Times New Roman" w:cs="Times New Roman"/>
              <w:noProof/>
            </w:rPr>
          </w:pPr>
          <w:hyperlink w:anchor="_Toc90898298" w:history="1">
            <w:r w:rsidRPr="000A3B5C">
              <w:rPr>
                <w:rStyle w:val="Hyperlink"/>
                <w:rFonts w:ascii="Times New Roman" w:hAnsi="Times New Roman" w:cs="Times New Roman"/>
                <w:noProof/>
              </w:rPr>
              <w:t>Concepts and Drivers of employee engagement</w:t>
            </w:r>
            <w:r w:rsidRPr="000A3B5C">
              <w:rPr>
                <w:rFonts w:ascii="Times New Roman" w:hAnsi="Times New Roman" w:cs="Times New Roman"/>
                <w:noProof/>
                <w:webHidden/>
              </w:rPr>
              <w:tab/>
            </w:r>
            <w:r w:rsidRPr="000A3B5C">
              <w:rPr>
                <w:rFonts w:ascii="Times New Roman" w:hAnsi="Times New Roman" w:cs="Times New Roman"/>
                <w:noProof/>
                <w:webHidden/>
              </w:rPr>
              <w:fldChar w:fldCharType="begin"/>
            </w:r>
            <w:r w:rsidRPr="000A3B5C">
              <w:rPr>
                <w:rFonts w:ascii="Times New Roman" w:hAnsi="Times New Roman" w:cs="Times New Roman"/>
                <w:noProof/>
                <w:webHidden/>
              </w:rPr>
              <w:instrText xml:space="preserve"> PAGEREF _Toc90898298 \h </w:instrText>
            </w:r>
            <w:r w:rsidRPr="000A3B5C">
              <w:rPr>
                <w:rFonts w:ascii="Times New Roman" w:hAnsi="Times New Roman" w:cs="Times New Roman"/>
                <w:noProof/>
                <w:webHidden/>
              </w:rPr>
            </w:r>
            <w:r w:rsidRPr="000A3B5C">
              <w:rPr>
                <w:rFonts w:ascii="Times New Roman" w:hAnsi="Times New Roman" w:cs="Times New Roman"/>
                <w:noProof/>
                <w:webHidden/>
              </w:rPr>
              <w:fldChar w:fldCharType="separate"/>
            </w:r>
            <w:r w:rsidRPr="000A3B5C">
              <w:rPr>
                <w:rFonts w:ascii="Times New Roman" w:hAnsi="Times New Roman" w:cs="Times New Roman"/>
                <w:noProof/>
                <w:webHidden/>
              </w:rPr>
              <w:t>4</w:t>
            </w:r>
            <w:r w:rsidRPr="000A3B5C">
              <w:rPr>
                <w:rFonts w:ascii="Times New Roman" w:hAnsi="Times New Roman" w:cs="Times New Roman"/>
                <w:noProof/>
                <w:webHidden/>
              </w:rPr>
              <w:fldChar w:fldCharType="end"/>
            </w:r>
          </w:hyperlink>
        </w:p>
        <w:p w:rsidR="00B53234" w:rsidRPr="000A3B5C" w:rsidRDefault="00B53234" w:rsidP="00B53234">
          <w:pPr>
            <w:pStyle w:val="TOC2"/>
            <w:tabs>
              <w:tab w:val="right" w:leader="dot" w:pos="9016"/>
            </w:tabs>
            <w:rPr>
              <w:rFonts w:ascii="Times New Roman" w:eastAsiaTheme="minorEastAsia" w:hAnsi="Times New Roman" w:cs="Times New Roman"/>
              <w:noProof/>
            </w:rPr>
          </w:pPr>
          <w:hyperlink w:anchor="_Toc90898299" w:history="1">
            <w:r w:rsidRPr="000A3B5C">
              <w:rPr>
                <w:rStyle w:val="Hyperlink"/>
                <w:rFonts w:ascii="Times New Roman" w:hAnsi="Times New Roman" w:cs="Times New Roman"/>
                <w:noProof/>
              </w:rPr>
              <w:t>Leadership</w:t>
            </w:r>
            <w:r w:rsidRPr="000A3B5C">
              <w:rPr>
                <w:rFonts w:ascii="Times New Roman" w:hAnsi="Times New Roman" w:cs="Times New Roman"/>
                <w:noProof/>
                <w:webHidden/>
              </w:rPr>
              <w:tab/>
            </w:r>
            <w:r w:rsidRPr="000A3B5C">
              <w:rPr>
                <w:rFonts w:ascii="Times New Roman" w:hAnsi="Times New Roman" w:cs="Times New Roman"/>
                <w:noProof/>
                <w:webHidden/>
              </w:rPr>
              <w:fldChar w:fldCharType="begin"/>
            </w:r>
            <w:r w:rsidRPr="000A3B5C">
              <w:rPr>
                <w:rFonts w:ascii="Times New Roman" w:hAnsi="Times New Roman" w:cs="Times New Roman"/>
                <w:noProof/>
                <w:webHidden/>
              </w:rPr>
              <w:instrText xml:space="preserve"> PAGEREF _Toc90898299 \h </w:instrText>
            </w:r>
            <w:r w:rsidRPr="000A3B5C">
              <w:rPr>
                <w:rFonts w:ascii="Times New Roman" w:hAnsi="Times New Roman" w:cs="Times New Roman"/>
                <w:noProof/>
                <w:webHidden/>
              </w:rPr>
            </w:r>
            <w:r w:rsidRPr="000A3B5C">
              <w:rPr>
                <w:rFonts w:ascii="Times New Roman" w:hAnsi="Times New Roman" w:cs="Times New Roman"/>
                <w:noProof/>
                <w:webHidden/>
              </w:rPr>
              <w:fldChar w:fldCharType="separate"/>
            </w:r>
            <w:r w:rsidRPr="000A3B5C">
              <w:rPr>
                <w:rFonts w:ascii="Times New Roman" w:hAnsi="Times New Roman" w:cs="Times New Roman"/>
                <w:noProof/>
                <w:webHidden/>
              </w:rPr>
              <w:t>5</w:t>
            </w:r>
            <w:r w:rsidRPr="000A3B5C">
              <w:rPr>
                <w:rFonts w:ascii="Times New Roman" w:hAnsi="Times New Roman" w:cs="Times New Roman"/>
                <w:noProof/>
                <w:webHidden/>
              </w:rPr>
              <w:fldChar w:fldCharType="end"/>
            </w:r>
          </w:hyperlink>
        </w:p>
        <w:p w:rsidR="00B53234" w:rsidRPr="000A3B5C" w:rsidRDefault="00B53234" w:rsidP="00B53234">
          <w:pPr>
            <w:pStyle w:val="TOC2"/>
            <w:tabs>
              <w:tab w:val="right" w:leader="dot" w:pos="9016"/>
            </w:tabs>
            <w:rPr>
              <w:rFonts w:ascii="Times New Roman" w:eastAsiaTheme="minorEastAsia" w:hAnsi="Times New Roman" w:cs="Times New Roman"/>
              <w:noProof/>
            </w:rPr>
          </w:pPr>
          <w:hyperlink w:anchor="_Toc90898300" w:history="1">
            <w:r w:rsidRPr="000A3B5C">
              <w:rPr>
                <w:rStyle w:val="Hyperlink"/>
                <w:rFonts w:ascii="Times New Roman" w:hAnsi="Times New Roman" w:cs="Times New Roman"/>
                <w:noProof/>
              </w:rPr>
              <w:t>Organization culture</w:t>
            </w:r>
            <w:r w:rsidRPr="000A3B5C">
              <w:rPr>
                <w:rFonts w:ascii="Times New Roman" w:hAnsi="Times New Roman" w:cs="Times New Roman"/>
                <w:noProof/>
                <w:webHidden/>
              </w:rPr>
              <w:tab/>
            </w:r>
            <w:r w:rsidR="00DC3E07">
              <w:rPr>
                <w:rFonts w:ascii="Times New Roman" w:hAnsi="Times New Roman" w:cs="Times New Roman"/>
                <w:noProof/>
                <w:webHidden/>
              </w:rPr>
              <w:t>6</w:t>
            </w:r>
          </w:hyperlink>
        </w:p>
        <w:p w:rsidR="00B53234" w:rsidRPr="000A3B5C" w:rsidRDefault="00B53234" w:rsidP="00B53234">
          <w:pPr>
            <w:pStyle w:val="TOC2"/>
            <w:tabs>
              <w:tab w:val="right" w:leader="dot" w:pos="9016"/>
            </w:tabs>
            <w:rPr>
              <w:rFonts w:ascii="Times New Roman" w:eastAsiaTheme="minorEastAsia" w:hAnsi="Times New Roman" w:cs="Times New Roman"/>
              <w:noProof/>
            </w:rPr>
          </w:pPr>
          <w:hyperlink w:anchor="_Toc90898301" w:history="1">
            <w:r w:rsidRPr="000A3B5C">
              <w:rPr>
                <w:rStyle w:val="Hyperlink"/>
                <w:rFonts w:ascii="Times New Roman" w:hAnsi="Times New Roman" w:cs="Times New Roman"/>
                <w:noProof/>
              </w:rPr>
              <w:t>Career development Opportunities</w:t>
            </w:r>
            <w:r w:rsidRPr="000A3B5C">
              <w:rPr>
                <w:rFonts w:ascii="Times New Roman" w:hAnsi="Times New Roman" w:cs="Times New Roman"/>
                <w:noProof/>
                <w:webHidden/>
              </w:rPr>
              <w:tab/>
            </w:r>
            <w:r w:rsidR="00DC3E07">
              <w:rPr>
                <w:rFonts w:ascii="Times New Roman" w:hAnsi="Times New Roman" w:cs="Times New Roman"/>
                <w:noProof/>
                <w:webHidden/>
              </w:rPr>
              <w:t>7</w:t>
            </w:r>
          </w:hyperlink>
        </w:p>
        <w:p w:rsidR="00B53234" w:rsidRPr="000A3B5C" w:rsidRDefault="00B53234" w:rsidP="00B53234">
          <w:pPr>
            <w:pStyle w:val="TOC2"/>
            <w:tabs>
              <w:tab w:val="right" w:leader="dot" w:pos="9016"/>
            </w:tabs>
            <w:rPr>
              <w:rFonts w:ascii="Times New Roman" w:eastAsiaTheme="minorEastAsia" w:hAnsi="Times New Roman" w:cs="Times New Roman"/>
              <w:noProof/>
            </w:rPr>
          </w:pPr>
          <w:hyperlink w:anchor="_Toc90898302" w:history="1">
            <w:r w:rsidRPr="000A3B5C">
              <w:rPr>
                <w:rStyle w:val="Hyperlink"/>
                <w:rFonts w:ascii="Times New Roman" w:hAnsi="Times New Roman" w:cs="Times New Roman"/>
                <w:noProof/>
              </w:rPr>
              <w:t>Fair Pay structure</w:t>
            </w:r>
            <w:r w:rsidRPr="000A3B5C">
              <w:rPr>
                <w:rFonts w:ascii="Times New Roman" w:hAnsi="Times New Roman" w:cs="Times New Roman"/>
                <w:noProof/>
                <w:webHidden/>
              </w:rPr>
              <w:tab/>
            </w:r>
            <w:r w:rsidR="00DC3E07">
              <w:rPr>
                <w:rFonts w:ascii="Times New Roman" w:hAnsi="Times New Roman" w:cs="Times New Roman"/>
                <w:noProof/>
                <w:webHidden/>
              </w:rPr>
              <w:t>7</w:t>
            </w:r>
          </w:hyperlink>
        </w:p>
        <w:p w:rsidR="00B53234" w:rsidRPr="000A3B5C" w:rsidRDefault="00B53234" w:rsidP="00B53234">
          <w:pPr>
            <w:pStyle w:val="TOC1"/>
            <w:tabs>
              <w:tab w:val="right" w:leader="dot" w:pos="9016"/>
            </w:tabs>
            <w:rPr>
              <w:rFonts w:ascii="Times New Roman" w:eastAsiaTheme="minorEastAsia" w:hAnsi="Times New Roman" w:cs="Times New Roman"/>
              <w:noProof/>
            </w:rPr>
          </w:pPr>
          <w:hyperlink w:anchor="_Toc90898303" w:history="1">
            <w:r w:rsidRPr="000A3B5C">
              <w:rPr>
                <w:rStyle w:val="Hyperlink"/>
                <w:rFonts w:ascii="Times New Roman" w:hAnsi="Times New Roman" w:cs="Times New Roman"/>
                <w:noProof/>
              </w:rPr>
              <w:t>Diagnostic Tools to Measure Engagement</w:t>
            </w:r>
            <w:r w:rsidRPr="000A3B5C">
              <w:rPr>
                <w:rFonts w:ascii="Times New Roman" w:hAnsi="Times New Roman" w:cs="Times New Roman"/>
                <w:noProof/>
                <w:webHidden/>
              </w:rPr>
              <w:tab/>
            </w:r>
            <w:r w:rsidRPr="000A3B5C">
              <w:rPr>
                <w:rFonts w:ascii="Times New Roman" w:hAnsi="Times New Roman" w:cs="Times New Roman"/>
                <w:noProof/>
                <w:webHidden/>
              </w:rPr>
              <w:fldChar w:fldCharType="begin"/>
            </w:r>
            <w:r w:rsidRPr="000A3B5C">
              <w:rPr>
                <w:rFonts w:ascii="Times New Roman" w:hAnsi="Times New Roman" w:cs="Times New Roman"/>
                <w:noProof/>
                <w:webHidden/>
              </w:rPr>
              <w:instrText xml:space="preserve"> PAGEREF _Toc90898303 \h </w:instrText>
            </w:r>
            <w:r w:rsidRPr="000A3B5C">
              <w:rPr>
                <w:rFonts w:ascii="Times New Roman" w:hAnsi="Times New Roman" w:cs="Times New Roman"/>
                <w:noProof/>
                <w:webHidden/>
              </w:rPr>
            </w:r>
            <w:r w:rsidRPr="000A3B5C">
              <w:rPr>
                <w:rFonts w:ascii="Times New Roman" w:hAnsi="Times New Roman" w:cs="Times New Roman"/>
                <w:noProof/>
                <w:webHidden/>
              </w:rPr>
              <w:fldChar w:fldCharType="separate"/>
            </w:r>
            <w:r w:rsidRPr="000A3B5C">
              <w:rPr>
                <w:rFonts w:ascii="Times New Roman" w:hAnsi="Times New Roman" w:cs="Times New Roman"/>
                <w:noProof/>
                <w:webHidden/>
              </w:rPr>
              <w:t>8</w:t>
            </w:r>
            <w:r w:rsidRPr="000A3B5C">
              <w:rPr>
                <w:rFonts w:ascii="Times New Roman" w:hAnsi="Times New Roman" w:cs="Times New Roman"/>
                <w:noProof/>
                <w:webHidden/>
              </w:rPr>
              <w:fldChar w:fldCharType="end"/>
            </w:r>
          </w:hyperlink>
        </w:p>
        <w:p w:rsidR="00B53234" w:rsidRPr="000A3B5C" w:rsidRDefault="00B53234" w:rsidP="00B53234">
          <w:pPr>
            <w:pStyle w:val="TOC2"/>
            <w:tabs>
              <w:tab w:val="right" w:leader="dot" w:pos="9016"/>
            </w:tabs>
            <w:rPr>
              <w:rFonts w:ascii="Times New Roman" w:eastAsiaTheme="minorEastAsia" w:hAnsi="Times New Roman" w:cs="Times New Roman"/>
              <w:noProof/>
            </w:rPr>
          </w:pPr>
          <w:hyperlink w:anchor="_Toc90898304" w:history="1">
            <w:r w:rsidRPr="000A3B5C">
              <w:rPr>
                <w:rStyle w:val="Hyperlink"/>
                <w:rFonts w:ascii="Times New Roman" w:hAnsi="Times New Roman" w:cs="Times New Roman"/>
                <w:noProof/>
              </w:rPr>
              <w:t>Employee Retention Rate</w:t>
            </w:r>
            <w:r w:rsidRPr="000A3B5C">
              <w:rPr>
                <w:rFonts w:ascii="Times New Roman" w:hAnsi="Times New Roman" w:cs="Times New Roman"/>
                <w:noProof/>
                <w:webHidden/>
              </w:rPr>
              <w:tab/>
            </w:r>
            <w:r w:rsidRPr="000A3B5C">
              <w:rPr>
                <w:rFonts w:ascii="Times New Roman" w:hAnsi="Times New Roman" w:cs="Times New Roman"/>
                <w:noProof/>
                <w:webHidden/>
              </w:rPr>
              <w:fldChar w:fldCharType="begin"/>
            </w:r>
            <w:r w:rsidRPr="000A3B5C">
              <w:rPr>
                <w:rFonts w:ascii="Times New Roman" w:hAnsi="Times New Roman" w:cs="Times New Roman"/>
                <w:noProof/>
                <w:webHidden/>
              </w:rPr>
              <w:instrText xml:space="preserve"> PAGEREF _Toc90898304 \h </w:instrText>
            </w:r>
            <w:r w:rsidRPr="000A3B5C">
              <w:rPr>
                <w:rFonts w:ascii="Times New Roman" w:hAnsi="Times New Roman" w:cs="Times New Roman"/>
                <w:noProof/>
                <w:webHidden/>
              </w:rPr>
            </w:r>
            <w:r w:rsidRPr="000A3B5C">
              <w:rPr>
                <w:rFonts w:ascii="Times New Roman" w:hAnsi="Times New Roman" w:cs="Times New Roman"/>
                <w:noProof/>
                <w:webHidden/>
              </w:rPr>
              <w:fldChar w:fldCharType="separate"/>
            </w:r>
            <w:r w:rsidRPr="000A3B5C">
              <w:rPr>
                <w:rFonts w:ascii="Times New Roman" w:hAnsi="Times New Roman" w:cs="Times New Roman"/>
                <w:noProof/>
                <w:webHidden/>
              </w:rPr>
              <w:t>8</w:t>
            </w:r>
            <w:r w:rsidRPr="000A3B5C">
              <w:rPr>
                <w:rFonts w:ascii="Times New Roman" w:hAnsi="Times New Roman" w:cs="Times New Roman"/>
                <w:noProof/>
                <w:webHidden/>
              </w:rPr>
              <w:fldChar w:fldCharType="end"/>
            </w:r>
          </w:hyperlink>
        </w:p>
        <w:p w:rsidR="00B53234" w:rsidRPr="000A3B5C" w:rsidRDefault="00B53234" w:rsidP="00B53234">
          <w:pPr>
            <w:pStyle w:val="TOC2"/>
            <w:tabs>
              <w:tab w:val="right" w:leader="dot" w:pos="9016"/>
            </w:tabs>
            <w:rPr>
              <w:rFonts w:ascii="Times New Roman" w:eastAsiaTheme="minorEastAsia" w:hAnsi="Times New Roman" w:cs="Times New Roman"/>
              <w:noProof/>
            </w:rPr>
          </w:pPr>
          <w:hyperlink w:anchor="_Toc90898305" w:history="1">
            <w:r w:rsidRPr="000A3B5C">
              <w:rPr>
                <w:rStyle w:val="Hyperlink"/>
                <w:rFonts w:ascii="Times New Roman" w:hAnsi="Times New Roman" w:cs="Times New Roman"/>
                <w:noProof/>
              </w:rPr>
              <w:t>Employee Performance Analysis</w:t>
            </w:r>
            <w:r w:rsidRPr="000A3B5C">
              <w:rPr>
                <w:rFonts w:ascii="Times New Roman" w:hAnsi="Times New Roman" w:cs="Times New Roman"/>
                <w:noProof/>
                <w:webHidden/>
              </w:rPr>
              <w:tab/>
            </w:r>
            <w:r w:rsidRPr="000A3B5C">
              <w:rPr>
                <w:rFonts w:ascii="Times New Roman" w:hAnsi="Times New Roman" w:cs="Times New Roman"/>
                <w:noProof/>
                <w:webHidden/>
              </w:rPr>
              <w:fldChar w:fldCharType="begin"/>
            </w:r>
            <w:r w:rsidRPr="000A3B5C">
              <w:rPr>
                <w:rFonts w:ascii="Times New Roman" w:hAnsi="Times New Roman" w:cs="Times New Roman"/>
                <w:noProof/>
                <w:webHidden/>
              </w:rPr>
              <w:instrText xml:space="preserve"> PAGEREF _Toc90898305 \h </w:instrText>
            </w:r>
            <w:r w:rsidRPr="000A3B5C">
              <w:rPr>
                <w:rFonts w:ascii="Times New Roman" w:hAnsi="Times New Roman" w:cs="Times New Roman"/>
                <w:noProof/>
                <w:webHidden/>
              </w:rPr>
            </w:r>
            <w:r w:rsidRPr="000A3B5C">
              <w:rPr>
                <w:rFonts w:ascii="Times New Roman" w:hAnsi="Times New Roman" w:cs="Times New Roman"/>
                <w:noProof/>
                <w:webHidden/>
              </w:rPr>
              <w:fldChar w:fldCharType="separate"/>
            </w:r>
            <w:r w:rsidRPr="000A3B5C">
              <w:rPr>
                <w:rFonts w:ascii="Times New Roman" w:hAnsi="Times New Roman" w:cs="Times New Roman"/>
                <w:noProof/>
                <w:webHidden/>
              </w:rPr>
              <w:t>9</w:t>
            </w:r>
            <w:r w:rsidRPr="000A3B5C">
              <w:rPr>
                <w:rFonts w:ascii="Times New Roman" w:hAnsi="Times New Roman" w:cs="Times New Roman"/>
                <w:noProof/>
                <w:webHidden/>
              </w:rPr>
              <w:fldChar w:fldCharType="end"/>
            </w:r>
          </w:hyperlink>
        </w:p>
        <w:p w:rsidR="00B53234" w:rsidRPr="000A3B5C" w:rsidRDefault="00B53234" w:rsidP="00B53234">
          <w:pPr>
            <w:pStyle w:val="TOC1"/>
            <w:tabs>
              <w:tab w:val="right" w:leader="dot" w:pos="9016"/>
            </w:tabs>
            <w:rPr>
              <w:rFonts w:ascii="Times New Roman" w:eastAsiaTheme="minorEastAsia" w:hAnsi="Times New Roman" w:cs="Times New Roman"/>
              <w:noProof/>
            </w:rPr>
          </w:pPr>
          <w:hyperlink w:anchor="_Toc90898306" w:history="1">
            <w:r w:rsidRPr="000A3B5C">
              <w:rPr>
                <w:rStyle w:val="Hyperlink"/>
                <w:rFonts w:ascii="Times New Roman" w:hAnsi="Times New Roman" w:cs="Times New Roman"/>
                <w:noProof/>
              </w:rPr>
              <w:t>Recommendations and Strategies to Improve Levels of Engagement</w:t>
            </w:r>
            <w:r w:rsidRPr="000A3B5C">
              <w:rPr>
                <w:rFonts w:ascii="Times New Roman" w:hAnsi="Times New Roman" w:cs="Times New Roman"/>
                <w:noProof/>
                <w:webHidden/>
              </w:rPr>
              <w:tab/>
            </w:r>
            <w:r w:rsidR="005F72B4">
              <w:rPr>
                <w:rFonts w:ascii="Times New Roman" w:hAnsi="Times New Roman" w:cs="Times New Roman"/>
                <w:noProof/>
                <w:webHidden/>
              </w:rPr>
              <w:t>10</w:t>
            </w:r>
          </w:hyperlink>
        </w:p>
        <w:p w:rsidR="00B53234" w:rsidRPr="000A3B5C" w:rsidRDefault="00B53234" w:rsidP="00B53234">
          <w:pPr>
            <w:pStyle w:val="TOC1"/>
            <w:tabs>
              <w:tab w:val="right" w:leader="dot" w:pos="9016"/>
            </w:tabs>
            <w:rPr>
              <w:rFonts w:ascii="Times New Roman" w:eastAsiaTheme="minorEastAsia" w:hAnsi="Times New Roman" w:cs="Times New Roman"/>
              <w:noProof/>
            </w:rPr>
          </w:pPr>
          <w:hyperlink w:anchor="_Toc90898307" w:history="1">
            <w:r w:rsidRPr="000A3B5C">
              <w:rPr>
                <w:rStyle w:val="Hyperlink"/>
                <w:rFonts w:ascii="Times New Roman" w:hAnsi="Times New Roman" w:cs="Times New Roman"/>
                <w:noProof/>
              </w:rPr>
              <w:t>Conclusion</w:t>
            </w:r>
            <w:r w:rsidRPr="000A3B5C">
              <w:rPr>
                <w:rFonts w:ascii="Times New Roman" w:hAnsi="Times New Roman" w:cs="Times New Roman"/>
                <w:noProof/>
                <w:webHidden/>
              </w:rPr>
              <w:tab/>
            </w:r>
            <w:r w:rsidR="00B66429">
              <w:rPr>
                <w:rFonts w:ascii="Times New Roman" w:hAnsi="Times New Roman" w:cs="Times New Roman"/>
                <w:noProof/>
                <w:webHidden/>
              </w:rPr>
              <w:t>11</w:t>
            </w:r>
          </w:hyperlink>
        </w:p>
        <w:p w:rsidR="00B53234" w:rsidRPr="000A3B5C" w:rsidRDefault="00B53234" w:rsidP="00B53234">
          <w:pPr>
            <w:pStyle w:val="TOC1"/>
            <w:tabs>
              <w:tab w:val="right" w:leader="dot" w:pos="9016"/>
            </w:tabs>
            <w:rPr>
              <w:rFonts w:ascii="Times New Roman" w:eastAsiaTheme="minorEastAsia" w:hAnsi="Times New Roman" w:cs="Times New Roman"/>
              <w:noProof/>
            </w:rPr>
          </w:pPr>
          <w:hyperlink w:anchor="_Toc90898308" w:history="1">
            <w:r w:rsidRPr="000A3B5C">
              <w:rPr>
                <w:rStyle w:val="Hyperlink"/>
                <w:rFonts w:ascii="Times New Roman" w:hAnsi="Times New Roman" w:cs="Times New Roman"/>
                <w:noProof/>
              </w:rPr>
              <w:t>References</w:t>
            </w:r>
            <w:r w:rsidRPr="000A3B5C">
              <w:rPr>
                <w:rFonts w:ascii="Times New Roman" w:hAnsi="Times New Roman" w:cs="Times New Roman"/>
                <w:noProof/>
                <w:webHidden/>
              </w:rPr>
              <w:tab/>
            </w:r>
            <w:r w:rsidR="00B66429">
              <w:rPr>
                <w:rFonts w:ascii="Times New Roman" w:hAnsi="Times New Roman" w:cs="Times New Roman"/>
                <w:noProof/>
                <w:webHidden/>
              </w:rPr>
              <w:t>12</w:t>
            </w:r>
          </w:hyperlink>
        </w:p>
        <w:p w:rsidR="003125C1" w:rsidRDefault="00B53234" w:rsidP="003125C1">
          <w:pPr>
            <w:spacing w:line="480" w:lineRule="auto"/>
            <w:rPr>
              <w:rFonts w:ascii="Times New Roman" w:hAnsi="Times New Roman" w:cs="Times New Roman"/>
            </w:rPr>
          </w:pPr>
          <w:r w:rsidRPr="000A3B5C">
            <w:rPr>
              <w:rFonts w:ascii="Times New Roman" w:hAnsi="Times New Roman" w:cs="Times New Roman"/>
              <w:b/>
              <w:bCs/>
              <w:noProof/>
            </w:rPr>
            <w:fldChar w:fldCharType="end"/>
          </w:r>
        </w:p>
      </w:sdtContent>
    </w:sdt>
    <w:bookmarkStart w:id="1" w:name="_Toc90898297" w:displacedByCustomXml="prev"/>
    <w:p w:rsidR="003125C1" w:rsidRDefault="003125C1" w:rsidP="003125C1">
      <w:pPr>
        <w:pStyle w:val="Heading1"/>
        <w:spacing w:before="30" w:line="480" w:lineRule="auto"/>
        <w:rPr>
          <w:rFonts w:ascii="Times New Roman" w:hAnsi="Times New Roman" w:cs="Times New Roman"/>
        </w:rPr>
      </w:pPr>
    </w:p>
    <w:p w:rsidR="003125C1" w:rsidRDefault="003125C1" w:rsidP="003125C1"/>
    <w:p w:rsidR="003125C1" w:rsidRDefault="003125C1" w:rsidP="003125C1"/>
    <w:p w:rsidR="003125C1" w:rsidRDefault="003125C1" w:rsidP="003125C1"/>
    <w:p w:rsidR="003125C1" w:rsidRDefault="003125C1" w:rsidP="003125C1"/>
    <w:p w:rsidR="003125C1" w:rsidRDefault="003125C1" w:rsidP="003125C1"/>
    <w:p w:rsidR="003125C1" w:rsidRDefault="003125C1" w:rsidP="003125C1"/>
    <w:p w:rsidR="003125C1" w:rsidRDefault="003125C1" w:rsidP="003125C1"/>
    <w:p w:rsidR="003125C1" w:rsidRDefault="003125C1" w:rsidP="003125C1"/>
    <w:p w:rsidR="003125C1" w:rsidRDefault="003125C1" w:rsidP="003125C1"/>
    <w:p w:rsidR="003125C1" w:rsidRDefault="003125C1" w:rsidP="003125C1"/>
    <w:p w:rsidR="003125C1" w:rsidRPr="003125C1" w:rsidRDefault="003125C1" w:rsidP="00976BFB">
      <w:pPr>
        <w:spacing w:before="30"/>
      </w:pPr>
    </w:p>
    <w:p w:rsidR="00B53234" w:rsidRPr="000A3B5C" w:rsidRDefault="00B53234" w:rsidP="003125C1">
      <w:pPr>
        <w:pStyle w:val="Heading1"/>
        <w:spacing w:before="30" w:line="480" w:lineRule="auto"/>
        <w:rPr>
          <w:rFonts w:ascii="Times New Roman" w:hAnsi="Times New Roman" w:cs="Times New Roman"/>
        </w:rPr>
      </w:pPr>
      <w:r w:rsidRPr="000A3B5C">
        <w:rPr>
          <w:rFonts w:ascii="Times New Roman" w:hAnsi="Times New Roman" w:cs="Times New Roman"/>
        </w:rPr>
        <w:lastRenderedPageBreak/>
        <w:t>Introduction</w:t>
      </w:r>
      <w:bookmarkEnd w:id="1"/>
    </w:p>
    <w:p w:rsidR="00B53234" w:rsidRPr="00902A66" w:rsidRDefault="00B53234" w:rsidP="00367EF8">
      <w:pPr>
        <w:spacing w:before="30" w:line="480" w:lineRule="auto"/>
        <w:jc w:val="both"/>
        <w:rPr>
          <w:rFonts w:ascii="Arial" w:hAnsi="Arial" w:cs="Arial"/>
        </w:rPr>
      </w:pPr>
      <w:r w:rsidRPr="00902A66">
        <w:rPr>
          <w:rFonts w:ascii="Arial" w:hAnsi="Arial" w:cs="Arial"/>
        </w:rPr>
        <w:t>Tesco Plc is a British multinational grocery and general merchandise retailer with its headquarters in Welwyn Garden City, England. the company has been ranked the third largest retailer in the world based on its gross revenue and ranked the 9</w:t>
      </w:r>
      <w:r w:rsidRPr="00902A66">
        <w:rPr>
          <w:rFonts w:ascii="Arial" w:hAnsi="Arial" w:cs="Arial"/>
          <w:vertAlign w:val="superscript"/>
        </w:rPr>
        <w:t>th</w:t>
      </w:r>
      <w:r w:rsidRPr="00902A66">
        <w:rPr>
          <w:rFonts w:ascii="Arial" w:hAnsi="Arial" w:cs="Arial"/>
        </w:rPr>
        <w:t xml:space="preserve"> largest in the world measured as per the revenue generated by the company. Tesco has managed to capture markets across Europe with its shop in five different countries in Europe and the market leader within the grocery sector in the UK (Tesco 2021). The growth of the company has been greatly associated with the business strategic management and extensive investment in customer relations which has rapidly seen the growth in its market share within the industry as well as expansion of the business target market geographically(Tesco 2021). This leads one to an internal understanding of the business operation that focuses on customers. As seen in the presented case study, employee engagement has been rapidly declined especially with the emergence of Covid-19 and the new placed policies on social distance hence changing the overall employee engagement which has a direct impact on the productivity of the company. Employee engagement refers to the level of enthusiasm and dedication a worker feels towards their job, which is an important contributing factor towards the level of employee productivity in the company (Kwon &amp; Park 2019). The report takes a closer look at the concepts and drivers of employee engagement, evaluation of diagnostic tools to measure engagement and a recommendation on how Tesco can improve employee engagement so as to increase the overall company productivity.</w:t>
      </w:r>
    </w:p>
    <w:p w:rsidR="00B53234" w:rsidRPr="000A3B5C" w:rsidRDefault="00B53234" w:rsidP="00367EF8">
      <w:pPr>
        <w:pStyle w:val="Heading1"/>
        <w:spacing w:before="30" w:line="480" w:lineRule="auto"/>
        <w:rPr>
          <w:rFonts w:ascii="Times New Roman" w:hAnsi="Times New Roman" w:cs="Times New Roman"/>
        </w:rPr>
      </w:pPr>
      <w:bookmarkStart w:id="2" w:name="_Toc90898298"/>
      <w:r w:rsidRPr="000A3B5C">
        <w:rPr>
          <w:rFonts w:ascii="Times New Roman" w:hAnsi="Times New Roman" w:cs="Times New Roman"/>
        </w:rPr>
        <w:t>Concepts and Drivers of employee engagement</w:t>
      </w:r>
      <w:bookmarkEnd w:id="2"/>
    </w:p>
    <w:p w:rsidR="00B53234" w:rsidRPr="00902A66" w:rsidRDefault="00B53234" w:rsidP="00367EF8">
      <w:pPr>
        <w:spacing w:before="30" w:line="480" w:lineRule="auto"/>
        <w:jc w:val="both"/>
        <w:rPr>
          <w:rFonts w:ascii="Arial" w:hAnsi="Arial" w:cs="Arial"/>
        </w:rPr>
      </w:pPr>
      <w:r w:rsidRPr="00902A66">
        <w:rPr>
          <w:rFonts w:ascii="Arial" w:hAnsi="Arial" w:cs="Arial"/>
        </w:rPr>
        <w:t xml:space="preserve">There are a number of concepts and drivers that lead to employee engagement within any organization. some of the concepts being leadership of the organization, culture of the organization and the management of the organization. On the other </w:t>
      </w:r>
      <w:r w:rsidRPr="00902A66">
        <w:rPr>
          <w:rFonts w:ascii="Arial" w:hAnsi="Arial" w:cs="Arial"/>
        </w:rPr>
        <w:lastRenderedPageBreak/>
        <w:t xml:space="preserve">hand, there are the drivers that greatly impact the overall employee engagement within the organization. some of these being attitude of the employee, career development opportunities, alignment of the employee goals with the organization goals. Below is a detailed discussion of both the concepts and the drivers that have agreat impact on the employee engagement within Tesco and other businesses as well. </w:t>
      </w:r>
    </w:p>
    <w:p w:rsidR="00B53234" w:rsidRPr="000A3B5C" w:rsidRDefault="00B53234" w:rsidP="00367EF8">
      <w:pPr>
        <w:pStyle w:val="Heading2"/>
        <w:spacing w:before="30" w:line="480" w:lineRule="auto"/>
        <w:rPr>
          <w:rFonts w:ascii="Times New Roman" w:hAnsi="Times New Roman" w:cs="Times New Roman"/>
        </w:rPr>
      </w:pPr>
      <w:bookmarkStart w:id="3" w:name="_Toc90898299"/>
      <w:r w:rsidRPr="000A3B5C">
        <w:rPr>
          <w:rFonts w:ascii="Times New Roman" w:hAnsi="Times New Roman" w:cs="Times New Roman"/>
        </w:rPr>
        <w:t>Leadership</w:t>
      </w:r>
      <w:bookmarkEnd w:id="3"/>
    </w:p>
    <w:p w:rsidR="00B53234" w:rsidRPr="00902A66" w:rsidRDefault="00B53234" w:rsidP="00367EF8">
      <w:pPr>
        <w:spacing w:before="30" w:line="480" w:lineRule="auto"/>
        <w:jc w:val="both"/>
        <w:rPr>
          <w:rFonts w:ascii="Arial" w:hAnsi="Arial" w:cs="Arial"/>
        </w:rPr>
      </w:pPr>
      <w:r w:rsidRPr="00902A66">
        <w:rPr>
          <w:rFonts w:ascii="Arial" w:hAnsi="Arial" w:cs="Arial"/>
        </w:rPr>
        <w:t xml:space="preserve">Leadership refers to the guiding and the managing of people to meet a particular goal. In this case leadership for Tesco refers to the different leaders or selected leaders responsible for overseeing the operations of the organization and responsible for the management of the organization. leadership plays a huge role in employee engagement where by leaders act as a bridge between the employees and the organization (Saad, Sudin&amp; Shamsuddin,2018). There are different forms of leadership and each form of leadership has a significant impact on the employee engagement. The application of leadership styles such as Autocratic, Democratic among others. Autocratic leadership is more of a leadership style applied in an authoritarian manner where the employees have to do what the leaders says without any option or input to the decision. Such leadership style as discussed by Othman,  et al., (2017) shows that it greatly affects the overall employee engagement within the organization and it greatly affect the employees negatively as their inputs are not valued within the organization while on the other hand leadership styles such as democratic which involves supportiveness and motivation for the employees involves the employees in decision making within the organization or offers the employees a chance to offer inputs greatly affects the overall employee engagement as they are involved in the decisions operations of the organization as compared to Autocratic leadership style (Gemeda &amp; Lee, 2020). Based on this understanding it becomes clearly evident that the leaderships style adapted by Tesco has a profound impact on </w:t>
      </w:r>
      <w:r w:rsidRPr="00902A66">
        <w:rPr>
          <w:rFonts w:ascii="Arial" w:hAnsi="Arial" w:cs="Arial"/>
        </w:rPr>
        <w:lastRenderedPageBreak/>
        <w:t xml:space="preserve">the overall employee engagement especially in regards to the Covid-19 decisions where the employee inputs would greatly impact the employee engagement within the organization. the selection of the appropriate leadership style greatly impacts the overall employee engagement. </w:t>
      </w:r>
    </w:p>
    <w:p w:rsidR="00B53234" w:rsidRPr="000A3B5C" w:rsidRDefault="00B53234" w:rsidP="00367EF8">
      <w:pPr>
        <w:pStyle w:val="Heading2"/>
        <w:spacing w:before="30" w:line="480" w:lineRule="auto"/>
        <w:rPr>
          <w:rFonts w:ascii="Times New Roman" w:hAnsi="Times New Roman" w:cs="Times New Roman"/>
        </w:rPr>
      </w:pPr>
      <w:bookmarkStart w:id="4" w:name="_Toc90898300"/>
      <w:r w:rsidRPr="000A3B5C">
        <w:rPr>
          <w:rFonts w:ascii="Times New Roman" w:hAnsi="Times New Roman" w:cs="Times New Roman"/>
        </w:rPr>
        <w:t>Organization culture</w:t>
      </w:r>
      <w:bookmarkEnd w:id="4"/>
    </w:p>
    <w:p w:rsidR="00B53234" w:rsidRPr="00902A66" w:rsidRDefault="00B53234" w:rsidP="00367EF8">
      <w:pPr>
        <w:spacing w:before="30" w:line="480" w:lineRule="auto"/>
        <w:jc w:val="both"/>
        <w:rPr>
          <w:rFonts w:ascii="Arial" w:hAnsi="Arial" w:cs="Arial"/>
        </w:rPr>
      </w:pPr>
      <w:r w:rsidRPr="00902A66">
        <w:rPr>
          <w:rFonts w:ascii="Arial" w:hAnsi="Arial" w:cs="Arial"/>
        </w:rPr>
        <w:t xml:space="preserve">Organization culture defines the proper way to behave within an organization.organization culture is made up of the believes and the values established by the leaders within the organization and then reinforced through different ways which ends up shaping the perception behaviour and the understanding of the employees (Parent &amp; Lovelace, 2018). Different cultures such as free communication through feedbacks directly impacts the employee engagement where by employees freely share information within the organization in regards to their interest or work condition hence greatly increasing the overall employee engagement within the organization (Shahid, 2019). other cultures such as team work and innovation greatly influences the employee engagement within the organization employee care on employee wellbeing through trainings on how to improve mental or financial being among other cultures within the organization have a profound impact on the overall employee engagement while on the other hand different hostile cultures that make the employees feel uncomfortable at work such as unfair treatment within the work place greatly affects the overall employee engagement which greatly impacts the employees performance among other aspects within the organization (Parent &amp; Lovelace, 2018). An assessment of Tesco’s culture greatly helps understand the need for improvement within the company culture so as to greatly influence the employee engagement within the organization. </w:t>
      </w:r>
    </w:p>
    <w:p w:rsidR="00B53234" w:rsidRPr="000A3B5C" w:rsidRDefault="00B53234" w:rsidP="00367EF8">
      <w:pPr>
        <w:pStyle w:val="Heading2"/>
        <w:spacing w:before="30" w:line="480" w:lineRule="auto"/>
        <w:rPr>
          <w:rFonts w:ascii="Times New Roman" w:hAnsi="Times New Roman" w:cs="Times New Roman"/>
        </w:rPr>
      </w:pPr>
      <w:bookmarkStart w:id="5" w:name="_Toc90898301"/>
      <w:r w:rsidRPr="000A3B5C">
        <w:rPr>
          <w:rFonts w:ascii="Times New Roman" w:hAnsi="Times New Roman" w:cs="Times New Roman"/>
        </w:rPr>
        <w:lastRenderedPageBreak/>
        <w:t>Career development Opportunities</w:t>
      </w:r>
      <w:bookmarkEnd w:id="5"/>
    </w:p>
    <w:p w:rsidR="00B53234" w:rsidRPr="00902A66" w:rsidRDefault="00B53234" w:rsidP="00367EF8">
      <w:pPr>
        <w:spacing w:before="30" w:line="480" w:lineRule="auto"/>
        <w:jc w:val="both"/>
        <w:rPr>
          <w:rFonts w:ascii="Arial" w:hAnsi="Arial" w:cs="Arial"/>
        </w:rPr>
      </w:pPr>
      <w:r w:rsidRPr="00902A66">
        <w:rPr>
          <w:rFonts w:ascii="Arial" w:hAnsi="Arial" w:cs="Arial"/>
        </w:rPr>
        <w:t xml:space="preserve">Career development opportunities represents the different drivers within the organization that have a great impact on employee engagement. Career development opportunities help employees grow in their career and helps them in improving their personal life. This gives the employees a sense of growth as well as the business grows (Lee &amp;Eissenstat,2018). This helps the employees better relate with the business goals on growth as the business offers them the chance to grow with the organization. lack of career development opportunities greatly affects the overall employee engagement within the organization as the employees feel their personal growth and development is stagnant as the company grows. According to a research by Napitupulu et al., (2017) career development opportunities help employees better their skills and knowledge within their work place and lack of these opportunitiesdeprive the employees the chance to grow with the business and make impactful changes withintheir life. This greatly affect the overall engagement of the employee as they feel the need for growth the business fails to offer (Stoyanova &amp;Iliev,2017). With Tesco’s great growth and expansion, the employees need to feel the growth within their personal life with new promotional offers to better working positions which greatly impacts the overall employee engagement with the organization. </w:t>
      </w: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B53234">
      <w:pPr>
        <w:spacing w:line="480" w:lineRule="auto"/>
        <w:jc w:val="both"/>
        <w:rPr>
          <w:rFonts w:ascii="Times New Roman" w:hAnsi="Times New Roman" w:cs="Times New Roman"/>
          <w:sz w:val="24"/>
          <w:szCs w:val="24"/>
        </w:rPr>
      </w:pPr>
    </w:p>
    <w:p w:rsidR="00B53234" w:rsidRPr="000A3B5C" w:rsidRDefault="00B53234" w:rsidP="00367EF8">
      <w:pPr>
        <w:pStyle w:val="Heading2"/>
        <w:spacing w:before="30" w:line="480" w:lineRule="auto"/>
        <w:rPr>
          <w:rFonts w:ascii="Times New Roman" w:hAnsi="Times New Roman" w:cs="Times New Roman"/>
        </w:rPr>
      </w:pPr>
      <w:bookmarkStart w:id="6" w:name="_Toc90898302"/>
      <w:r w:rsidRPr="000A3B5C">
        <w:rPr>
          <w:rFonts w:ascii="Times New Roman" w:hAnsi="Times New Roman" w:cs="Times New Roman"/>
        </w:rPr>
        <w:t>Fair Pay structure</w:t>
      </w:r>
      <w:bookmarkEnd w:id="6"/>
    </w:p>
    <w:p w:rsidR="00B53234" w:rsidRPr="00902A66" w:rsidRDefault="00B53234" w:rsidP="00976BFB">
      <w:pPr>
        <w:spacing w:before="30" w:line="480" w:lineRule="auto"/>
        <w:jc w:val="both"/>
        <w:rPr>
          <w:rFonts w:ascii="Arial" w:hAnsi="Arial" w:cs="Arial"/>
        </w:rPr>
      </w:pPr>
      <w:r w:rsidRPr="00902A66">
        <w:rPr>
          <w:rFonts w:ascii="Arial" w:hAnsi="Arial" w:cs="Arial"/>
        </w:rPr>
        <w:t xml:space="preserve">Drivers such as fair pay structure are very critical in the overall employee engagement. Whereby employee’s compensation of the work carried out needs to reflect equality. Different organization have had major challenges with their payment structure with employees being paid less than they are supposed to be paid </w:t>
      </w:r>
      <w:r w:rsidRPr="00902A66">
        <w:rPr>
          <w:rFonts w:ascii="Arial" w:hAnsi="Arial" w:cs="Arial"/>
        </w:rPr>
        <w:lastRenderedPageBreak/>
        <w:t xml:space="preserve">(Djoemadi, et al., 2019). This greatly affects the employee engagement as the employees feel the lack of appreciation of there work and efforts by the organization through poor compensation plans despite the businesses growing significantly. Payment structure in any organization is critical for the success of the company based on employee engagement. Employees find it easy transitioning to other organization offering better payment structure as these companies appreciate the input of the employees.Explanation to the employees on the company payment structure significantly impacts the employees’ level of understanding of the business performance (Rupp et al, 2019). Being transparent on the payment structure with the employees helps the employees understand better and even increase their level of performance so as to deserve the promotion that comes with a much better payment structure. With Tesco’s broad employee base, a clear understanding of the payment structure for the company would greatly influence the employee engagement within the company. </w:t>
      </w:r>
    </w:p>
    <w:p w:rsidR="00B53234" w:rsidRPr="000A3B5C" w:rsidRDefault="00B53234" w:rsidP="00367EF8">
      <w:pPr>
        <w:pStyle w:val="Heading1"/>
        <w:spacing w:before="30" w:line="480" w:lineRule="auto"/>
        <w:rPr>
          <w:rFonts w:ascii="Times New Roman" w:hAnsi="Times New Roman" w:cs="Times New Roman"/>
        </w:rPr>
      </w:pPr>
      <w:bookmarkStart w:id="7" w:name="_Toc90898303"/>
      <w:r w:rsidRPr="000A3B5C">
        <w:rPr>
          <w:rFonts w:ascii="Times New Roman" w:hAnsi="Times New Roman" w:cs="Times New Roman"/>
        </w:rPr>
        <w:t>Diagnostic Tools to Measure Engagement</w:t>
      </w:r>
      <w:bookmarkEnd w:id="7"/>
    </w:p>
    <w:p w:rsidR="00B53234" w:rsidRPr="00902A66" w:rsidRDefault="00B53234" w:rsidP="00367EF8">
      <w:pPr>
        <w:spacing w:before="30" w:line="480" w:lineRule="auto"/>
        <w:jc w:val="both"/>
        <w:rPr>
          <w:rFonts w:ascii="Arial" w:hAnsi="Arial" w:cs="Arial"/>
        </w:rPr>
      </w:pPr>
      <w:r w:rsidRPr="00902A66">
        <w:rPr>
          <w:rFonts w:ascii="Arial" w:hAnsi="Arial" w:cs="Arial"/>
        </w:rPr>
        <w:t xml:space="preserve">There are a number of diagnostic tools to measure the engagement within the organization that can help the business make any needed changes within the organization. Some of these diagnostic tools being the analysis of employee retention of the company and the analysis of the employee performance within the company. These tools greatly inform the business on the overall employee engagement as explained below. </w:t>
      </w:r>
    </w:p>
    <w:p w:rsidR="00B53234" w:rsidRPr="000A3B5C" w:rsidRDefault="00B53234" w:rsidP="00367EF8">
      <w:pPr>
        <w:pStyle w:val="Heading2"/>
        <w:spacing w:before="30" w:line="480" w:lineRule="auto"/>
        <w:rPr>
          <w:rFonts w:ascii="Times New Roman" w:hAnsi="Times New Roman" w:cs="Times New Roman"/>
        </w:rPr>
      </w:pPr>
      <w:bookmarkStart w:id="8" w:name="_Toc90898304"/>
      <w:r w:rsidRPr="000A3B5C">
        <w:rPr>
          <w:rFonts w:ascii="Times New Roman" w:hAnsi="Times New Roman" w:cs="Times New Roman"/>
        </w:rPr>
        <w:t>Employee Retention Rate</w:t>
      </w:r>
      <w:bookmarkEnd w:id="8"/>
    </w:p>
    <w:p w:rsidR="00B53234" w:rsidRPr="00902A66" w:rsidRDefault="00B53234" w:rsidP="00473906">
      <w:pPr>
        <w:spacing w:before="30" w:line="480" w:lineRule="auto"/>
        <w:jc w:val="both"/>
        <w:rPr>
          <w:rFonts w:ascii="Arial" w:hAnsi="Arial" w:cs="Arial"/>
        </w:rPr>
      </w:pPr>
      <w:r w:rsidRPr="00902A66">
        <w:rPr>
          <w:rFonts w:ascii="Arial" w:hAnsi="Arial" w:cs="Arial"/>
        </w:rPr>
        <w:t xml:space="preserve">Employee retention refers to a phenomenon where the employees decide to stay at their current company and to not actively look for other jobs with other companies. Employee retention rate is greatly tired down to the employee engagement within the organization as explained by Book, Gatling &amp; Kim (2019) employees tend to easily </w:t>
      </w:r>
      <w:r w:rsidRPr="00902A66">
        <w:rPr>
          <w:rFonts w:ascii="Arial" w:hAnsi="Arial" w:cs="Arial"/>
        </w:rPr>
        <w:lastRenderedPageBreak/>
        <w:t>look for other jobs when there is low employee engagement within the organization. this greatly increases the need for the employee to look for other better jobs and opportunities but in cases here the job retention rate within the organization is very high, this shows a high level of employee engagement within the organization. This tool can be easily used by Tesco where by an analysis of the employee records can offer the organization a detail understanding of how the company manages to retain its employees and if this is not the case, it becomes apparent that the company has a profound employee engagement (Sergio &amp;Rylova,2018). With high employee retention, the company is able to offer high quality products and services due to the overall employee experience within the company offering the next diagnostic tools to measure the employee engagement.</w:t>
      </w:r>
    </w:p>
    <w:p w:rsidR="00B53234" w:rsidRPr="000A3B5C" w:rsidRDefault="00B53234" w:rsidP="00473906">
      <w:pPr>
        <w:pStyle w:val="Heading2"/>
        <w:spacing w:before="30" w:line="480" w:lineRule="auto"/>
        <w:rPr>
          <w:rFonts w:ascii="Times New Roman" w:hAnsi="Times New Roman" w:cs="Times New Roman"/>
        </w:rPr>
      </w:pPr>
      <w:bookmarkStart w:id="9" w:name="_Toc90898305"/>
      <w:r w:rsidRPr="000A3B5C">
        <w:rPr>
          <w:rFonts w:ascii="Times New Roman" w:hAnsi="Times New Roman" w:cs="Times New Roman"/>
        </w:rPr>
        <w:t>Employee Performance Analysis</w:t>
      </w:r>
      <w:bookmarkEnd w:id="9"/>
    </w:p>
    <w:p w:rsidR="00B53234" w:rsidRPr="00902A66" w:rsidRDefault="00B53234" w:rsidP="00367EF8">
      <w:pPr>
        <w:spacing w:before="30" w:line="480" w:lineRule="auto"/>
        <w:jc w:val="both"/>
        <w:rPr>
          <w:rFonts w:ascii="Arial" w:hAnsi="Arial" w:cs="Arial"/>
        </w:rPr>
      </w:pPr>
      <w:r w:rsidRPr="00902A66">
        <w:rPr>
          <w:rFonts w:ascii="Arial" w:hAnsi="Arial" w:cs="Arial"/>
        </w:rPr>
        <w:t xml:space="preserve">Employee performance evaluation is an important tool for the assessment of engagement within the organization where by positive engagement greatly increases the overall productivity of the employee as compared to less engagement. High engagement means that the employees are comfortable working the extra mile to offer the best to the business which easily reflects the employee performance (Sendawula et al., 2018). A critical analysis of the employee performance over a course of time offers the business insight on the information regarding the employee engagement where by poor employee engagement reduces the overall employee performance as the employee is less motivated to increase their inputs. Employee performance tool can be carried out over time so as to constantly assess the employee engagement within the organization. the more engaged the employees are their performance is higher with more employee being motivated to increase their performance hence records on employee performance are higher as this indicates the overall employee motivation within the organization (Ahmed, Ahmad &amp;Jaaffar, 2017). with the broad team, the company is able to analysis the overall employee </w:t>
      </w:r>
      <w:r w:rsidRPr="00902A66">
        <w:rPr>
          <w:rFonts w:ascii="Arial" w:hAnsi="Arial" w:cs="Arial"/>
        </w:rPr>
        <w:lastRenderedPageBreak/>
        <w:t xml:space="preserve">performance and better understand the articulate employee engagement within the organization based on the employee performance assessment over time. A change within the employee performance is an indicator of the employee engagement within the organization.  </w:t>
      </w:r>
    </w:p>
    <w:p w:rsidR="00B53234" w:rsidRPr="000A3B5C" w:rsidRDefault="00B53234" w:rsidP="00976BFB">
      <w:pPr>
        <w:pStyle w:val="Heading1"/>
        <w:spacing w:before="30" w:line="480" w:lineRule="auto"/>
        <w:rPr>
          <w:rFonts w:ascii="Times New Roman" w:hAnsi="Times New Roman" w:cs="Times New Roman"/>
        </w:rPr>
      </w:pPr>
      <w:bookmarkStart w:id="10" w:name="_Toc90898306"/>
      <w:r w:rsidRPr="000A3B5C">
        <w:rPr>
          <w:rFonts w:ascii="Times New Roman" w:hAnsi="Times New Roman" w:cs="Times New Roman"/>
        </w:rPr>
        <w:t>Recommendations and Strategies to Improve Levels of Engagement</w:t>
      </w:r>
      <w:bookmarkEnd w:id="10"/>
    </w:p>
    <w:p w:rsidR="00B53234" w:rsidRPr="00902A66" w:rsidRDefault="00B53234" w:rsidP="00367EF8">
      <w:pPr>
        <w:spacing w:before="30" w:line="480" w:lineRule="auto"/>
        <w:jc w:val="both"/>
        <w:rPr>
          <w:rFonts w:ascii="Arial" w:hAnsi="Arial" w:cs="Arial"/>
          <w:sz w:val="24"/>
          <w:szCs w:val="24"/>
        </w:rPr>
      </w:pPr>
      <w:r w:rsidRPr="00902A66">
        <w:rPr>
          <w:rFonts w:ascii="Arial" w:hAnsi="Arial" w:cs="Arial"/>
          <w:sz w:val="24"/>
          <w:szCs w:val="24"/>
        </w:rPr>
        <w:t xml:space="preserve">There are number of approaches that can be used to improve the overall employee engagement within the organization. strategies such as transparence and honesty within the organizationmanagement and the employees, development of better business cultures such as increased communication within the organization amongothers can greatly increase the levels of engagement within the organization. </w:t>
      </w:r>
    </w:p>
    <w:p w:rsidR="00B53234" w:rsidRPr="00902A66" w:rsidRDefault="00B53234" w:rsidP="00367EF8">
      <w:pPr>
        <w:spacing w:before="30" w:line="480" w:lineRule="auto"/>
        <w:jc w:val="both"/>
        <w:rPr>
          <w:rFonts w:ascii="Arial" w:hAnsi="Arial" w:cs="Arial"/>
          <w:sz w:val="24"/>
          <w:szCs w:val="24"/>
        </w:rPr>
      </w:pPr>
      <w:r w:rsidRPr="00902A66">
        <w:rPr>
          <w:rFonts w:ascii="Arial" w:hAnsi="Arial" w:cs="Arial"/>
          <w:sz w:val="24"/>
          <w:szCs w:val="24"/>
        </w:rPr>
        <w:t xml:space="preserve">Transparency and honesty between the management has a profound impact on the levels of engagement within an organization whereby organizations withmore transparent management systems and effective communication of honesty with the employees greatly increases the levels of engagement (Bake,2019). Employees are able to better engage with the organizationwhere they feel safe and honesty and transparency increases the employee’s security at their work place a they are more aware of the business management plans. This greatly motivates the employees to performance much better and in return increases the levels of engagement. </w:t>
      </w:r>
    </w:p>
    <w:p w:rsidR="00976BFB" w:rsidRDefault="00976BFB" w:rsidP="00976BFB">
      <w:pPr>
        <w:spacing w:before="30" w:line="480" w:lineRule="auto"/>
        <w:jc w:val="both"/>
        <w:rPr>
          <w:rFonts w:ascii="Arial" w:hAnsi="Arial" w:cs="Arial"/>
          <w:sz w:val="24"/>
          <w:szCs w:val="24"/>
        </w:rPr>
      </w:pPr>
    </w:p>
    <w:p w:rsidR="00B53234" w:rsidRPr="00902A66" w:rsidRDefault="00B53234" w:rsidP="00976BFB">
      <w:pPr>
        <w:spacing w:before="30" w:line="480" w:lineRule="auto"/>
        <w:jc w:val="both"/>
        <w:rPr>
          <w:rFonts w:ascii="Arial" w:hAnsi="Arial" w:cs="Arial"/>
          <w:sz w:val="24"/>
          <w:szCs w:val="24"/>
        </w:rPr>
      </w:pPr>
      <w:r w:rsidRPr="00902A66">
        <w:rPr>
          <w:rFonts w:ascii="Arial" w:hAnsi="Arial" w:cs="Arial"/>
          <w:sz w:val="24"/>
          <w:szCs w:val="24"/>
        </w:rPr>
        <w:lastRenderedPageBreak/>
        <w:t xml:space="preserve">The same is evident with the introduction of communicating culture where by the business promotes communication strategies within the organization, strategies such as the integration of feedback system where employees can offer feedbacks through out their working process which greatly increases the employee engagement with the organization(Ahmed, Ahmad &amp;Jaaffar, 2017), other communication strategies sch asincreased inter departmental meeting amongothers  as to help the employees better communicate with each other greatly improves the levels of engagement as the employees are more comfortable to interact and communicate within the organization. </w:t>
      </w:r>
    </w:p>
    <w:p w:rsidR="00B53234" w:rsidRPr="000A3B5C" w:rsidRDefault="00B53234" w:rsidP="00976BFB">
      <w:pPr>
        <w:pStyle w:val="Heading1"/>
        <w:spacing w:before="30" w:line="480" w:lineRule="auto"/>
        <w:rPr>
          <w:rFonts w:ascii="Times New Roman" w:hAnsi="Times New Roman" w:cs="Times New Roman"/>
        </w:rPr>
      </w:pPr>
      <w:bookmarkStart w:id="11" w:name="_Toc90898307"/>
      <w:r w:rsidRPr="000A3B5C">
        <w:rPr>
          <w:rFonts w:ascii="Times New Roman" w:hAnsi="Times New Roman" w:cs="Times New Roman"/>
        </w:rPr>
        <w:t>Conclusion</w:t>
      </w:r>
      <w:bookmarkEnd w:id="11"/>
    </w:p>
    <w:p w:rsidR="00C9424F" w:rsidRPr="00C9424F" w:rsidRDefault="00B53234" w:rsidP="00C9424F">
      <w:pPr>
        <w:spacing w:before="30" w:line="480" w:lineRule="auto"/>
        <w:jc w:val="both"/>
        <w:rPr>
          <w:rFonts w:ascii="Arial" w:hAnsi="Arial" w:cs="Arial"/>
        </w:rPr>
      </w:pPr>
      <w:r w:rsidRPr="00902A66">
        <w:rPr>
          <w:rFonts w:ascii="Arial" w:hAnsi="Arial" w:cs="Arial"/>
        </w:rPr>
        <w:t>It becomes evident that Tesco has a number of approaches that they can use to understand the employee engagement by the use of the different diagnostic tools such as evaluation of the employee performance records, as well as the analysis of the employee retention. If evidence points that the business has poor employee retention rate, it becomes evident that the organization employee engagement levels are low and there is a need for the integration of some of the offered recommendations such as increased communication within the business culture or nurturing transparency and honestly within the business culture. It is critical for Tesco and other organization evaluate and understand the employee engagement levels as this has a profound impa</w:t>
      </w:r>
      <w:bookmarkStart w:id="12" w:name="_Toc90898308"/>
      <w:r w:rsidR="00C9424F">
        <w:rPr>
          <w:rFonts w:ascii="Arial" w:hAnsi="Arial" w:cs="Arial"/>
        </w:rPr>
        <w:t>ct on the business performance.</w:t>
      </w:r>
    </w:p>
    <w:p w:rsidR="00C9424F" w:rsidRDefault="00C9424F" w:rsidP="00C9424F"/>
    <w:p w:rsidR="00C9424F" w:rsidRDefault="00C9424F" w:rsidP="00C9424F"/>
    <w:p w:rsidR="00C9424F" w:rsidRDefault="00C9424F" w:rsidP="00C9424F"/>
    <w:p w:rsidR="00C9424F" w:rsidRDefault="00C9424F" w:rsidP="00C9424F"/>
    <w:p w:rsidR="00C9424F" w:rsidRDefault="00C9424F" w:rsidP="00C9424F"/>
    <w:p w:rsidR="00C9424F" w:rsidRPr="00C9424F" w:rsidRDefault="00C9424F" w:rsidP="00292257">
      <w:pPr>
        <w:spacing w:before="30"/>
      </w:pPr>
    </w:p>
    <w:p w:rsidR="00B53234" w:rsidRDefault="00B53234" w:rsidP="00C9424F">
      <w:pPr>
        <w:pStyle w:val="Heading1"/>
        <w:spacing w:before="30" w:line="480" w:lineRule="auto"/>
        <w:jc w:val="center"/>
        <w:rPr>
          <w:rFonts w:ascii="Times New Roman" w:hAnsi="Times New Roman" w:cs="Times New Roman"/>
        </w:rPr>
      </w:pPr>
      <w:r w:rsidRPr="000A3B5C">
        <w:rPr>
          <w:rFonts w:ascii="Times New Roman" w:hAnsi="Times New Roman" w:cs="Times New Roman"/>
        </w:rPr>
        <w:t>References</w:t>
      </w:r>
      <w:bookmarkEnd w:id="12"/>
    </w:p>
    <w:p w:rsidR="00C9424F" w:rsidRPr="00C9424F" w:rsidRDefault="00C9424F" w:rsidP="00C9424F"/>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Ahmed, S., Ahmad, F. B., &amp;Jaaffar, A. R. (2017). Employee engagement on employee relations with supervisor and employee performance relationship in developing economy: Critical analysis with PLSSEM. </w:t>
      </w:r>
      <w:r w:rsidRPr="00902A66">
        <w:rPr>
          <w:rFonts w:ascii="Arial" w:hAnsi="Arial" w:cs="Arial"/>
          <w:i/>
          <w:iCs/>
        </w:rPr>
        <w:t>Saudi Journal of Business and Management Studies</w:t>
      </w:r>
      <w:r w:rsidRPr="00902A66">
        <w:rPr>
          <w:rFonts w:ascii="Arial" w:hAnsi="Arial" w:cs="Arial"/>
        </w:rPr>
        <w:t>, </w:t>
      </w:r>
      <w:r w:rsidRPr="00902A66">
        <w:rPr>
          <w:rFonts w:ascii="Arial" w:hAnsi="Arial" w:cs="Arial"/>
          <w:i/>
          <w:iCs/>
        </w:rPr>
        <w:t>2</w:t>
      </w:r>
      <w:r w:rsidRPr="00902A66">
        <w:rPr>
          <w:rFonts w:ascii="Arial" w:hAnsi="Arial" w:cs="Arial"/>
        </w:rPr>
        <w:t>(0), 389-398.</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Bake, M. (2019). The importance of leadership and employee retention. </w:t>
      </w:r>
      <w:r w:rsidRPr="00902A66">
        <w:rPr>
          <w:rFonts w:ascii="Arial" w:hAnsi="Arial" w:cs="Arial"/>
          <w:i/>
          <w:iCs/>
        </w:rPr>
        <w:t>Radiologic technology</w:t>
      </w:r>
      <w:r w:rsidRPr="00902A66">
        <w:rPr>
          <w:rFonts w:ascii="Arial" w:hAnsi="Arial" w:cs="Arial"/>
        </w:rPr>
        <w:t>, </w:t>
      </w:r>
      <w:r w:rsidRPr="00902A66">
        <w:rPr>
          <w:rFonts w:ascii="Arial" w:hAnsi="Arial" w:cs="Arial"/>
          <w:i/>
          <w:iCs/>
        </w:rPr>
        <w:t>90</w:t>
      </w:r>
      <w:r w:rsidRPr="00902A66">
        <w:rPr>
          <w:rFonts w:ascii="Arial" w:hAnsi="Arial" w:cs="Arial"/>
        </w:rPr>
        <w:t>(3), 279-281.</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Book, L., Gatling, A., &amp; Kim, J. (2019). The effects of leadership satisfaction on employee engagement, loyalty, and retention in the hospitality industry. </w:t>
      </w:r>
      <w:r w:rsidRPr="00902A66">
        <w:rPr>
          <w:rFonts w:ascii="Arial" w:hAnsi="Arial" w:cs="Arial"/>
          <w:i/>
          <w:iCs/>
        </w:rPr>
        <w:t>Journal of Human Resources in Hospitality &amp; Tourism</w:t>
      </w:r>
      <w:r w:rsidRPr="00902A66">
        <w:rPr>
          <w:rFonts w:ascii="Arial" w:hAnsi="Arial" w:cs="Arial"/>
        </w:rPr>
        <w:t>, </w:t>
      </w:r>
      <w:r w:rsidRPr="00902A66">
        <w:rPr>
          <w:rFonts w:ascii="Arial" w:hAnsi="Arial" w:cs="Arial"/>
          <w:i/>
          <w:iCs/>
        </w:rPr>
        <w:t>18</w:t>
      </w:r>
      <w:r w:rsidRPr="00902A66">
        <w:rPr>
          <w:rFonts w:ascii="Arial" w:hAnsi="Arial" w:cs="Arial"/>
        </w:rPr>
        <w:t>(3), 368-393.</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Djoemadi, F. R., Setiawan, M., Noermijati, N., &amp;Irawanto, D. W. (2019). The effect of work satisfaction on employee engagement. </w:t>
      </w:r>
      <w:r w:rsidRPr="00902A66">
        <w:rPr>
          <w:rFonts w:ascii="Arial" w:hAnsi="Arial" w:cs="Arial"/>
          <w:i/>
          <w:iCs/>
        </w:rPr>
        <w:t>Polish Journal of Management Studies</w:t>
      </w:r>
      <w:r w:rsidRPr="00902A66">
        <w:rPr>
          <w:rFonts w:ascii="Arial" w:hAnsi="Arial" w:cs="Arial"/>
        </w:rPr>
        <w:t>, </w:t>
      </w:r>
      <w:r w:rsidRPr="00902A66">
        <w:rPr>
          <w:rFonts w:ascii="Arial" w:hAnsi="Arial" w:cs="Arial"/>
          <w:i/>
          <w:iCs/>
        </w:rPr>
        <w:t>19</w:t>
      </w:r>
      <w:r w:rsidRPr="00902A66">
        <w:rPr>
          <w:rFonts w:ascii="Arial" w:hAnsi="Arial" w:cs="Arial"/>
        </w:rPr>
        <w:t>.</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Gemeda, H. K., &amp; Lee, J. (2020). Leadership styles, work engagement and outcomes among information and communications technology professionals: A cross-national study. </w:t>
      </w:r>
      <w:r w:rsidRPr="00902A66">
        <w:rPr>
          <w:rFonts w:ascii="Arial" w:hAnsi="Arial" w:cs="Arial"/>
          <w:i/>
          <w:iCs/>
        </w:rPr>
        <w:t>Heliyon</w:t>
      </w:r>
      <w:r w:rsidRPr="00902A66">
        <w:rPr>
          <w:rFonts w:ascii="Arial" w:hAnsi="Arial" w:cs="Arial"/>
        </w:rPr>
        <w:t>, </w:t>
      </w:r>
      <w:r w:rsidRPr="00902A66">
        <w:rPr>
          <w:rFonts w:ascii="Arial" w:hAnsi="Arial" w:cs="Arial"/>
          <w:i/>
          <w:iCs/>
        </w:rPr>
        <w:t>6</w:t>
      </w:r>
      <w:r w:rsidRPr="00902A66">
        <w:rPr>
          <w:rFonts w:ascii="Arial" w:hAnsi="Arial" w:cs="Arial"/>
        </w:rPr>
        <w:t>(4), e03699.</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Kwon, K., &amp; Park, J. (2019). The life cycle of employee engagement theory in HRD research. </w:t>
      </w:r>
      <w:r w:rsidRPr="00902A66">
        <w:rPr>
          <w:rFonts w:ascii="Arial" w:hAnsi="Arial" w:cs="Arial"/>
          <w:i/>
          <w:iCs/>
        </w:rPr>
        <w:t>Advances in Developing Human Resources</w:t>
      </w:r>
      <w:r w:rsidRPr="00902A66">
        <w:rPr>
          <w:rFonts w:ascii="Arial" w:hAnsi="Arial" w:cs="Arial"/>
        </w:rPr>
        <w:t>, </w:t>
      </w:r>
      <w:r w:rsidRPr="00902A66">
        <w:rPr>
          <w:rFonts w:ascii="Arial" w:hAnsi="Arial" w:cs="Arial"/>
          <w:i/>
          <w:iCs/>
        </w:rPr>
        <w:t>21</w:t>
      </w:r>
      <w:r w:rsidRPr="00902A66">
        <w:rPr>
          <w:rFonts w:ascii="Arial" w:hAnsi="Arial" w:cs="Arial"/>
        </w:rPr>
        <w:t>(3), 352-370.</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Lee, Y., &amp;Eissenstat, S. J. (2018). An application of work engagement in the job demands–resources model to career development: Assessing gender differences. </w:t>
      </w:r>
      <w:r w:rsidRPr="00902A66">
        <w:rPr>
          <w:rFonts w:ascii="Arial" w:hAnsi="Arial" w:cs="Arial"/>
          <w:i/>
          <w:iCs/>
        </w:rPr>
        <w:t>Human Resource Development Quarterly</w:t>
      </w:r>
      <w:r w:rsidRPr="00902A66">
        <w:rPr>
          <w:rFonts w:ascii="Arial" w:hAnsi="Arial" w:cs="Arial"/>
        </w:rPr>
        <w:t>, </w:t>
      </w:r>
      <w:r w:rsidRPr="00902A66">
        <w:rPr>
          <w:rFonts w:ascii="Arial" w:hAnsi="Arial" w:cs="Arial"/>
          <w:i/>
          <w:iCs/>
        </w:rPr>
        <w:t>29</w:t>
      </w:r>
      <w:r w:rsidRPr="00902A66">
        <w:rPr>
          <w:rFonts w:ascii="Arial" w:hAnsi="Arial" w:cs="Arial"/>
        </w:rPr>
        <w:t>(2), 143-161.</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 xml:space="preserve">Othman, A. K., Hamzah, M. I., Abas, M. K., &amp;Zakuan, N. M. (2017). The influence of leadership styles on employee engagement: The moderating </w:t>
      </w:r>
      <w:r w:rsidRPr="00902A66">
        <w:rPr>
          <w:rFonts w:ascii="Arial" w:hAnsi="Arial" w:cs="Arial"/>
        </w:rPr>
        <w:lastRenderedPageBreak/>
        <w:t>effect of communication styles. </w:t>
      </w:r>
      <w:r w:rsidRPr="00902A66">
        <w:rPr>
          <w:rFonts w:ascii="Arial" w:hAnsi="Arial" w:cs="Arial"/>
          <w:i/>
          <w:iCs/>
        </w:rPr>
        <w:t>International Journal of Advanced and applied scienceS</w:t>
      </w:r>
      <w:r w:rsidRPr="00902A66">
        <w:rPr>
          <w:rFonts w:ascii="Arial" w:hAnsi="Arial" w:cs="Arial"/>
        </w:rPr>
        <w:t>, </w:t>
      </w:r>
      <w:r w:rsidRPr="00902A66">
        <w:rPr>
          <w:rFonts w:ascii="Arial" w:hAnsi="Arial" w:cs="Arial"/>
          <w:i/>
          <w:iCs/>
        </w:rPr>
        <w:t>4</w:t>
      </w:r>
      <w:r w:rsidRPr="00902A66">
        <w:rPr>
          <w:rFonts w:ascii="Arial" w:hAnsi="Arial" w:cs="Arial"/>
        </w:rPr>
        <w:t>(3), 107-116.</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Napitupulu, S., Haryono, T., LaksmiRiani, A., Sawitri, H. S. R., &amp;Harsono, M. (2017). The impact of career development on employee performance: an empirical study of the public sector in Indonesia. </w:t>
      </w:r>
      <w:r w:rsidRPr="00902A66">
        <w:rPr>
          <w:rFonts w:ascii="Arial" w:hAnsi="Arial" w:cs="Arial"/>
          <w:i/>
          <w:iCs/>
        </w:rPr>
        <w:t>International Review of Public Administration</w:t>
      </w:r>
      <w:r w:rsidRPr="00902A66">
        <w:rPr>
          <w:rFonts w:ascii="Arial" w:hAnsi="Arial" w:cs="Arial"/>
        </w:rPr>
        <w:t>, </w:t>
      </w:r>
      <w:r w:rsidRPr="00902A66">
        <w:rPr>
          <w:rFonts w:ascii="Arial" w:hAnsi="Arial" w:cs="Arial"/>
          <w:i/>
          <w:iCs/>
        </w:rPr>
        <w:t>22</w:t>
      </w:r>
      <w:r w:rsidRPr="00902A66">
        <w:rPr>
          <w:rFonts w:ascii="Arial" w:hAnsi="Arial" w:cs="Arial"/>
        </w:rPr>
        <w:t>(3), 276-299.</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Parent, J. D., &amp; Lovelace, K. J. (2018). Employee engagement, positive organizational culture and individual adaptability. </w:t>
      </w:r>
      <w:r w:rsidRPr="00902A66">
        <w:rPr>
          <w:rFonts w:ascii="Arial" w:hAnsi="Arial" w:cs="Arial"/>
          <w:i/>
          <w:iCs/>
        </w:rPr>
        <w:t>On the Horizon</w:t>
      </w:r>
      <w:r w:rsidRPr="00902A66">
        <w:rPr>
          <w:rFonts w:ascii="Arial" w:hAnsi="Arial" w:cs="Arial"/>
        </w:rPr>
        <w:t>.</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Rupp, D. E., Shao, R., Skarlicki, D. P., Paddock, E. L., Kim, T. Y., &amp;Nadisic, T. (2018). Corporate social responsibility and employee engagement: The moderating role of CSR</w:t>
      </w:r>
      <w:r w:rsidRPr="00902A66">
        <w:rPr>
          <w:rFonts w:ascii="Times New Roman" w:hAnsi="Times New Roman" w:cs="Arial"/>
        </w:rPr>
        <w:t>‐</w:t>
      </w:r>
      <w:r w:rsidRPr="00902A66">
        <w:rPr>
          <w:rFonts w:ascii="Arial" w:hAnsi="Arial" w:cs="Arial"/>
        </w:rPr>
        <w:t>specific relative autonomy and individualism. </w:t>
      </w:r>
      <w:r w:rsidRPr="00902A66">
        <w:rPr>
          <w:rFonts w:ascii="Arial" w:hAnsi="Arial" w:cs="Arial"/>
          <w:i/>
          <w:iCs/>
        </w:rPr>
        <w:t>Journal of Organizational Behavior</w:t>
      </w:r>
      <w:r w:rsidRPr="00902A66">
        <w:rPr>
          <w:rFonts w:ascii="Arial" w:hAnsi="Arial" w:cs="Arial"/>
        </w:rPr>
        <w:t>, </w:t>
      </w:r>
      <w:r w:rsidRPr="00902A66">
        <w:rPr>
          <w:rFonts w:ascii="Arial" w:hAnsi="Arial" w:cs="Arial"/>
          <w:i/>
          <w:iCs/>
        </w:rPr>
        <w:t>39</w:t>
      </w:r>
      <w:r w:rsidRPr="00902A66">
        <w:rPr>
          <w:rFonts w:ascii="Arial" w:hAnsi="Arial" w:cs="Arial"/>
        </w:rPr>
        <w:t>(5), 559-579.</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Saad, Z. M., Sudin, S., &amp; Shamsuddin, N. (2018). The influence of leadership style, personality attributes and employee communication on employee engagement. </w:t>
      </w:r>
      <w:r w:rsidRPr="00902A66">
        <w:rPr>
          <w:rFonts w:ascii="Arial" w:hAnsi="Arial" w:cs="Arial"/>
          <w:i/>
          <w:iCs/>
        </w:rPr>
        <w:t>Global Business and Management Research</w:t>
      </w:r>
      <w:r w:rsidRPr="00902A66">
        <w:rPr>
          <w:rFonts w:ascii="Arial" w:hAnsi="Arial" w:cs="Arial"/>
        </w:rPr>
        <w:t>, </w:t>
      </w:r>
      <w:r w:rsidRPr="00902A66">
        <w:rPr>
          <w:rFonts w:ascii="Arial" w:hAnsi="Arial" w:cs="Arial"/>
          <w:i/>
          <w:iCs/>
        </w:rPr>
        <w:t>10</w:t>
      </w:r>
      <w:r w:rsidRPr="00902A66">
        <w:rPr>
          <w:rFonts w:ascii="Arial" w:hAnsi="Arial" w:cs="Arial"/>
        </w:rPr>
        <w:t>(3), 743.</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Sendawula, K., NakyejweKimuli, S., Bananuka, J., &amp;NajjembaMuganga, G. (2018). Training, employee engagement and employee performance: Evidence from Uganda’s health sector. </w:t>
      </w:r>
      <w:r w:rsidRPr="00902A66">
        <w:rPr>
          <w:rFonts w:ascii="Arial" w:hAnsi="Arial" w:cs="Arial"/>
          <w:i/>
          <w:iCs/>
        </w:rPr>
        <w:t>Cogent Business &amp; Management</w:t>
      </w:r>
      <w:r w:rsidRPr="00902A66">
        <w:rPr>
          <w:rFonts w:ascii="Arial" w:hAnsi="Arial" w:cs="Arial"/>
        </w:rPr>
        <w:t>, </w:t>
      </w:r>
      <w:r w:rsidRPr="00902A66">
        <w:rPr>
          <w:rFonts w:ascii="Arial" w:hAnsi="Arial" w:cs="Arial"/>
          <w:i/>
          <w:iCs/>
        </w:rPr>
        <w:t>5</w:t>
      </w:r>
      <w:r w:rsidRPr="00902A66">
        <w:rPr>
          <w:rFonts w:ascii="Arial" w:hAnsi="Arial" w:cs="Arial"/>
        </w:rPr>
        <w:t>(1), 1470891.</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Sergio, R. P., &amp;Rylova, M. (2018). Employee engagement and empowerment as gateway towards retention: The case of Volkswagen group. </w:t>
      </w:r>
      <w:r w:rsidRPr="00902A66">
        <w:rPr>
          <w:rFonts w:ascii="Arial" w:hAnsi="Arial" w:cs="Arial"/>
          <w:i/>
          <w:iCs/>
        </w:rPr>
        <w:t>Journal of Eastern European and Central Asian Research</w:t>
      </w:r>
      <w:r w:rsidRPr="00902A66">
        <w:rPr>
          <w:rFonts w:ascii="Arial" w:hAnsi="Arial" w:cs="Arial"/>
        </w:rPr>
        <w:t>, </w:t>
      </w:r>
      <w:r w:rsidRPr="00902A66">
        <w:rPr>
          <w:rFonts w:ascii="Arial" w:hAnsi="Arial" w:cs="Arial"/>
          <w:i/>
          <w:iCs/>
        </w:rPr>
        <w:t>5</w:t>
      </w:r>
      <w:r w:rsidRPr="00902A66">
        <w:rPr>
          <w:rFonts w:ascii="Arial" w:hAnsi="Arial" w:cs="Arial"/>
        </w:rPr>
        <w:t>(2).</w:t>
      </w:r>
    </w:p>
    <w:p w:rsidR="00B53234" w:rsidRPr="00902A66" w:rsidRDefault="00B53234" w:rsidP="00902A66">
      <w:pPr>
        <w:pStyle w:val="ListParagraph"/>
        <w:numPr>
          <w:ilvl w:val="0"/>
          <w:numId w:val="1"/>
        </w:numPr>
        <w:spacing w:line="480" w:lineRule="auto"/>
        <w:jc w:val="both"/>
        <w:rPr>
          <w:rFonts w:ascii="Arial" w:hAnsi="Arial" w:cs="Arial"/>
        </w:rPr>
      </w:pPr>
      <w:r w:rsidRPr="00902A66">
        <w:rPr>
          <w:rFonts w:ascii="Arial" w:hAnsi="Arial" w:cs="Arial"/>
        </w:rPr>
        <w:t>Shahid, A. (2019). The employee engagement framework: high impact drivers and outcomes. </w:t>
      </w:r>
      <w:r w:rsidRPr="00902A66">
        <w:rPr>
          <w:rFonts w:ascii="Arial" w:hAnsi="Arial" w:cs="Arial"/>
          <w:i/>
          <w:iCs/>
        </w:rPr>
        <w:t>Journal of Management Research</w:t>
      </w:r>
      <w:r w:rsidRPr="00902A66">
        <w:rPr>
          <w:rFonts w:ascii="Arial" w:hAnsi="Arial" w:cs="Arial"/>
        </w:rPr>
        <w:t>, </w:t>
      </w:r>
      <w:r w:rsidRPr="00902A66">
        <w:rPr>
          <w:rFonts w:ascii="Arial" w:hAnsi="Arial" w:cs="Arial"/>
          <w:i/>
          <w:iCs/>
        </w:rPr>
        <w:t>11</w:t>
      </w:r>
      <w:r w:rsidRPr="00902A66">
        <w:rPr>
          <w:rFonts w:ascii="Arial" w:hAnsi="Arial" w:cs="Arial"/>
        </w:rPr>
        <w:t>(2), 45-54.</w:t>
      </w:r>
    </w:p>
    <w:p w:rsidR="00B53234" w:rsidRPr="00216D50" w:rsidRDefault="00B53234" w:rsidP="00216D50">
      <w:pPr>
        <w:pStyle w:val="ListParagraph"/>
        <w:numPr>
          <w:ilvl w:val="0"/>
          <w:numId w:val="1"/>
        </w:numPr>
        <w:rPr>
          <w:rFonts w:ascii="Times New Roman" w:hAnsi="Times New Roman" w:cs="Times New Roman"/>
          <w:sz w:val="24"/>
          <w:szCs w:val="24"/>
        </w:rPr>
      </w:pPr>
      <w:r w:rsidRPr="00216D50">
        <w:rPr>
          <w:rFonts w:ascii="Arial" w:hAnsi="Arial" w:cs="Arial"/>
        </w:rPr>
        <w:t>Stoyanova, T., &amp;Iliev, I. (2017). Employee engagement factor for organizational excellence. </w:t>
      </w:r>
      <w:r w:rsidRPr="00216D50">
        <w:rPr>
          <w:rFonts w:ascii="Arial" w:hAnsi="Arial" w:cs="Arial"/>
          <w:i/>
          <w:iCs/>
        </w:rPr>
        <w:t>International Journal of Business and Economic Sciences Applied Research (IJBESAR)</w:t>
      </w:r>
      <w:r w:rsidRPr="00216D50">
        <w:rPr>
          <w:rFonts w:ascii="Arial" w:hAnsi="Arial" w:cs="Arial"/>
        </w:rPr>
        <w:t>, </w:t>
      </w:r>
      <w:r w:rsidRPr="00216D50">
        <w:rPr>
          <w:rFonts w:ascii="Arial" w:hAnsi="Arial" w:cs="Arial"/>
          <w:i/>
          <w:iCs/>
        </w:rPr>
        <w:t>10</w:t>
      </w:r>
      <w:r w:rsidRPr="00216D50">
        <w:rPr>
          <w:rFonts w:ascii="Arial" w:hAnsi="Arial" w:cs="Arial"/>
        </w:rPr>
        <w:t>(1), 23-29.</w:t>
      </w:r>
    </w:p>
    <w:sectPr w:rsidR="00B53234" w:rsidRPr="00216D50" w:rsidSect="00292257">
      <w:headerReference w:type="default" r:id="rId8"/>
      <w:pgSz w:w="11906" w:h="16838"/>
      <w:pgMar w:top="1440" w:right="1800" w:bottom="1440" w:left="180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0F33" w:rsidRDefault="00270F33" w:rsidP="00B53234">
      <w:pPr>
        <w:spacing w:after="0" w:line="240" w:lineRule="auto"/>
      </w:pPr>
      <w:r>
        <w:separator/>
      </w:r>
    </w:p>
  </w:endnote>
  <w:endnote w:type="continuationSeparator" w:id="1">
    <w:p w:rsidR="00270F33" w:rsidRDefault="00270F33" w:rsidP="00B532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0F33" w:rsidRDefault="00270F33" w:rsidP="00B53234">
      <w:pPr>
        <w:spacing w:after="0" w:line="240" w:lineRule="auto"/>
      </w:pPr>
      <w:r>
        <w:separator/>
      </w:r>
    </w:p>
  </w:footnote>
  <w:footnote w:type="continuationSeparator" w:id="1">
    <w:p w:rsidR="00270F33" w:rsidRDefault="00270F33" w:rsidP="00B5323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861266"/>
      <w:docPartObj>
        <w:docPartGallery w:val="Page Numbers (Top of Page)"/>
        <w:docPartUnique/>
      </w:docPartObj>
    </w:sdtPr>
    <w:sdtContent>
      <w:p w:rsidR="008D07F8" w:rsidRDefault="008D07F8">
        <w:pPr>
          <w:pStyle w:val="Header"/>
          <w:jc w:val="center"/>
        </w:pPr>
        <w:fldSimple w:instr=" PAGE   \* MERGEFORMAT ">
          <w:r w:rsidR="00B434E0">
            <w:rPr>
              <w:noProof/>
            </w:rPr>
            <w:t>1</w:t>
          </w:r>
        </w:fldSimple>
      </w:p>
    </w:sdtContent>
  </w:sdt>
  <w:p w:rsidR="008D07F8" w:rsidRDefault="008D07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3E6136"/>
    <w:multiLevelType w:val="hybridMultilevel"/>
    <w:tmpl w:val="CC10F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B53234"/>
    <w:rsid w:val="00216D50"/>
    <w:rsid w:val="00270F33"/>
    <w:rsid w:val="00292257"/>
    <w:rsid w:val="003125C1"/>
    <w:rsid w:val="00367EF8"/>
    <w:rsid w:val="00473906"/>
    <w:rsid w:val="005F72B4"/>
    <w:rsid w:val="008D07F8"/>
    <w:rsid w:val="00902A66"/>
    <w:rsid w:val="00976BFB"/>
    <w:rsid w:val="00B434E0"/>
    <w:rsid w:val="00B53234"/>
    <w:rsid w:val="00B66429"/>
    <w:rsid w:val="00C9424F"/>
    <w:rsid w:val="00DC3E07"/>
    <w:rsid w:val="00EC65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53234"/>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53234"/>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23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53234"/>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B53234"/>
    <w:pPr>
      <w:outlineLvl w:val="9"/>
    </w:pPr>
  </w:style>
  <w:style w:type="paragraph" w:styleId="TOC1">
    <w:name w:val="toc 1"/>
    <w:basedOn w:val="Normal"/>
    <w:next w:val="Normal"/>
    <w:autoRedefine/>
    <w:uiPriority w:val="39"/>
    <w:unhideWhenUsed/>
    <w:rsid w:val="00B53234"/>
    <w:pPr>
      <w:spacing w:after="100" w:line="259" w:lineRule="auto"/>
    </w:pPr>
    <w:rPr>
      <w:rFonts w:eastAsiaTheme="minorHAnsi"/>
    </w:rPr>
  </w:style>
  <w:style w:type="paragraph" w:styleId="TOC2">
    <w:name w:val="toc 2"/>
    <w:basedOn w:val="Normal"/>
    <w:next w:val="Normal"/>
    <w:autoRedefine/>
    <w:uiPriority w:val="39"/>
    <w:unhideWhenUsed/>
    <w:rsid w:val="00B53234"/>
    <w:pPr>
      <w:spacing w:after="100" w:line="259" w:lineRule="auto"/>
      <w:ind w:left="220"/>
    </w:pPr>
    <w:rPr>
      <w:rFonts w:eastAsiaTheme="minorHAnsi"/>
    </w:rPr>
  </w:style>
  <w:style w:type="character" w:styleId="Hyperlink">
    <w:name w:val="Hyperlink"/>
    <w:basedOn w:val="DefaultParagraphFont"/>
    <w:uiPriority w:val="99"/>
    <w:unhideWhenUsed/>
    <w:rsid w:val="00B53234"/>
    <w:rPr>
      <w:color w:val="0000FF" w:themeColor="hyperlink"/>
      <w:u w:val="single"/>
    </w:rPr>
  </w:style>
  <w:style w:type="paragraph" w:styleId="Header">
    <w:name w:val="header"/>
    <w:basedOn w:val="Normal"/>
    <w:link w:val="HeaderChar"/>
    <w:uiPriority w:val="99"/>
    <w:unhideWhenUsed/>
    <w:rsid w:val="00B53234"/>
    <w:pPr>
      <w:tabs>
        <w:tab w:val="center" w:pos="4513"/>
        <w:tab w:val="right" w:pos="9026"/>
      </w:tabs>
      <w:spacing w:after="0" w:line="240" w:lineRule="auto"/>
    </w:pPr>
    <w:rPr>
      <w:rFonts w:eastAsiaTheme="minorHAnsi"/>
    </w:rPr>
  </w:style>
  <w:style w:type="character" w:customStyle="1" w:styleId="HeaderChar">
    <w:name w:val="Header Char"/>
    <w:basedOn w:val="DefaultParagraphFont"/>
    <w:link w:val="Header"/>
    <w:uiPriority w:val="99"/>
    <w:rsid w:val="00B53234"/>
    <w:rPr>
      <w:rFonts w:eastAsiaTheme="minorHAnsi"/>
    </w:rPr>
  </w:style>
  <w:style w:type="paragraph" w:styleId="BalloonText">
    <w:name w:val="Balloon Text"/>
    <w:basedOn w:val="Normal"/>
    <w:link w:val="BalloonTextChar"/>
    <w:uiPriority w:val="99"/>
    <w:semiHidden/>
    <w:unhideWhenUsed/>
    <w:rsid w:val="00B532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3234"/>
    <w:rPr>
      <w:rFonts w:ascii="Tahoma" w:hAnsi="Tahoma" w:cs="Tahoma"/>
      <w:sz w:val="16"/>
      <w:szCs w:val="16"/>
    </w:rPr>
  </w:style>
  <w:style w:type="paragraph" w:styleId="Footer">
    <w:name w:val="footer"/>
    <w:basedOn w:val="Normal"/>
    <w:link w:val="FooterChar"/>
    <w:uiPriority w:val="99"/>
    <w:semiHidden/>
    <w:unhideWhenUsed/>
    <w:rsid w:val="00B532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53234"/>
  </w:style>
  <w:style w:type="paragraph" w:styleId="ListParagraph">
    <w:name w:val="List Paragraph"/>
    <w:basedOn w:val="Normal"/>
    <w:uiPriority w:val="34"/>
    <w:qFormat/>
    <w:rsid w:val="00902A6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BCDF0-DAB0-46FF-8BD7-681BF5E87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2896</Words>
  <Characters>16508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12</cp:revision>
  <dcterms:created xsi:type="dcterms:W3CDTF">2022-01-03T18:22:00Z</dcterms:created>
  <dcterms:modified xsi:type="dcterms:W3CDTF">2022-01-03T19:17:00Z</dcterms:modified>
</cp:coreProperties>
</file>