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728986130"/>
        <w:docPartObj>
          <w:docPartGallery w:val="Cover Pages"/>
          <w:docPartUnique/>
        </w:docPartObj>
      </w:sdtPr>
      <w:sdtEndPr>
        <w:rPr>
          <w:color w:val="auto"/>
        </w:rPr>
      </w:sdtEndPr>
      <w:sdtContent>
        <w:p w14:paraId="4FFC5129" w14:textId="04B91C24" w:rsidR="00100815" w:rsidRDefault="00100815">
          <w:pPr>
            <w:pStyle w:val="NoSpacing"/>
            <w:spacing w:before="1540" w:after="240"/>
            <w:jc w:val="center"/>
            <w:rPr>
              <w:color w:val="4472C4" w:themeColor="accent1"/>
            </w:rPr>
          </w:pPr>
          <w:r>
            <w:rPr>
              <w:noProof/>
              <w:color w:val="4472C4" w:themeColor="accent1"/>
            </w:rPr>
            <w:drawing>
              <wp:inline distT="0" distB="0" distL="0" distR="0" wp14:anchorId="7989E6E5" wp14:editId="3A6BE37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03C906235AB849EBBC0ABE03CD79FCC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DC271E1" w14:textId="07BC8C31" w:rsidR="00100815" w:rsidRDefault="00100815">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Strategic management Evaluation</w:t>
              </w:r>
            </w:p>
          </w:sdtContent>
        </w:sdt>
        <w:sdt>
          <w:sdtPr>
            <w:rPr>
              <w:sz w:val="28"/>
              <w:szCs w:val="28"/>
            </w:rPr>
            <w:alias w:val="Subtitle"/>
            <w:tag w:val=""/>
            <w:id w:val="328029620"/>
            <w:placeholder>
              <w:docPart w:val="D4F7625D61544098BAC6230925D6FC44"/>
            </w:placeholder>
            <w:dataBinding w:prefixMappings="xmlns:ns0='http://purl.org/dc/elements/1.1/' xmlns:ns1='http://schemas.openxmlformats.org/package/2006/metadata/core-properties' " w:xpath="/ns1:coreProperties[1]/ns0:subject[1]" w:storeItemID="{6C3C8BC8-F283-45AE-878A-BAB7291924A1}"/>
            <w:text/>
          </w:sdtPr>
          <w:sdtEndPr/>
          <w:sdtContent>
            <w:p w14:paraId="4797925D" w14:textId="0D75B3BF" w:rsidR="00100815" w:rsidRPr="00754B1B" w:rsidRDefault="00754B1B">
              <w:pPr>
                <w:pStyle w:val="NoSpacing"/>
                <w:jc w:val="center"/>
                <w:rPr>
                  <w:sz w:val="28"/>
                  <w:szCs w:val="28"/>
                </w:rPr>
              </w:pPr>
              <w:r w:rsidRPr="00754B1B">
                <w:rPr>
                  <w:sz w:val="28"/>
                  <w:szCs w:val="28"/>
                </w:rPr>
                <w:t>This report establishes the importance of strategy and strategic management in a modern-day context alongside critically analyses Rolex’s competitive strategy.  Concluding with recommendations of a hybrid strategy for the Rolex in an attempt to lower the risk going forward into a fast-changing and unpredictable future.</w:t>
              </w:r>
            </w:p>
          </w:sdtContent>
        </w:sdt>
        <w:p w14:paraId="1CD6DA85" w14:textId="77777777" w:rsidR="00100815" w:rsidRDefault="00100815">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58013074" wp14:editId="40ACBA2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4EA66E3" w14:textId="2A325A09" w:rsidR="00100815" w:rsidRDefault="00100815">
                                    <w:pPr>
                                      <w:pStyle w:val="NoSpacing"/>
                                      <w:spacing w:after="40"/>
                                      <w:jc w:val="center"/>
                                      <w:rPr>
                                        <w:caps/>
                                        <w:color w:val="4472C4" w:themeColor="accent1"/>
                                        <w:sz w:val="28"/>
                                        <w:szCs w:val="28"/>
                                      </w:rPr>
                                    </w:pPr>
                                    <w:r>
                                      <w:rPr>
                                        <w:caps/>
                                        <w:color w:val="4472C4" w:themeColor="accent1"/>
                                        <w:sz w:val="28"/>
                                        <w:szCs w:val="28"/>
                                      </w:rPr>
                                      <w:t>2003955</w:t>
                                    </w:r>
                                  </w:p>
                                </w:sdtContent>
                              </w:sdt>
                              <w:p w14:paraId="2F79BFF3" w14:textId="081AF7EB" w:rsidR="00100815" w:rsidRDefault="004210EF">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00815">
                                      <w:rPr>
                                        <w:caps/>
                                        <w:color w:val="4472C4" w:themeColor="accent1"/>
                                      </w:rPr>
                                      <w:t>Tom Pendlebery</w:t>
                                    </w:r>
                                  </w:sdtContent>
                                </w:sdt>
                              </w:p>
                              <w:p w14:paraId="6CC58A91" w14:textId="55283A97" w:rsidR="00100815" w:rsidRDefault="004210EF">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100815">
                                      <w:rPr>
                                        <w:color w:val="4472C4" w:themeColor="accent1"/>
                                      </w:rPr>
                                      <w:t xml:space="preserve">University of Wales Trinity Saint David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8013074"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4EA66E3" w14:textId="2A325A09" w:rsidR="00100815" w:rsidRDefault="00100815">
                              <w:pPr>
                                <w:pStyle w:val="NoSpacing"/>
                                <w:spacing w:after="40"/>
                                <w:jc w:val="center"/>
                                <w:rPr>
                                  <w:caps/>
                                  <w:color w:val="4472C4" w:themeColor="accent1"/>
                                  <w:sz w:val="28"/>
                                  <w:szCs w:val="28"/>
                                </w:rPr>
                              </w:pPr>
                              <w:r>
                                <w:rPr>
                                  <w:caps/>
                                  <w:color w:val="4472C4" w:themeColor="accent1"/>
                                  <w:sz w:val="28"/>
                                  <w:szCs w:val="28"/>
                                </w:rPr>
                                <w:t>2003955</w:t>
                              </w:r>
                            </w:p>
                          </w:sdtContent>
                        </w:sdt>
                        <w:p w14:paraId="2F79BFF3" w14:textId="081AF7EB" w:rsidR="00100815" w:rsidRDefault="004210EF">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00815">
                                <w:rPr>
                                  <w:caps/>
                                  <w:color w:val="4472C4" w:themeColor="accent1"/>
                                </w:rPr>
                                <w:t>Tom Pendlebery</w:t>
                              </w:r>
                            </w:sdtContent>
                          </w:sdt>
                        </w:p>
                        <w:p w14:paraId="6CC58A91" w14:textId="55283A97" w:rsidR="00100815" w:rsidRDefault="004210EF">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100815">
                                <w:rPr>
                                  <w:color w:val="4472C4" w:themeColor="accent1"/>
                                </w:rPr>
                                <w:t xml:space="preserve">University of Wales Trinity Saint David </w:t>
                              </w:r>
                            </w:sdtContent>
                          </w:sdt>
                        </w:p>
                      </w:txbxContent>
                    </v:textbox>
                    <w10:wrap anchorx="margin" anchory="page"/>
                  </v:shape>
                </w:pict>
              </mc:Fallback>
            </mc:AlternateContent>
          </w:r>
          <w:r>
            <w:rPr>
              <w:noProof/>
              <w:color w:val="4472C4" w:themeColor="accent1"/>
            </w:rPr>
            <w:drawing>
              <wp:inline distT="0" distB="0" distL="0" distR="0" wp14:anchorId="3D6DD56A" wp14:editId="39A1114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19174BE" w14:textId="646F5674" w:rsidR="00100815" w:rsidRPr="000F5A10" w:rsidRDefault="00100815">
          <w:r>
            <w:br w:type="page"/>
          </w:r>
        </w:p>
      </w:sdtContent>
    </w:sdt>
    <w:sdt>
      <w:sdtPr>
        <w:id w:val="192368007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8F372DD" w14:textId="42ABD54C" w:rsidR="006C2E86" w:rsidRDefault="006C2E86">
          <w:pPr>
            <w:pStyle w:val="TOCHeading"/>
          </w:pPr>
          <w:r>
            <w:t>Contents</w:t>
          </w:r>
        </w:p>
        <w:p w14:paraId="5522AB43" w14:textId="77777777" w:rsidR="004210EF" w:rsidRPr="004210EF" w:rsidRDefault="004210EF" w:rsidP="004210EF">
          <w:pPr>
            <w:rPr>
              <w:lang w:val="en-US"/>
            </w:rPr>
          </w:pPr>
        </w:p>
        <w:p w14:paraId="7C10EE4F" w14:textId="14376715" w:rsidR="006C2E86" w:rsidRDefault="006C2E8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9381346" w:history="1">
            <w:r w:rsidRPr="00A52171">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_Toc129381346 \h </w:instrText>
            </w:r>
            <w:r>
              <w:rPr>
                <w:noProof/>
                <w:webHidden/>
              </w:rPr>
            </w:r>
            <w:r>
              <w:rPr>
                <w:noProof/>
                <w:webHidden/>
              </w:rPr>
              <w:fldChar w:fldCharType="separate"/>
            </w:r>
            <w:r>
              <w:rPr>
                <w:noProof/>
                <w:webHidden/>
              </w:rPr>
              <w:t>2</w:t>
            </w:r>
            <w:r>
              <w:rPr>
                <w:noProof/>
                <w:webHidden/>
              </w:rPr>
              <w:fldChar w:fldCharType="end"/>
            </w:r>
          </w:hyperlink>
        </w:p>
        <w:p w14:paraId="30934D81" w14:textId="6EDB6E13" w:rsidR="006C2E86" w:rsidRDefault="006C2E86">
          <w:pPr>
            <w:pStyle w:val="TOC2"/>
            <w:tabs>
              <w:tab w:val="right" w:leader="dot" w:pos="9016"/>
            </w:tabs>
            <w:rPr>
              <w:rFonts w:eastAsiaTheme="minorEastAsia"/>
              <w:noProof/>
              <w:lang w:eastAsia="en-GB"/>
            </w:rPr>
          </w:pPr>
          <w:hyperlink w:anchor="_Toc129381347" w:history="1">
            <w:r w:rsidRPr="00A52171">
              <w:rPr>
                <w:rStyle w:val="Hyperlink"/>
                <w:rFonts w:ascii="Arial" w:hAnsi="Arial" w:cs="Arial"/>
                <w:noProof/>
              </w:rPr>
              <w:t>Background on Rolex</w:t>
            </w:r>
            <w:r>
              <w:rPr>
                <w:noProof/>
                <w:webHidden/>
              </w:rPr>
              <w:tab/>
            </w:r>
            <w:r>
              <w:rPr>
                <w:noProof/>
                <w:webHidden/>
              </w:rPr>
              <w:fldChar w:fldCharType="begin"/>
            </w:r>
            <w:r>
              <w:rPr>
                <w:noProof/>
                <w:webHidden/>
              </w:rPr>
              <w:instrText xml:space="preserve"> PAGEREF _Toc129381347 \h </w:instrText>
            </w:r>
            <w:r>
              <w:rPr>
                <w:noProof/>
                <w:webHidden/>
              </w:rPr>
            </w:r>
            <w:r>
              <w:rPr>
                <w:noProof/>
                <w:webHidden/>
              </w:rPr>
              <w:fldChar w:fldCharType="separate"/>
            </w:r>
            <w:r>
              <w:rPr>
                <w:noProof/>
                <w:webHidden/>
              </w:rPr>
              <w:t>2</w:t>
            </w:r>
            <w:r>
              <w:rPr>
                <w:noProof/>
                <w:webHidden/>
              </w:rPr>
              <w:fldChar w:fldCharType="end"/>
            </w:r>
          </w:hyperlink>
        </w:p>
        <w:p w14:paraId="1E110AA2" w14:textId="137B9017" w:rsidR="006C2E86" w:rsidRDefault="006C2E86">
          <w:pPr>
            <w:pStyle w:val="TOC2"/>
            <w:tabs>
              <w:tab w:val="right" w:leader="dot" w:pos="9016"/>
            </w:tabs>
            <w:rPr>
              <w:rFonts w:eastAsiaTheme="minorEastAsia"/>
              <w:noProof/>
              <w:lang w:eastAsia="en-GB"/>
            </w:rPr>
          </w:pPr>
          <w:hyperlink w:anchor="_Toc129381348" w:history="1">
            <w:r w:rsidRPr="00A52171">
              <w:rPr>
                <w:rStyle w:val="Hyperlink"/>
                <w:rFonts w:ascii="Arial" w:hAnsi="Arial" w:cs="Arial"/>
                <w:noProof/>
              </w:rPr>
              <w:t>Strategic management</w:t>
            </w:r>
            <w:r>
              <w:rPr>
                <w:noProof/>
                <w:webHidden/>
              </w:rPr>
              <w:tab/>
            </w:r>
            <w:r>
              <w:rPr>
                <w:noProof/>
                <w:webHidden/>
              </w:rPr>
              <w:fldChar w:fldCharType="begin"/>
            </w:r>
            <w:r>
              <w:rPr>
                <w:noProof/>
                <w:webHidden/>
              </w:rPr>
              <w:instrText xml:space="preserve"> PAGEREF _Toc129381348 \h </w:instrText>
            </w:r>
            <w:r>
              <w:rPr>
                <w:noProof/>
                <w:webHidden/>
              </w:rPr>
            </w:r>
            <w:r>
              <w:rPr>
                <w:noProof/>
                <w:webHidden/>
              </w:rPr>
              <w:fldChar w:fldCharType="separate"/>
            </w:r>
            <w:r>
              <w:rPr>
                <w:noProof/>
                <w:webHidden/>
              </w:rPr>
              <w:t>2</w:t>
            </w:r>
            <w:r>
              <w:rPr>
                <w:noProof/>
                <w:webHidden/>
              </w:rPr>
              <w:fldChar w:fldCharType="end"/>
            </w:r>
          </w:hyperlink>
        </w:p>
        <w:p w14:paraId="0ED1A83F" w14:textId="1D4F24AC" w:rsidR="006C2E86" w:rsidRDefault="006C2E86">
          <w:pPr>
            <w:pStyle w:val="TOC1"/>
            <w:tabs>
              <w:tab w:val="right" w:leader="dot" w:pos="9016"/>
            </w:tabs>
            <w:rPr>
              <w:rFonts w:eastAsiaTheme="minorEastAsia"/>
              <w:noProof/>
              <w:lang w:eastAsia="en-GB"/>
            </w:rPr>
          </w:pPr>
          <w:hyperlink w:anchor="_Toc129381349" w:history="1">
            <w:r w:rsidRPr="00A52171">
              <w:rPr>
                <w:rStyle w:val="Hyperlink"/>
                <w:rFonts w:ascii="Arial" w:hAnsi="Arial" w:cs="Arial"/>
                <w:noProof/>
              </w:rPr>
              <w:t>A strategic management evaluation of Rolex</w:t>
            </w:r>
            <w:r>
              <w:rPr>
                <w:noProof/>
                <w:webHidden/>
              </w:rPr>
              <w:tab/>
            </w:r>
            <w:r>
              <w:rPr>
                <w:noProof/>
                <w:webHidden/>
              </w:rPr>
              <w:fldChar w:fldCharType="begin"/>
            </w:r>
            <w:r>
              <w:rPr>
                <w:noProof/>
                <w:webHidden/>
              </w:rPr>
              <w:instrText xml:space="preserve"> PAGEREF _Toc129381349 \h </w:instrText>
            </w:r>
            <w:r>
              <w:rPr>
                <w:noProof/>
                <w:webHidden/>
              </w:rPr>
            </w:r>
            <w:r>
              <w:rPr>
                <w:noProof/>
                <w:webHidden/>
              </w:rPr>
              <w:fldChar w:fldCharType="separate"/>
            </w:r>
            <w:r>
              <w:rPr>
                <w:noProof/>
                <w:webHidden/>
              </w:rPr>
              <w:t>3</w:t>
            </w:r>
            <w:r>
              <w:rPr>
                <w:noProof/>
                <w:webHidden/>
              </w:rPr>
              <w:fldChar w:fldCharType="end"/>
            </w:r>
          </w:hyperlink>
        </w:p>
        <w:p w14:paraId="1C301FA1" w14:textId="2B3210B7" w:rsidR="006C2E86" w:rsidRDefault="006C2E86">
          <w:pPr>
            <w:pStyle w:val="TOC1"/>
            <w:tabs>
              <w:tab w:val="right" w:leader="dot" w:pos="9016"/>
            </w:tabs>
            <w:rPr>
              <w:rFonts w:eastAsiaTheme="minorEastAsia"/>
              <w:noProof/>
              <w:lang w:eastAsia="en-GB"/>
            </w:rPr>
          </w:pPr>
          <w:hyperlink w:anchor="_Toc129381350" w:history="1">
            <w:r w:rsidRPr="00A52171">
              <w:rPr>
                <w:rStyle w:val="Hyperlink"/>
                <w:rFonts w:ascii="Arial" w:hAnsi="Arial" w:cs="Arial"/>
                <w:noProof/>
              </w:rPr>
              <w:t>Understanding strategy and strategic management</w:t>
            </w:r>
            <w:r>
              <w:rPr>
                <w:noProof/>
                <w:webHidden/>
              </w:rPr>
              <w:tab/>
            </w:r>
            <w:r>
              <w:rPr>
                <w:noProof/>
                <w:webHidden/>
              </w:rPr>
              <w:fldChar w:fldCharType="begin"/>
            </w:r>
            <w:r>
              <w:rPr>
                <w:noProof/>
                <w:webHidden/>
              </w:rPr>
              <w:instrText xml:space="preserve"> PAGEREF _Toc129381350 \h </w:instrText>
            </w:r>
            <w:r>
              <w:rPr>
                <w:noProof/>
                <w:webHidden/>
              </w:rPr>
            </w:r>
            <w:r>
              <w:rPr>
                <w:noProof/>
                <w:webHidden/>
              </w:rPr>
              <w:fldChar w:fldCharType="separate"/>
            </w:r>
            <w:r>
              <w:rPr>
                <w:noProof/>
                <w:webHidden/>
              </w:rPr>
              <w:t>3</w:t>
            </w:r>
            <w:r>
              <w:rPr>
                <w:noProof/>
                <w:webHidden/>
              </w:rPr>
              <w:fldChar w:fldCharType="end"/>
            </w:r>
          </w:hyperlink>
        </w:p>
        <w:p w14:paraId="7D3A1370" w14:textId="1C2BBB89" w:rsidR="006C2E86" w:rsidRDefault="006C2E86">
          <w:pPr>
            <w:pStyle w:val="TOC1"/>
            <w:tabs>
              <w:tab w:val="right" w:leader="dot" w:pos="9016"/>
            </w:tabs>
            <w:rPr>
              <w:rFonts w:eastAsiaTheme="minorEastAsia"/>
              <w:noProof/>
              <w:lang w:eastAsia="en-GB"/>
            </w:rPr>
          </w:pPr>
          <w:hyperlink w:anchor="_Toc129381351" w:history="1">
            <w:r w:rsidRPr="00A52171">
              <w:rPr>
                <w:rStyle w:val="Hyperlink"/>
                <w:rFonts w:ascii="Arial" w:hAnsi="Arial" w:cs="Arial"/>
                <w:noProof/>
              </w:rPr>
              <w:t>Porter’s Generic Strategies and 5 forces model</w:t>
            </w:r>
            <w:r>
              <w:rPr>
                <w:noProof/>
                <w:webHidden/>
              </w:rPr>
              <w:tab/>
            </w:r>
            <w:r>
              <w:rPr>
                <w:noProof/>
                <w:webHidden/>
              </w:rPr>
              <w:fldChar w:fldCharType="begin"/>
            </w:r>
            <w:r>
              <w:rPr>
                <w:noProof/>
                <w:webHidden/>
              </w:rPr>
              <w:instrText xml:space="preserve"> PAGEREF _Toc129381351 \h </w:instrText>
            </w:r>
            <w:r>
              <w:rPr>
                <w:noProof/>
                <w:webHidden/>
              </w:rPr>
            </w:r>
            <w:r>
              <w:rPr>
                <w:noProof/>
                <w:webHidden/>
              </w:rPr>
              <w:fldChar w:fldCharType="separate"/>
            </w:r>
            <w:r>
              <w:rPr>
                <w:noProof/>
                <w:webHidden/>
              </w:rPr>
              <w:t>4</w:t>
            </w:r>
            <w:r>
              <w:rPr>
                <w:noProof/>
                <w:webHidden/>
              </w:rPr>
              <w:fldChar w:fldCharType="end"/>
            </w:r>
          </w:hyperlink>
        </w:p>
        <w:p w14:paraId="3808B97B" w14:textId="525C45B6" w:rsidR="006C2E86" w:rsidRDefault="006C2E86">
          <w:pPr>
            <w:pStyle w:val="TOC2"/>
            <w:tabs>
              <w:tab w:val="right" w:leader="dot" w:pos="9016"/>
            </w:tabs>
            <w:rPr>
              <w:rFonts w:eastAsiaTheme="minorEastAsia"/>
              <w:noProof/>
              <w:lang w:eastAsia="en-GB"/>
            </w:rPr>
          </w:pPr>
          <w:hyperlink w:anchor="_Toc129381352" w:history="1">
            <w:r w:rsidRPr="00A52171">
              <w:rPr>
                <w:rStyle w:val="Hyperlink"/>
                <w:rFonts w:ascii="Arial" w:hAnsi="Arial" w:cs="Arial"/>
                <w:noProof/>
              </w:rPr>
              <w:t>Porters 5 forces</w:t>
            </w:r>
            <w:r>
              <w:rPr>
                <w:noProof/>
                <w:webHidden/>
              </w:rPr>
              <w:tab/>
            </w:r>
            <w:r>
              <w:rPr>
                <w:noProof/>
                <w:webHidden/>
              </w:rPr>
              <w:fldChar w:fldCharType="begin"/>
            </w:r>
            <w:r>
              <w:rPr>
                <w:noProof/>
                <w:webHidden/>
              </w:rPr>
              <w:instrText xml:space="preserve"> PAGEREF _Toc129381352 \h </w:instrText>
            </w:r>
            <w:r>
              <w:rPr>
                <w:noProof/>
                <w:webHidden/>
              </w:rPr>
            </w:r>
            <w:r>
              <w:rPr>
                <w:noProof/>
                <w:webHidden/>
              </w:rPr>
              <w:fldChar w:fldCharType="separate"/>
            </w:r>
            <w:r>
              <w:rPr>
                <w:noProof/>
                <w:webHidden/>
              </w:rPr>
              <w:t>4</w:t>
            </w:r>
            <w:r>
              <w:rPr>
                <w:noProof/>
                <w:webHidden/>
              </w:rPr>
              <w:fldChar w:fldCharType="end"/>
            </w:r>
          </w:hyperlink>
        </w:p>
        <w:p w14:paraId="41C07F05" w14:textId="6D0B9CFF" w:rsidR="006C2E86" w:rsidRDefault="006C2E86">
          <w:pPr>
            <w:pStyle w:val="TOC2"/>
            <w:tabs>
              <w:tab w:val="right" w:leader="dot" w:pos="9016"/>
            </w:tabs>
            <w:rPr>
              <w:rFonts w:eastAsiaTheme="minorEastAsia"/>
              <w:noProof/>
              <w:lang w:eastAsia="en-GB"/>
            </w:rPr>
          </w:pPr>
          <w:hyperlink w:anchor="_Toc129381353" w:history="1">
            <w:r w:rsidRPr="00A52171">
              <w:rPr>
                <w:rStyle w:val="Hyperlink"/>
                <w:rFonts w:ascii="Arial" w:hAnsi="Arial" w:cs="Arial"/>
                <w:noProof/>
              </w:rPr>
              <w:t>Porter’s generic strategy</w:t>
            </w:r>
            <w:r>
              <w:rPr>
                <w:noProof/>
                <w:webHidden/>
              </w:rPr>
              <w:tab/>
            </w:r>
            <w:r>
              <w:rPr>
                <w:noProof/>
                <w:webHidden/>
              </w:rPr>
              <w:fldChar w:fldCharType="begin"/>
            </w:r>
            <w:r>
              <w:rPr>
                <w:noProof/>
                <w:webHidden/>
              </w:rPr>
              <w:instrText xml:space="preserve"> PAGEREF _Toc129381353 \h </w:instrText>
            </w:r>
            <w:r>
              <w:rPr>
                <w:noProof/>
                <w:webHidden/>
              </w:rPr>
            </w:r>
            <w:r>
              <w:rPr>
                <w:noProof/>
                <w:webHidden/>
              </w:rPr>
              <w:fldChar w:fldCharType="separate"/>
            </w:r>
            <w:r>
              <w:rPr>
                <w:noProof/>
                <w:webHidden/>
              </w:rPr>
              <w:t>5</w:t>
            </w:r>
            <w:r>
              <w:rPr>
                <w:noProof/>
                <w:webHidden/>
              </w:rPr>
              <w:fldChar w:fldCharType="end"/>
            </w:r>
          </w:hyperlink>
        </w:p>
        <w:p w14:paraId="10D5CCC5" w14:textId="3C01A774" w:rsidR="006C2E86" w:rsidRDefault="006C2E86">
          <w:pPr>
            <w:pStyle w:val="TOC1"/>
            <w:tabs>
              <w:tab w:val="right" w:leader="dot" w:pos="9016"/>
            </w:tabs>
            <w:rPr>
              <w:rFonts w:eastAsiaTheme="minorEastAsia"/>
              <w:noProof/>
              <w:lang w:eastAsia="en-GB"/>
            </w:rPr>
          </w:pPr>
          <w:hyperlink w:anchor="_Toc129381354" w:history="1">
            <w:r w:rsidRPr="00A52171">
              <w:rPr>
                <w:rStyle w:val="Hyperlink"/>
                <w:rFonts w:ascii="Arial" w:hAnsi="Arial" w:cs="Arial"/>
                <w:noProof/>
              </w:rPr>
              <w:t>Ansoff’s Matrix</w:t>
            </w:r>
            <w:r>
              <w:rPr>
                <w:noProof/>
                <w:webHidden/>
              </w:rPr>
              <w:tab/>
            </w:r>
            <w:r>
              <w:rPr>
                <w:noProof/>
                <w:webHidden/>
              </w:rPr>
              <w:fldChar w:fldCharType="begin"/>
            </w:r>
            <w:r>
              <w:rPr>
                <w:noProof/>
                <w:webHidden/>
              </w:rPr>
              <w:instrText xml:space="preserve"> PAGEREF _Toc129381354 \h </w:instrText>
            </w:r>
            <w:r>
              <w:rPr>
                <w:noProof/>
                <w:webHidden/>
              </w:rPr>
            </w:r>
            <w:r>
              <w:rPr>
                <w:noProof/>
                <w:webHidden/>
              </w:rPr>
              <w:fldChar w:fldCharType="separate"/>
            </w:r>
            <w:r>
              <w:rPr>
                <w:noProof/>
                <w:webHidden/>
              </w:rPr>
              <w:t>5</w:t>
            </w:r>
            <w:r>
              <w:rPr>
                <w:noProof/>
                <w:webHidden/>
              </w:rPr>
              <w:fldChar w:fldCharType="end"/>
            </w:r>
          </w:hyperlink>
        </w:p>
        <w:p w14:paraId="751D4EE5" w14:textId="4D0D7940" w:rsidR="006C2E86" w:rsidRDefault="006C2E86">
          <w:pPr>
            <w:pStyle w:val="TOC1"/>
            <w:tabs>
              <w:tab w:val="right" w:leader="dot" w:pos="9016"/>
            </w:tabs>
            <w:rPr>
              <w:rFonts w:eastAsiaTheme="minorEastAsia"/>
              <w:noProof/>
              <w:lang w:eastAsia="en-GB"/>
            </w:rPr>
          </w:pPr>
          <w:hyperlink w:anchor="_Toc129381355" w:history="1">
            <w:r w:rsidRPr="00A52171">
              <w:rPr>
                <w:rStyle w:val="Hyperlink"/>
                <w:rFonts w:ascii="Arial" w:hAnsi="Arial" w:cs="Arial"/>
                <w:noProof/>
              </w:rPr>
              <w:t>Rolex’s competitive strategy and applying the models</w:t>
            </w:r>
            <w:r>
              <w:rPr>
                <w:noProof/>
                <w:webHidden/>
              </w:rPr>
              <w:tab/>
            </w:r>
            <w:r>
              <w:rPr>
                <w:noProof/>
                <w:webHidden/>
              </w:rPr>
              <w:fldChar w:fldCharType="begin"/>
            </w:r>
            <w:r>
              <w:rPr>
                <w:noProof/>
                <w:webHidden/>
              </w:rPr>
              <w:instrText xml:space="preserve"> PAGEREF _Toc129381355 \h </w:instrText>
            </w:r>
            <w:r>
              <w:rPr>
                <w:noProof/>
                <w:webHidden/>
              </w:rPr>
            </w:r>
            <w:r>
              <w:rPr>
                <w:noProof/>
                <w:webHidden/>
              </w:rPr>
              <w:fldChar w:fldCharType="separate"/>
            </w:r>
            <w:r>
              <w:rPr>
                <w:noProof/>
                <w:webHidden/>
              </w:rPr>
              <w:t>6</w:t>
            </w:r>
            <w:r>
              <w:rPr>
                <w:noProof/>
                <w:webHidden/>
              </w:rPr>
              <w:fldChar w:fldCharType="end"/>
            </w:r>
          </w:hyperlink>
        </w:p>
        <w:p w14:paraId="494C867A" w14:textId="7E3C8C68" w:rsidR="006C2E86" w:rsidRDefault="006C2E86" w:rsidP="006C2E86">
          <w:pPr>
            <w:pStyle w:val="TOC1"/>
            <w:tabs>
              <w:tab w:val="right" w:leader="dot" w:pos="9016"/>
            </w:tabs>
            <w:rPr>
              <w:rFonts w:eastAsiaTheme="minorEastAsia"/>
              <w:noProof/>
              <w:lang w:eastAsia="en-GB"/>
            </w:rPr>
          </w:pPr>
          <w:hyperlink w:anchor="_Toc129381356" w:history="1">
            <w:r w:rsidRPr="00A52171">
              <w:rPr>
                <w:rStyle w:val="Hyperlink"/>
                <w:rFonts w:ascii="Arial" w:hAnsi="Arial" w:cs="Arial"/>
                <w:noProof/>
              </w:rPr>
              <w:t>Future challenges</w:t>
            </w:r>
            <w:r>
              <w:rPr>
                <w:noProof/>
                <w:webHidden/>
              </w:rPr>
              <w:tab/>
            </w:r>
            <w:r>
              <w:rPr>
                <w:noProof/>
                <w:webHidden/>
              </w:rPr>
              <w:fldChar w:fldCharType="begin"/>
            </w:r>
            <w:r>
              <w:rPr>
                <w:noProof/>
                <w:webHidden/>
              </w:rPr>
              <w:instrText xml:space="preserve"> PAGEREF _Toc129381356 \h </w:instrText>
            </w:r>
            <w:r>
              <w:rPr>
                <w:noProof/>
                <w:webHidden/>
              </w:rPr>
            </w:r>
            <w:r>
              <w:rPr>
                <w:noProof/>
                <w:webHidden/>
              </w:rPr>
              <w:fldChar w:fldCharType="separate"/>
            </w:r>
            <w:r>
              <w:rPr>
                <w:noProof/>
                <w:webHidden/>
              </w:rPr>
              <w:t>7</w:t>
            </w:r>
            <w:r>
              <w:rPr>
                <w:noProof/>
                <w:webHidden/>
              </w:rPr>
              <w:fldChar w:fldCharType="end"/>
            </w:r>
          </w:hyperlink>
        </w:p>
        <w:p w14:paraId="17CFCC31" w14:textId="4B7E267B" w:rsidR="006C2E86" w:rsidRDefault="006C2E86">
          <w:pPr>
            <w:pStyle w:val="TOC1"/>
            <w:tabs>
              <w:tab w:val="right" w:leader="dot" w:pos="9016"/>
            </w:tabs>
            <w:rPr>
              <w:rFonts w:eastAsiaTheme="minorEastAsia"/>
              <w:noProof/>
              <w:lang w:eastAsia="en-GB"/>
            </w:rPr>
          </w:pPr>
          <w:hyperlink w:anchor="_Toc129381358" w:history="1">
            <w:r w:rsidRPr="00A52171">
              <w:rPr>
                <w:rStyle w:val="Hyperlink"/>
                <w:rFonts w:ascii="Arial" w:hAnsi="Arial" w:cs="Arial"/>
                <w:noProof/>
              </w:rPr>
              <w:t>Conclusion and Recommendations</w:t>
            </w:r>
            <w:r>
              <w:rPr>
                <w:noProof/>
                <w:webHidden/>
              </w:rPr>
              <w:tab/>
            </w:r>
            <w:r>
              <w:rPr>
                <w:noProof/>
                <w:webHidden/>
              </w:rPr>
              <w:fldChar w:fldCharType="begin"/>
            </w:r>
            <w:r>
              <w:rPr>
                <w:noProof/>
                <w:webHidden/>
              </w:rPr>
              <w:instrText xml:space="preserve"> PAGEREF _Toc129381358 \h </w:instrText>
            </w:r>
            <w:r>
              <w:rPr>
                <w:noProof/>
                <w:webHidden/>
              </w:rPr>
            </w:r>
            <w:r>
              <w:rPr>
                <w:noProof/>
                <w:webHidden/>
              </w:rPr>
              <w:fldChar w:fldCharType="separate"/>
            </w:r>
            <w:r>
              <w:rPr>
                <w:noProof/>
                <w:webHidden/>
              </w:rPr>
              <w:t>8</w:t>
            </w:r>
            <w:r>
              <w:rPr>
                <w:noProof/>
                <w:webHidden/>
              </w:rPr>
              <w:fldChar w:fldCharType="end"/>
            </w:r>
          </w:hyperlink>
        </w:p>
        <w:p w14:paraId="19D93BCF" w14:textId="4AACD198" w:rsidR="006C2E86" w:rsidRDefault="006C2E86">
          <w:pPr>
            <w:pStyle w:val="TOC1"/>
            <w:tabs>
              <w:tab w:val="right" w:leader="dot" w:pos="9016"/>
            </w:tabs>
            <w:rPr>
              <w:rFonts w:eastAsiaTheme="minorEastAsia"/>
              <w:noProof/>
              <w:lang w:eastAsia="en-GB"/>
            </w:rPr>
          </w:pPr>
          <w:hyperlink w:anchor="_Toc129381359" w:history="1">
            <w:r w:rsidRPr="00A52171">
              <w:rPr>
                <w:rStyle w:val="Hyperlink"/>
                <w:rFonts w:ascii="Arial" w:hAnsi="Arial" w:cs="Arial"/>
                <w:noProof/>
              </w:rPr>
              <w:t>References</w:t>
            </w:r>
            <w:r>
              <w:rPr>
                <w:noProof/>
                <w:webHidden/>
              </w:rPr>
              <w:tab/>
            </w:r>
            <w:r>
              <w:rPr>
                <w:noProof/>
                <w:webHidden/>
              </w:rPr>
              <w:fldChar w:fldCharType="begin"/>
            </w:r>
            <w:r>
              <w:rPr>
                <w:noProof/>
                <w:webHidden/>
              </w:rPr>
              <w:instrText xml:space="preserve"> PAGEREF _Toc129381359 \h </w:instrText>
            </w:r>
            <w:r>
              <w:rPr>
                <w:noProof/>
                <w:webHidden/>
              </w:rPr>
            </w:r>
            <w:r>
              <w:rPr>
                <w:noProof/>
                <w:webHidden/>
              </w:rPr>
              <w:fldChar w:fldCharType="separate"/>
            </w:r>
            <w:r>
              <w:rPr>
                <w:noProof/>
                <w:webHidden/>
              </w:rPr>
              <w:t>9</w:t>
            </w:r>
            <w:r>
              <w:rPr>
                <w:noProof/>
                <w:webHidden/>
              </w:rPr>
              <w:fldChar w:fldCharType="end"/>
            </w:r>
          </w:hyperlink>
        </w:p>
        <w:p w14:paraId="4E8A3953" w14:textId="62F189A3" w:rsidR="006C2E86" w:rsidRDefault="006C2E86">
          <w:r>
            <w:rPr>
              <w:b/>
              <w:bCs/>
              <w:noProof/>
            </w:rPr>
            <w:fldChar w:fldCharType="end"/>
          </w:r>
        </w:p>
      </w:sdtContent>
    </w:sdt>
    <w:p w14:paraId="52F307F3" w14:textId="5084E55F" w:rsidR="00100815" w:rsidRDefault="00100815">
      <w:pPr>
        <w:rPr>
          <w:color w:val="0070C0"/>
          <w:sz w:val="28"/>
          <w:szCs w:val="28"/>
        </w:rPr>
      </w:pPr>
    </w:p>
    <w:p w14:paraId="15603D2A" w14:textId="28172AF5" w:rsidR="00100815" w:rsidRDefault="00100815">
      <w:pPr>
        <w:rPr>
          <w:color w:val="0070C0"/>
          <w:sz w:val="28"/>
          <w:szCs w:val="28"/>
        </w:rPr>
      </w:pPr>
    </w:p>
    <w:p w14:paraId="1BD7C369" w14:textId="3F7054C8" w:rsidR="00100815" w:rsidRDefault="00100815">
      <w:pPr>
        <w:rPr>
          <w:color w:val="0070C0"/>
          <w:sz w:val="28"/>
          <w:szCs w:val="28"/>
        </w:rPr>
      </w:pPr>
    </w:p>
    <w:p w14:paraId="53715AFD" w14:textId="3EBC900D" w:rsidR="00100815" w:rsidRDefault="00100815">
      <w:pPr>
        <w:rPr>
          <w:color w:val="0070C0"/>
          <w:sz w:val="28"/>
          <w:szCs w:val="28"/>
        </w:rPr>
      </w:pPr>
    </w:p>
    <w:p w14:paraId="62EF0B07" w14:textId="0786F040" w:rsidR="00100815" w:rsidRDefault="00100815">
      <w:pPr>
        <w:rPr>
          <w:color w:val="0070C0"/>
          <w:sz w:val="28"/>
          <w:szCs w:val="28"/>
        </w:rPr>
      </w:pPr>
    </w:p>
    <w:p w14:paraId="5EBB7F85" w14:textId="5A17FAF7" w:rsidR="00100815" w:rsidRDefault="00100815">
      <w:pPr>
        <w:rPr>
          <w:color w:val="0070C0"/>
          <w:sz w:val="28"/>
          <w:szCs w:val="28"/>
        </w:rPr>
      </w:pPr>
    </w:p>
    <w:p w14:paraId="6503B3EA" w14:textId="5A19FE35" w:rsidR="00100815" w:rsidRDefault="00100815">
      <w:pPr>
        <w:rPr>
          <w:color w:val="0070C0"/>
          <w:sz w:val="28"/>
          <w:szCs w:val="28"/>
        </w:rPr>
      </w:pPr>
    </w:p>
    <w:p w14:paraId="323A2E2B" w14:textId="7D09E535" w:rsidR="00100815" w:rsidRDefault="00100815">
      <w:pPr>
        <w:rPr>
          <w:color w:val="0070C0"/>
          <w:sz w:val="28"/>
          <w:szCs w:val="28"/>
        </w:rPr>
      </w:pPr>
    </w:p>
    <w:p w14:paraId="7FAB2E4B" w14:textId="651BDFD1" w:rsidR="00100815" w:rsidRDefault="00100815">
      <w:pPr>
        <w:rPr>
          <w:color w:val="0070C0"/>
          <w:sz w:val="28"/>
          <w:szCs w:val="28"/>
        </w:rPr>
      </w:pPr>
    </w:p>
    <w:p w14:paraId="79663668" w14:textId="614219AF" w:rsidR="00100815" w:rsidRDefault="00100815">
      <w:pPr>
        <w:rPr>
          <w:color w:val="0070C0"/>
          <w:sz w:val="28"/>
          <w:szCs w:val="28"/>
        </w:rPr>
      </w:pPr>
    </w:p>
    <w:p w14:paraId="033531C6" w14:textId="77777777" w:rsidR="00754B1B" w:rsidRDefault="00754B1B" w:rsidP="00D21432">
      <w:pPr>
        <w:pStyle w:val="Heading1"/>
      </w:pPr>
    </w:p>
    <w:p w14:paraId="60BBDFBA" w14:textId="77777777" w:rsidR="006C2E86" w:rsidRDefault="006C2E86" w:rsidP="00754B1B">
      <w:pPr>
        <w:pStyle w:val="Heading1"/>
        <w:spacing w:line="360" w:lineRule="auto"/>
        <w:rPr>
          <w:rFonts w:ascii="Arial" w:hAnsi="Arial" w:cs="Arial"/>
          <w:sz w:val="28"/>
          <w:szCs w:val="28"/>
        </w:rPr>
      </w:pPr>
      <w:bookmarkStart w:id="0" w:name="_Toc129381346"/>
    </w:p>
    <w:p w14:paraId="3F00D791" w14:textId="75AF4A22" w:rsidR="00C32FA4" w:rsidRPr="00BC43D4" w:rsidRDefault="00100815" w:rsidP="00754B1B">
      <w:pPr>
        <w:pStyle w:val="Heading1"/>
        <w:spacing w:line="360" w:lineRule="auto"/>
        <w:rPr>
          <w:rFonts w:ascii="Arial" w:hAnsi="Arial" w:cs="Arial"/>
          <w:sz w:val="28"/>
          <w:szCs w:val="28"/>
        </w:rPr>
      </w:pPr>
      <w:r w:rsidRPr="00BC43D4">
        <w:rPr>
          <w:rFonts w:ascii="Arial" w:hAnsi="Arial" w:cs="Arial"/>
          <w:sz w:val="28"/>
          <w:szCs w:val="28"/>
        </w:rPr>
        <w:t>Introduction</w:t>
      </w:r>
      <w:bookmarkEnd w:id="0"/>
      <w:r w:rsidRPr="00BC43D4">
        <w:rPr>
          <w:rFonts w:ascii="Arial" w:hAnsi="Arial" w:cs="Arial"/>
          <w:sz w:val="28"/>
          <w:szCs w:val="28"/>
        </w:rPr>
        <w:t xml:space="preserve"> </w:t>
      </w:r>
    </w:p>
    <w:p w14:paraId="1A06C6BB" w14:textId="77777777" w:rsidR="006379F6" w:rsidRPr="00754B1B" w:rsidRDefault="006379F6" w:rsidP="00754B1B">
      <w:pPr>
        <w:pStyle w:val="Heading2"/>
        <w:spacing w:line="360" w:lineRule="auto"/>
        <w:rPr>
          <w:rFonts w:ascii="Arial" w:hAnsi="Arial" w:cs="Arial"/>
          <w:sz w:val="22"/>
          <w:szCs w:val="22"/>
        </w:rPr>
      </w:pPr>
    </w:p>
    <w:p w14:paraId="2B158901" w14:textId="2EF221C8" w:rsidR="00C32FA4" w:rsidRPr="00BC43D4" w:rsidRDefault="00C32FA4" w:rsidP="00754B1B">
      <w:pPr>
        <w:pStyle w:val="Heading2"/>
        <w:spacing w:line="360" w:lineRule="auto"/>
        <w:rPr>
          <w:rFonts w:ascii="Arial" w:hAnsi="Arial" w:cs="Arial"/>
          <w:sz w:val="24"/>
          <w:szCs w:val="24"/>
        </w:rPr>
      </w:pPr>
      <w:bookmarkStart w:id="1" w:name="_Toc129381347"/>
      <w:r w:rsidRPr="00BC43D4">
        <w:rPr>
          <w:rFonts w:ascii="Arial" w:hAnsi="Arial" w:cs="Arial"/>
          <w:sz w:val="24"/>
          <w:szCs w:val="24"/>
        </w:rPr>
        <w:t>Background on Role</w:t>
      </w:r>
      <w:r w:rsidRPr="00BC43D4">
        <w:rPr>
          <w:rFonts w:ascii="Arial" w:hAnsi="Arial" w:cs="Arial"/>
          <w:sz w:val="24"/>
          <w:szCs w:val="24"/>
        </w:rPr>
        <w:t>x</w:t>
      </w:r>
      <w:bookmarkEnd w:id="1"/>
    </w:p>
    <w:p w14:paraId="7576DCE1" w14:textId="77777777" w:rsidR="00357829" w:rsidRPr="00754B1B" w:rsidRDefault="00357829" w:rsidP="00754B1B">
      <w:pPr>
        <w:pStyle w:val="commentcontentpara"/>
        <w:spacing w:before="0" w:beforeAutospacing="0" w:after="0" w:afterAutospacing="0" w:line="360" w:lineRule="auto"/>
        <w:ind w:left="360"/>
        <w:rPr>
          <w:rFonts w:ascii="Arial" w:hAnsi="Arial" w:cs="Arial"/>
          <w:sz w:val="22"/>
          <w:szCs w:val="22"/>
        </w:rPr>
      </w:pPr>
    </w:p>
    <w:p w14:paraId="3DA6D3D0" w14:textId="5252A734" w:rsidR="00054B5E" w:rsidRPr="00754B1B" w:rsidRDefault="00C32FA4" w:rsidP="00754B1B">
      <w:pPr>
        <w:spacing w:line="360" w:lineRule="auto"/>
        <w:rPr>
          <w:rFonts w:ascii="Arial" w:hAnsi="Arial" w:cs="Arial"/>
          <w:color w:val="0070C0"/>
        </w:rPr>
      </w:pPr>
      <w:r w:rsidRPr="00754B1B">
        <w:rPr>
          <w:rFonts w:ascii="Arial" w:hAnsi="Arial" w:cs="Arial"/>
        </w:rPr>
        <w:t>Rolex was founded in 1905 as a specialised watch making/distributing company; it is evident at that point in history time keeping instruments were notorious for being unreliable, however presented a showcase of wealth and class (</w:t>
      </w:r>
      <w:r w:rsidR="00576B23" w:rsidRPr="00754B1B">
        <w:rPr>
          <w:rFonts w:ascii="Arial" w:hAnsi="Arial" w:cs="Arial"/>
        </w:rPr>
        <w:t>Davis, 2013</w:t>
      </w:r>
      <w:r w:rsidRPr="00754B1B">
        <w:rPr>
          <w:rFonts w:ascii="Arial" w:hAnsi="Arial" w:cs="Arial"/>
        </w:rPr>
        <w:t xml:space="preserve">). The organisation solidified its place in the industry early by differentiating itself from other watch businesses through releasing the first water-proof watch into the marketplace (Rolex, 2023). </w:t>
      </w:r>
      <w:r w:rsidR="00D24F18" w:rsidRPr="00754B1B">
        <w:rPr>
          <w:rFonts w:ascii="Arial" w:hAnsi="Arial" w:cs="Arial"/>
        </w:rPr>
        <w:t>As the brand evolved overtime the</w:t>
      </w:r>
      <w:r w:rsidRPr="00754B1B">
        <w:rPr>
          <w:rFonts w:ascii="Arial" w:hAnsi="Arial" w:cs="Arial"/>
        </w:rPr>
        <w:t xml:space="preserve"> perception of Rolex quickly stemmed away from other negative luxury watch connotations and towards a </w:t>
      </w:r>
      <w:r w:rsidR="00D24F18" w:rsidRPr="00754B1B">
        <w:rPr>
          <w:rFonts w:ascii="Arial" w:hAnsi="Arial" w:cs="Arial"/>
        </w:rPr>
        <w:t>business</w:t>
      </w:r>
      <w:r w:rsidRPr="00754B1B">
        <w:rPr>
          <w:rFonts w:ascii="Arial" w:hAnsi="Arial" w:cs="Arial"/>
        </w:rPr>
        <w:t xml:space="preserve"> that demonstrate</w:t>
      </w:r>
      <w:r w:rsidR="00D24F18" w:rsidRPr="00754B1B">
        <w:rPr>
          <w:rFonts w:ascii="Arial" w:hAnsi="Arial" w:cs="Arial"/>
        </w:rPr>
        <w:t>s</w:t>
      </w:r>
      <w:r w:rsidRPr="00754B1B">
        <w:rPr>
          <w:rFonts w:ascii="Arial" w:hAnsi="Arial" w:cs="Arial"/>
        </w:rPr>
        <w:t xml:space="preserve"> quality and reliability. </w:t>
      </w:r>
      <w:proofErr w:type="spellStart"/>
      <w:r w:rsidR="006379F6" w:rsidRPr="00754B1B">
        <w:rPr>
          <w:rFonts w:ascii="Arial" w:hAnsi="Arial" w:cs="Arial"/>
        </w:rPr>
        <w:t>Sadaba</w:t>
      </w:r>
      <w:proofErr w:type="spellEnd"/>
      <w:r w:rsidR="006379F6" w:rsidRPr="00754B1B">
        <w:rPr>
          <w:rFonts w:ascii="Arial" w:hAnsi="Arial" w:cs="Arial"/>
        </w:rPr>
        <w:t xml:space="preserve"> (2020), suggests that establishing and maintaining a positive brand identity alongside a deep understanding towards the heritage of the organisation, is key as consumers often link the longevity of a brand with its history.</w:t>
      </w:r>
      <w:r w:rsidR="006379F6" w:rsidRPr="00754B1B">
        <w:rPr>
          <w:rFonts w:ascii="Arial" w:hAnsi="Arial" w:cs="Arial"/>
          <w:color w:val="0070C0"/>
        </w:rPr>
        <w:t xml:space="preserve"> </w:t>
      </w:r>
      <w:r w:rsidRPr="00754B1B">
        <w:rPr>
          <w:rFonts w:ascii="Arial" w:hAnsi="Arial" w:cs="Arial"/>
        </w:rPr>
        <w:t xml:space="preserve">However, </w:t>
      </w:r>
      <w:r w:rsidRPr="00754B1B">
        <w:rPr>
          <w:rFonts w:ascii="Arial" w:hAnsi="Arial" w:cs="Arial"/>
          <w:shd w:val="clear" w:color="auto" w:fill="FFFFFF"/>
        </w:rPr>
        <w:t>Vasconcellos</w:t>
      </w:r>
      <w:r w:rsidRPr="00754B1B">
        <w:rPr>
          <w:rFonts w:ascii="Arial" w:hAnsi="Arial" w:cs="Arial"/>
        </w:rPr>
        <w:t xml:space="preserve"> (2011), is of the opinion that Rolex is not a watch business, instead has established itself as one of status and luxury, displayed through various prestigious sporting events and partners already recognised within a luxurious demeaner. </w:t>
      </w:r>
      <w:r w:rsidR="00D24F18" w:rsidRPr="00754B1B">
        <w:rPr>
          <w:rFonts w:ascii="Arial" w:hAnsi="Arial" w:cs="Arial"/>
        </w:rPr>
        <w:t>This report will explore k</w:t>
      </w:r>
      <w:r w:rsidR="00E22042" w:rsidRPr="00754B1B">
        <w:rPr>
          <w:rFonts w:ascii="Arial" w:hAnsi="Arial" w:cs="Arial"/>
        </w:rPr>
        <w:t>ey objectives</w:t>
      </w:r>
      <w:r w:rsidR="00576B23" w:rsidRPr="00754B1B">
        <w:rPr>
          <w:rFonts w:ascii="Arial" w:hAnsi="Arial" w:cs="Arial"/>
        </w:rPr>
        <w:t xml:space="preserve"> to critically evaluate the strategic position of Rolex.</w:t>
      </w:r>
    </w:p>
    <w:p w14:paraId="013061E1" w14:textId="77777777" w:rsidR="00054B5E" w:rsidRPr="00754B1B" w:rsidRDefault="00054B5E" w:rsidP="00754B1B">
      <w:pPr>
        <w:pStyle w:val="Heading2"/>
        <w:spacing w:line="360" w:lineRule="auto"/>
        <w:rPr>
          <w:rFonts w:ascii="Arial" w:hAnsi="Arial" w:cs="Arial"/>
          <w:sz w:val="22"/>
          <w:szCs w:val="22"/>
        </w:rPr>
      </w:pPr>
    </w:p>
    <w:p w14:paraId="6D36F107" w14:textId="4418A9A1" w:rsidR="00684758" w:rsidRPr="00BC43D4" w:rsidRDefault="00C928DC" w:rsidP="00754B1B">
      <w:pPr>
        <w:pStyle w:val="Heading2"/>
        <w:spacing w:line="360" w:lineRule="auto"/>
        <w:rPr>
          <w:rFonts w:ascii="Arial" w:hAnsi="Arial" w:cs="Arial"/>
          <w:sz w:val="24"/>
          <w:szCs w:val="24"/>
        </w:rPr>
      </w:pPr>
      <w:bookmarkStart w:id="2" w:name="_Toc129381348"/>
      <w:r w:rsidRPr="00BC43D4">
        <w:rPr>
          <w:rFonts w:ascii="Arial" w:hAnsi="Arial" w:cs="Arial"/>
          <w:sz w:val="24"/>
          <w:szCs w:val="24"/>
        </w:rPr>
        <w:t>Strategic management</w:t>
      </w:r>
      <w:bookmarkEnd w:id="2"/>
    </w:p>
    <w:p w14:paraId="58AE459C" w14:textId="77777777" w:rsidR="00E22042" w:rsidRPr="00754B1B" w:rsidRDefault="00E22042" w:rsidP="00754B1B">
      <w:pPr>
        <w:spacing w:line="360" w:lineRule="auto"/>
        <w:rPr>
          <w:rFonts w:ascii="Arial" w:hAnsi="Arial" w:cs="Arial"/>
        </w:rPr>
      </w:pPr>
    </w:p>
    <w:p w14:paraId="249F7954" w14:textId="68866437" w:rsidR="00E22042" w:rsidRPr="00754B1B" w:rsidRDefault="00684758" w:rsidP="00754B1B">
      <w:pPr>
        <w:pStyle w:val="commentcontentpara"/>
        <w:spacing w:before="0" w:beforeAutospacing="0" w:after="0" w:afterAutospacing="0" w:line="360" w:lineRule="auto"/>
        <w:rPr>
          <w:rFonts w:ascii="Arial" w:hAnsi="Arial" w:cs="Arial"/>
          <w:sz w:val="22"/>
          <w:szCs w:val="22"/>
        </w:rPr>
      </w:pPr>
      <w:r w:rsidRPr="00754B1B">
        <w:rPr>
          <w:rFonts w:ascii="Arial" w:hAnsi="Arial" w:cs="Arial"/>
          <w:sz w:val="22"/>
          <w:szCs w:val="22"/>
        </w:rPr>
        <w:t xml:space="preserve">Strategic management is described by </w:t>
      </w:r>
      <w:proofErr w:type="spellStart"/>
      <w:r w:rsidR="00E05D26" w:rsidRPr="00754B1B">
        <w:rPr>
          <w:rFonts w:ascii="Arial" w:hAnsi="Arial" w:cs="Arial"/>
          <w:sz w:val="22"/>
          <w:szCs w:val="22"/>
        </w:rPr>
        <w:t>Sammut</w:t>
      </w:r>
      <w:proofErr w:type="spellEnd"/>
      <w:r w:rsidR="00E05D26" w:rsidRPr="00754B1B">
        <w:rPr>
          <w:rFonts w:ascii="Arial" w:hAnsi="Arial" w:cs="Arial"/>
          <w:sz w:val="22"/>
          <w:szCs w:val="22"/>
        </w:rPr>
        <w:t xml:space="preserve">-Bonnici (2015), as </w:t>
      </w:r>
      <w:r w:rsidR="006D3795" w:rsidRPr="00754B1B">
        <w:rPr>
          <w:rFonts w:ascii="Arial" w:hAnsi="Arial" w:cs="Arial"/>
          <w:sz w:val="22"/>
          <w:szCs w:val="22"/>
        </w:rPr>
        <w:t xml:space="preserve">a process designed </w:t>
      </w:r>
      <w:r w:rsidR="00EC7676" w:rsidRPr="00754B1B">
        <w:rPr>
          <w:rFonts w:ascii="Arial" w:hAnsi="Arial" w:cs="Arial"/>
          <w:sz w:val="22"/>
          <w:szCs w:val="22"/>
        </w:rPr>
        <w:t xml:space="preserve">to </w:t>
      </w:r>
      <w:r w:rsidR="006D3795" w:rsidRPr="00754B1B">
        <w:rPr>
          <w:rFonts w:ascii="Arial" w:hAnsi="Arial" w:cs="Arial"/>
          <w:sz w:val="22"/>
          <w:szCs w:val="22"/>
        </w:rPr>
        <w:t xml:space="preserve">improve competitive advantage </w:t>
      </w:r>
      <w:r w:rsidR="00EC7676" w:rsidRPr="00754B1B">
        <w:rPr>
          <w:rFonts w:ascii="Arial" w:hAnsi="Arial" w:cs="Arial"/>
          <w:sz w:val="22"/>
          <w:szCs w:val="22"/>
        </w:rPr>
        <w:t xml:space="preserve">through </w:t>
      </w:r>
      <w:r w:rsidR="00CF0BA6" w:rsidRPr="00754B1B">
        <w:rPr>
          <w:rFonts w:ascii="Arial" w:hAnsi="Arial" w:cs="Arial"/>
          <w:sz w:val="22"/>
          <w:szCs w:val="22"/>
        </w:rPr>
        <w:t>the</w:t>
      </w:r>
      <w:r w:rsidR="00847A61" w:rsidRPr="00754B1B">
        <w:rPr>
          <w:rFonts w:ascii="Arial" w:hAnsi="Arial" w:cs="Arial"/>
          <w:sz w:val="22"/>
          <w:szCs w:val="22"/>
        </w:rPr>
        <w:t xml:space="preserve"> </w:t>
      </w:r>
      <w:r w:rsidR="00EC7676" w:rsidRPr="00754B1B">
        <w:rPr>
          <w:rFonts w:ascii="Arial" w:hAnsi="Arial" w:cs="Arial"/>
          <w:sz w:val="22"/>
          <w:szCs w:val="22"/>
        </w:rPr>
        <w:t xml:space="preserve">consideration of the internal and external environments. </w:t>
      </w:r>
      <w:r w:rsidR="0085094A" w:rsidRPr="00754B1B">
        <w:rPr>
          <w:rFonts w:ascii="Arial" w:hAnsi="Arial" w:cs="Arial"/>
          <w:sz w:val="22"/>
          <w:szCs w:val="22"/>
        </w:rPr>
        <w:t>In conjunction, Ackerman (1998), offer</w:t>
      </w:r>
      <w:r w:rsidR="00F637D0" w:rsidRPr="00754B1B">
        <w:rPr>
          <w:rFonts w:ascii="Arial" w:hAnsi="Arial" w:cs="Arial"/>
          <w:sz w:val="22"/>
          <w:szCs w:val="22"/>
        </w:rPr>
        <w:t>s</w:t>
      </w:r>
      <w:r w:rsidR="0085094A" w:rsidRPr="00754B1B">
        <w:rPr>
          <w:rFonts w:ascii="Arial" w:hAnsi="Arial" w:cs="Arial"/>
          <w:sz w:val="22"/>
          <w:szCs w:val="22"/>
        </w:rPr>
        <w:t xml:space="preserve"> a more dated ideology regarding strategy within business</w:t>
      </w:r>
      <w:r w:rsidR="00E15559" w:rsidRPr="00754B1B">
        <w:rPr>
          <w:rFonts w:ascii="Arial" w:hAnsi="Arial" w:cs="Arial"/>
          <w:sz w:val="22"/>
          <w:szCs w:val="22"/>
        </w:rPr>
        <w:t>,</w:t>
      </w:r>
      <w:r w:rsidR="0085094A" w:rsidRPr="00754B1B">
        <w:rPr>
          <w:rFonts w:ascii="Arial" w:hAnsi="Arial" w:cs="Arial"/>
          <w:sz w:val="22"/>
          <w:szCs w:val="22"/>
        </w:rPr>
        <w:t xml:space="preserve"> stating</w:t>
      </w:r>
      <w:r w:rsidR="00E15559" w:rsidRPr="00754B1B">
        <w:rPr>
          <w:rFonts w:ascii="Arial" w:hAnsi="Arial" w:cs="Arial"/>
          <w:sz w:val="22"/>
          <w:szCs w:val="22"/>
        </w:rPr>
        <w:t xml:space="preserve"> that</w:t>
      </w:r>
      <w:r w:rsidR="0085094A" w:rsidRPr="00754B1B">
        <w:rPr>
          <w:rFonts w:ascii="Arial" w:hAnsi="Arial" w:cs="Arial"/>
          <w:sz w:val="22"/>
          <w:szCs w:val="22"/>
        </w:rPr>
        <w:t xml:space="preserve"> </w:t>
      </w:r>
      <w:r w:rsidR="00E15559" w:rsidRPr="00754B1B">
        <w:rPr>
          <w:rFonts w:ascii="Arial" w:hAnsi="Arial" w:cs="Arial"/>
          <w:sz w:val="22"/>
          <w:szCs w:val="22"/>
        </w:rPr>
        <w:t xml:space="preserve">a set of specific sustainable actions working towards a set of goals constitutes effective strategy. </w:t>
      </w:r>
      <w:r w:rsidR="00CF0BA6" w:rsidRPr="00754B1B">
        <w:rPr>
          <w:rFonts w:ascii="Arial" w:hAnsi="Arial" w:cs="Arial"/>
          <w:sz w:val="22"/>
          <w:szCs w:val="22"/>
        </w:rPr>
        <w:t xml:space="preserve">Equally, </w:t>
      </w:r>
      <w:r w:rsidRPr="00754B1B">
        <w:rPr>
          <w:rFonts w:ascii="Arial" w:hAnsi="Arial" w:cs="Arial"/>
          <w:sz w:val="22"/>
          <w:szCs w:val="22"/>
        </w:rPr>
        <w:t>Lynch (</w:t>
      </w:r>
      <w:r w:rsidR="00847A61" w:rsidRPr="00754B1B">
        <w:rPr>
          <w:rFonts w:ascii="Arial" w:hAnsi="Arial" w:cs="Arial"/>
          <w:sz w:val="22"/>
          <w:szCs w:val="22"/>
        </w:rPr>
        <w:t>2012</w:t>
      </w:r>
      <w:r w:rsidR="00CF0BA6" w:rsidRPr="00754B1B">
        <w:rPr>
          <w:rFonts w:ascii="Arial" w:hAnsi="Arial" w:cs="Arial"/>
          <w:sz w:val="22"/>
          <w:szCs w:val="22"/>
        </w:rPr>
        <w:t xml:space="preserve">), </w:t>
      </w:r>
      <w:r w:rsidR="0053520C" w:rsidRPr="00754B1B">
        <w:rPr>
          <w:rFonts w:ascii="Arial" w:hAnsi="Arial" w:cs="Arial"/>
          <w:sz w:val="22"/>
          <w:szCs w:val="22"/>
        </w:rPr>
        <w:t>proposes</w:t>
      </w:r>
      <w:r w:rsidR="00847A61" w:rsidRPr="00754B1B">
        <w:rPr>
          <w:rFonts w:ascii="Arial" w:hAnsi="Arial" w:cs="Arial"/>
          <w:sz w:val="22"/>
          <w:szCs w:val="22"/>
        </w:rPr>
        <w:t xml:space="preserve"> that strategic management </w:t>
      </w:r>
      <w:r w:rsidR="00CE5AFD" w:rsidRPr="00754B1B">
        <w:rPr>
          <w:rFonts w:ascii="Arial" w:hAnsi="Arial" w:cs="Arial"/>
          <w:sz w:val="22"/>
          <w:szCs w:val="22"/>
        </w:rPr>
        <w:t xml:space="preserve">is identifying a </w:t>
      </w:r>
      <w:r w:rsidR="0056138C" w:rsidRPr="00754B1B">
        <w:rPr>
          <w:rFonts w:ascii="Arial" w:hAnsi="Arial" w:cs="Arial"/>
          <w:sz w:val="22"/>
          <w:szCs w:val="22"/>
        </w:rPr>
        <w:t>business’s</w:t>
      </w:r>
      <w:r w:rsidR="00CE5AFD" w:rsidRPr="00754B1B">
        <w:rPr>
          <w:rFonts w:ascii="Arial" w:hAnsi="Arial" w:cs="Arial"/>
          <w:sz w:val="22"/>
          <w:szCs w:val="22"/>
        </w:rPr>
        <w:t xml:space="preserve"> purpose and what plans and objectives have been put in place to achieve that purpose.</w:t>
      </w:r>
      <w:r w:rsidR="006379F6" w:rsidRPr="00754B1B">
        <w:rPr>
          <w:rFonts w:ascii="Arial" w:hAnsi="Arial" w:cs="Arial"/>
          <w:sz w:val="22"/>
          <w:szCs w:val="22"/>
        </w:rPr>
        <w:t xml:space="preserve"> </w:t>
      </w:r>
      <w:r w:rsidR="0053520C" w:rsidRPr="00754B1B">
        <w:rPr>
          <w:rFonts w:ascii="Arial" w:hAnsi="Arial" w:cs="Arial"/>
          <w:sz w:val="22"/>
          <w:szCs w:val="22"/>
        </w:rPr>
        <w:t xml:space="preserve">This would suggest that strategic management is an umbrella term used to create positive </w:t>
      </w:r>
      <w:r w:rsidR="00E15559" w:rsidRPr="00754B1B">
        <w:rPr>
          <w:rFonts w:ascii="Arial" w:hAnsi="Arial" w:cs="Arial"/>
          <w:sz w:val="22"/>
          <w:szCs w:val="22"/>
        </w:rPr>
        <w:t xml:space="preserve">and sustained </w:t>
      </w:r>
      <w:r w:rsidR="0053520C" w:rsidRPr="00754B1B">
        <w:rPr>
          <w:rFonts w:ascii="Arial" w:hAnsi="Arial" w:cs="Arial"/>
          <w:sz w:val="22"/>
          <w:szCs w:val="22"/>
        </w:rPr>
        <w:t xml:space="preserve">management strategies with the aim of working towards the organisations </w:t>
      </w:r>
      <w:r w:rsidR="00E15559" w:rsidRPr="00754B1B">
        <w:rPr>
          <w:rFonts w:ascii="Arial" w:hAnsi="Arial" w:cs="Arial"/>
          <w:sz w:val="22"/>
          <w:szCs w:val="22"/>
        </w:rPr>
        <w:t>long-term goals and overall focus.</w:t>
      </w:r>
      <w:r w:rsidR="00F637D0" w:rsidRPr="00754B1B">
        <w:rPr>
          <w:rFonts w:ascii="Arial" w:hAnsi="Arial" w:cs="Arial"/>
          <w:sz w:val="22"/>
          <w:szCs w:val="22"/>
        </w:rPr>
        <w:t xml:space="preserve"> </w:t>
      </w:r>
    </w:p>
    <w:p w14:paraId="6B2981CF" w14:textId="363D96DE" w:rsidR="00684758" w:rsidRPr="00754B1B" w:rsidRDefault="00684758" w:rsidP="00754B1B">
      <w:pPr>
        <w:spacing w:line="360" w:lineRule="auto"/>
        <w:rPr>
          <w:rFonts w:ascii="Arial" w:hAnsi="Arial" w:cs="Arial"/>
        </w:rPr>
      </w:pPr>
    </w:p>
    <w:p w14:paraId="5283C118" w14:textId="77777777" w:rsidR="00BC43D4" w:rsidRDefault="00BC43D4" w:rsidP="00754B1B">
      <w:pPr>
        <w:pStyle w:val="Heading1"/>
        <w:spacing w:line="360" w:lineRule="auto"/>
        <w:rPr>
          <w:rFonts w:ascii="Arial" w:hAnsi="Arial" w:cs="Arial"/>
          <w:sz w:val="24"/>
          <w:szCs w:val="24"/>
        </w:rPr>
      </w:pPr>
    </w:p>
    <w:p w14:paraId="0E5887F4" w14:textId="5ED2A7FF" w:rsidR="0034285B" w:rsidRPr="00BC43D4" w:rsidRDefault="006379F6" w:rsidP="00754B1B">
      <w:pPr>
        <w:pStyle w:val="Heading1"/>
        <w:spacing w:line="360" w:lineRule="auto"/>
        <w:rPr>
          <w:rFonts w:ascii="Arial" w:hAnsi="Arial" w:cs="Arial"/>
          <w:sz w:val="28"/>
          <w:szCs w:val="28"/>
        </w:rPr>
      </w:pPr>
      <w:bookmarkStart w:id="3" w:name="_Toc129381349"/>
      <w:r w:rsidRPr="00BC43D4">
        <w:rPr>
          <w:rFonts w:ascii="Arial" w:hAnsi="Arial" w:cs="Arial"/>
          <w:sz w:val="28"/>
          <w:szCs w:val="28"/>
        </w:rPr>
        <w:t>A strategic management evaluation of Rolex</w:t>
      </w:r>
      <w:bookmarkEnd w:id="3"/>
    </w:p>
    <w:p w14:paraId="3E0A5F2D" w14:textId="77777777" w:rsidR="006379F6" w:rsidRPr="00754B1B" w:rsidRDefault="006379F6" w:rsidP="00754B1B">
      <w:pPr>
        <w:spacing w:line="360" w:lineRule="auto"/>
        <w:rPr>
          <w:rStyle w:val="Heading1Char"/>
          <w:rFonts w:ascii="Arial" w:hAnsi="Arial" w:cs="Arial"/>
          <w:sz w:val="22"/>
          <w:szCs w:val="22"/>
        </w:rPr>
      </w:pPr>
    </w:p>
    <w:p w14:paraId="0CFE3E96" w14:textId="7A984134" w:rsidR="001655DD" w:rsidRPr="00BC43D4" w:rsidRDefault="00AB3108" w:rsidP="00754B1B">
      <w:pPr>
        <w:spacing w:line="360" w:lineRule="auto"/>
        <w:rPr>
          <w:rFonts w:ascii="Arial" w:hAnsi="Arial" w:cs="Arial"/>
          <w:color w:val="0070C0"/>
          <w:sz w:val="24"/>
          <w:szCs w:val="24"/>
        </w:rPr>
      </w:pPr>
      <w:bookmarkStart w:id="4" w:name="_Toc129381350"/>
      <w:r w:rsidRPr="00BC43D4">
        <w:rPr>
          <w:rStyle w:val="Heading1Char"/>
          <w:rFonts w:ascii="Arial" w:hAnsi="Arial" w:cs="Arial"/>
          <w:sz w:val="24"/>
          <w:szCs w:val="24"/>
        </w:rPr>
        <w:t>Understanding strategy and strategic management</w:t>
      </w:r>
      <w:bookmarkEnd w:id="4"/>
      <w:r w:rsidRPr="00BC43D4">
        <w:rPr>
          <w:rFonts w:ascii="Arial" w:hAnsi="Arial" w:cs="Arial"/>
          <w:color w:val="0070C0"/>
          <w:sz w:val="24"/>
          <w:szCs w:val="24"/>
        </w:rPr>
        <w:t xml:space="preserve"> </w:t>
      </w:r>
    </w:p>
    <w:p w14:paraId="14AFF7F7" w14:textId="77777777" w:rsidR="00CF197E" w:rsidRPr="00754B1B" w:rsidRDefault="00CF197E" w:rsidP="00754B1B">
      <w:pPr>
        <w:spacing w:line="360" w:lineRule="auto"/>
        <w:rPr>
          <w:rFonts w:ascii="Arial" w:hAnsi="Arial" w:cs="Arial"/>
          <w:color w:val="0070C0"/>
        </w:rPr>
      </w:pPr>
    </w:p>
    <w:p w14:paraId="62609901" w14:textId="111A5776" w:rsidR="00122C9B" w:rsidRPr="00754B1B" w:rsidRDefault="001655DD" w:rsidP="00754B1B">
      <w:pPr>
        <w:spacing w:line="360" w:lineRule="auto"/>
        <w:rPr>
          <w:rFonts w:ascii="Arial" w:hAnsi="Arial" w:cs="Arial"/>
        </w:rPr>
      </w:pPr>
      <w:r w:rsidRPr="00754B1B">
        <w:rPr>
          <w:rFonts w:ascii="Arial" w:hAnsi="Arial" w:cs="Arial"/>
        </w:rPr>
        <w:t xml:space="preserve">Grant (2003), states that strategy is the overarching plan from which a more favourable position can be acquired. </w:t>
      </w:r>
      <w:r w:rsidRPr="00754B1B">
        <w:rPr>
          <w:rFonts w:ascii="Arial" w:hAnsi="Arial" w:cs="Arial"/>
        </w:rPr>
        <w:t>Similarly, Johnson (</w:t>
      </w:r>
      <w:r w:rsidR="00F3698C" w:rsidRPr="00754B1B">
        <w:rPr>
          <w:rFonts w:ascii="Arial" w:hAnsi="Arial" w:cs="Arial"/>
        </w:rPr>
        <w:t>2008</w:t>
      </w:r>
      <w:r w:rsidRPr="00754B1B">
        <w:rPr>
          <w:rFonts w:ascii="Arial" w:hAnsi="Arial" w:cs="Arial"/>
        </w:rPr>
        <w:t xml:space="preserve">), portrays </w:t>
      </w:r>
      <w:r w:rsidRPr="00754B1B">
        <w:rPr>
          <w:rFonts w:ascii="Arial" w:hAnsi="Arial" w:cs="Arial"/>
        </w:rPr>
        <w:t>strategy as the long-term direction of an organisation that achieves an advantage within an unpredictable and changing environment.</w:t>
      </w:r>
      <w:r w:rsidRPr="00754B1B">
        <w:rPr>
          <w:rFonts w:ascii="Arial" w:hAnsi="Arial" w:cs="Arial"/>
        </w:rPr>
        <w:t xml:space="preserve"> </w:t>
      </w:r>
      <w:r w:rsidR="00CC4DC6" w:rsidRPr="00754B1B">
        <w:rPr>
          <w:rFonts w:ascii="Arial" w:hAnsi="Arial" w:cs="Arial"/>
        </w:rPr>
        <w:t>Furthermore, s</w:t>
      </w:r>
      <w:r w:rsidRPr="00754B1B">
        <w:rPr>
          <w:rFonts w:ascii="Arial" w:hAnsi="Arial" w:cs="Arial"/>
        </w:rPr>
        <w:t xml:space="preserve">trategy is a key element to enhancing performance levels superior to </w:t>
      </w:r>
      <w:r w:rsidR="00CC4DC6" w:rsidRPr="00754B1B">
        <w:rPr>
          <w:rFonts w:ascii="Arial" w:hAnsi="Arial" w:cs="Arial"/>
        </w:rPr>
        <w:t>competitors (Porter, 19</w:t>
      </w:r>
      <w:r w:rsidR="0049430B" w:rsidRPr="00754B1B">
        <w:rPr>
          <w:rFonts w:ascii="Arial" w:hAnsi="Arial" w:cs="Arial"/>
        </w:rPr>
        <w:t>9</w:t>
      </w:r>
      <w:r w:rsidR="00CC4DC6" w:rsidRPr="00754B1B">
        <w:rPr>
          <w:rFonts w:ascii="Arial" w:hAnsi="Arial" w:cs="Arial"/>
        </w:rPr>
        <w:t xml:space="preserve">6). </w:t>
      </w:r>
      <w:r w:rsidR="009E36D8" w:rsidRPr="00754B1B">
        <w:rPr>
          <w:rFonts w:ascii="Arial" w:hAnsi="Arial" w:cs="Arial"/>
        </w:rPr>
        <w:t xml:space="preserve">Considering multiple </w:t>
      </w:r>
      <w:r w:rsidR="00E918BE" w:rsidRPr="00754B1B">
        <w:rPr>
          <w:rFonts w:ascii="Arial" w:hAnsi="Arial" w:cs="Arial"/>
        </w:rPr>
        <w:t xml:space="preserve">ideologies towards </w:t>
      </w:r>
      <w:r w:rsidR="006379F6" w:rsidRPr="00754B1B">
        <w:rPr>
          <w:rFonts w:ascii="Arial" w:hAnsi="Arial" w:cs="Arial"/>
        </w:rPr>
        <w:t>strategy</w:t>
      </w:r>
      <w:r w:rsidR="00E918BE" w:rsidRPr="00754B1B">
        <w:rPr>
          <w:rFonts w:ascii="Arial" w:hAnsi="Arial" w:cs="Arial"/>
        </w:rPr>
        <w:t xml:space="preserve">, it is evident that there is synergy between dated definitions in comparison to </w:t>
      </w:r>
      <w:r w:rsidR="000F02B8" w:rsidRPr="00754B1B">
        <w:rPr>
          <w:rFonts w:ascii="Arial" w:hAnsi="Arial" w:cs="Arial"/>
        </w:rPr>
        <w:t>those more modern, however, the</w:t>
      </w:r>
      <w:r w:rsidR="00B90045" w:rsidRPr="00754B1B">
        <w:rPr>
          <w:rFonts w:ascii="Arial" w:hAnsi="Arial" w:cs="Arial"/>
        </w:rPr>
        <w:t xml:space="preserve"> </w:t>
      </w:r>
      <w:r w:rsidR="000F02B8" w:rsidRPr="00754B1B">
        <w:rPr>
          <w:rFonts w:ascii="Arial" w:hAnsi="Arial" w:cs="Arial"/>
        </w:rPr>
        <w:t>ever</w:t>
      </w:r>
      <w:r w:rsidR="00B90045" w:rsidRPr="00754B1B">
        <w:rPr>
          <w:rFonts w:ascii="Arial" w:hAnsi="Arial" w:cs="Arial"/>
        </w:rPr>
        <w:t>-</w:t>
      </w:r>
      <w:r w:rsidR="000F02B8" w:rsidRPr="00754B1B">
        <w:rPr>
          <w:rFonts w:ascii="Arial" w:hAnsi="Arial" w:cs="Arial"/>
        </w:rPr>
        <w:t xml:space="preserve">changing environment presented to businesses within the modern-day, force strategy to be adaptable to change against traditional expectations of sticking to one singular direction. </w:t>
      </w:r>
    </w:p>
    <w:p w14:paraId="3A9A12A0" w14:textId="77777777" w:rsidR="00122C9B" w:rsidRPr="00754B1B" w:rsidRDefault="00122C9B" w:rsidP="00754B1B">
      <w:pPr>
        <w:spacing w:line="360" w:lineRule="auto"/>
        <w:rPr>
          <w:rFonts w:ascii="Arial" w:hAnsi="Arial" w:cs="Arial"/>
        </w:rPr>
      </w:pPr>
    </w:p>
    <w:p w14:paraId="32F04781" w14:textId="69E8BFF5" w:rsidR="00A73CFF" w:rsidRPr="00754B1B" w:rsidRDefault="0056138C" w:rsidP="00754B1B">
      <w:pPr>
        <w:spacing w:line="360" w:lineRule="auto"/>
        <w:rPr>
          <w:rFonts w:ascii="Arial" w:hAnsi="Arial" w:cs="Arial"/>
        </w:rPr>
      </w:pPr>
      <w:r w:rsidRPr="00754B1B">
        <w:rPr>
          <w:rFonts w:ascii="Arial" w:hAnsi="Arial" w:cs="Arial"/>
        </w:rPr>
        <w:t>According to Thompson (2007), strateg</w:t>
      </w:r>
      <w:r w:rsidR="005A59F2" w:rsidRPr="00754B1B">
        <w:rPr>
          <w:rFonts w:ascii="Arial" w:hAnsi="Arial" w:cs="Arial"/>
        </w:rPr>
        <w:t>ic management</w:t>
      </w:r>
      <w:r w:rsidRPr="00754B1B">
        <w:rPr>
          <w:rFonts w:ascii="Arial" w:hAnsi="Arial" w:cs="Arial"/>
        </w:rPr>
        <w:t xml:space="preserve"> is important </w:t>
      </w:r>
      <w:r w:rsidR="00DC7EF9" w:rsidRPr="00754B1B">
        <w:rPr>
          <w:rFonts w:ascii="Arial" w:hAnsi="Arial" w:cs="Arial"/>
        </w:rPr>
        <w:t>regarding</w:t>
      </w:r>
      <w:r w:rsidRPr="00754B1B">
        <w:rPr>
          <w:rFonts w:ascii="Arial" w:hAnsi="Arial" w:cs="Arial"/>
        </w:rPr>
        <w:t xml:space="preserve"> the longevity of two key elements within businesses, maintaining and/or progressing a competitive advantage and achieving consistent growth</w:t>
      </w:r>
      <w:r w:rsidR="00DC7EF9" w:rsidRPr="00754B1B">
        <w:rPr>
          <w:rFonts w:ascii="Arial" w:hAnsi="Arial" w:cs="Arial"/>
        </w:rPr>
        <w:t xml:space="preserve">. </w:t>
      </w:r>
      <w:proofErr w:type="spellStart"/>
      <w:r w:rsidRPr="00754B1B">
        <w:rPr>
          <w:rFonts w:ascii="Arial" w:hAnsi="Arial" w:cs="Arial"/>
        </w:rPr>
        <w:t>Karra</w:t>
      </w:r>
      <w:proofErr w:type="spellEnd"/>
      <w:r w:rsidRPr="00754B1B">
        <w:rPr>
          <w:rFonts w:ascii="Arial" w:hAnsi="Arial" w:cs="Arial"/>
        </w:rPr>
        <w:t xml:space="preserve"> (2008), expands further, stating that strategic management leads the way in demonstrating responsibility concerning the ethical values of employees alongside progressing their skills. </w:t>
      </w:r>
      <w:r w:rsidR="003D20E7" w:rsidRPr="00754B1B">
        <w:rPr>
          <w:rFonts w:ascii="Arial" w:hAnsi="Arial" w:cs="Arial"/>
        </w:rPr>
        <w:t>With considerations towards modern-day consumer expectations, strategy still proves vital in gaining competitive advantages, however, there is a clear shift in focus away from organisations profits and towards ethical, environmental and philanthropic contributions</w:t>
      </w:r>
      <w:r w:rsidR="003D20E7" w:rsidRPr="00754B1B">
        <w:rPr>
          <w:rFonts w:ascii="Arial" w:hAnsi="Arial" w:cs="Arial"/>
        </w:rPr>
        <w:t xml:space="preserve"> driven by consumers (</w:t>
      </w:r>
      <w:r w:rsidR="00722CD9" w:rsidRPr="00754B1B">
        <w:rPr>
          <w:rFonts w:ascii="Arial" w:hAnsi="Arial" w:cs="Arial"/>
        </w:rPr>
        <w:t>White, 2019</w:t>
      </w:r>
      <w:r w:rsidR="003D20E7" w:rsidRPr="00754B1B">
        <w:rPr>
          <w:rFonts w:ascii="Arial" w:hAnsi="Arial" w:cs="Arial"/>
        </w:rPr>
        <w:t xml:space="preserve">). </w:t>
      </w:r>
      <w:proofErr w:type="spellStart"/>
      <w:r w:rsidR="003D20E7" w:rsidRPr="00754B1B">
        <w:rPr>
          <w:rFonts w:ascii="Arial" w:hAnsi="Arial" w:cs="Arial"/>
        </w:rPr>
        <w:t>Ritson</w:t>
      </w:r>
      <w:proofErr w:type="spellEnd"/>
      <w:r w:rsidR="003D20E7" w:rsidRPr="00754B1B">
        <w:rPr>
          <w:rFonts w:ascii="Arial" w:hAnsi="Arial" w:cs="Arial"/>
        </w:rPr>
        <w:t xml:space="preserve"> (2008), </w:t>
      </w:r>
      <w:r w:rsidR="00DC7EF9" w:rsidRPr="00754B1B">
        <w:rPr>
          <w:rFonts w:ascii="Arial" w:hAnsi="Arial" w:cs="Arial"/>
        </w:rPr>
        <w:t>determines</w:t>
      </w:r>
      <w:r w:rsidR="003D20E7" w:rsidRPr="00754B1B">
        <w:rPr>
          <w:rFonts w:ascii="Arial" w:hAnsi="Arial" w:cs="Arial"/>
        </w:rPr>
        <w:t xml:space="preserve"> that the key to successful strategic management is the development of resources in key functional areas that directly work towards the overall aim</w:t>
      </w:r>
      <w:r w:rsidR="00DC7EF9" w:rsidRPr="00754B1B">
        <w:rPr>
          <w:rFonts w:ascii="Arial" w:hAnsi="Arial" w:cs="Arial"/>
        </w:rPr>
        <w:t xml:space="preserve">. </w:t>
      </w:r>
      <w:r w:rsidR="003F2D64" w:rsidRPr="00754B1B">
        <w:rPr>
          <w:rFonts w:ascii="Arial" w:hAnsi="Arial" w:cs="Arial"/>
        </w:rPr>
        <w:t>T</w:t>
      </w:r>
      <w:r w:rsidR="003D20E7" w:rsidRPr="00754B1B">
        <w:rPr>
          <w:rFonts w:ascii="Arial" w:hAnsi="Arial" w:cs="Arial"/>
        </w:rPr>
        <w:t>here are three main areas of strategic management</w:t>
      </w:r>
      <w:r w:rsidR="003F2D64" w:rsidRPr="00754B1B">
        <w:rPr>
          <w:rFonts w:ascii="Arial" w:hAnsi="Arial" w:cs="Arial"/>
        </w:rPr>
        <w:t xml:space="preserve">, as suggested by </w:t>
      </w:r>
      <w:proofErr w:type="spellStart"/>
      <w:r w:rsidR="00054B5E" w:rsidRPr="00754B1B">
        <w:rPr>
          <w:rFonts w:ascii="Arial" w:hAnsi="Arial" w:cs="Arial"/>
        </w:rPr>
        <w:t>Saha</w:t>
      </w:r>
      <w:proofErr w:type="spellEnd"/>
      <w:r w:rsidR="00054B5E" w:rsidRPr="00754B1B">
        <w:rPr>
          <w:rFonts w:ascii="Arial" w:hAnsi="Arial" w:cs="Arial"/>
        </w:rPr>
        <w:t xml:space="preserve"> (2015</w:t>
      </w:r>
      <w:r w:rsidR="003F2D64" w:rsidRPr="00754B1B">
        <w:rPr>
          <w:rFonts w:ascii="Arial" w:hAnsi="Arial" w:cs="Arial"/>
        </w:rPr>
        <w:t>)</w:t>
      </w:r>
      <w:r w:rsidR="00DC7EF9" w:rsidRPr="00754B1B">
        <w:rPr>
          <w:rFonts w:ascii="Arial" w:hAnsi="Arial" w:cs="Arial"/>
        </w:rPr>
        <w:t xml:space="preserve">; </w:t>
      </w:r>
      <w:r w:rsidR="003D20E7" w:rsidRPr="00754B1B">
        <w:rPr>
          <w:rFonts w:ascii="Arial" w:hAnsi="Arial" w:cs="Arial"/>
        </w:rPr>
        <w:t xml:space="preserve">strategic analysis, strategic implementation and strategic development. </w:t>
      </w:r>
      <w:r w:rsidR="003F2D64" w:rsidRPr="00754B1B">
        <w:rPr>
          <w:rFonts w:ascii="Arial" w:hAnsi="Arial" w:cs="Arial"/>
        </w:rPr>
        <w:t>The</w:t>
      </w:r>
      <w:r w:rsidR="00CF0C6A" w:rsidRPr="00754B1B">
        <w:rPr>
          <w:rFonts w:ascii="Arial" w:hAnsi="Arial" w:cs="Arial"/>
        </w:rPr>
        <w:t xml:space="preserve">se </w:t>
      </w:r>
      <w:r w:rsidR="003F2D64" w:rsidRPr="00754B1B">
        <w:rPr>
          <w:rFonts w:ascii="Arial" w:hAnsi="Arial" w:cs="Arial"/>
        </w:rPr>
        <w:t xml:space="preserve">are debated by </w:t>
      </w:r>
      <w:r w:rsidR="00054B5E" w:rsidRPr="00754B1B">
        <w:rPr>
          <w:rFonts w:ascii="Arial" w:hAnsi="Arial" w:cs="Arial"/>
        </w:rPr>
        <w:t xml:space="preserve">Shah </w:t>
      </w:r>
      <w:r w:rsidR="003F2D64" w:rsidRPr="00754B1B">
        <w:rPr>
          <w:rFonts w:ascii="Arial" w:hAnsi="Arial" w:cs="Arial"/>
        </w:rPr>
        <w:t>(</w:t>
      </w:r>
      <w:r w:rsidR="00054B5E" w:rsidRPr="00754B1B">
        <w:rPr>
          <w:rFonts w:ascii="Arial" w:hAnsi="Arial" w:cs="Arial"/>
        </w:rPr>
        <w:t>2015</w:t>
      </w:r>
      <w:r w:rsidR="003F2D64" w:rsidRPr="00754B1B">
        <w:rPr>
          <w:rFonts w:ascii="Arial" w:hAnsi="Arial" w:cs="Arial"/>
        </w:rPr>
        <w:t>)</w:t>
      </w:r>
      <w:r w:rsidR="00054B5E" w:rsidRPr="00754B1B">
        <w:rPr>
          <w:rFonts w:ascii="Arial" w:hAnsi="Arial" w:cs="Arial"/>
        </w:rPr>
        <w:t>,</w:t>
      </w:r>
      <w:r w:rsidR="003F2D64" w:rsidRPr="00754B1B">
        <w:rPr>
          <w:rFonts w:ascii="Arial" w:hAnsi="Arial" w:cs="Arial"/>
        </w:rPr>
        <w:t xml:space="preserve"> regarding the links they share and whether utilising them in different ways </w:t>
      </w:r>
      <w:r w:rsidR="00DC7EF9" w:rsidRPr="00754B1B">
        <w:rPr>
          <w:rFonts w:ascii="Arial" w:hAnsi="Arial" w:cs="Arial"/>
        </w:rPr>
        <w:t>will</w:t>
      </w:r>
      <w:r w:rsidR="003F2D64" w:rsidRPr="00754B1B">
        <w:rPr>
          <w:rFonts w:ascii="Arial" w:hAnsi="Arial" w:cs="Arial"/>
        </w:rPr>
        <w:t xml:space="preserve"> result in a more effective strategy. To aid the strategy chosen, organisations often use key performance indicators (KPI) to track</w:t>
      </w:r>
      <w:r w:rsidR="00DC7EF9" w:rsidRPr="00754B1B">
        <w:rPr>
          <w:rFonts w:ascii="Arial" w:hAnsi="Arial" w:cs="Arial"/>
        </w:rPr>
        <w:t xml:space="preserve"> </w:t>
      </w:r>
      <w:r w:rsidR="003F2D64" w:rsidRPr="00754B1B">
        <w:rPr>
          <w:rFonts w:ascii="Arial" w:hAnsi="Arial" w:cs="Arial"/>
        </w:rPr>
        <w:t>progression alongside</w:t>
      </w:r>
      <w:r w:rsidR="00DC7EF9" w:rsidRPr="00754B1B">
        <w:rPr>
          <w:rFonts w:ascii="Arial" w:hAnsi="Arial" w:cs="Arial"/>
        </w:rPr>
        <w:t xml:space="preserve"> </w:t>
      </w:r>
      <w:r w:rsidR="003F2D64" w:rsidRPr="00754B1B">
        <w:rPr>
          <w:rFonts w:ascii="Arial" w:hAnsi="Arial" w:cs="Arial"/>
        </w:rPr>
        <w:t>measure vital components that directly influence a business’s success (</w:t>
      </w:r>
      <w:proofErr w:type="spellStart"/>
      <w:r w:rsidR="003F2D64" w:rsidRPr="00754B1B">
        <w:rPr>
          <w:rFonts w:ascii="Arial" w:hAnsi="Arial" w:cs="Arial"/>
        </w:rPr>
        <w:t>Asih</w:t>
      </w:r>
      <w:proofErr w:type="spellEnd"/>
      <w:r w:rsidR="003F2D64" w:rsidRPr="00754B1B">
        <w:rPr>
          <w:rFonts w:ascii="Arial" w:hAnsi="Arial" w:cs="Arial"/>
        </w:rPr>
        <w:t xml:space="preserve">, 2020). </w:t>
      </w:r>
      <w:r w:rsidR="003D20E7" w:rsidRPr="00754B1B">
        <w:rPr>
          <w:rFonts w:ascii="Arial" w:hAnsi="Arial" w:cs="Arial"/>
        </w:rPr>
        <w:t xml:space="preserve">While KPI’s provide a magnified look into the workings of an organisations, Parmenter (2015), argues that the majority of </w:t>
      </w:r>
      <w:r w:rsidR="003D20E7" w:rsidRPr="00754B1B">
        <w:rPr>
          <w:rFonts w:ascii="Arial" w:hAnsi="Arial" w:cs="Arial"/>
        </w:rPr>
        <w:lastRenderedPageBreak/>
        <w:t>businesses have too many KPI’s</w:t>
      </w:r>
      <w:r w:rsidR="00CF0C6A" w:rsidRPr="00754B1B">
        <w:rPr>
          <w:rFonts w:ascii="Arial" w:hAnsi="Arial" w:cs="Arial"/>
        </w:rPr>
        <w:t>,</w:t>
      </w:r>
      <w:r w:rsidR="003D20E7" w:rsidRPr="00754B1B">
        <w:rPr>
          <w:rFonts w:ascii="Arial" w:hAnsi="Arial" w:cs="Arial"/>
        </w:rPr>
        <w:t xml:space="preserve"> </w:t>
      </w:r>
      <w:r w:rsidR="00311A1C" w:rsidRPr="00754B1B">
        <w:rPr>
          <w:rFonts w:ascii="Arial" w:hAnsi="Arial" w:cs="Arial"/>
        </w:rPr>
        <w:t>leaving</w:t>
      </w:r>
      <w:r w:rsidR="003D20E7" w:rsidRPr="00754B1B">
        <w:rPr>
          <w:rFonts w:ascii="Arial" w:hAnsi="Arial" w:cs="Arial"/>
        </w:rPr>
        <w:t xml:space="preserve"> strategy unfocused and complex, deeming them less-effective in opposed to having fewer but clearer indications to measure performance. </w:t>
      </w:r>
    </w:p>
    <w:p w14:paraId="7BA759B1" w14:textId="77777777" w:rsidR="003F2D64" w:rsidRPr="00754B1B" w:rsidRDefault="003F2D64" w:rsidP="00754B1B">
      <w:pPr>
        <w:spacing w:line="360" w:lineRule="auto"/>
        <w:rPr>
          <w:rFonts w:ascii="Arial" w:hAnsi="Arial" w:cs="Arial"/>
        </w:rPr>
      </w:pPr>
    </w:p>
    <w:p w14:paraId="7BA527E4" w14:textId="423C6135" w:rsidR="003B1BC4" w:rsidRPr="00754B1B" w:rsidRDefault="00EF068C" w:rsidP="00754B1B">
      <w:pPr>
        <w:spacing w:line="360" w:lineRule="auto"/>
        <w:rPr>
          <w:rFonts w:ascii="Arial" w:hAnsi="Arial" w:cs="Arial"/>
        </w:rPr>
      </w:pPr>
      <w:r w:rsidRPr="00754B1B">
        <w:rPr>
          <w:rFonts w:ascii="Arial" w:hAnsi="Arial" w:cs="Arial"/>
        </w:rPr>
        <w:t xml:space="preserve">Furthermore, </w:t>
      </w:r>
      <w:r w:rsidR="00105198" w:rsidRPr="00754B1B">
        <w:rPr>
          <w:rFonts w:ascii="Arial" w:hAnsi="Arial" w:cs="Arial"/>
        </w:rPr>
        <w:t xml:space="preserve">organisations must follow </w:t>
      </w:r>
      <w:r w:rsidR="00B43C17" w:rsidRPr="00754B1B">
        <w:rPr>
          <w:rFonts w:ascii="Arial" w:hAnsi="Arial" w:cs="Arial"/>
        </w:rPr>
        <w:t xml:space="preserve">specific </w:t>
      </w:r>
      <w:r w:rsidR="00EB5AC3" w:rsidRPr="00754B1B">
        <w:rPr>
          <w:rFonts w:ascii="Arial" w:hAnsi="Arial" w:cs="Arial"/>
        </w:rPr>
        <w:t xml:space="preserve">strategy in order to reach the </w:t>
      </w:r>
      <w:r w:rsidR="00B43C17" w:rsidRPr="00754B1B">
        <w:rPr>
          <w:rFonts w:ascii="Arial" w:hAnsi="Arial" w:cs="Arial"/>
        </w:rPr>
        <w:t>long-term</w:t>
      </w:r>
      <w:r w:rsidR="00EB5AC3" w:rsidRPr="00754B1B">
        <w:rPr>
          <w:rFonts w:ascii="Arial" w:hAnsi="Arial" w:cs="Arial"/>
        </w:rPr>
        <w:t xml:space="preserve"> goals of the business (Waterman, 1980)</w:t>
      </w:r>
      <w:r w:rsidR="00B43C17" w:rsidRPr="00754B1B">
        <w:rPr>
          <w:rFonts w:ascii="Arial" w:hAnsi="Arial" w:cs="Arial"/>
        </w:rPr>
        <w:t>. In context to modern-day micro-environments, prescriptive strategy</w:t>
      </w:r>
      <w:r w:rsidR="00105198" w:rsidRPr="00754B1B">
        <w:rPr>
          <w:rFonts w:ascii="Arial" w:hAnsi="Arial" w:cs="Arial"/>
        </w:rPr>
        <w:t>,</w:t>
      </w:r>
      <w:r w:rsidR="00B43C17" w:rsidRPr="00754B1B">
        <w:rPr>
          <w:rFonts w:ascii="Arial" w:hAnsi="Arial" w:cs="Arial"/>
        </w:rPr>
        <w:t xml:space="preserve"> whereby strategic plans are </w:t>
      </w:r>
      <w:r w:rsidR="00521E72" w:rsidRPr="00754B1B">
        <w:rPr>
          <w:rFonts w:ascii="Arial" w:hAnsi="Arial" w:cs="Arial"/>
        </w:rPr>
        <w:t xml:space="preserve">on an intended course and </w:t>
      </w:r>
      <w:r w:rsidR="006B08F9" w:rsidRPr="00754B1B">
        <w:rPr>
          <w:rFonts w:ascii="Arial" w:hAnsi="Arial" w:cs="Arial"/>
        </w:rPr>
        <w:t>based</w:t>
      </w:r>
      <w:r w:rsidR="00B43C17" w:rsidRPr="00754B1B">
        <w:rPr>
          <w:rFonts w:ascii="Arial" w:hAnsi="Arial" w:cs="Arial"/>
        </w:rPr>
        <w:t xml:space="preserve"> </w:t>
      </w:r>
      <w:r w:rsidR="006B08F9" w:rsidRPr="00754B1B">
        <w:rPr>
          <w:rFonts w:ascii="Arial" w:hAnsi="Arial" w:cs="Arial"/>
        </w:rPr>
        <w:t>on</w:t>
      </w:r>
      <w:r w:rsidR="00B43C17" w:rsidRPr="00754B1B">
        <w:rPr>
          <w:rFonts w:ascii="Arial" w:hAnsi="Arial" w:cs="Arial"/>
        </w:rPr>
        <w:t xml:space="preserve"> the long-term</w:t>
      </w:r>
      <w:r w:rsidR="00521E72" w:rsidRPr="00754B1B">
        <w:rPr>
          <w:rFonts w:ascii="Arial" w:hAnsi="Arial" w:cs="Arial"/>
        </w:rPr>
        <w:t xml:space="preserve"> static business environment</w:t>
      </w:r>
      <w:r w:rsidR="00B43C17" w:rsidRPr="00754B1B">
        <w:rPr>
          <w:rFonts w:ascii="Arial" w:hAnsi="Arial" w:cs="Arial"/>
        </w:rPr>
        <w:t>, are proving to be less effective due to rapid changes</w:t>
      </w:r>
      <w:r w:rsidR="00105198" w:rsidRPr="00754B1B">
        <w:rPr>
          <w:rFonts w:ascii="Arial" w:hAnsi="Arial" w:cs="Arial"/>
        </w:rPr>
        <w:t xml:space="preserve"> </w:t>
      </w:r>
      <w:r w:rsidR="006B08F9" w:rsidRPr="00754B1B">
        <w:rPr>
          <w:rFonts w:ascii="Arial" w:hAnsi="Arial" w:cs="Arial"/>
        </w:rPr>
        <w:t>(</w:t>
      </w:r>
      <w:proofErr w:type="spellStart"/>
      <w:r w:rsidR="0062635C" w:rsidRPr="00754B1B">
        <w:rPr>
          <w:rFonts w:ascii="Arial" w:hAnsi="Arial" w:cs="Arial"/>
          <w:color w:val="000000"/>
          <w:shd w:val="clear" w:color="auto" w:fill="FFFFFF"/>
        </w:rPr>
        <w:t>Fazlollahi</w:t>
      </w:r>
      <w:proofErr w:type="spellEnd"/>
      <w:r w:rsidR="0062635C" w:rsidRPr="00754B1B">
        <w:rPr>
          <w:rFonts w:ascii="Arial" w:hAnsi="Arial" w:cs="Arial"/>
        </w:rPr>
        <w:t>, 2018</w:t>
      </w:r>
      <w:r w:rsidR="006B08F9" w:rsidRPr="00754B1B">
        <w:rPr>
          <w:rFonts w:ascii="Arial" w:hAnsi="Arial" w:cs="Arial"/>
        </w:rPr>
        <w:t>)</w:t>
      </w:r>
      <w:r w:rsidR="000F66ED" w:rsidRPr="00754B1B">
        <w:rPr>
          <w:rFonts w:ascii="Arial" w:hAnsi="Arial" w:cs="Arial"/>
        </w:rPr>
        <w:t>.</w:t>
      </w:r>
      <w:r w:rsidR="00B43C17" w:rsidRPr="00754B1B">
        <w:rPr>
          <w:rFonts w:ascii="Arial" w:hAnsi="Arial" w:cs="Arial"/>
        </w:rPr>
        <w:t xml:space="preserve"> </w:t>
      </w:r>
      <w:r w:rsidR="00521E72" w:rsidRPr="00754B1B">
        <w:rPr>
          <w:rFonts w:ascii="Arial" w:hAnsi="Arial" w:cs="Arial"/>
        </w:rPr>
        <w:t>This s</w:t>
      </w:r>
      <w:r w:rsidR="00B43C17" w:rsidRPr="00754B1B">
        <w:rPr>
          <w:rFonts w:ascii="Arial" w:hAnsi="Arial" w:cs="Arial"/>
        </w:rPr>
        <w:t>uggest</w:t>
      </w:r>
      <w:r w:rsidR="00521E72" w:rsidRPr="00754B1B">
        <w:rPr>
          <w:rFonts w:ascii="Arial" w:hAnsi="Arial" w:cs="Arial"/>
        </w:rPr>
        <w:t>s</w:t>
      </w:r>
      <w:r w:rsidR="00B43C17" w:rsidRPr="00754B1B">
        <w:rPr>
          <w:rFonts w:ascii="Arial" w:hAnsi="Arial" w:cs="Arial"/>
        </w:rPr>
        <w:t xml:space="preserve"> that while having a larger number of KPI’s may be a negative, having </w:t>
      </w:r>
      <w:r w:rsidR="00105198" w:rsidRPr="00754B1B">
        <w:rPr>
          <w:rFonts w:ascii="Arial" w:hAnsi="Arial" w:cs="Arial"/>
        </w:rPr>
        <w:t>fewer</w:t>
      </w:r>
      <w:r w:rsidR="006B08F9" w:rsidRPr="00754B1B">
        <w:rPr>
          <w:rFonts w:ascii="Arial" w:hAnsi="Arial" w:cs="Arial"/>
        </w:rPr>
        <w:t xml:space="preserve"> non-adaptable indicators could prove harmful based on the rapid change of </w:t>
      </w:r>
      <w:r w:rsidRPr="00754B1B">
        <w:rPr>
          <w:rFonts w:ascii="Arial" w:hAnsi="Arial" w:cs="Arial"/>
        </w:rPr>
        <w:t xml:space="preserve">business </w:t>
      </w:r>
      <w:r w:rsidR="006B08F9" w:rsidRPr="00754B1B">
        <w:rPr>
          <w:rFonts w:ascii="Arial" w:hAnsi="Arial" w:cs="Arial"/>
        </w:rPr>
        <w:t xml:space="preserve">environments. </w:t>
      </w:r>
      <w:r w:rsidR="00650F01" w:rsidRPr="00754B1B">
        <w:rPr>
          <w:rFonts w:ascii="Arial" w:hAnsi="Arial" w:cs="Arial"/>
        </w:rPr>
        <w:t>The consensus and largely agreed upon direction of strategic management demonstrates that innovative qualities and adaptability are key to the longevity of organisations, moving away from well defined prescriptive strategy and towards highly adaptable emergent strategy (</w:t>
      </w:r>
      <w:r w:rsidR="003B1BC4" w:rsidRPr="00754B1B">
        <w:rPr>
          <w:rFonts w:ascii="Arial" w:hAnsi="Arial" w:cs="Arial"/>
        </w:rPr>
        <w:t>Downs, 2003</w:t>
      </w:r>
      <w:r w:rsidR="00650F01" w:rsidRPr="00754B1B">
        <w:rPr>
          <w:rFonts w:ascii="Arial" w:hAnsi="Arial" w:cs="Arial"/>
        </w:rPr>
        <w:t>)</w:t>
      </w:r>
      <w:r w:rsidR="00105198" w:rsidRPr="00754B1B">
        <w:rPr>
          <w:rFonts w:ascii="Arial" w:hAnsi="Arial" w:cs="Arial"/>
        </w:rPr>
        <w:t xml:space="preserve">. </w:t>
      </w:r>
      <w:r w:rsidR="0000315E" w:rsidRPr="00754B1B">
        <w:rPr>
          <w:rFonts w:ascii="Arial" w:hAnsi="Arial" w:cs="Arial"/>
        </w:rPr>
        <w:t>Both strategies are proven to be effective, however, the consensus is that an organisation will likely implement both to some degree in a dynamic strategy</w:t>
      </w:r>
      <w:r w:rsidRPr="00754B1B">
        <w:rPr>
          <w:rFonts w:ascii="Arial" w:hAnsi="Arial" w:cs="Arial"/>
        </w:rPr>
        <w:t>,</w:t>
      </w:r>
      <w:r w:rsidR="0000315E" w:rsidRPr="00754B1B">
        <w:rPr>
          <w:rFonts w:ascii="Arial" w:hAnsi="Arial" w:cs="Arial"/>
        </w:rPr>
        <w:t xml:space="preserve"> due to the fast-changing modern environment and situational nature of the two strategies. </w:t>
      </w:r>
    </w:p>
    <w:p w14:paraId="2FA8E34E" w14:textId="77777777" w:rsidR="00D77D90" w:rsidRPr="00754B1B" w:rsidRDefault="00D77D90" w:rsidP="00754B1B">
      <w:pPr>
        <w:spacing w:line="360" w:lineRule="auto"/>
        <w:rPr>
          <w:rFonts w:ascii="Arial" w:hAnsi="Arial" w:cs="Arial"/>
        </w:rPr>
      </w:pPr>
    </w:p>
    <w:p w14:paraId="0859E8F1" w14:textId="4DEF9A95" w:rsidR="00AB3108" w:rsidRPr="00BC43D4" w:rsidRDefault="00AB3108" w:rsidP="00754B1B">
      <w:pPr>
        <w:spacing w:line="360" w:lineRule="auto"/>
        <w:rPr>
          <w:rFonts w:ascii="Arial" w:hAnsi="Arial" w:cs="Arial"/>
          <w:b/>
          <w:bCs/>
          <w:color w:val="0070C0"/>
          <w:sz w:val="28"/>
          <w:szCs w:val="28"/>
        </w:rPr>
      </w:pPr>
      <w:bookmarkStart w:id="5" w:name="_Toc129381351"/>
      <w:r w:rsidRPr="00BC43D4">
        <w:rPr>
          <w:rStyle w:val="Heading1Char"/>
          <w:rFonts w:ascii="Arial" w:hAnsi="Arial" w:cs="Arial"/>
          <w:sz w:val="28"/>
          <w:szCs w:val="28"/>
        </w:rPr>
        <w:t>Porter’s Generic Strategies</w:t>
      </w:r>
      <w:r w:rsidR="00AA6B0B" w:rsidRPr="00BC43D4">
        <w:rPr>
          <w:rStyle w:val="Heading1Char"/>
          <w:rFonts w:ascii="Arial" w:hAnsi="Arial" w:cs="Arial"/>
          <w:sz w:val="28"/>
          <w:szCs w:val="28"/>
        </w:rPr>
        <w:t xml:space="preserve"> and 5 forces model</w:t>
      </w:r>
      <w:bookmarkEnd w:id="5"/>
      <w:r w:rsidR="00E22042" w:rsidRPr="00BC43D4">
        <w:rPr>
          <w:rFonts w:ascii="Arial" w:hAnsi="Arial" w:cs="Arial"/>
          <w:color w:val="0070C0"/>
          <w:sz w:val="28"/>
          <w:szCs w:val="28"/>
        </w:rPr>
        <w:t xml:space="preserve"> </w:t>
      </w:r>
    </w:p>
    <w:p w14:paraId="37E44CE0" w14:textId="77777777" w:rsidR="00BC43D4" w:rsidRDefault="00BC43D4" w:rsidP="00754B1B">
      <w:pPr>
        <w:pStyle w:val="Heading2"/>
        <w:spacing w:line="360" w:lineRule="auto"/>
        <w:rPr>
          <w:rFonts w:ascii="Arial" w:hAnsi="Arial" w:cs="Arial"/>
          <w:sz w:val="24"/>
          <w:szCs w:val="24"/>
        </w:rPr>
      </w:pPr>
    </w:p>
    <w:p w14:paraId="405B1881" w14:textId="5C3D549F" w:rsidR="001736F5" w:rsidRPr="00BC43D4" w:rsidRDefault="001736F5" w:rsidP="00754B1B">
      <w:pPr>
        <w:pStyle w:val="Heading2"/>
        <w:spacing w:line="360" w:lineRule="auto"/>
        <w:rPr>
          <w:rFonts w:ascii="Arial" w:hAnsi="Arial" w:cs="Arial"/>
          <w:sz w:val="24"/>
          <w:szCs w:val="24"/>
        </w:rPr>
      </w:pPr>
      <w:bookmarkStart w:id="6" w:name="_Toc129381352"/>
      <w:r w:rsidRPr="00BC43D4">
        <w:rPr>
          <w:rFonts w:ascii="Arial" w:hAnsi="Arial" w:cs="Arial"/>
          <w:sz w:val="24"/>
          <w:szCs w:val="24"/>
        </w:rPr>
        <w:t>Porters 5 forces</w:t>
      </w:r>
      <w:bookmarkEnd w:id="6"/>
      <w:r w:rsidRPr="00BC43D4">
        <w:rPr>
          <w:rFonts w:ascii="Arial" w:hAnsi="Arial" w:cs="Arial"/>
          <w:sz w:val="24"/>
          <w:szCs w:val="24"/>
        </w:rPr>
        <w:t xml:space="preserve"> </w:t>
      </w:r>
    </w:p>
    <w:p w14:paraId="5A9DB758" w14:textId="77777777" w:rsidR="000F5A10" w:rsidRPr="00754B1B" w:rsidRDefault="000F5A10" w:rsidP="00754B1B">
      <w:pPr>
        <w:spacing w:line="360" w:lineRule="auto"/>
        <w:rPr>
          <w:rFonts w:ascii="Arial" w:hAnsi="Arial" w:cs="Arial"/>
        </w:rPr>
      </w:pPr>
    </w:p>
    <w:p w14:paraId="26122EBF" w14:textId="413D393F" w:rsidR="001736F5" w:rsidRPr="00754B1B" w:rsidRDefault="001736F5" w:rsidP="00754B1B">
      <w:pPr>
        <w:spacing w:line="360" w:lineRule="auto"/>
        <w:rPr>
          <w:rFonts w:ascii="Arial" w:hAnsi="Arial" w:cs="Arial"/>
        </w:rPr>
      </w:pPr>
      <w:r w:rsidRPr="00754B1B">
        <w:rPr>
          <w:rFonts w:ascii="Arial" w:hAnsi="Arial" w:cs="Arial"/>
        </w:rPr>
        <w:t xml:space="preserve">Porter (1980), </w:t>
      </w:r>
      <w:r w:rsidR="00792698" w:rsidRPr="00754B1B">
        <w:rPr>
          <w:rFonts w:ascii="Arial" w:hAnsi="Arial" w:cs="Arial"/>
        </w:rPr>
        <w:t>suggests</w:t>
      </w:r>
      <w:r w:rsidRPr="00754B1B">
        <w:rPr>
          <w:rFonts w:ascii="Arial" w:hAnsi="Arial" w:cs="Arial"/>
        </w:rPr>
        <w:t xml:space="preserve"> that </w:t>
      </w:r>
      <w:r w:rsidR="00473B88" w:rsidRPr="00754B1B">
        <w:rPr>
          <w:rFonts w:ascii="Arial" w:hAnsi="Arial" w:cs="Arial"/>
        </w:rPr>
        <w:t>to reveal an industries profitability</w:t>
      </w:r>
      <w:r w:rsidR="00792698" w:rsidRPr="00754B1B">
        <w:rPr>
          <w:rFonts w:ascii="Arial" w:hAnsi="Arial" w:cs="Arial"/>
        </w:rPr>
        <w:t>,</w:t>
      </w:r>
      <w:r w:rsidR="00473B88" w:rsidRPr="00754B1B">
        <w:rPr>
          <w:rFonts w:ascii="Arial" w:hAnsi="Arial" w:cs="Arial"/>
        </w:rPr>
        <w:t xml:space="preserve"> requires an in depth understanding of competitive forces, furthered by providing a plan for the anticipation of competitors over a longer duration.</w:t>
      </w:r>
      <w:r w:rsidR="00AA6B0B" w:rsidRPr="00754B1B">
        <w:rPr>
          <w:rFonts w:ascii="Arial" w:hAnsi="Arial" w:cs="Arial"/>
        </w:rPr>
        <w:t xml:space="preserve"> Moreover,</w:t>
      </w:r>
      <w:r w:rsidR="00473B88" w:rsidRPr="00754B1B">
        <w:rPr>
          <w:rFonts w:ascii="Arial" w:hAnsi="Arial" w:cs="Arial"/>
        </w:rPr>
        <w:t xml:space="preserve"> </w:t>
      </w:r>
      <w:r w:rsidR="00AA6B0B" w:rsidRPr="00754B1B">
        <w:rPr>
          <w:rFonts w:ascii="Arial" w:hAnsi="Arial" w:cs="Arial"/>
        </w:rPr>
        <w:t>t</w:t>
      </w:r>
      <w:r w:rsidR="00473B88" w:rsidRPr="00754B1B">
        <w:rPr>
          <w:rFonts w:ascii="Arial" w:hAnsi="Arial" w:cs="Arial"/>
        </w:rPr>
        <w:t>he five forces model demon</w:t>
      </w:r>
      <w:r w:rsidR="00792698" w:rsidRPr="00754B1B">
        <w:rPr>
          <w:rFonts w:ascii="Arial" w:hAnsi="Arial" w:cs="Arial"/>
        </w:rPr>
        <w:t>strates and highlights major influences that can affect a business</w:t>
      </w:r>
      <w:r w:rsidR="00AA6B0B" w:rsidRPr="00754B1B">
        <w:rPr>
          <w:rFonts w:ascii="Arial" w:hAnsi="Arial" w:cs="Arial"/>
        </w:rPr>
        <w:t xml:space="preserve"> either</w:t>
      </w:r>
      <w:r w:rsidR="00792698" w:rsidRPr="00754B1B">
        <w:rPr>
          <w:rFonts w:ascii="Arial" w:hAnsi="Arial" w:cs="Arial"/>
        </w:rPr>
        <w:t xml:space="preserve"> positively or negatively with a specific focus on competitor</w:t>
      </w:r>
      <w:r w:rsidR="00AA6B0B" w:rsidRPr="00754B1B">
        <w:rPr>
          <w:rFonts w:ascii="Arial" w:hAnsi="Arial" w:cs="Arial"/>
        </w:rPr>
        <w:t xml:space="preserve">s. </w:t>
      </w:r>
      <w:r w:rsidR="00792698" w:rsidRPr="00754B1B">
        <w:rPr>
          <w:rFonts w:ascii="Arial" w:hAnsi="Arial" w:cs="Arial"/>
        </w:rPr>
        <w:t>Grundy (2006), states that the introduction of Porter’s five forces highlighted the importance of strategic management</w:t>
      </w:r>
      <w:r w:rsidR="00105198" w:rsidRPr="00754B1B">
        <w:rPr>
          <w:rFonts w:ascii="Arial" w:hAnsi="Arial" w:cs="Arial"/>
        </w:rPr>
        <w:t>,</w:t>
      </w:r>
      <w:r w:rsidR="00792698" w:rsidRPr="00754B1B">
        <w:rPr>
          <w:rFonts w:ascii="Arial" w:hAnsi="Arial" w:cs="Arial"/>
        </w:rPr>
        <w:t xml:space="preserve"> driving it to become more of a focus for organisations</w:t>
      </w:r>
      <w:r w:rsidR="00105198" w:rsidRPr="00754B1B">
        <w:rPr>
          <w:rFonts w:ascii="Arial" w:hAnsi="Arial" w:cs="Arial"/>
        </w:rPr>
        <w:t>.</w:t>
      </w:r>
      <w:r w:rsidR="00976469" w:rsidRPr="00754B1B">
        <w:rPr>
          <w:rFonts w:ascii="Arial" w:hAnsi="Arial" w:cs="Arial"/>
        </w:rPr>
        <w:t xml:space="preserve"> </w:t>
      </w:r>
      <w:r w:rsidR="00311A1C" w:rsidRPr="00754B1B">
        <w:rPr>
          <w:rFonts w:ascii="Arial" w:hAnsi="Arial" w:cs="Arial"/>
        </w:rPr>
        <w:t xml:space="preserve">A modernised view may argue that due to technological advancements long-term value is achievable without the use of the model. </w:t>
      </w:r>
      <w:r w:rsidR="00ED5856" w:rsidRPr="00754B1B">
        <w:rPr>
          <w:rFonts w:ascii="Arial" w:hAnsi="Arial" w:cs="Arial"/>
        </w:rPr>
        <w:t xml:space="preserve">This is done through the exploration of new and innovative markets in opposed to competing </w:t>
      </w:r>
      <w:r w:rsidR="00105198" w:rsidRPr="00754B1B">
        <w:rPr>
          <w:rFonts w:ascii="Arial" w:hAnsi="Arial" w:cs="Arial"/>
        </w:rPr>
        <w:t>in</w:t>
      </w:r>
      <w:r w:rsidR="00ED5856" w:rsidRPr="00754B1B">
        <w:rPr>
          <w:rFonts w:ascii="Arial" w:hAnsi="Arial" w:cs="Arial"/>
        </w:rPr>
        <w:t xml:space="preserve"> oversaturated markets (</w:t>
      </w:r>
      <w:r w:rsidR="0027757B" w:rsidRPr="00754B1B">
        <w:rPr>
          <w:rFonts w:ascii="Arial" w:hAnsi="Arial" w:cs="Arial"/>
        </w:rPr>
        <w:t>Gerard, 2018</w:t>
      </w:r>
      <w:r w:rsidR="00ED5856" w:rsidRPr="00754B1B">
        <w:rPr>
          <w:rFonts w:ascii="Arial" w:hAnsi="Arial" w:cs="Arial"/>
        </w:rPr>
        <w:t xml:space="preserve">). Furthermore, </w:t>
      </w:r>
      <w:r w:rsidR="00673BC1" w:rsidRPr="00754B1B">
        <w:rPr>
          <w:rFonts w:ascii="Arial" w:hAnsi="Arial" w:cs="Arial"/>
        </w:rPr>
        <w:t xml:space="preserve">Goyal </w:t>
      </w:r>
      <w:r w:rsidR="00AA6B0B" w:rsidRPr="00754B1B">
        <w:rPr>
          <w:rFonts w:ascii="Arial" w:hAnsi="Arial" w:cs="Arial"/>
        </w:rPr>
        <w:t>(</w:t>
      </w:r>
      <w:r w:rsidR="00673BC1" w:rsidRPr="00754B1B">
        <w:rPr>
          <w:rFonts w:ascii="Arial" w:hAnsi="Arial" w:cs="Arial"/>
        </w:rPr>
        <w:t>2020</w:t>
      </w:r>
      <w:r w:rsidR="00AA6B0B" w:rsidRPr="00754B1B">
        <w:rPr>
          <w:rFonts w:ascii="Arial" w:hAnsi="Arial" w:cs="Arial"/>
        </w:rPr>
        <w:t>)</w:t>
      </w:r>
      <w:r w:rsidR="00673BC1" w:rsidRPr="00754B1B">
        <w:rPr>
          <w:rFonts w:ascii="Arial" w:hAnsi="Arial" w:cs="Arial"/>
        </w:rPr>
        <w:t>,</w:t>
      </w:r>
      <w:r w:rsidR="00AA6B0B" w:rsidRPr="00754B1B">
        <w:rPr>
          <w:rFonts w:ascii="Arial" w:hAnsi="Arial" w:cs="Arial"/>
        </w:rPr>
        <w:t xml:space="preserve"> enforces that while the model is effective at obtaining a competitive advantage, it does not enable the business to maintain it. The model can therefore be regarded as static and non-progressive in relation to modern business practice establishing part of Porter’s ideologies to be </w:t>
      </w:r>
      <w:r w:rsidR="00105198" w:rsidRPr="00754B1B">
        <w:rPr>
          <w:rFonts w:ascii="Arial" w:hAnsi="Arial" w:cs="Arial"/>
        </w:rPr>
        <w:t>outdated.</w:t>
      </w:r>
    </w:p>
    <w:p w14:paraId="44E4D452" w14:textId="77777777" w:rsidR="00EF068C" w:rsidRPr="00754B1B" w:rsidRDefault="00EF068C" w:rsidP="00754B1B">
      <w:pPr>
        <w:pStyle w:val="Heading2"/>
        <w:spacing w:line="360" w:lineRule="auto"/>
        <w:rPr>
          <w:rFonts w:ascii="Arial" w:hAnsi="Arial" w:cs="Arial"/>
          <w:sz w:val="22"/>
          <w:szCs w:val="22"/>
        </w:rPr>
      </w:pPr>
    </w:p>
    <w:p w14:paraId="49CC44E8" w14:textId="671FAAB5" w:rsidR="000F5A10" w:rsidRPr="00BC43D4" w:rsidRDefault="000F5A10" w:rsidP="00754B1B">
      <w:pPr>
        <w:pStyle w:val="Heading2"/>
        <w:spacing w:line="360" w:lineRule="auto"/>
        <w:rPr>
          <w:rFonts w:ascii="Arial" w:hAnsi="Arial" w:cs="Arial"/>
          <w:sz w:val="24"/>
          <w:szCs w:val="24"/>
        </w:rPr>
      </w:pPr>
      <w:bookmarkStart w:id="7" w:name="_Toc129381353"/>
      <w:r w:rsidRPr="00BC43D4">
        <w:rPr>
          <w:rFonts w:ascii="Arial" w:hAnsi="Arial" w:cs="Arial"/>
          <w:sz w:val="24"/>
          <w:szCs w:val="24"/>
        </w:rPr>
        <w:t>Porter’s generic strategy</w:t>
      </w:r>
      <w:bookmarkEnd w:id="7"/>
      <w:r w:rsidRPr="00BC43D4">
        <w:rPr>
          <w:rFonts w:ascii="Arial" w:hAnsi="Arial" w:cs="Arial"/>
          <w:sz w:val="24"/>
          <w:szCs w:val="24"/>
        </w:rPr>
        <w:t xml:space="preserve"> </w:t>
      </w:r>
    </w:p>
    <w:p w14:paraId="4FC0884F" w14:textId="77777777" w:rsidR="000F5A10" w:rsidRPr="00754B1B" w:rsidRDefault="000F5A10" w:rsidP="00754B1B">
      <w:pPr>
        <w:spacing w:line="360" w:lineRule="auto"/>
        <w:rPr>
          <w:rFonts w:ascii="Arial" w:hAnsi="Arial" w:cs="Arial"/>
        </w:rPr>
      </w:pPr>
    </w:p>
    <w:p w14:paraId="0B71235F" w14:textId="66E4B609" w:rsidR="00A32348" w:rsidRPr="00754B1B" w:rsidRDefault="00081D84" w:rsidP="00754B1B">
      <w:pPr>
        <w:spacing w:line="360" w:lineRule="auto"/>
        <w:rPr>
          <w:rFonts w:ascii="Arial" w:hAnsi="Arial" w:cs="Arial"/>
        </w:rPr>
      </w:pPr>
      <w:r w:rsidRPr="00754B1B">
        <w:rPr>
          <w:rFonts w:ascii="Arial" w:hAnsi="Arial" w:cs="Arial"/>
        </w:rPr>
        <w:t>Porter’s generic strategy is focused on obtaining a competitive advantage through two main methods; cost leadership and differentiation (</w:t>
      </w:r>
      <w:proofErr w:type="spellStart"/>
      <w:r w:rsidR="00FD5424" w:rsidRPr="00754B1B">
        <w:rPr>
          <w:rFonts w:ascii="Arial" w:hAnsi="Arial" w:cs="Arial"/>
        </w:rPr>
        <w:t>Saputra</w:t>
      </w:r>
      <w:proofErr w:type="spellEnd"/>
      <w:r w:rsidR="00FD5424" w:rsidRPr="00754B1B">
        <w:rPr>
          <w:rFonts w:ascii="Arial" w:hAnsi="Arial" w:cs="Arial"/>
        </w:rPr>
        <w:t>, 2019</w:t>
      </w:r>
      <w:r w:rsidRPr="00754B1B">
        <w:rPr>
          <w:rFonts w:ascii="Arial" w:hAnsi="Arial" w:cs="Arial"/>
        </w:rPr>
        <w:t>)</w:t>
      </w:r>
      <w:r w:rsidR="00FD5424" w:rsidRPr="00754B1B">
        <w:rPr>
          <w:rFonts w:ascii="Arial" w:hAnsi="Arial" w:cs="Arial"/>
        </w:rPr>
        <w:t>.</w:t>
      </w:r>
      <w:r w:rsidR="00B45854" w:rsidRPr="00754B1B">
        <w:rPr>
          <w:rFonts w:ascii="Arial" w:hAnsi="Arial" w:cs="Arial"/>
        </w:rPr>
        <w:t xml:space="preserve"> </w:t>
      </w:r>
      <w:proofErr w:type="spellStart"/>
      <w:r w:rsidR="004C698D" w:rsidRPr="00754B1B">
        <w:rPr>
          <w:rFonts w:ascii="Arial" w:hAnsi="Arial" w:cs="Arial"/>
        </w:rPr>
        <w:t>Kharub</w:t>
      </w:r>
      <w:proofErr w:type="spellEnd"/>
      <w:r w:rsidR="004C698D" w:rsidRPr="00754B1B">
        <w:rPr>
          <w:rFonts w:ascii="Arial" w:hAnsi="Arial" w:cs="Arial"/>
        </w:rPr>
        <w:t xml:space="preserve"> </w:t>
      </w:r>
      <w:r w:rsidR="00B45854" w:rsidRPr="00754B1B">
        <w:rPr>
          <w:rFonts w:ascii="Arial" w:hAnsi="Arial" w:cs="Arial"/>
        </w:rPr>
        <w:t>(</w:t>
      </w:r>
      <w:r w:rsidR="004C698D" w:rsidRPr="00754B1B">
        <w:rPr>
          <w:rFonts w:ascii="Arial" w:hAnsi="Arial" w:cs="Arial"/>
        </w:rPr>
        <w:t>2019</w:t>
      </w:r>
      <w:r w:rsidR="00B45854" w:rsidRPr="00754B1B">
        <w:rPr>
          <w:rFonts w:ascii="Arial" w:hAnsi="Arial" w:cs="Arial"/>
        </w:rPr>
        <w:t>)</w:t>
      </w:r>
      <w:r w:rsidR="004C698D" w:rsidRPr="00754B1B">
        <w:rPr>
          <w:rFonts w:ascii="Arial" w:hAnsi="Arial" w:cs="Arial"/>
        </w:rPr>
        <w:t>,</w:t>
      </w:r>
      <w:r w:rsidR="00B45854" w:rsidRPr="00754B1B">
        <w:rPr>
          <w:rFonts w:ascii="Arial" w:hAnsi="Arial" w:cs="Arial"/>
        </w:rPr>
        <w:t xml:space="preserve"> state</w:t>
      </w:r>
      <w:r w:rsidR="004C698D" w:rsidRPr="00754B1B">
        <w:rPr>
          <w:rFonts w:ascii="Arial" w:hAnsi="Arial" w:cs="Arial"/>
        </w:rPr>
        <w:t>s</w:t>
      </w:r>
      <w:r w:rsidR="00B45854" w:rsidRPr="00754B1B">
        <w:rPr>
          <w:rFonts w:ascii="Arial" w:hAnsi="Arial" w:cs="Arial"/>
        </w:rPr>
        <w:t xml:space="preserve"> that an organisation utilising either </w:t>
      </w:r>
      <w:r w:rsidR="00633921" w:rsidRPr="00754B1B">
        <w:rPr>
          <w:rFonts w:ascii="Arial" w:hAnsi="Arial" w:cs="Arial"/>
        </w:rPr>
        <w:t xml:space="preserve">of Porter’s main generic strategies can generate a competitive advantage, however this is based on the possibility of strategic implementation </w:t>
      </w:r>
      <w:r w:rsidR="004C698D" w:rsidRPr="00754B1B">
        <w:rPr>
          <w:rFonts w:ascii="Arial" w:hAnsi="Arial" w:cs="Arial"/>
        </w:rPr>
        <w:t>potentially</w:t>
      </w:r>
      <w:r w:rsidR="00633921" w:rsidRPr="00754B1B">
        <w:rPr>
          <w:rFonts w:ascii="Arial" w:hAnsi="Arial" w:cs="Arial"/>
        </w:rPr>
        <w:t xml:space="preserve"> hindered due to a lack of resources or </w:t>
      </w:r>
      <w:r w:rsidR="00E56130" w:rsidRPr="00754B1B">
        <w:rPr>
          <w:rFonts w:ascii="Arial" w:hAnsi="Arial" w:cs="Arial"/>
        </w:rPr>
        <w:t>finance.</w:t>
      </w:r>
      <w:r w:rsidR="00532BAF" w:rsidRPr="00754B1B">
        <w:rPr>
          <w:rFonts w:ascii="Arial" w:hAnsi="Arial" w:cs="Arial"/>
        </w:rPr>
        <w:t xml:space="preserve"> </w:t>
      </w:r>
      <w:r w:rsidR="00E34A20" w:rsidRPr="00754B1B">
        <w:rPr>
          <w:rFonts w:ascii="Arial" w:hAnsi="Arial" w:cs="Arial"/>
        </w:rPr>
        <w:t xml:space="preserve">Cost leadership </w:t>
      </w:r>
      <w:r w:rsidR="00624242" w:rsidRPr="00754B1B">
        <w:rPr>
          <w:rFonts w:ascii="Arial" w:hAnsi="Arial" w:cs="Arial"/>
        </w:rPr>
        <w:t xml:space="preserve">is defined as a strategy that emphasises a focus on low-cost products in relation to competitors; in </w:t>
      </w:r>
      <w:r w:rsidR="00D66629" w:rsidRPr="00754B1B">
        <w:rPr>
          <w:rFonts w:ascii="Arial" w:hAnsi="Arial" w:cs="Arial"/>
        </w:rPr>
        <w:t>opposition</w:t>
      </w:r>
      <w:r w:rsidR="00624242" w:rsidRPr="00754B1B">
        <w:rPr>
          <w:rFonts w:ascii="Arial" w:hAnsi="Arial" w:cs="Arial"/>
        </w:rPr>
        <w:t>, differentiation is defined as a strategy that produces unique or higher quality products</w:t>
      </w:r>
      <w:r w:rsidR="00D66629" w:rsidRPr="00754B1B">
        <w:rPr>
          <w:rFonts w:ascii="Arial" w:hAnsi="Arial" w:cs="Arial"/>
        </w:rPr>
        <w:t>,</w:t>
      </w:r>
      <w:r w:rsidR="00624242" w:rsidRPr="00754B1B">
        <w:rPr>
          <w:rFonts w:ascii="Arial" w:hAnsi="Arial" w:cs="Arial"/>
        </w:rPr>
        <w:t xml:space="preserve"> allowing them to charge a premium price (</w:t>
      </w:r>
      <w:proofErr w:type="spellStart"/>
      <w:r w:rsidR="00624242" w:rsidRPr="00754B1B">
        <w:rPr>
          <w:rFonts w:ascii="Arial" w:hAnsi="Arial" w:cs="Arial"/>
          <w:shd w:val="clear" w:color="auto" w:fill="FFFFFF"/>
        </w:rPr>
        <w:t>Stankevičiūtė</w:t>
      </w:r>
      <w:proofErr w:type="spellEnd"/>
      <w:r w:rsidR="00624242" w:rsidRPr="00754B1B">
        <w:rPr>
          <w:rFonts w:ascii="Arial" w:hAnsi="Arial" w:cs="Arial"/>
          <w:shd w:val="clear" w:color="auto" w:fill="FFFFFF"/>
        </w:rPr>
        <w:t>, 2012</w:t>
      </w:r>
      <w:r w:rsidR="00624242" w:rsidRPr="00754B1B">
        <w:rPr>
          <w:rFonts w:ascii="Arial" w:hAnsi="Arial" w:cs="Arial"/>
        </w:rPr>
        <w:t>)</w:t>
      </w:r>
      <w:r w:rsidR="00D66629" w:rsidRPr="00754B1B">
        <w:rPr>
          <w:rFonts w:ascii="Arial" w:hAnsi="Arial" w:cs="Arial"/>
        </w:rPr>
        <w:t xml:space="preserve">. </w:t>
      </w:r>
      <w:r w:rsidR="00A32348" w:rsidRPr="00754B1B">
        <w:rPr>
          <w:rFonts w:ascii="Arial" w:hAnsi="Arial" w:cs="Arial"/>
        </w:rPr>
        <w:t xml:space="preserve">Ameer </w:t>
      </w:r>
      <w:r w:rsidR="00E34A20" w:rsidRPr="00754B1B">
        <w:rPr>
          <w:rFonts w:ascii="Arial" w:hAnsi="Arial" w:cs="Arial"/>
        </w:rPr>
        <w:t>(</w:t>
      </w:r>
      <w:r w:rsidR="00A32348" w:rsidRPr="00754B1B">
        <w:rPr>
          <w:rFonts w:ascii="Arial" w:hAnsi="Arial" w:cs="Arial"/>
        </w:rPr>
        <w:t>2021</w:t>
      </w:r>
      <w:r w:rsidR="00E34A20" w:rsidRPr="00754B1B">
        <w:rPr>
          <w:rFonts w:ascii="Arial" w:hAnsi="Arial" w:cs="Arial"/>
        </w:rPr>
        <w:t>)</w:t>
      </w:r>
      <w:r w:rsidR="00A32348" w:rsidRPr="00754B1B">
        <w:rPr>
          <w:rFonts w:ascii="Arial" w:hAnsi="Arial" w:cs="Arial"/>
        </w:rPr>
        <w:t>,</w:t>
      </w:r>
      <w:r w:rsidR="00E34A20" w:rsidRPr="00754B1B">
        <w:rPr>
          <w:rFonts w:ascii="Arial" w:hAnsi="Arial" w:cs="Arial"/>
        </w:rPr>
        <w:t xml:space="preserve"> suggests</w:t>
      </w:r>
      <w:r w:rsidR="00754B1B" w:rsidRPr="00754B1B">
        <w:rPr>
          <w:rFonts w:ascii="Arial" w:hAnsi="Arial" w:cs="Arial"/>
        </w:rPr>
        <w:t xml:space="preserve"> </w:t>
      </w:r>
      <w:r w:rsidR="00E34A20" w:rsidRPr="00754B1B">
        <w:rPr>
          <w:rFonts w:ascii="Arial" w:hAnsi="Arial" w:cs="Arial"/>
        </w:rPr>
        <w:t xml:space="preserve">businesses focused a cost leadership strategy are more effective at </w:t>
      </w:r>
      <w:r w:rsidR="00706A81" w:rsidRPr="00754B1B">
        <w:rPr>
          <w:rFonts w:ascii="Arial" w:hAnsi="Arial" w:cs="Arial"/>
        </w:rPr>
        <w:t xml:space="preserve">entering mass markets and </w:t>
      </w:r>
      <w:r w:rsidR="00E34A20" w:rsidRPr="00754B1B">
        <w:rPr>
          <w:rFonts w:ascii="Arial" w:hAnsi="Arial" w:cs="Arial"/>
        </w:rPr>
        <w:t>maintaining working capital</w:t>
      </w:r>
      <w:r w:rsidR="00D66629" w:rsidRPr="00754B1B">
        <w:rPr>
          <w:rFonts w:ascii="Arial" w:hAnsi="Arial" w:cs="Arial"/>
        </w:rPr>
        <w:t xml:space="preserve"> compared</w:t>
      </w:r>
      <w:r w:rsidR="00E34A20" w:rsidRPr="00754B1B">
        <w:rPr>
          <w:rFonts w:ascii="Arial" w:hAnsi="Arial" w:cs="Arial"/>
        </w:rPr>
        <w:t xml:space="preserve"> to differentiation where cash flow is less consistent</w:t>
      </w:r>
      <w:r w:rsidR="00D66629" w:rsidRPr="00754B1B">
        <w:rPr>
          <w:rFonts w:ascii="Arial" w:hAnsi="Arial" w:cs="Arial"/>
        </w:rPr>
        <w:t>,</w:t>
      </w:r>
      <w:r w:rsidR="00E34A20" w:rsidRPr="00754B1B">
        <w:rPr>
          <w:rFonts w:ascii="Arial" w:hAnsi="Arial" w:cs="Arial"/>
        </w:rPr>
        <w:t xml:space="preserve"> therefore, an argument can be made that differentiation demonstrates a strategy with higher risk.</w:t>
      </w:r>
      <w:r w:rsidR="00F00DCC" w:rsidRPr="00754B1B">
        <w:rPr>
          <w:rFonts w:ascii="Arial" w:hAnsi="Arial" w:cs="Arial"/>
        </w:rPr>
        <w:t xml:space="preserve"> </w:t>
      </w:r>
      <w:r w:rsidR="00A32348" w:rsidRPr="00754B1B">
        <w:rPr>
          <w:rFonts w:ascii="Arial" w:hAnsi="Arial" w:cs="Arial"/>
        </w:rPr>
        <w:t xml:space="preserve">On the other hand, differentiation whereby strategy is based on creating a </w:t>
      </w:r>
      <w:r w:rsidR="004218A8" w:rsidRPr="00754B1B">
        <w:rPr>
          <w:rFonts w:ascii="Arial" w:hAnsi="Arial" w:cs="Arial"/>
        </w:rPr>
        <w:t>better-quality</w:t>
      </w:r>
      <w:r w:rsidR="00A32348" w:rsidRPr="00754B1B">
        <w:rPr>
          <w:rFonts w:ascii="Arial" w:hAnsi="Arial" w:cs="Arial"/>
        </w:rPr>
        <w:t xml:space="preserve"> product than competitors, can lead to a more highly profitable business as the business begins to dominate larger areas </w:t>
      </w:r>
      <w:r w:rsidR="004218A8" w:rsidRPr="00754B1B">
        <w:rPr>
          <w:rFonts w:ascii="Arial" w:hAnsi="Arial" w:cs="Arial"/>
        </w:rPr>
        <w:t>of</w:t>
      </w:r>
      <w:r w:rsidR="00A32348" w:rsidRPr="00754B1B">
        <w:rPr>
          <w:rFonts w:ascii="Arial" w:hAnsi="Arial" w:cs="Arial"/>
        </w:rPr>
        <w:t xml:space="preserve"> market share (</w:t>
      </w:r>
      <w:r w:rsidR="004218A8" w:rsidRPr="00754B1B">
        <w:rPr>
          <w:rFonts w:ascii="Arial" w:hAnsi="Arial" w:cs="Arial"/>
        </w:rPr>
        <w:t>Datta, 2010</w:t>
      </w:r>
      <w:r w:rsidR="00A32348" w:rsidRPr="00754B1B">
        <w:rPr>
          <w:rFonts w:ascii="Arial" w:hAnsi="Arial" w:cs="Arial"/>
        </w:rPr>
        <w:t>)</w:t>
      </w:r>
      <w:r w:rsidR="004218A8" w:rsidRPr="00754B1B">
        <w:rPr>
          <w:rFonts w:ascii="Arial" w:hAnsi="Arial" w:cs="Arial"/>
        </w:rPr>
        <w:t xml:space="preserve">. </w:t>
      </w:r>
      <w:r w:rsidR="00D66629" w:rsidRPr="00754B1B">
        <w:rPr>
          <w:rFonts w:ascii="Arial" w:hAnsi="Arial" w:cs="Arial"/>
        </w:rPr>
        <w:t>Both strategies present opportunities for businesses to gain a higher competitive advantage, cost leadership however can quickly strain profit margins as competitors fight to obtain the lowest price</w:t>
      </w:r>
      <w:r w:rsidR="00706A81" w:rsidRPr="00754B1B">
        <w:rPr>
          <w:rFonts w:ascii="Arial" w:hAnsi="Arial" w:cs="Arial"/>
        </w:rPr>
        <w:t>,</w:t>
      </w:r>
      <w:r w:rsidR="00D66629" w:rsidRPr="00754B1B">
        <w:rPr>
          <w:rFonts w:ascii="Arial" w:hAnsi="Arial" w:cs="Arial"/>
        </w:rPr>
        <w:t xml:space="preserve"> potentially sacrificing quality and reputation of the business. Differentiation, while it is evident that </w:t>
      </w:r>
      <w:r w:rsidR="00706A81" w:rsidRPr="00754B1B">
        <w:rPr>
          <w:rFonts w:ascii="Arial" w:hAnsi="Arial" w:cs="Arial"/>
        </w:rPr>
        <w:t>consistent working capital and cash flow is a factor, presents a sustainable long-term strategy where market-share is accumulated based on the quality of product over price.</w:t>
      </w:r>
      <w:r w:rsidR="00952108" w:rsidRPr="00754B1B">
        <w:rPr>
          <w:rFonts w:ascii="Arial" w:hAnsi="Arial" w:cs="Arial"/>
        </w:rPr>
        <w:t xml:space="preserve"> </w:t>
      </w:r>
    </w:p>
    <w:p w14:paraId="2B31C04E" w14:textId="77777777" w:rsidR="00AB3108" w:rsidRPr="00754B1B" w:rsidRDefault="00AB3108" w:rsidP="00754B1B">
      <w:pPr>
        <w:spacing w:line="360" w:lineRule="auto"/>
        <w:rPr>
          <w:rFonts w:ascii="Arial" w:hAnsi="Arial" w:cs="Arial"/>
          <w:color w:val="0070C0"/>
        </w:rPr>
      </w:pPr>
    </w:p>
    <w:p w14:paraId="1E5D0F09" w14:textId="38227E20" w:rsidR="00B865CF" w:rsidRDefault="00AB3108" w:rsidP="00754B1B">
      <w:pPr>
        <w:spacing w:line="360" w:lineRule="auto"/>
        <w:rPr>
          <w:rFonts w:ascii="Arial" w:hAnsi="Arial" w:cs="Arial"/>
          <w:color w:val="0070C0"/>
          <w:sz w:val="24"/>
          <w:szCs w:val="24"/>
        </w:rPr>
      </w:pPr>
      <w:bookmarkStart w:id="8" w:name="_Toc129381354"/>
      <w:r w:rsidRPr="00BC43D4">
        <w:rPr>
          <w:rStyle w:val="Heading1Char"/>
          <w:rFonts w:ascii="Arial" w:hAnsi="Arial" w:cs="Arial"/>
          <w:sz w:val="24"/>
          <w:szCs w:val="24"/>
        </w:rPr>
        <w:t>Ansoff’s Matrix</w:t>
      </w:r>
      <w:bookmarkEnd w:id="8"/>
      <w:r w:rsidR="00E22042" w:rsidRPr="00BC43D4">
        <w:rPr>
          <w:rFonts w:ascii="Arial" w:hAnsi="Arial" w:cs="Arial"/>
          <w:color w:val="0070C0"/>
          <w:sz w:val="24"/>
          <w:szCs w:val="24"/>
        </w:rPr>
        <w:t xml:space="preserve"> </w:t>
      </w:r>
    </w:p>
    <w:p w14:paraId="1E4D5882" w14:textId="77777777" w:rsidR="00BC43D4" w:rsidRPr="00BC43D4" w:rsidRDefault="00BC43D4" w:rsidP="00754B1B">
      <w:pPr>
        <w:spacing w:line="360" w:lineRule="auto"/>
        <w:rPr>
          <w:rFonts w:ascii="Arial" w:hAnsi="Arial" w:cs="Arial"/>
          <w:b/>
          <w:bCs/>
          <w:color w:val="0070C0"/>
          <w:sz w:val="24"/>
          <w:szCs w:val="24"/>
        </w:rPr>
      </w:pPr>
    </w:p>
    <w:p w14:paraId="5DFCD4AF" w14:textId="66E49C5F" w:rsidR="00F96B7D" w:rsidRPr="00754B1B" w:rsidRDefault="002C55A8" w:rsidP="00754B1B">
      <w:pPr>
        <w:spacing w:line="360" w:lineRule="auto"/>
        <w:rPr>
          <w:rFonts w:ascii="Arial" w:hAnsi="Arial" w:cs="Arial"/>
        </w:rPr>
      </w:pPr>
      <w:r w:rsidRPr="00754B1B">
        <w:rPr>
          <w:rFonts w:ascii="Arial" w:hAnsi="Arial" w:cs="Arial"/>
        </w:rPr>
        <w:t xml:space="preserve">Loredana </w:t>
      </w:r>
      <w:r w:rsidR="001912E3" w:rsidRPr="00754B1B">
        <w:rPr>
          <w:rFonts w:ascii="Arial" w:hAnsi="Arial" w:cs="Arial"/>
        </w:rPr>
        <w:t>(</w:t>
      </w:r>
      <w:r w:rsidRPr="00754B1B">
        <w:rPr>
          <w:rFonts w:ascii="Arial" w:hAnsi="Arial" w:cs="Arial"/>
        </w:rPr>
        <w:t>2017</w:t>
      </w:r>
      <w:r w:rsidR="001912E3" w:rsidRPr="00754B1B">
        <w:rPr>
          <w:rFonts w:ascii="Arial" w:hAnsi="Arial" w:cs="Arial"/>
        </w:rPr>
        <w:t>)</w:t>
      </w:r>
      <w:r w:rsidR="003B5982" w:rsidRPr="00754B1B">
        <w:rPr>
          <w:rFonts w:ascii="Arial" w:hAnsi="Arial" w:cs="Arial"/>
        </w:rPr>
        <w:t>,</w:t>
      </w:r>
      <w:r w:rsidR="001912E3" w:rsidRPr="00754B1B">
        <w:rPr>
          <w:rFonts w:ascii="Arial" w:hAnsi="Arial" w:cs="Arial"/>
        </w:rPr>
        <w:t xml:space="preserve"> states Ansoff’s matrix is one of the most vital models at businesses disposal currently </w:t>
      </w:r>
      <w:r w:rsidR="00105198" w:rsidRPr="00754B1B">
        <w:rPr>
          <w:rFonts w:ascii="Arial" w:hAnsi="Arial" w:cs="Arial"/>
        </w:rPr>
        <w:t>with</w:t>
      </w:r>
      <w:r w:rsidR="001912E3" w:rsidRPr="00754B1B">
        <w:rPr>
          <w:rFonts w:ascii="Arial" w:hAnsi="Arial" w:cs="Arial"/>
        </w:rPr>
        <w:t xml:space="preserve"> a targeted focus on four main strategies; market penetration</w:t>
      </w:r>
      <w:r w:rsidRPr="00754B1B">
        <w:rPr>
          <w:rFonts w:ascii="Arial" w:hAnsi="Arial" w:cs="Arial"/>
        </w:rPr>
        <w:t>, product development, market development and diversification.</w:t>
      </w:r>
      <w:r w:rsidR="001912E3" w:rsidRPr="00754B1B">
        <w:rPr>
          <w:rFonts w:ascii="Arial" w:hAnsi="Arial" w:cs="Arial"/>
        </w:rPr>
        <w:t xml:space="preserve"> </w:t>
      </w:r>
      <w:r w:rsidRPr="00754B1B">
        <w:rPr>
          <w:rFonts w:ascii="Arial" w:hAnsi="Arial" w:cs="Arial"/>
        </w:rPr>
        <w:t>The strategies are measured against risk to the organisation based on if the product is existing or innovative and whether the desired market is new or existing</w:t>
      </w:r>
      <w:r w:rsidR="003B5982" w:rsidRPr="00754B1B">
        <w:rPr>
          <w:rFonts w:ascii="Arial" w:hAnsi="Arial" w:cs="Arial"/>
        </w:rPr>
        <w:t xml:space="preserve"> (Ansoff, 1957). </w:t>
      </w:r>
      <w:r w:rsidR="00FB6E02" w:rsidRPr="00754B1B">
        <w:rPr>
          <w:rFonts w:ascii="Arial" w:hAnsi="Arial" w:cs="Arial"/>
        </w:rPr>
        <w:t xml:space="preserve">While the theory of Ansoff’s matrix can be argued as outdated in a fast-moving business environment, </w:t>
      </w:r>
      <w:r w:rsidR="0042557C" w:rsidRPr="00754B1B">
        <w:rPr>
          <w:rFonts w:ascii="Arial" w:hAnsi="Arial" w:cs="Arial"/>
        </w:rPr>
        <w:t xml:space="preserve">Alford </w:t>
      </w:r>
      <w:r w:rsidR="00FB6E02" w:rsidRPr="00754B1B">
        <w:rPr>
          <w:rFonts w:ascii="Arial" w:hAnsi="Arial" w:cs="Arial"/>
        </w:rPr>
        <w:t>(</w:t>
      </w:r>
      <w:r w:rsidR="0042557C" w:rsidRPr="00754B1B">
        <w:rPr>
          <w:rFonts w:ascii="Arial" w:hAnsi="Arial" w:cs="Arial"/>
        </w:rPr>
        <w:t>2017</w:t>
      </w:r>
      <w:r w:rsidR="00FB6E02" w:rsidRPr="00754B1B">
        <w:rPr>
          <w:rFonts w:ascii="Arial" w:hAnsi="Arial" w:cs="Arial"/>
        </w:rPr>
        <w:t>)</w:t>
      </w:r>
      <w:r w:rsidR="0042557C" w:rsidRPr="00754B1B">
        <w:rPr>
          <w:rFonts w:ascii="Arial" w:hAnsi="Arial" w:cs="Arial"/>
        </w:rPr>
        <w:t>,</w:t>
      </w:r>
      <w:r w:rsidR="00FB6E02" w:rsidRPr="00754B1B">
        <w:rPr>
          <w:rFonts w:ascii="Arial" w:hAnsi="Arial" w:cs="Arial"/>
        </w:rPr>
        <w:t xml:space="preserve"> suggests that the matrix still plays an important role within strategy</w:t>
      </w:r>
      <w:r w:rsidR="0042557C" w:rsidRPr="00754B1B">
        <w:rPr>
          <w:rFonts w:ascii="Arial" w:hAnsi="Arial" w:cs="Arial"/>
        </w:rPr>
        <w:t>,</w:t>
      </w:r>
      <w:r w:rsidR="00FB6E02" w:rsidRPr="00754B1B">
        <w:rPr>
          <w:rFonts w:ascii="Arial" w:hAnsi="Arial" w:cs="Arial"/>
        </w:rPr>
        <w:t xml:space="preserve"> specifically targeting whether businesses should push an existing product further into the market or </w:t>
      </w:r>
      <w:r w:rsidR="0042557C" w:rsidRPr="00754B1B">
        <w:rPr>
          <w:rFonts w:ascii="Arial" w:hAnsi="Arial" w:cs="Arial"/>
        </w:rPr>
        <w:t>to develop</w:t>
      </w:r>
      <w:r w:rsidR="00FB6E02" w:rsidRPr="00754B1B">
        <w:rPr>
          <w:rFonts w:ascii="Arial" w:hAnsi="Arial" w:cs="Arial"/>
        </w:rPr>
        <w:t xml:space="preserve"> </w:t>
      </w:r>
      <w:r w:rsidR="0042557C" w:rsidRPr="00754B1B">
        <w:rPr>
          <w:rFonts w:ascii="Arial" w:hAnsi="Arial" w:cs="Arial"/>
        </w:rPr>
        <w:t>an</w:t>
      </w:r>
      <w:r w:rsidR="00FB6E02" w:rsidRPr="00754B1B">
        <w:rPr>
          <w:rFonts w:ascii="Arial" w:hAnsi="Arial" w:cs="Arial"/>
        </w:rPr>
        <w:t xml:space="preserve"> </w:t>
      </w:r>
      <w:r w:rsidR="0042557C" w:rsidRPr="00754B1B">
        <w:rPr>
          <w:rFonts w:ascii="Arial" w:hAnsi="Arial" w:cs="Arial"/>
        </w:rPr>
        <w:t>innovative</w:t>
      </w:r>
      <w:r w:rsidR="00FB6E02" w:rsidRPr="00754B1B">
        <w:rPr>
          <w:rFonts w:ascii="Arial" w:hAnsi="Arial" w:cs="Arial"/>
        </w:rPr>
        <w:t xml:space="preserve"> product for </w:t>
      </w:r>
      <w:r w:rsidR="0042557C" w:rsidRPr="00754B1B">
        <w:rPr>
          <w:rFonts w:ascii="Arial" w:hAnsi="Arial" w:cs="Arial"/>
        </w:rPr>
        <w:t xml:space="preserve">a new market. </w:t>
      </w:r>
      <w:r w:rsidR="005303B8" w:rsidRPr="00754B1B">
        <w:rPr>
          <w:rFonts w:ascii="Arial" w:hAnsi="Arial" w:cs="Arial"/>
        </w:rPr>
        <w:t xml:space="preserve">Diversification offers the highest risk because of the chance of product </w:t>
      </w:r>
      <w:r w:rsidR="005303B8" w:rsidRPr="00754B1B">
        <w:rPr>
          <w:rFonts w:ascii="Arial" w:hAnsi="Arial" w:cs="Arial"/>
        </w:rPr>
        <w:lastRenderedPageBreak/>
        <w:t>failure alongside establishing a potential new market which may not exist (</w:t>
      </w:r>
      <w:r w:rsidR="007E6686" w:rsidRPr="00754B1B">
        <w:rPr>
          <w:rFonts w:ascii="Arial" w:hAnsi="Arial" w:cs="Arial"/>
        </w:rPr>
        <w:t>Yin, 2016</w:t>
      </w:r>
      <w:r w:rsidR="005303B8" w:rsidRPr="00754B1B">
        <w:rPr>
          <w:rFonts w:ascii="Arial" w:hAnsi="Arial" w:cs="Arial"/>
        </w:rPr>
        <w:t>).</w:t>
      </w:r>
      <w:r w:rsidR="00C51127" w:rsidRPr="00754B1B">
        <w:rPr>
          <w:rFonts w:ascii="Arial" w:hAnsi="Arial" w:cs="Arial"/>
        </w:rPr>
        <w:t xml:space="preserve"> Despite the fact Ansoff’s matrix provides an insight into a range of strategies and evaluates the risk associated with them, </w:t>
      </w:r>
      <w:r w:rsidR="00DF24E1" w:rsidRPr="00754B1B">
        <w:rPr>
          <w:rFonts w:ascii="Arial" w:hAnsi="Arial" w:cs="Arial"/>
        </w:rPr>
        <w:t xml:space="preserve">it can be argued </w:t>
      </w:r>
      <w:r w:rsidR="00C51127" w:rsidRPr="00754B1B">
        <w:rPr>
          <w:rFonts w:ascii="Arial" w:hAnsi="Arial" w:cs="Arial"/>
        </w:rPr>
        <w:t xml:space="preserve">the model does not support </w:t>
      </w:r>
      <w:r w:rsidR="00DF24E1" w:rsidRPr="00754B1B">
        <w:rPr>
          <w:rFonts w:ascii="Arial" w:hAnsi="Arial" w:cs="Arial"/>
        </w:rPr>
        <w:t xml:space="preserve">continued </w:t>
      </w:r>
      <w:r w:rsidR="00C51127" w:rsidRPr="00754B1B">
        <w:rPr>
          <w:rFonts w:ascii="Arial" w:hAnsi="Arial" w:cs="Arial"/>
        </w:rPr>
        <w:t xml:space="preserve">performance levels once a product is entered into a </w:t>
      </w:r>
      <w:r w:rsidR="00DF24E1" w:rsidRPr="00754B1B">
        <w:rPr>
          <w:rFonts w:ascii="Arial" w:hAnsi="Arial" w:cs="Arial"/>
        </w:rPr>
        <w:t>market</w:t>
      </w:r>
      <w:r w:rsidR="001C1D8C" w:rsidRPr="00754B1B">
        <w:rPr>
          <w:rFonts w:ascii="Arial" w:hAnsi="Arial" w:cs="Arial"/>
        </w:rPr>
        <w:t xml:space="preserve"> (</w:t>
      </w:r>
      <w:proofErr w:type="spellStart"/>
      <w:r w:rsidR="00A52335" w:rsidRPr="00754B1B">
        <w:rPr>
          <w:rFonts w:ascii="Arial" w:hAnsi="Arial" w:cs="Arial"/>
        </w:rPr>
        <w:t>Kipley</w:t>
      </w:r>
      <w:proofErr w:type="spellEnd"/>
      <w:r w:rsidR="00A52335" w:rsidRPr="00754B1B">
        <w:rPr>
          <w:rFonts w:ascii="Arial" w:hAnsi="Arial" w:cs="Arial"/>
        </w:rPr>
        <w:t>, 2012</w:t>
      </w:r>
      <w:r w:rsidR="001C1D8C" w:rsidRPr="00754B1B">
        <w:rPr>
          <w:rFonts w:ascii="Arial" w:hAnsi="Arial" w:cs="Arial"/>
        </w:rPr>
        <w:t>)</w:t>
      </w:r>
      <w:r w:rsidR="00A52335" w:rsidRPr="00754B1B">
        <w:rPr>
          <w:rFonts w:ascii="Arial" w:hAnsi="Arial" w:cs="Arial"/>
        </w:rPr>
        <w:t>.</w:t>
      </w:r>
      <w:r w:rsidR="00DF24E1" w:rsidRPr="00754B1B">
        <w:rPr>
          <w:rFonts w:ascii="Arial" w:hAnsi="Arial" w:cs="Arial"/>
        </w:rPr>
        <w:t xml:space="preserve"> </w:t>
      </w:r>
      <w:r w:rsidR="00C32284" w:rsidRPr="00754B1B">
        <w:rPr>
          <w:rFonts w:ascii="Arial" w:hAnsi="Arial" w:cs="Arial"/>
        </w:rPr>
        <w:t>Therefore,</w:t>
      </w:r>
      <w:r w:rsidR="00DF24E1" w:rsidRPr="00754B1B">
        <w:rPr>
          <w:rFonts w:ascii="Arial" w:hAnsi="Arial" w:cs="Arial"/>
        </w:rPr>
        <w:t xml:space="preserve"> the model </w:t>
      </w:r>
      <w:r w:rsidR="001C1D8C" w:rsidRPr="00754B1B">
        <w:rPr>
          <w:rFonts w:ascii="Arial" w:hAnsi="Arial" w:cs="Arial"/>
        </w:rPr>
        <w:t>may prove unnecessary at which point the organisation must alter to a different model</w:t>
      </w:r>
      <w:r w:rsidR="00A52335" w:rsidRPr="00754B1B">
        <w:rPr>
          <w:rFonts w:ascii="Arial" w:hAnsi="Arial" w:cs="Arial"/>
        </w:rPr>
        <w:t xml:space="preserve"> in order to sustain and advance performance. </w:t>
      </w:r>
    </w:p>
    <w:p w14:paraId="373996AD" w14:textId="77777777" w:rsidR="007E6686" w:rsidRPr="00754B1B" w:rsidRDefault="007E6686" w:rsidP="00754B1B">
      <w:pPr>
        <w:spacing w:line="360" w:lineRule="auto"/>
        <w:rPr>
          <w:rFonts w:ascii="Arial" w:hAnsi="Arial" w:cs="Arial"/>
        </w:rPr>
      </w:pPr>
    </w:p>
    <w:p w14:paraId="6CB63BD4" w14:textId="77777777" w:rsidR="000F5A10" w:rsidRPr="00BC43D4" w:rsidRDefault="000F5A10" w:rsidP="00754B1B">
      <w:pPr>
        <w:pStyle w:val="Heading1"/>
        <w:spacing w:line="360" w:lineRule="auto"/>
        <w:rPr>
          <w:rFonts w:ascii="Arial" w:hAnsi="Arial" w:cs="Arial"/>
          <w:sz w:val="28"/>
          <w:szCs w:val="28"/>
        </w:rPr>
      </w:pPr>
      <w:bookmarkStart w:id="9" w:name="_Toc129381355"/>
      <w:r w:rsidRPr="00BC43D4">
        <w:rPr>
          <w:rFonts w:ascii="Arial" w:hAnsi="Arial" w:cs="Arial"/>
          <w:sz w:val="28"/>
          <w:szCs w:val="28"/>
        </w:rPr>
        <w:t>Rolex’s competitive strategy and applying the models</w:t>
      </w:r>
      <w:bookmarkEnd w:id="9"/>
    </w:p>
    <w:p w14:paraId="694A7044" w14:textId="59DA1F34" w:rsidR="00784ED4" w:rsidRPr="00754B1B" w:rsidRDefault="00784ED4" w:rsidP="00754B1B">
      <w:pPr>
        <w:spacing w:line="360" w:lineRule="auto"/>
        <w:rPr>
          <w:rFonts w:ascii="Arial" w:hAnsi="Arial" w:cs="Arial"/>
          <w:b/>
          <w:bCs/>
          <w:color w:val="0070C0"/>
        </w:rPr>
      </w:pPr>
    </w:p>
    <w:p w14:paraId="7DFCBE49" w14:textId="641CF838" w:rsidR="007606FB" w:rsidRPr="00754B1B" w:rsidRDefault="007606FB" w:rsidP="00754B1B">
      <w:pPr>
        <w:spacing w:line="360" w:lineRule="auto"/>
        <w:rPr>
          <w:rFonts w:ascii="Arial" w:hAnsi="Arial" w:cs="Arial"/>
          <w:b/>
          <w:bCs/>
          <w:color w:val="0070C0"/>
        </w:rPr>
      </w:pPr>
    </w:p>
    <w:p w14:paraId="4374CCA7" w14:textId="1026AECD" w:rsidR="00CC49D0" w:rsidRDefault="007606FB" w:rsidP="00754B1B">
      <w:pPr>
        <w:spacing w:line="360" w:lineRule="auto"/>
        <w:rPr>
          <w:rFonts w:ascii="Arial" w:hAnsi="Arial" w:cs="Arial"/>
        </w:rPr>
      </w:pPr>
      <w:bookmarkStart w:id="10" w:name="_Hlk129375631"/>
      <w:r w:rsidRPr="00754B1B">
        <w:rPr>
          <w:rFonts w:ascii="Arial" w:hAnsi="Arial" w:cs="Arial"/>
        </w:rPr>
        <w:t>Rolex</w:t>
      </w:r>
      <w:r w:rsidR="00D24F18" w:rsidRPr="00754B1B">
        <w:rPr>
          <w:rFonts w:ascii="Arial" w:hAnsi="Arial" w:cs="Arial"/>
        </w:rPr>
        <w:t>’s</w:t>
      </w:r>
      <w:r w:rsidR="00F11195" w:rsidRPr="00754B1B">
        <w:rPr>
          <w:rFonts w:ascii="Arial" w:hAnsi="Arial" w:cs="Arial"/>
        </w:rPr>
        <w:t xml:space="preserve"> </w:t>
      </w:r>
      <w:r w:rsidR="00A61618" w:rsidRPr="00754B1B">
        <w:rPr>
          <w:rFonts w:ascii="Arial" w:hAnsi="Arial" w:cs="Arial"/>
        </w:rPr>
        <w:t xml:space="preserve">competitive </w:t>
      </w:r>
      <w:r w:rsidR="00D24F18" w:rsidRPr="00754B1B">
        <w:rPr>
          <w:rFonts w:ascii="Arial" w:hAnsi="Arial" w:cs="Arial"/>
        </w:rPr>
        <w:t>management strategy is largely based on differentiation</w:t>
      </w:r>
      <w:r w:rsidR="00F11195" w:rsidRPr="00754B1B">
        <w:rPr>
          <w:rFonts w:ascii="Arial" w:hAnsi="Arial" w:cs="Arial"/>
        </w:rPr>
        <w:t>, evident when the organisation first entered the market</w:t>
      </w:r>
      <w:r w:rsidR="00D24F18" w:rsidRPr="00754B1B">
        <w:rPr>
          <w:rFonts w:ascii="Arial" w:hAnsi="Arial" w:cs="Arial"/>
        </w:rPr>
        <w:t xml:space="preserve"> </w:t>
      </w:r>
      <w:r w:rsidR="00F11195" w:rsidRPr="00754B1B">
        <w:rPr>
          <w:rFonts w:ascii="Arial" w:hAnsi="Arial" w:cs="Arial"/>
        </w:rPr>
        <w:t>in 1905 through</w:t>
      </w:r>
      <w:r w:rsidR="00D24F18" w:rsidRPr="00754B1B">
        <w:rPr>
          <w:rFonts w:ascii="Arial" w:hAnsi="Arial" w:cs="Arial"/>
        </w:rPr>
        <w:t xml:space="preserve"> </w:t>
      </w:r>
      <w:r w:rsidR="00F11195" w:rsidRPr="00754B1B">
        <w:rPr>
          <w:rFonts w:ascii="Arial" w:hAnsi="Arial" w:cs="Arial"/>
        </w:rPr>
        <w:t xml:space="preserve">the </w:t>
      </w:r>
      <w:r w:rsidR="00D24F18" w:rsidRPr="00754B1B">
        <w:rPr>
          <w:rFonts w:ascii="Arial" w:hAnsi="Arial" w:cs="Arial"/>
        </w:rPr>
        <w:t xml:space="preserve">production </w:t>
      </w:r>
      <w:r w:rsidR="00F11195" w:rsidRPr="00754B1B">
        <w:rPr>
          <w:rFonts w:ascii="Arial" w:hAnsi="Arial" w:cs="Arial"/>
        </w:rPr>
        <w:t xml:space="preserve">of </w:t>
      </w:r>
      <w:r w:rsidR="00D24F18" w:rsidRPr="00754B1B">
        <w:rPr>
          <w:rFonts w:ascii="Arial" w:hAnsi="Arial" w:cs="Arial"/>
        </w:rPr>
        <w:t>reliable and quality</w:t>
      </w:r>
      <w:r w:rsidR="00F11195" w:rsidRPr="00754B1B">
        <w:rPr>
          <w:rFonts w:ascii="Arial" w:hAnsi="Arial" w:cs="Arial"/>
        </w:rPr>
        <w:t xml:space="preserve"> wristwatches</w:t>
      </w:r>
      <w:r w:rsidR="00054B5E" w:rsidRPr="00754B1B">
        <w:rPr>
          <w:rFonts w:ascii="Arial" w:hAnsi="Arial" w:cs="Arial"/>
        </w:rPr>
        <w:t>,</w:t>
      </w:r>
      <w:r w:rsidR="00F11195" w:rsidRPr="00754B1B">
        <w:rPr>
          <w:rFonts w:ascii="Arial" w:hAnsi="Arial" w:cs="Arial"/>
        </w:rPr>
        <w:t xml:space="preserve"> marketed towards men at a time period where </w:t>
      </w:r>
      <w:r w:rsidR="00054B5E" w:rsidRPr="00754B1B">
        <w:rPr>
          <w:rFonts w:ascii="Arial" w:hAnsi="Arial" w:cs="Arial"/>
        </w:rPr>
        <w:t>they</w:t>
      </w:r>
      <w:r w:rsidR="00F11195" w:rsidRPr="00754B1B">
        <w:rPr>
          <w:rFonts w:ascii="Arial" w:hAnsi="Arial" w:cs="Arial"/>
        </w:rPr>
        <w:t xml:space="preserve"> traditionally didn’t wear a wristwatch (Jones, 2015). Furthermore, Rolex implemented and priced their products as luxury purchases, placing them in the niche of a market that was yet to be established </w:t>
      </w:r>
      <w:r w:rsidR="00FA611B" w:rsidRPr="00754B1B">
        <w:rPr>
          <w:rFonts w:ascii="Arial" w:hAnsi="Arial" w:cs="Arial"/>
        </w:rPr>
        <w:t xml:space="preserve">as profitable, reinforcing the risk factor associated with differentiation suggested by Porter </w:t>
      </w:r>
      <w:r w:rsidR="00FA611B" w:rsidRPr="00754B1B">
        <w:rPr>
          <w:rFonts w:ascii="Arial" w:hAnsi="Arial" w:cs="Arial"/>
        </w:rPr>
        <w:t>(</w:t>
      </w:r>
      <w:proofErr w:type="spellStart"/>
      <w:r w:rsidR="00FA611B" w:rsidRPr="00754B1B">
        <w:rPr>
          <w:rFonts w:ascii="Arial" w:hAnsi="Arial" w:cs="Arial"/>
        </w:rPr>
        <w:t>Saputra</w:t>
      </w:r>
      <w:proofErr w:type="spellEnd"/>
      <w:r w:rsidR="00FA611B" w:rsidRPr="00754B1B">
        <w:rPr>
          <w:rFonts w:ascii="Arial" w:hAnsi="Arial" w:cs="Arial"/>
        </w:rPr>
        <w:t>, 2019).</w:t>
      </w:r>
      <w:r w:rsidR="00FA611B" w:rsidRPr="00754B1B">
        <w:rPr>
          <w:rFonts w:ascii="Arial" w:hAnsi="Arial" w:cs="Arial"/>
        </w:rPr>
        <w:t xml:space="preserve"> However, considering Rolex in a modern-day context, the business has succeeded </w:t>
      </w:r>
      <w:r w:rsidR="009E3546" w:rsidRPr="00754B1B">
        <w:rPr>
          <w:rFonts w:ascii="Arial" w:hAnsi="Arial" w:cs="Arial"/>
        </w:rPr>
        <w:t>at</w:t>
      </w:r>
      <w:r w:rsidR="00FA611B" w:rsidRPr="00754B1B">
        <w:rPr>
          <w:rFonts w:ascii="Arial" w:hAnsi="Arial" w:cs="Arial"/>
        </w:rPr>
        <w:t xml:space="preserve"> dominating and maint</w:t>
      </w:r>
      <w:r w:rsidR="00C3209E" w:rsidRPr="00754B1B">
        <w:rPr>
          <w:rFonts w:ascii="Arial" w:hAnsi="Arial" w:cs="Arial"/>
        </w:rPr>
        <w:t>aining</w:t>
      </w:r>
      <w:r w:rsidR="009E3546" w:rsidRPr="00754B1B">
        <w:rPr>
          <w:rFonts w:ascii="Arial" w:hAnsi="Arial" w:cs="Arial"/>
        </w:rPr>
        <w:t xml:space="preserve"> a quarter of </w:t>
      </w:r>
      <w:r w:rsidR="00054B5E" w:rsidRPr="00754B1B">
        <w:rPr>
          <w:rFonts w:ascii="Arial" w:hAnsi="Arial" w:cs="Arial"/>
        </w:rPr>
        <w:t xml:space="preserve">the global wristwatch </w:t>
      </w:r>
      <w:r w:rsidR="00A61618" w:rsidRPr="00754B1B">
        <w:rPr>
          <w:rFonts w:ascii="Arial" w:hAnsi="Arial" w:cs="Arial"/>
        </w:rPr>
        <w:t>market</w:t>
      </w:r>
      <w:r w:rsidR="00C3209E" w:rsidRPr="00754B1B">
        <w:rPr>
          <w:rFonts w:ascii="Arial" w:hAnsi="Arial" w:cs="Arial"/>
        </w:rPr>
        <w:t xml:space="preserve"> (</w:t>
      </w:r>
      <w:proofErr w:type="spellStart"/>
      <w:r w:rsidR="005A59F2" w:rsidRPr="00754B1B">
        <w:rPr>
          <w:rFonts w:ascii="Arial" w:hAnsi="Arial" w:cs="Arial"/>
        </w:rPr>
        <w:t>Statistia</w:t>
      </w:r>
      <w:proofErr w:type="spellEnd"/>
      <w:r w:rsidR="00A61618" w:rsidRPr="00754B1B">
        <w:rPr>
          <w:rFonts w:ascii="Arial" w:hAnsi="Arial" w:cs="Arial"/>
        </w:rPr>
        <w:t>, 2021</w:t>
      </w:r>
      <w:r w:rsidR="00C3209E" w:rsidRPr="00754B1B">
        <w:rPr>
          <w:rFonts w:ascii="Arial" w:hAnsi="Arial" w:cs="Arial"/>
        </w:rPr>
        <w:t>).</w:t>
      </w:r>
      <w:r w:rsidR="00AF7BCA" w:rsidRPr="00754B1B">
        <w:rPr>
          <w:rFonts w:ascii="Arial" w:hAnsi="Arial" w:cs="Arial"/>
        </w:rPr>
        <w:t xml:space="preserve"> </w:t>
      </w:r>
      <w:r w:rsidR="004C521C" w:rsidRPr="00754B1B">
        <w:rPr>
          <w:rFonts w:ascii="Arial" w:hAnsi="Arial" w:cs="Arial"/>
        </w:rPr>
        <w:t xml:space="preserve">McGee </w:t>
      </w:r>
      <w:r w:rsidR="00D8520D" w:rsidRPr="00754B1B">
        <w:rPr>
          <w:rFonts w:ascii="Arial" w:hAnsi="Arial" w:cs="Arial"/>
        </w:rPr>
        <w:t>(</w:t>
      </w:r>
      <w:r w:rsidR="004C521C" w:rsidRPr="00754B1B">
        <w:rPr>
          <w:rFonts w:ascii="Arial" w:hAnsi="Arial" w:cs="Arial"/>
        </w:rPr>
        <w:t>2014</w:t>
      </w:r>
      <w:r w:rsidR="00D8520D" w:rsidRPr="00754B1B">
        <w:rPr>
          <w:rFonts w:ascii="Arial" w:hAnsi="Arial" w:cs="Arial"/>
        </w:rPr>
        <w:t>)</w:t>
      </w:r>
      <w:r w:rsidR="004C521C" w:rsidRPr="00754B1B">
        <w:rPr>
          <w:rFonts w:ascii="Arial" w:hAnsi="Arial" w:cs="Arial"/>
        </w:rPr>
        <w:t>,</w:t>
      </w:r>
      <w:r w:rsidR="00D8520D" w:rsidRPr="00754B1B">
        <w:rPr>
          <w:rFonts w:ascii="Arial" w:hAnsi="Arial" w:cs="Arial"/>
        </w:rPr>
        <w:t xml:space="preserve"> introduces the idea that to be successful while utilising the differentiation strategy often requires differences of a tangible nature</w:t>
      </w:r>
      <w:r w:rsidR="007A4FA4" w:rsidRPr="00754B1B">
        <w:rPr>
          <w:rFonts w:ascii="Arial" w:hAnsi="Arial" w:cs="Arial"/>
        </w:rPr>
        <w:t>,</w:t>
      </w:r>
      <w:r w:rsidR="00D8520D" w:rsidRPr="00754B1B">
        <w:rPr>
          <w:rFonts w:ascii="Arial" w:hAnsi="Arial" w:cs="Arial"/>
        </w:rPr>
        <w:t xml:space="preserve"> regarding quality or performance, alongside the potential for intangible differences of reputation or </w:t>
      </w:r>
      <w:r w:rsidR="007A4FA4" w:rsidRPr="00754B1B">
        <w:rPr>
          <w:rFonts w:ascii="Arial" w:hAnsi="Arial" w:cs="Arial"/>
        </w:rPr>
        <w:t xml:space="preserve">brand significance. </w:t>
      </w:r>
      <w:r w:rsidR="00A052F1" w:rsidRPr="00754B1B">
        <w:rPr>
          <w:rFonts w:ascii="Arial" w:hAnsi="Arial" w:cs="Arial"/>
        </w:rPr>
        <w:t xml:space="preserve">Rolex has achieved its current competitive strategy by utilising </w:t>
      </w:r>
      <w:r w:rsidR="005E7B23" w:rsidRPr="00754B1B">
        <w:rPr>
          <w:rFonts w:ascii="Arial" w:hAnsi="Arial" w:cs="Arial"/>
        </w:rPr>
        <w:t xml:space="preserve">a combination of both quality products and specific brand associations within their marketing. </w:t>
      </w:r>
      <w:r w:rsidR="0026381B" w:rsidRPr="00754B1B">
        <w:rPr>
          <w:rFonts w:ascii="Arial" w:hAnsi="Arial" w:cs="Arial"/>
        </w:rPr>
        <w:t>The business has demonstrated how a business can base itself around a differentiated strategy and see long term success as a result.</w:t>
      </w:r>
      <w:r w:rsidR="00CC49D0" w:rsidRPr="00754B1B">
        <w:rPr>
          <w:rFonts w:ascii="Arial" w:hAnsi="Arial" w:cs="Arial"/>
        </w:rPr>
        <w:t xml:space="preserve"> </w:t>
      </w:r>
      <w:proofErr w:type="spellStart"/>
      <w:r w:rsidR="002A1976" w:rsidRPr="00754B1B">
        <w:rPr>
          <w:rFonts w:ascii="Arial" w:hAnsi="Arial" w:cs="Arial"/>
        </w:rPr>
        <w:t>Helmold</w:t>
      </w:r>
      <w:proofErr w:type="spellEnd"/>
      <w:r w:rsidR="002A1976" w:rsidRPr="00754B1B">
        <w:rPr>
          <w:rFonts w:ascii="Arial" w:hAnsi="Arial" w:cs="Arial"/>
        </w:rPr>
        <w:t xml:space="preserve"> </w:t>
      </w:r>
      <w:r w:rsidR="005E7B23" w:rsidRPr="00754B1B">
        <w:rPr>
          <w:rFonts w:ascii="Arial" w:hAnsi="Arial" w:cs="Arial"/>
        </w:rPr>
        <w:t>(</w:t>
      </w:r>
      <w:r w:rsidR="002A1976" w:rsidRPr="00754B1B">
        <w:rPr>
          <w:rFonts w:ascii="Arial" w:hAnsi="Arial" w:cs="Arial"/>
        </w:rPr>
        <w:t>2022</w:t>
      </w:r>
      <w:r w:rsidR="005E7B23" w:rsidRPr="00754B1B">
        <w:rPr>
          <w:rFonts w:ascii="Arial" w:hAnsi="Arial" w:cs="Arial"/>
        </w:rPr>
        <w:t>)</w:t>
      </w:r>
      <w:r w:rsidR="002A1976" w:rsidRPr="00754B1B">
        <w:rPr>
          <w:rFonts w:ascii="Arial" w:hAnsi="Arial" w:cs="Arial"/>
        </w:rPr>
        <w:t>,</w:t>
      </w:r>
      <w:r w:rsidR="005E7B23" w:rsidRPr="00754B1B">
        <w:rPr>
          <w:rFonts w:ascii="Arial" w:hAnsi="Arial" w:cs="Arial"/>
        </w:rPr>
        <w:t xml:space="preserve"> suggests that </w:t>
      </w:r>
      <w:r w:rsidR="0026381B" w:rsidRPr="00754B1B">
        <w:rPr>
          <w:rFonts w:ascii="Arial" w:hAnsi="Arial" w:cs="Arial"/>
        </w:rPr>
        <w:t>Rolex’s</w:t>
      </w:r>
      <w:r w:rsidR="005E7B23" w:rsidRPr="00754B1B">
        <w:rPr>
          <w:rFonts w:ascii="Arial" w:hAnsi="Arial" w:cs="Arial"/>
        </w:rPr>
        <w:t xml:space="preserve"> marketing strategy</w:t>
      </w:r>
      <w:r w:rsidR="000F244C" w:rsidRPr="00754B1B">
        <w:rPr>
          <w:rFonts w:ascii="Arial" w:hAnsi="Arial" w:cs="Arial"/>
        </w:rPr>
        <w:t xml:space="preserve"> to correlate luxury</w:t>
      </w:r>
      <w:r w:rsidR="005E7B23" w:rsidRPr="00754B1B">
        <w:rPr>
          <w:rFonts w:ascii="Arial" w:hAnsi="Arial" w:cs="Arial"/>
        </w:rPr>
        <w:t xml:space="preserve"> consist of </w:t>
      </w:r>
      <w:r w:rsidR="001C30C5" w:rsidRPr="00754B1B">
        <w:rPr>
          <w:rFonts w:ascii="Arial" w:hAnsi="Arial" w:cs="Arial"/>
        </w:rPr>
        <w:t xml:space="preserve">primarily traditional advertising </w:t>
      </w:r>
      <w:r w:rsidR="002471F5" w:rsidRPr="00754B1B">
        <w:rPr>
          <w:rFonts w:ascii="Arial" w:hAnsi="Arial" w:cs="Arial"/>
        </w:rPr>
        <w:t>comprising</w:t>
      </w:r>
      <w:r w:rsidR="001C30C5" w:rsidRPr="00754B1B">
        <w:rPr>
          <w:rFonts w:ascii="Arial" w:hAnsi="Arial" w:cs="Arial"/>
        </w:rPr>
        <w:t xml:space="preserve"> </w:t>
      </w:r>
      <w:r w:rsidR="002471F5" w:rsidRPr="00754B1B">
        <w:rPr>
          <w:rFonts w:ascii="Arial" w:hAnsi="Arial" w:cs="Arial"/>
        </w:rPr>
        <w:t>of</w:t>
      </w:r>
      <w:r w:rsidR="001C30C5" w:rsidRPr="00754B1B">
        <w:rPr>
          <w:rFonts w:ascii="Arial" w:hAnsi="Arial" w:cs="Arial"/>
        </w:rPr>
        <w:t xml:space="preserve"> major sporting events</w:t>
      </w:r>
      <w:r w:rsidR="002471F5" w:rsidRPr="00754B1B">
        <w:rPr>
          <w:rFonts w:ascii="Arial" w:hAnsi="Arial" w:cs="Arial"/>
        </w:rPr>
        <w:t>,</w:t>
      </w:r>
      <w:r w:rsidR="001C30C5" w:rsidRPr="00754B1B">
        <w:rPr>
          <w:rFonts w:ascii="Arial" w:hAnsi="Arial" w:cs="Arial"/>
        </w:rPr>
        <w:t xml:space="preserve"> such as Wimbledon and Formula one, in addition to celebrity brand endorsements in an attempt to solidify their brand in an oversaturated and competitive market. </w:t>
      </w:r>
    </w:p>
    <w:p w14:paraId="370CAF49" w14:textId="77777777" w:rsidR="00BC43D4" w:rsidRPr="00754B1B" w:rsidRDefault="00BC43D4" w:rsidP="00754B1B">
      <w:pPr>
        <w:spacing w:line="360" w:lineRule="auto"/>
        <w:rPr>
          <w:rFonts w:ascii="Arial" w:hAnsi="Arial" w:cs="Arial"/>
        </w:rPr>
      </w:pPr>
    </w:p>
    <w:p w14:paraId="48893188" w14:textId="576F73A5" w:rsidR="001C30C5" w:rsidRPr="00754B1B" w:rsidRDefault="00B13C4A" w:rsidP="00754B1B">
      <w:pPr>
        <w:spacing w:line="360" w:lineRule="auto"/>
        <w:rPr>
          <w:rFonts w:ascii="Arial" w:hAnsi="Arial" w:cs="Arial"/>
        </w:rPr>
      </w:pPr>
      <w:r w:rsidRPr="00754B1B">
        <w:rPr>
          <w:rFonts w:ascii="Arial" w:hAnsi="Arial" w:cs="Arial"/>
        </w:rPr>
        <w:t xml:space="preserve">Becker </w:t>
      </w:r>
      <w:r w:rsidR="000F244C" w:rsidRPr="00754B1B">
        <w:rPr>
          <w:rFonts w:ascii="Arial" w:hAnsi="Arial" w:cs="Arial"/>
        </w:rPr>
        <w:t>(</w:t>
      </w:r>
      <w:r w:rsidRPr="00754B1B">
        <w:rPr>
          <w:rFonts w:ascii="Arial" w:hAnsi="Arial" w:cs="Arial"/>
        </w:rPr>
        <w:t>2018</w:t>
      </w:r>
      <w:r w:rsidR="000F244C" w:rsidRPr="00754B1B">
        <w:rPr>
          <w:rFonts w:ascii="Arial" w:hAnsi="Arial" w:cs="Arial"/>
        </w:rPr>
        <w:t>)</w:t>
      </w:r>
      <w:r w:rsidRPr="00754B1B">
        <w:rPr>
          <w:rFonts w:ascii="Arial" w:hAnsi="Arial" w:cs="Arial"/>
        </w:rPr>
        <w:t>,</w:t>
      </w:r>
      <w:r w:rsidR="000F244C" w:rsidRPr="00754B1B">
        <w:rPr>
          <w:rFonts w:ascii="Arial" w:hAnsi="Arial" w:cs="Arial"/>
        </w:rPr>
        <w:t xml:space="preserve"> describes </w:t>
      </w:r>
      <w:r w:rsidR="00346521" w:rsidRPr="00754B1B">
        <w:rPr>
          <w:rFonts w:ascii="Arial" w:hAnsi="Arial" w:cs="Arial"/>
        </w:rPr>
        <w:t xml:space="preserve">a luxury brand as one that aligns cultural and social meanings connotated through the </w:t>
      </w:r>
      <w:r w:rsidR="00CC49D0" w:rsidRPr="00754B1B">
        <w:rPr>
          <w:rFonts w:ascii="Arial" w:hAnsi="Arial" w:cs="Arial"/>
        </w:rPr>
        <w:t>brand</w:t>
      </w:r>
      <w:r w:rsidR="00346521" w:rsidRPr="00754B1B">
        <w:rPr>
          <w:rFonts w:ascii="Arial" w:hAnsi="Arial" w:cs="Arial"/>
        </w:rPr>
        <w:t xml:space="preserve"> that is then utilised by consumers.</w:t>
      </w:r>
      <w:r w:rsidRPr="00754B1B">
        <w:rPr>
          <w:rFonts w:ascii="Arial" w:hAnsi="Arial" w:cs="Arial"/>
        </w:rPr>
        <w:t xml:space="preserve"> </w:t>
      </w:r>
      <w:r w:rsidR="000F244C" w:rsidRPr="00754B1B">
        <w:rPr>
          <w:rFonts w:ascii="Arial" w:hAnsi="Arial" w:cs="Arial"/>
        </w:rPr>
        <w:t>The idea of luxury has grown from a niche brand attribute, to a well-established market where businesses from a range of product and service backgrounds compete in a singular market (</w:t>
      </w:r>
      <w:proofErr w:type="spellStart"/>
      <w:r w:rsidRPr="00754B1B">
        <w:rPr>
          <w:rFonts w:ascii="Arial" w:hAnsi="Arial" w:cs="Arial"/>
        </w:rPr>
        <w:t>Kapferer</w:t>
      </w:r>
      <w:proofErr w:type="spellEnd"/>
      <w:r w:rsidRPr="00754B1B">
        <w:rPr>
          <w:rFonts w:ascii="Arial" w:hAnsi="Arial" w:cs="Arial"/>
        </w:rPr>
        <w:t>, 2009</w:t>
      </w:r>
      <w:r w:rsidR="000F244C" w:rsidRPr="00754B1B">
        <w:rPr>
          <w:rFonts w:ascii="Arial" w:hAnsi="Arial" w:cs="Arial"/>
        </w:rPr>
        <w:t>)</w:t>
      </w:r>
      <w:r w:rsidRPr="00754B1B">
        <w:rPr>
          <w:rFonts w:ascii="Arial" w:hAnsi="Arial" w:cs="Arial"/>
        </w:rPr>
        <w:t xml:space="preserve">. </w:t>
      </w:r>
      <w:r w:rsidR="003918B9" w:rsidRPr="00754B1B">
        <w:rPr>
          <w:rFonts w:ascii="Arial" w:hAnsi="Arial" w:cs="Arial"/>
        </w:rPr>
        <w:t>On the other hand,</w:t>
      </w:r>
      <w:r w:rsidRPr="00754B1B">
        <w:rPr>
          <w:rFonts w:ascii="Arial" w:hAnsi="Arial" w:cs="Arial"/>
        </w:rPr>
        <w:t xml:space="preserve"> through application of the five forces model</w:t>
      </w:r>
      <w:r w:rsidR="003918B9" w:rsidRPr="00754B1B">
        <w:rPr>
          <w:rFonts w:ascii="Arial" w:hAnsi="Arial" w:cs="Arial"/>
        </w:rPr>
        <w:t>,</w:t>
      </w:r>
      <w:r w:rsidRPr="00754B1B">
        <w:rPr>
          <w:rFonts w:ascii="Arial" w:hAnsi="Arial" w:cs="Arial"/>
        </w:rPr>
        <w:t xml:space="preserve"> Porter (1980), states that </w:t>
      </w:r>
      <w:r w:rsidRPr="00754B1B">
        <w:rPr>
          <w:rFonts w:ascii="Arial" w:hAnsi="Arial" w:cs="Arial"/>
        </w:rPr>
        <w:lastRenderedPageBreak/>
        <w:t xml:space="preserve">luxury brands cannot establish themselves </w:t>
      </w:r>
      <w:r w:rsidR="003918B9" w:rsidRPr="00754B1B">
        <w:rPr>
          <w:rFonts w:ascii="Arial" w:hAnsi="Arial" w:cs="Arial"/>
        </w:rPr>
        <w:t>within a</w:t>
      </w:r>
      <w:r w:rsidRPr="00754B1B">
        <w:rPr>
          <w:rFonts w:ascii="Arial" w:hAnsi="Arial" w:cs="Arial"/>
        </w:rPr>
        <w:t xml:space="preserve"> defined industry</w:t>
      </w:r>
      <w:r w:rsidR="003918B9" w:rsidRPr="00754B1B">
        <w:rPr>
          <w:rFonts w:ascii="Arial" w:hAnsi="Arial" w:cs="Arial"/>
        </w:rPr>
        <w:t xml:space="preserve"> because of the cross-over in product. Considering the dated viewpoint of Porter (1980), modern-day consumers with the introduction of social media has created a greater desire for luxurious lifestyles and products; furthered by </w:t>
      </w:r>
      <w:proofErr w:type="spellStart"/>
      <w:r w:rsidR="003918B9" w:rsidRPr="00754B1B">
        <w:rPr>
          <w:rFonts w:ascii="Arial" w:hAnsi="Arial" w:cs="Arial"/>
        </w:rPr>
        <w:t>Kapferer</w:t>
      </w:r>
      <w:proofErr w:type="spellEnd"/>
      <w:r w:rsidR="003918B9" w:rsidRPr="00754B1B">
        <w:rPr>
          <w:rFonts w:ascii="Arial" w:hAnsi="Arial" w:cs="Arial"/>
        </w:rPr>
        <w:t xml:space="preserve"> (2014)</w:t>
      </w:r>
      <w:r w:rsidR="00333F22" w:rsidRPr="00754B1B">
        <w:rPr>
          <w:rFonts w:ascii="Arial" w:hAnsi="Arial" w:cs="Arial"/>
        </w:rPr>
        <w:t>,</w:t>
      </w:r>
      <w:r w:rsidR="003918B9" w:rsidRPr="00754B1B">
        <w:rPr>
          <w:rFonts w:ascii="Arial" w:hAnsi="Arial" w:cs="Arial"/>
        </w:rPr>
        <w:t xml:space="preserve"> revealing that luxury enables individuals to build their identity and personal brand. Rolex capitalises on this by marketing their products as the ultimate desire and goal for consumers, building a subconscious societal viewpoint </w:t>
      </w:r>
      <w:r w:rsidR="00333F22" w:rsidRPr="00754B1B">
        <w:rPr>
          <w:rFonts w:ascii="Arial" w:hAnsi="Arial" w:cs="Arial"/>
        </w:rPr>
        <w:t>underpinning the brand as a door to a new and better life.</w:t>
      </w:r>
    </w:p>
    <w:p w14:paraId="65C066B6" w14:textId="77777777" w:rsidR="00BC43D4" w:rsidRDefault="00BC43D4" w:rsidP="00754B1B">
      <w:pPr>
        <w:spacing w:line="360" w:lineRule="auto"/>
        <w:rPr>
          <w:rFonts w:ascii="Arial" w:hAnsi="Arial" w:cs="Arial"/>
        </w:rPr>
      </w:pPr>
    </w:p>
    <w:p w14:paraId="62C0412E" w14:textId="7392E74D" w:rsidR="008943E0" w:rsidRPr="00754B1B" w:rsidRDefault="002B4C9A" w:rsidP="00754B1B">
      <w:pPr>
        <w:spacing w:line="360" w:lineRule="auto"/>
        <w:rPr>
          <w:rFonts w:ascii="Arial" w:hAnsi="Arial" w:cs="Arial"/>
        </w:rPr>
      </w:pPr>
      <w:proofErr w:type="spellStart"/>
      <w:r w:rsidRPr="00754B1B">
        <w:rPr>
          <w:rFonts w:ascii="Arial" w:hAnsi="Arial" w:cs="Arial"/>
        </w:rPr>
        <w:t>Semuel</w:t>
      </w:r>
      <w:proofErr w:type="spellEnd"/>
      <w:r w:rsidRPr="00754B1B">
        <w:rPr>
          <w:rFonts w:ascii="Arial" w:hAnsi="Arial" w:cs="Arial"/>
        </w:rPr>
        <w:t xml:space="preserve"> </w:t>
      </w:r>
      <w:r w:rsidR="00AF7BCA" w:rsidRPr="00754B1B">
        <w:rPr>
          <w:rFonts w:ascii="Arial" w:hAnsi="Arial" w:cs="Arial"/>
        </w:rPr>
        <w:t>(</w:t>
      </w:r>
      <w:r w:rsidR="00BE4030" w:rsidRPr="00754B1B">
        <w:rPr>
          <w:rFonts w:ascii="Arial" w:hAnsi="Arial" w:cs="Arial"/>
        </w:rPr>
        <w:t>2017</w:t>
      </w:r>
      <w:r w:rsidR="00AF7BCA" w:rsidRPr="00754B1B">
        <w:rPr>
          <w:rFonts w:ascii="Arial" w:hAnsi="Arial" w:cs="Arial"/>
        </w:rPr>
        <w:t>)</w:t>
      </w:r>
      <w:r w:rsidRPr="00754B1B">
        <w:rPr>
          <w:rFonts w:ascii="Arial" w:hAnsi="Arial" w:cs="Arial"/>
        </w:rPr>
        <w:t>,</w:t>
      </w:r>
      <w:r w:rsidR="00AF7BCA" w:rsidRPr="00754B1B">
        <w:rPr>
          <w:rFonts w:ascii="Arial" w:hAnsi="Arial" w:cs="Arial"/>
        </w:rPr>
        <w:t xml:space="preserve"> states that differentiation </w:t>
      </w:r>
      <w:r w:rsidRPr="00754B1B">
        <w:rPr>
          <w:rFonts w:ascii="Arial" w:hAnsi="Arial" w:cs="Arial"/>
        </w:rPr>
        <w:t xml:space="preserve">presents businesses with an advantage because of limited competition when the company first enters </w:t>
      </w:r>
      <w:r w:rsidR="00CC49D0" w:rsidRPr="00754B1B">
        <w:rPr>
          <w:rFonts w:ascii="Arial" w:hAnsi="Arial" w:cs="Arial"/>
        </w:rPr>
        <w:t>a</w:t>
      </w:r>
      <w:r w:rsidRPr="00754B1B">
        <w:rPr>
          <w:rFonts w:ascii="Arial" w:hAnsi="Arial" w:cs="Arial"/>
        </w:rPr>
        <w:t xml:space="preserve"> new marketplace. Moreover, in a modern-day context, consumers are looking past the cheapest product on offer to them and instead are researching into quality but also credentials of the company advertising the product (</w:t>
      </w:r>
      <w:proofErr w:type="spellStart"/>
      <w:r w:rsidRPr="00754B1B">
        <w:rPr>
          <w:rFonts w:ascii="Arial" w:hAnsi="Arial" w:cs="Arial"/>
        </w:rPr>
        <w:t>Gehani</w:t>
      </w:r>
      <w:proofErr w:type="spellEnd"/>
      <w:r w:rsidRPr="00754B1B">
        <w:rPr>
          <w:rFonts w:ascii="Arial" w:hAnsi="Arial" w:cs="Arial"/>
        </w:rPr>
        <w:t>, 2013</w:t>
      </w:r>
      <w:r w:rsidRPr="00754B1B">
        <w:rPr>
          <w:rFonts w:ascii="Arial" w:hAnsi="Arial" w:cs="Arial"/>
        </w:rPr>
        <w:t xml:space="preserve">). </w:t>
      </w:r>
      <w:r w:rsidR="001E51DA" w:rsidRPr="00754B1B">
        <w:rPr>
          <w:rFonts w:ascii="Arial" w:hAnsi="Arial" w:cs="Arial"/>
        </w:rPr>
        <w:t xml:space="preserve">Additionally, Porter (1990), suggests that businesses are only able to create and maintain a sustainable competitive advantage through innovation, a key attribute to differentiation. </w:t>
      </w:r>
      <w:r w:rsidRPr="00754B1B">
        <w:rPr>
          <w:rFonts w:ascii="Arial" w:hAnsi="Arial" w:cs="Arial"/>
        </w:rPr>
        <w:t xml:space="preserve">However, </w:t>
      </w:r>
      <w:r w:rsidR="00B27C0B" w:rsidRPr="00754B1B">
        <w:rPr>
          <w:rFonts w:ascii="Arial" w:hAnsi="Arial" w:cs="Arial"/>
        </w:rPr>
        <w:t>the consistent innovation required from diversification poses</w:t>
      </w:r>
      <w:r w:rsidRPr="00754B1B">
        <w:rPr>
          <w:rFonts w:ascii="Arial" w:hAnsi="Arial" w:cs="Arial"/>
        </w:rPr>
        <w:t xml:space="preserve"> a bigger risk to Rolex </w:t>
      </w:r>
      <w:r w:rsidR="008943E0" w:rsidRPr="00754B1B">
        <w:rPr>
          <w:rFonts w:ascii="Arial" w:hAnsi="Arial" w:cs="Arial"/>
        </w:rPr>
        <w:t>in relation to other strategies. While the luxurious nature and brand of Rolex has been well-established, a hybrid strategy</w:t>
      </w:r>
      <w:r w:rsidR="009D226C" w:rsidRPr="00754B1B">
        <w:rPr>
          <w:rFonts w:ascii="Arial" w:hAnsi="Arial" w:cs="Arial"/>
        </w:rPr>
        <w:t>,</w:t>
      </w:r>
      <w:r w:rsidR="008943E0" w:rsidRPr="00754B1B">
        <w:rPr>
          <w:rFonts w:ascii="Arial" w:hAnsi="Arial" w:cs="Arial"/>
        </w:rPr>
        <w:t xml:space="preserve"> </w:t>
      </w:r>
      <w:r w:rsidR="009D226C" w:rsidRPr="00754B1B">
        <w:rPr>
          <w:rFonts w:ascii="Arial" w:hAnsi="Arial" w:cs="Arial"/>
        </w:rPr>
        <w:t xml:space="preserve">suggested through Bowman’s strategic clock (Wright, 2013), </w:t>
      </w:r>
      <w:r w:rsidR="008943E0" w:rsidRPr="00754B1B">
        <w:rPr>
          <w:rFonts w:ascii="Arial" w:hAnsi="Arial" w:cs="Arial"/>
        </w:rPr>
        <w:t xml:space="preserve">introducing cost leadership elements may </w:t>
      </w:r>
      <w:r w:rsidR="00754B1B" w:rsidRPr="00754B1B">
        <w:rPr>
          <w:rFonts w:ascii="Arial" w:hAnsi="Arial" w:cs="Arial"/>
        </w:rPr>
        <w:t xml:space="preserve">protect </w:t>
      </w:r>
      <w:r w:rsidR="008943E0" w:rsidRPr="00754B1B">
        <w:rPr>
          <w:rFonts w:ascii="Arial" w:hAnsi="Arial" w:cs="Arial"/>
        </w:rPr>
        <w:t xml:space="preserve">the business if anything </w:t>
      </w:r>
      <w:r w:rsidR="00754B1B" w:rsidRPr="00754B1B">
        <w:rPr>
          <w:rFonts w:ascii="Arial" w:hAnsi="Arial" w:cs="Arial"/>
        </w:rPr>
        <w:t xml:space="preserve">goes </w:t>
      </w:r>
      <w:r w:rsidR="008943E0" w:rsidRPr="00754B1B">
        <w:rPr>
          <w:rFonts w:ascii="Arial" w:hAnsi="Arial" w:cs="Arial"/>
        </w:rPr>
        <w:t xml:space="preserve">wrong in the future. Having the capabilities to sell cheaper products will mean </w:t>
      </w:r>
      <w:r w:rsidR="00754B1B" w:rsidRPr="00754B1B">
        <w:rPr>
          <w:rFonts w:ascii="Arial" w:hAnsi="Arial" w:cs="Arial"/>
        </w:rPr>
        <w:t>business</w:t>
      </w:r>
      <w:r w:rsidR="008943E0" w:rsidRPr="00754B1B">
        <w:rPr>
          <w:rFonts w:ascii="Arial" w:hAnsi="Arial" w:cs="Arial"/>
        </w:rPr>
        <w:t xml:space="preserve"> in places during economy dips will stay consistent</w:t>
      </w:r>
      <w:r w:rsidR="00754B1B" w:rsidRPr="00754B1B">
        <w:rPr>
          <w:rFonts w:ascii="Arial" w:hAnsi="Arial" w:cs="Arial"/>
        </w:rPr>
        <w:t>. Nevertheless, p</w:t>
      </w:r>
      <w:r w:rsidR="008943E0" w:rsidRPr="00754B1B">
        <w:rPr>
          <w:rFonts w:ascii="Arial" w:hAnsi="Arial" w:cs="Arial"/>
        </w:rPr>
        <w:t xml:space="preserve">roduction of lower priced products </w:t>
      </w:r>
      <w:r w:rsidR="001E51DA" w:rsidRPr="00754B1B">
        <w:rPr>
          <w:rFonts w:ascii="Arial" w:hAnsi="Arial" w:cs="Arial"/>
        </w:rPr>
        <w:t xml:space="preserve">at a lower quality </w:t>
      </w:r>
      <w:r w:rsidR="008943E0" w:rsidRPr="00754B1B">
        <w:rPr>
          <w:rFonts w:ascii="Arial" w:hAnsi="Arial" w:cs="Arial"/>
        </w:rPr>
        <w:t xml:space="preserve">have the potential to damage the reputation of </w:t>
      </w:r>
      <w:r w:rsidR="001E51DA" w:rsidRPr="00754B1B">
        <w:rPr>
          <w:rFonts w:ascii="Arial" w:hAnsi="Arial" w:cs="Arial"/>
        </w:rPr>
        <w:t>the brand on one hand however, with a global need for sustainable focus within businesses</w:t>
      </w:r>
      <w:r w:rsidR="007F43D5" w:rsidRPr="00754B1B">
        <w:rPr>
          <w:rFonts w:ascii="Arial" w:hAnsi="Arial" w:cs="Arial"/>
        </w:rPr>
        <w:t xml:space="preserve"> it</w:t>
      </w:r>
      <w:r w:rsidR="001E51DA" w:rsidRPr="00754B1B">
        <w:rPr>
          <w:rFonts w:ascii="Arial" w:hAnsi="Arial" w:cs="Arial"/>
        </w:rPr>
        <w:t xml:space="preserve"> offers the opportunity to source environmentally friendly watches for modern-consumer needs.</w:t>
      </w:r>
      <w:r w:rsidR="00B27C0B" w:rsidRPr="00754B1B">
        <w:rPr>
          <w:rFonts w:ascii="Arial" w:hAnsi="Arial" w:cs="Arial"/>
        </w:rPr>
        <w:t xml:space="preserve"> In </w:t>
      </w:r>
      <w:r w:rsidR="0026381B" w:rsidRPr="00754B1B">
        <w:rPr>
          <w:rFonts w:ascii="Arial" w:hAnsi="Arial" w:cs="Arial"/>
        </w:rPr>
        <w:t>addition,</w:t>
      </w:r>
      <w:r w:rsidR="00B27C0B" w:rsidRPr="00754B1B">
        <w:rPr>
          <w:rFonts w:ascii="Arial" w:hAnsi="Arial" w:cs="Arial"/>
        </w:rPr>
        <w:t xml:space="preserve"> with reference to Ansoff’s matrix (</w:t>
      </w:r>
      <w:r w:rsidR="009D226C" w:rsidRPr="00754B1B">
        <w:rPr>
          <w:rFonts w:ascii="Arial" w:hAnsi="Arial" w:cs="Arial"/>
        </w:rPr>
        <w:t>Loredana</w:t>
      </w:r>
      <w:r w:rsidR="009D226C" w:rsidRPr="00754B1B">
        <w:rPr>
          <w:rFonts w:ascii="Arial" w:hAnsi="Arial" w:cs="Arial"/>
        </w:rPr>
        <w:t xml:space="preserve"> </w:t>
      </w:r>
      <w:r w:rsidR="009D226C" w:rsidRPr="00754B1B">
        <w:rPr>
          <w:rFonts w:ascii="Arial" w:hAnsi="Arial" w:cs="Arial"/>
        </w:rPr>
        <w:t>2017),</w:t>
      </w:r>
      <w:r w:rsidR="009D226C" w:rsidRPr="00754B1B">
        <w:rPr>
          <w:rFonts w:ascii="Arial" w:hAnsi="Arial" w:cs="Arial"/>
        </w:rPr>
        <w:t xml:space="preserve"> </w:t>
      </w:r>
      <w:r w:rsidR="00B27C0B" w:rsidRPr="00754B1B">
        <w:rPr>
          <w:rFonts w:ascii="Arial" w:hAnsi="Arial" w:cs="Arial"/>
        </w:rPr>
        <w:t xml:space="preserve">product development for Rolex is a much less-risky strategy from which they can build the brand without the restraints of a solely </w:t>
      </w:r>
      <w:r w:rsidR="0026381B" w:rsidRPr="00754B1B">
        <w:rPr>
          <w:rFonts w:ascii="Arial" w:hAnsi="Arial" w:cs="Arial"/>
        </w:rPr>
        <w:t>diversification-based</w:t>
      </w:r>
      <w:r w:rsidR="00B27C0B" w:rsidRPr="00754B1B">
        <w:rPr>
          <w:rFonts w:ascii="Arial" w:hAnsi="Arial" w:cs="Arial"/>
        </w:rPr>
        <w:t xml:space="preserve"> strategy.</w:t>
      </w:r>
      <w:r w:rsidR="0026381B" w:rsidRPr="00754B1B">
        <w:rPr>
          <w:rFonts w:ascii="Arial" w:hAnsi="Arial" w:cs="Arial"/>
        </w:rPr>
        <w:t xml:space="preserve"> </w:t>
      </w:r>
    </w:p>
    <w:p w14:paraId="4E06489F" w14:textId="4DBD6222" w:rsidR="001655DD" w:rsidRPr="00754B1B" w:rsidRDefault="001655DD" w:rsidP="00754B1B">
      <w:pPr>
        <w:spacing w:line="360" w:lineRule="auto"/>
        <w:ind w:left="70"/>
        <w:rPr>
          <w:rFonts w:ascii="Arial" w:hAnsi="Arial" w:cs="Arial"/>
        </w:rPr>
      </w:pPr>
    </w:p>
    <w:p w14:paraId="756A8345" w14:textId="77777777" w:rsidR="00333F22" w:rsidRPr="00754B1B" w:rsidRDefault="00333F22" w:rsidP="00754B1B">
      <w:pPr>
        <w:spacing w:line="360" w:lineRule="auto"/>
        <w:ind w:left="70"/>
        <w:rPr>
          <w:rFonts w:ascii="Arial" w:hAnsi="Arial" w:cs="Arial"/>
        </w:rPr>
      </w:pPr>
    </w:p>
    <w:p w14:paraId="4CAD7AEF" w14:textId="158F960E" w:rsidR="001655DD" w:rsidRDefault="00302BA7" w:rsidP="00754B1B">
      <w:pPr>
        <w:spacing w:line="360" w:lineRule="auto"/>
        <w:ind w:left="70"/>
        <w:rPr>
          <w:rFonts w:ascii="Arial" w:hAnsi="Arial" w:cs="Arial"/>
          <w:color w:val="0070C0"/>
          <w:sz w:val="28"/>
          <w:szCs w:val="28"/>
        </w:rPr>
      </w:pPr>
      <w:bookmarkStart w:id="11" w:name="_Toc129381356"/>
      <w:r w:rsidRPr="00BC43D4">
        <w:rPr>
          <w:rStyle w:val="Heading1Char"/>
          <w:rFonts w:ascii="Arial" w:hAnsi="Arial" w:cs="Arial"/>
          <w:sz w:val="28"/>
          <w:szCs w:val="28"/>
        </w:rPr>
        <w:t>Future challenges</w:t>
      </w:r>
      <w:bookmarkEnd w:id="11"/>
      <w:r w:rsidRPr="00BC43D4">
        <w:rPr>
          <w:rFonts w:ascii="Arial" w:hAnsi="Arial" w:cs="Arial"/>
          <w:color w:val="0070C0"/>
          <w:sz w:val="28"/>
          <w:szCs w:val="28"/>
        </w:rPr>
        <w:t xml:space="preserve"> </w:t>
      </w:r>
    </w:p>
    <w:p w14:paraId="407C477D" w14:textId="77777777" w:rsidR="00BC43D4" w:rsidRPr="00BC43D4" w:rsidRDefault="00BC43D4" w:rsidP="00754B1B">
      <w:pPr>
        <w:spacing w:line="360" w:lineRule="auto"/>
        <w:ind w:left="70"/>
        <w:rPr>
          <w:rFonts w:ascii="Arial" w:hAnsi="Arial" w:cs="Arial"/>
          <w:b/>
          <w:bCs/>
          <w:color w:val="0070C0"/>
          <w:sz w:val="28"/>
          <w:szCs w:val="28"/>
        </w:rPr>
      </w:pPr>
    </w:p>
    <w:p w14:paraId="45A1474F" w14:textId="562BE88D" w:rsidR="00D20312" w:rsidRPr="00754B1B" w:rsidRDefault="00D20312" w:rsidP="003E1F3E">
      <w:pPr>
        <w:spacing w:line="360" w:lineRule="auto"/>
      </w:pPr>
      <w:bookmarkStart w:id="12" w:name="_Toc129381357"/>
      <w:r w:rsidRPr="00754B1B">
        <w:rPr>
          <w:rStyle w:val="Heading1Char"/>
          <w:rFonts w:ascii="Arial" w:hAnsi="Arial" w:cs="Arial"/>
          <w:color w:val="auto"/>
          <w:sz w:val="22"/>
          <w:szCs w:val="22"/>
        </w:rPr>
        <w:t xml:space="preserve">Consumers are gravitating towards environmentally friendly products and towards companies that put eco-friendly global initiatives towards the top of their agenda (White, 2019). Therefore, it is appropriate to assume that as time goes on the desire from </w:t>
      </w:r>
      <w:r w:rsidRPr="00754B1B">
        <w:rPr>
          <w:rStyle w:val="Heading1Char"/>
          <w:rFonts w:ascii="Arial" w:hAnsi="Arial" w:cs="Arial"/>
          <w:color w:val="auto"/>
          <w:sz w:val="22"/>
          <w:szCs w:val="22"/>
        </w:rPr>
        <w:lastRenderedPageBreak/>
        <w:t>consumers to purchase products with green credentials is going to turn from a desire into a necessity; businesses that fail to meet consumer needs will struggle to survive in a climate that is already driven by the wants of the customer. In context to Rolex, the luxury market that the business operates in now will potentially become overshadowed by a hybrid of environmentally friendly products based in the luxury bracket possibly negatively impacting Rolex’s market share.</w:t>
      </w:r>
      <w:bookmarkEnd w:id="12"/>
    </w:p>
    <w:p w14:paraId="1EF9F5F9" w14:textId="77777777" w:rsidR="009D226C" w:rsidRPr="00754B1B" w:rsidRDefault="009D226C" w:rsidP="00754B1B">
      <w:pPr>
        <w:spacing w:line="360" w:lineRule="auto"/>
        <w:rPr>
          <w:rStyle w:val="Heading1Char"/>
          <w:rFonts w:ascii="Arial" w:hAnsi="Arial" w:cs="Arial"/>
          <w:sz w:val="22"/>
          <w:szCs w:val="22"/>
        </w:rPr>
      </w:pPr>
    </w:p>
    <w:p w14:paraId="35E7469B" w14:textId="77777777" w:rsidR="009D226C" w:rsidRPr="00754B1B" w:rsidRDefault="009D226C" w:rsidP="00754B1B">
      <w:pPr>
        <w:spacing w:line="360" w:lineRule="auto"/>
        <w:rPr>
          <w:rStyle w:val="Heading1Char"/>
          <w:rFonts w:ascii="Arial" w:hAnsi="Arial" w:cs="Arial"/>
          <w:sz w:val="22"/>
          <w:szCs w:val="22"/>
        </w:rPr>
      </w:pPr>
    </w:p>
    <w:p w14:paraId="3FD09C40" w14:textId="4A392DAB" w:rsidR="00CF0BA6" w:rsidRDefault="00CF0BA6" w:rsidP="00754B1B">
      <w:pPr>
        <w:spacing w:line="360" w:lineRule="auto"/>
        <w:rPr>
          <w:rFonts w:ascii="Arial" w:hAnsi="Arial" w:cs="Arial"/>
          <w:color w:val="0070C0"/>
          <w:sz w:val="28"/>
          <w:szCs w:val="28"/>
        </w:rPr>
      </w:pPr>
      <w:bookmarkStart w:id="13" w:name="_Toc129381358"/>
      <w:r w:rsidRPr="00BC43D4">
        <w:rPr>
          <w:rStyle w:val="Heading1Char"/>
          <w:rFonts w:ascii="Arial" w:hAnsi="Arial" w:cs="Arial"/>
          <w:sz w:val="28"/>
          <w:szCs w:val="28"/>
        </w:rPr>
        <w:t>Conclusion</w:t>
      </w:r>
      <w:r w:rsidR="0056138C" w:rsidRPr="00BC43D4">
        <w:rPr>
          <w:rStyle w:val="Heading1Char"/>
          <w:rFonts w:ascii="Arial" w:hAnsi="Arial" w:cs="Arial"/>
          <w:sz w:val="28"/>
          <w:szCs w:val="28"/>
        </w:rPr>
        <w:t xml:space="preserve"> </w:t>
      </w:r>
      <w:r w:rsidR="0026731D" w:rsidRPr="00BC43D4">
        <w:rPr>
          <w:rStyle w:val="Heading1Char"/>
          <w:rFonts w:ascii="Arial" w:hAnsi="Arial" w:cs="Arial"/>
          <w:sz w:val="28"/>
          <w:szCs w:val="28"/>
        </w:rPr>
        <w:t>and Recommendations</w:t>
      </w:r>
      <w:bookmarkEnd w:id="13"/>
      <w:r w:rsidR="0026731D" w:rsidRPr="00BC43D4">
        <w:rPr>
          <w:rFonts w:ascii="Arial" w:hAnsi="Arial" w:cs="Arial"/>
          <w:color w:val="0070C0"/>
          <w:sz w:val="28"/>
          <w:szCs w:val="28"/>
        </w:rPr>
        <w:t xml:space="preserve"> </w:t>
      </w:r>
    </w:p>
    <w:p w14:paraId="0E99DB21" w14:textId="77777777" w:rsidR="00BC43D4" w:rsidRPr="00BC43D4" w:rsidRDefault="00BC43D4" w:rsidP="00754B1B">
      <w:pPr>
        <w:spacing w:line="360" w:lineRule="auto"/>
        <w:rPr>
          <w:rFonts w:ascii="Arial" w:hAnsi="Arial" w:cs="Arial"/>
          <w:sz w:val="28"/>
          <w:szCs w:val="28"/>
        </w:rPr>
      </w:pPr>
    </w:p>
    <w:p w14:paraId="0FC1914F" w14:textId="07AFC09A" w:rsidR="00C95485" w:rsidRPr="00754B1B" w:rsidRDefault="00DA5945" w:rsidP="00754B1B">
      <w:pPr>
        <w:spacing w:line="360" w:lineRule="auto"/>
        <w:rPr>
          <w:rFonts w:ascii="Arial" w:hAnsi="Arial" w:cs="Arial"/>
        </w:rPr>
      </w:pPr>
      <w:r w:rsidRPr="00754B1B">
        <w:rPr>
          <w:rFonts w:ascii="Arial" w:hAnsi="Arial" w:cs="Arial"/>
        </w:rPr>
        <w:t>Strategy is a vital component for all businesses to their individual aims and objectives, however there is disagreements between the most effective way of capitalising on strategy within management. While it is evident that strategies</w:t>
      </w:r>
      <w:r w:rsidR="00DE0B23" w:rsidRPr="00754B1B">
        <w:rPr>
          <w:rFonts w:ascii="Arial" w:hAnsi="Arial" w:cs="Arial"/>
        </w:rPr>
        <w:t xml:space="preserve"> </w:t>
      </w:r>
      <w:r w:rsidRPr="00754B1B">
        <w:rPr>
          <w:rFonts w:ascii="Arial" w:hAnsi="Arial" w:cs="Arial"/>
        </w:rPr>
        <w:t xml:space="preserve">explored </w:t>
      </w:r>
      <w:r w:rsidR="007F43D5" w:rsidRPr="00754B1B">
        <w:rPr>
          <w:rFonts w:ascii="Arial" w:hAnsi="Arial" w:cs="Arial"/>
        </w:rPr>
        <w:t>by</w:t>
      </w:r>
      <w:r w:rsidRPr="00754B1B">
        <w:rPr>
          <w:rFonts w:ascii="Arial" w:hAnsi="Arial" w:cs="Arial"/>
        </w:rPr>
        <w:t xml:space="preserve"> Porter (</w:t>
      </w:r>
      <w:r w:rsidR="00DE0B23" w:rsidRPr="00754B1B">
        <w:rPr>
          <w:rFonts w:ascii="Arial" w:hAnsi="Arial" w:cs="Arial"/>
        </w:rPr>
        <w:t>1980</w:t>
      </w:r>
      <w:r w:rsidRPr="00754B1B">
        <w:rPr>
          <w:rFonts w:ascii="Arial" w:hAnsi="Arial" w:cs="Arial"/>
        </w:rPr>
        <w:t xml:space="preserve">), have their positives and negatives, the strategy a business adopts to be successful must be based on the context of that specific organisation. </w:t>
      </w:r>
      <w:r w:rsidR="00166E1F" w:rsidRPr="00754B1B">
        <w:rPr>
          <w:rFonts w:ascii="Arial" w:hAnsi="Arial" w:cs="Arial"/>
        </w:rPr>
        <w:t>Rolex demonstrated the fundamentals of long-term strategy executed consistently through differentiation despite the risks associated</w:t>
      </w:r>
      <w:r w:rsidR="007F43D5" w:rsidRPr="00754B1B">
        <w:rPr>
          <w:rFonts w:ascii="Arial" w:hAnsi="Arial" w:cs="Arial"/>
        </w:rPr>
        <w:t>,</w:t>
      </w:r>
      <w:r w:rsidR="00166E1F" w:rsidRPr="00754B1B">
        <w:rPr>
          <w:rFonts w:ascii="Arial" w:hAnsi="Arial" w:cs="Arial"/>
        </w:rPr>
        <w:t xml:space="preserve"> justifying </w:t>
      </w:r>
      <w:r w:rsidR="007F43D5" w:rsidRPr="00754B1B">
        <w:rPr>
          <w:rFonts w:ascii="Arial" w:hAnsi="Arial" w:cs="Arial"/>
        </w:rPr>
        <w:t>diversification as the</w:t>
      </w:r>
      <w:r w:rsidR="00166E1F" w:rsidRPr="00754B1B">
        <w:rPr>
          <w:rFonts w:ascii="Arial" w:hAnsi="Arial" w:cs="Arial"/>
        </w:rPr>
        <w:t xml:space="preserve"> most effective competitive strategy to achieve the overall aim. In conjunction, this does not validate that every business should base their strategy around differentiation, but instead implement elements </w:t>
      </w:r>
      <w:r w:rsidR="007F43D5" w:rsidRPr="00754B1B">
        <w:rPr>
          <w:rFonts w:ascii="Arial" w:hAnsi="Arial" w:cs="Arial"/>
        </w:rPr>
        <w:t>to</w:t>
      </w:r>
      <w:r w:rsidR="00166E1F" w:rsidRPr="00754B1B">
        <w:rPr>
          <w:rFonts w:ascii="Arial" w:hAnsi="Arial" w:cs="Arial"/>
        </w:rPr>
        <w:t xml:space="preserve"> </w:t>
      </w:r>
      <w:r w:rsidR="007F43D5" w:rsidRPr="00754B1B">
        <w:rPr>
          <w:rFonts w:ascii="Arial" w:hAnsi="Arial" w:cs="Arial"/>
        </w:rPr>
        <w:t>help</w:t>
      </w:r>
      <w:r w:rsidR="00166E1F" w:rsidRPr="00754B1B">
        <w:rPr>
          <w:rFonts w:ascii="Arial" w:hAnsi="Arial" w:cs="Arial"/>
        </w:rPr>
        <w:t xml:space="preserve"> mould current </w:t>
      </w:r>
      <w:r w:rsidR="007F43D5" w:rsidRPr="00754B1B">
        <w:rPr>
          <w:rFonts w:ascii="Arial" w:hAnsi="Arial" w:cs="Arial"/>
        </w:rPr>
        <w:t>strategies</w:t>
      </w:r>
      <w:r w:rsidR="00122C9B" w:rsidRPr="00754B1B">
        <w:rPr>
          <w:rFonts w:ascii="Arial" w:hAnsi="Arial" w:cs="Arial"/>
        </w:rPr>
        <w:t xml:space="preserve">. </w:t>
      </w:r>
      <w:r w:rsidR="00166E1F" w:rsidRPr="00754B1B">
        <w:rPr>
          <w:rFonts w:ascii="Arial" w:hAnsi="Arial" w:cs="Arial"/>
        </w:rPr>
        <w:t>In context to modern consumer driven markets, change is unpredictable but constant</w:t>
      </w:r>
      <w:r w:rsidR="007F43D5" w:rsidRPr="00754B1B">
        <w:rPr>
          <w:rFonts w:ascii="Arial" w:hAnsi="Arial" w:cs="Arial"/>
        </w:rPr>
        <w:t xml:space="preserve"> </w:t>
      </w:r>
      <w:r w:rsidR="00166E1F" w:rsidRPr="00754B1B">
        <w:rPr>
          <w:rFonts w:ascii="Arial" w:hAnsi="Arial" w:cs="Arial"/>
        </w:rPr>
        <w:t xml:space="preserve">therefore, it is no longer safe nor sustainable to obtain a singular competitive strategy forcing businesses into hybrids that allow for </w:t>
      </w:r>
      <w:r w:rsidR="00DE0B23" w:rsidRPr="00754B1B">
        <w:rPr>
          <w:rFonts w:ascii="Arial" w:hAnsi="Arial" w:cs="Arial"/>
        </w:rPr>
        <w:t xml:space="preserve">growth. </w:t>
      </w:r>
      <w:r w:rsidR="00122C9B" w:rsidRPr="00754B1B">
        <w:rPr>
          <w:rFonts w:ascii="Arial" w:hAnsi="Arial" w:cs="Arial"/>
        </w:rPr>
        <w:t>W</w:t>
      </w:r>
      <w:r w:rsidR="00DE0B23" w:rsidRPr="00754B1B">
        <w:rPr>
          <w:rFonts w:ascii="Arial" w:hAnsi="Arial" w:cs="Arial"/>
        </w:rPr>
        <w:t xml:space="preserve">ithin Rolex it was established that differentiation has been </w:t>
      </w:r>
      <w:r w:rsidR="00122C9B" w:rsidRPr="00754B1B">
        <w:rPr>
          <w:rFonts w:ascii="Arial" w:hAnsi="Arial" w:cs="Arial"/>
        </w:rPr>
        <w:t>successful</w:t>
      </w:r>
      <w:r w:rsidR="00DE0B23" w:rsidRPr="00754B1B">
        <w:rPr>
          <w:rFonts w:ascii="Arial" w:hAnsi="Arial" w:cs="Arial"/>
        </w:rPr>
        <w:t xml:space="preserve">, nevertheless, the risk that is posed with the future of the company riding on reputation and a perception </w:t>
      </w:r>
      <w:r w:rsidR="00122C9B" w:rsidRPr="00754B1B">
        <w:rPr>
          <w:rFonts w:ascii="Arial" w:hAnsi="Arial" w:cs="Arial"/>
        </w:rPr>
        <w:t xml:space="preserve">of </w:t>
      </w:r>
      <w:r w:rsidR="00DE0B23" w:rsidRPr="00754B1B">
        <w:rPr>
          <w:rFonts w:ascii="Arial" w:hAnsi="Arial" w:cs="Arial"/>
        </w:rPr>
        <w:t xml:space="preserve">luxury could </w:t>
      </w:r>
      <w:r w:rsidR="00122C9B" w:rsidRPr="00754B1B">
        <w:rPr>
          <w:rFonts w:ascii="Arial" w:hAnsi="Arial" w:cs="Arial"/>
        </w:rPr>
        <w:t>fail</w:t>
      </w:r>
      <w:r w:rsidR="00DE0B23" w:rsidRPr="00754B1B">
        <w:rPr>
          <w:rFonts w:ascii="Arial" w:hAnsi="Arial" w:cs="Arial"/>
        </w:rPr>
        <w:t xml:space="preserve">; reinforcing </w:t>
      </w:r>
      <w:r w:rsidR="00122C9B" w:rsidRPr="00754B1B">
        <w:rPr>
          <w:rFonts w:ascii="Arial" w:hAnsi="Arial" w:cs="Arial"/>
        </w:rPr>
        <w:t>the</w:t>
      </w:r>
      <w:r w:rsidR="00DE0B23" w:rsidRPr="00754B1B">
        <w:rPr>
          <w:rFonts w:ascii="Arial" w:hAnsi="Arial" w:cs="Arial"/>
        </w:rPr>
        <w:t xml:space="preserve"> recommendation for </w:t>
      </w:r>
      <w:r w:rsidR="00122C9B" w:rsidRPr="00754B1B">
        <w:rPr>
          <w:rFonts w:ascii="Arial" w:hAnsi="Arial" w:cs="Arial"/>
        </w:rPr>
        <w:t>Rolex</w:t>
      </w:r>
      <w:r w:rsidR="00DE0B23" w:rsidRPr="00754B1B">
        <w:rPr>
          <w:rFonts w:ascii="Arial" w:hAnsi="Arial" w:cs="Arial"/>
        </w:rPr>
        <w:t xml:space="preserve"> to establish a hybrid strategy in order to create stability and penetration into dual sections of the same market. </w:t>
      </w:r>
      <w:r w:rsidR="00122C9B" w:rsidRPr="00754B1B">
        <w:rPr>
          <w:rFonts w:ascii="Arial" w:hAnsi="Arial" w:cs="Arial"/>
        </w:rPr>
        <w:t>Additionally,</w:t>
      </w:r>
      <w:r w:rsidR="00DE0B23" w:rsidRPr="00754B1B">
        <w:rPr>
          <w:rFonts w:ascii="Arial" w:hAnsi="Arial" w:cs="Arial"/>
        </w:rPr>
        <w:t xml:space="preserve"> Rolex must adjust their strategic management approach to incorporate consumer needs regarding environmental factors</w:t>
      </w:r>
      <w:r w:rsidR="00122C9B" w:rsidRPr="00754B1B">
        <w:rPr>
          <w:rFonts w:ascii="Arial" w:hAnsi="Arial" w:cs="Arial"/>
        </w:rPr>
        <w:t>,</w:t>
      </w:r>
      <w:r w:rsidR="00DE0B23" w:rsidRPr="00754B1B">
        <w:rPr>
          <w:rFonts w:ascii="Arial" w:hAnsi="Arial" w:cs="Arial"/>
        </w:rPr>
        <w:t xml:space="preserve"> linking into the hybrid strategy of sustainably sourced mass market watches. Overall, </w:t>
      </w:r>
      <w:r w:rsidR="00722CD9" w:rsidRPr="00754B1B">
        <w:rPr>
          <w:rFonts w:ascii="Arial" w:hAnsi="Arial" w:cs="Arial"/>
        </w:rPr>
        <w:t xml:space="preserve">the competitive strategy of Rolex </w:t>
      </w:r>
      <w:r w:rsidR="00122C9B" w:rsidRPr="00754B1B">
        <w:rPr>
          <w:rFonts w:ascii="Arial" w:hAnsi="Arial" w:cs="Arial"/>
        </w:rPr>
        <w:t>is effective however, while</w:t>
      </w:r>
      <w:r w:rsidR="00722CD9" w:rsidRPr="00754B1B">
        <w:rPr>
          <w:rFonts w:ascii="Arial" w:hAnsi="Arial" w:cs="Arial"/>
        </w:rPr>
        <w:t xml:space="preserve"> it can be argued the organisation has entered a luxury industry, the business still needs their products to sell as a fundamental to move forward with sustainable success justifying the recommendations steering part of the company towards a safer and more adaptable future.</w:t>
      </w:r>
    </w:p>
    <w:p w14:paraId="72258800" w14:textId="474F09E1" w:rsidR="00CF0BA6" w:rsidRPr="003E1F3E" w:rsidRDefault="00CF0BA6" w:rsidP="000F5A10">
      <w:pPr>
        <w:pStyle w:val="Heading1"/>
        <w:rPr>
          <w:rFonts w:ascii="Arial" w:hAnsi="Arial" w:cs="Arial"/>
        </w:rPr>
      </w:pPr>
      <w:bookmarkStart w:id="14" w:name="_Toc129381359"/>
      <w:bookmarkEnd w:id="10"/>
      <w:r w:rsidRPr="003E1F3E">
        <w:rPr>
          <w:rFonts w:ascii="Arial" w:hAnsi="Arial" w:cs="Arial"/>
          <w:sz w:val="28"/>
          <w:szCs w:val="28"/>
        </w:rPr>
        <w:lastRenderedPageBreak/>
        <w:t>References</w:t>
      </w:r>
      <w:bookmarkEnd w:id="14"/>
      <w:r w:rsidRPr="003E1F3E">
        <w:rPr>
          <w:rFonts w:ascii="Arial" w:hAnsi="Arial" w:cs="Arial"/>
        </w:rPr>
        <w:t xml:space="preserve"> </w:t>
      </w:r>
    </w:p>
    <w:p w14:paraId="7F922CAB" w14:textId="77777777" w:rsidR="00722CD9" w:rsidRPr="00722CD9" w:rsidRDefault="00722CD9" w:rsidP="00722CD9"/>
    <w:p w14:paraId="7E72ABA3" w14:textId="74F4AE20" w:rsidR="00CF0BA6" w:rsidRPr="00BC43D4" w:rsidRDefault="00F637D0">
      <w:pPr>
        <w:rPr>
          <w:rFonts w:ascii="Arial" w:hAnsi="Arial" w:cs="Arial"/>
          <w:color w:val="3A3A3A"/>
          <w:shd w:val="clear" w:color="auto" w:fill="FFFFFF"/>
        </w:rPr>
      </w:pPr>
      <w:r w:rsidRPr="00BC43D4">
        <w:rPr>
          <w:rFonts w:ascii="Arial" w:hAnsi="Arial" w:cs="Arial"/>
          <w:shd w:val="clear" w:color="auto" w:fill="FFFFFF"/>
        </w:rPr>
        <w:t>Ackermann, Eden, (2011). ‘Strategic Management of Stakeholders: Theory and Practice’, </w:t>
      </w:r>
      <w:r w:rsidRPr="00BC43D4">
        <w:rPr>
          <w:rFonts w:ascii="Arial" w:hAnsi="Arial" w:cs="Arial"/>
          <w:i/>
          <w:iCs/>
          <w:shd w:val="clear" w:color="auto" w:fill="FFFFFF"/>
        </w:rPr>
        <w:t>Long range planning</w:t>
      </w:r>
      <w:r w:rsidRPr="00BC43D4">
        <w:rPr>
          <w:rFonts w:ascii="Arial" w:hAnsi="Arial" w:cs="Arial"/>
          <w:shd w:val="clear" w:color="auto" w:fill="FFFFFF"/>
        </w:rPr>
        <w:t xml:space="preserve">, 44(3), pp. 179–196. Available at: </w:t>
      </w:r>
      <w:hyperlink r:id="rId11" w:history="1">
        <w:r w:rsidRPr="00BC43D4">
          <w:rPr>
            <w:rStyle w:val="Hyperlink"/>
            <w:rFonts w:ascii="Arial" w:hAnsi="Arial" w:cs="Arial"/>
            <w:shd w:val="clear" w:color="auto" w:fill="FFFFFF"/>
          </w:rPr>
          <w:t>https://doi.org/10.1016/j.lrp.2010.08.001</w:t>
        </w:r>
      </w:hyperlink>
      <w:r w:rsidRPr="00BC43D4">
        <w:rPr>
          <w:rFonts w:ascii="Arial" w:hAnsi="Arial" w:cs="Arial"/>
          <w:color w:val="3A3A3A"/>
          <w:shd w:val="clear" w:color="auto" w:fill="FFFFFF"/>
        </w:rPr>
        <w:t xml:space="preserve">.  </w:t>
      </w:r>
    </w:p>
    <w:p w14:paraId="69C909EB" w14:textId="619566A9" w:rsidR="0042557C" w:rsidRPr="00BC43D4" w:rsidRDefault="0042557C">
      <w:pPr>
        <w:rPr>
          <w:rFonts w:ascii="Arial" w:hAnsi="Arial" w:cs="Arial"/>
          <w:sz w:val="24"/>
          <w:szCs w:val="24"/>
          <w:shd w:val="clear" w:color="auto" w:fill="FFFFFF"/>
        </w:rPr>
      </w:pPr>
      <w:r w:rsidRPr="00BC43D4">
        <w:rPr>
          <w:rFonts w:ascii="Arial" w:hAnsi="Arial" w:cs="Arial"/>
          <w:shd w:val="clear" w:color="auto" w:fill="FFFFFF"/>
        </w:rPr>
        <w:t xml:space="preserve">Alford, </w:t>
      </w:r>
      <w:proofErr w:type="spellStart"/>
      <w:r w:rsidRPr="00BC43D4">
        <w:rPr>
          <w:rFonts w:ascii="Arial" w:hAnsi="Arial" w:cs="Arial"/>
          <w:shd w:val="clear" w:color="auto" w:fill="FFFFFF"/>
        </w:rPr>
        <w:t>Greve</w:t>
      </w:r>
      <w:proofErr w:type="spellEnd"/>
      <w:r w:rsidRPr="00BC43D4">
        <w:rPr>
          <w:rFonts w:ascii="Arial" w:hAnsi="Arial" w:cs="Arial"/>
          <w:shd w:val="clear" w:color="auto" w:fill="FFFFFF"/>
        </w:rPr>
        <w:t xml:space="preserve">, </w:t>
      </w:r>
      <w:r w:rsidRPr="00BC43D4">
        <w:rPr>
          <w:rFonts w:ascii="Arial" w:hAnsi="Arial" w:cs="Arial"/>
          <w:shd w:val="clear" w:color="auto" w:fill="FFFFFF"/>
        </w:rPr>
        <w:t>(</w:t>
      </w:r>
      <w:r w:rsidRPr="00BC43D4">
        <w:rPr>
          <w:rFonts w:ascii="Arial" w:hAnsi="Arial" w:cs="Arial"/>
          <w:shd w:val="clear" w:color="auto" w:fill="FFFFFF"/>
        </w:rPr>
        <w:t>2017</w:t>
      </w:r>
      <w:r w:rsidRPr="00BC43D4">
        <w:rPr>
          <w:rFonts w:ascii="Arial" w:hAnsi="Arial" w:cs="Arial"/>
          <w:shd w:val="clear" w:color="auto" w:fill="FFFFFF"/>
        </w:rPr>
        <w:t>)</w:t>
      </w:r>
      <w:r w:rsidRPr="00BC43D4">
        <w:rPr>
          <w:rFonts w:ascii="Arial" w:hAnsi="Arial" w:cs="Arial"/>
          <w:shd w:val="clear" w:color="auto" w:fill="FFFFFF"/>
        </w:rPr>
        <w:t>. Strategy in the public and private sectors: Similarities, differences and changes. </w:t>
      </w:r>
      <w:r w:rsidRPr="00BC43D4">
        <w:rPr>
          <w:rFonts w:ascii="Arial" w:hAnsi="Arial" w:cs="Arial"/>
          <w:i/>
          <w:iCs/>
          <w:shd w:val="clear" w:color="auto" w:fill="FFFFFF"/>
        </w:rPr>
        <w:t>Administrative Sciences</w:t>
      </w:r>
      <w:r w:rsidRPr="00BC43D4">
        <w:rPr>
          <w:rFonts w:ascii="Arial" w:hAnsi="Arial" w:cs="Arial"/>
          <w:shd w:val="clear" w:color="auto" w:fill="FFFFFF"/>
        </w:rPr>
        <w:t>, </w:t>
      </w:r>
      <w:r w:rsidRPr="00BC43D4">
        <w:rPr>
          <w:rFonts w:ascii="Arial" w:hAnsi="Arial" w:cs="Arial"/>
          <w:i/>
          <w:iCs/>
          <w:shd w:val="clear" w:color="auto" w:fill="FFFFFF"/>
        </w:rPr>
        <w:t>7</w:t>
      </w:r>
      <w:r w:rsidRPr="00BC43D4">
        <w:rPr>
          <w:rFonts w:ascii="Arial" w:hAnsi="Arial" w:cs="Arial"/>
          <w:shd w:val="clear" w:color="auto" w:fill="FFFFFF"/>
        </w:rPr>
        <w:t>(4), p.35.</w:t>
      </w:r>
    </w:p>
    <w:p w14:paraId="7BE9EB5C" w14:textId="52E29EA0" w:rsidR="00A32348" w:rsidRPr="00BC43D4" w:rsidRDefault="00A32348">
      <w:pPr>
        <w:rPr>
          <w:rFonts w:ascii="Arial" w:hAnsi="Arial" w:cs="Arial"/>
          <w:color w:val="000000"/>
          <w:shd w:val="clear" w:color="auto" w:fill="FFFFFF"/>
        </w:rPr>
      </w:pPr>
      <w:r w:rsidRPr="00BC43D4">
        <w:rPr>
          <w:rFonts w:ascii="Arial" w:hAnsi="Arial" w:cs="Arial"/>
          <w:color w:val="000000"/>
          <w:shd w:val="clear" w:color="auto" w:fill="FFFFFF"/>
        </w:rPr>
        <w:t>Ameer, Othman. (2021). The Impact of Working Capital Management on Financial Performance of Cost Leadership and Differentiation Strategy Firms. </w:t>
      </w:r>
      <w:r w:rsidRPr="00BC43D4">
        <w:rPr>
          <w:rFonts w:ascii="Arial" w:hAnsi="Arial" w:cs="Arial"/>
          <w:i/>
          <w:iCs/>
          <w:color w:val="000000"/>
        </w:rPr>
        <w:t>Journal of Asia-Pacific business</w:t>
      </w:r>
      <w:r w:rsidRPr="00BC43D4">
        <w:rPr>
          <w:rFonts w:ascii="Arial" w:hAnsi="Arial" w:cs="Arial"/>
          <w:color w:val="000000"/>
          <w:shd w:val="clear" w:color="auto" w:fill="FFFFFF"/>
        </w:rPr>
        <w:t>. 22(1), pp.39-57. [Online]. Available at: https://www-tandfonline-com.ezproxy.uwtsd.ac.uk/doi/full/10.1080/10599231.2021.1866398 [Accessed 7 March 2023].</w:t>
      </w:r>
    </w:p>
    <w:p w14:paraId="6D95877B" w14:textId="0514B10C" w:rsidR="003B5982" w:rsidRPr="003B5982" w:rsidRDefault="003B5982" w:rsidP="003B5982">
      <w:pPr>
        <w:shd w:val="clear" w:color="auto" w:fill="FFFFFF"/>
        <w:spacing w:after="0" w:line="240" w:lineRule="auto"/>
        <w:rPr>
          <w:rFonts w:ascii="Arial" w:eastAsia="Times New Roman" w:hAnsi="Arial" w:cs="Arial"/>
          <w:color w:val="000000"/>
          <w:lang w:eastAsia="en-GB"/>
        </w:rPr>
      </w:pPr>
      <w:r w:rsidRPr="003B5982">
        <w:rPr>
          <w:rFonts w:ascii="Arial" w:eastAsia="Times New Roman" w:hAnsi="Arial" w:cs="Arial"/>
          <w:color w:val="000000"/>
          <w:lang w:eastAsia="en-GB"/>
        </w:rPr>
        <w:t>Ansoff</w:t>
      </w:r>
      <w:r w:rsidRPr="00BC43D4">
        <w:rPr>
          <w:rFonts w:ascii="Arial" w:eastAsia="Times New Roman" w:hAnsi="Arial" w:cs="Arial"/>
          <w:color w:val="000000"/>
          <w:lang w:eastAsia="en-GB"/>
        </w:rPr>
        <w:t xml:space="preserve">, </w:t>
      </w:r>
      <w:r w:rsidRPr="003B5982">
        <w:rPr>
          <w:rFonts w:ascii="Arial" w:eastAsia="Times New Roman" w:hAnsi="Arial" w:cs="Arial"/>
          <w:color w:val="000000"/>
          <w:lang w:eastAsia="en-GB"/>
        </w:rPr>
        <w:t>(1957).</w:t>
      </w:r>
      <w:r w:rsidRPr="00BC43D4">
        <w:rPr>
          <w:rFonts w:ascii="Arial" w:eastAsia="Times New Roman" w:hAnsi="Arial" w:cs="Arial"/>
          <w:color w:val="000000"/>
          <w:lang w:eastAsia="en-GB"/>
        </w:rPr>
        <w:t xml:space="preserve"> </w:t>
      </w:r>
      <w:r w:rsidRPr="003B5982">
        <w:rPr>
          <w:rFonts w:ascii="Arial" w:eastAsia="Times New Roman" w:hAnsi="Arial" w:cs="Arial"/>
          <w:color w:val="000000"/>
          <w:lang w:eastAsia="en-GB"/>
        </w:rPr>
        <w:t>Strategies</w:t>
      </w:r>
      <w:r w:rsidRPr="00BC43D4">
        <w:rPr>
          <w:rFonts w:ascii="Arial" w:eastAsia="Times New Roman" w:hAnsi="Arial" w:cs="Arial"/>
          <w:color w:val="000000"/>
          <w:lang w:eastAsia="en-GB"/>
        </w:rPr>
        <w:t xml:space="preserve"> </w:t>
      </w:r>
      <w:r w:rsidRPr="003B5982">
        <w:rPr>
          <w:rFonts w:ascii="Arial" w:eastAsia="Times New Roman" w:hAnsi="Arial" w:cs="Arial"/>
          <w:color w:val="000000"/>
          <w:lang w:eastAsia="en-GB"/>
        </w:rPr>
        <w:t>for Diversification. Harvard Business Review. 35, p.113-</w:t>
      </w:r>
      <w:r w:rsidRPr="00BC43D4">
        <w:rPr>
          <w:rFonts w:ascii="Arial" w:eastAsia="Times New Roman" w:hAnsi="Arial" w:cs="Arial"/>
          <w:color w:val="000000"/>
          <w:lang w:eastAsia="en-GB"/>
        </w:rPr>
        <w:t>1</w:t>
      </w:r>
      <w:r w:rsidRPr="003B5982">
        <w:rPr>
          <w:rFonts w:ascii="Arial" w:eastAsia="Times New Roman" w:hAnsi="Arial" w:cs="Arial"/>
          <w:color w:val="000000"/>
          <w:lang w:eastAsia="en-GB"/>
        </w:rPr>
        <w:t>24</w:t>
      </w:r>
    </w:p>
    <w:p w14:paraId="656637C8" w14:textId="77777777" w:rsidR="00BC43D4" w:rsidRDefault="00BC43D4">
      <w:pPr>
        <w:rPr>
          <w:rFonts w:ascii="Arial" w:hAnsi="Arial" w:cs="Arial"/>
          <w:color w:val="3A3A3A"/>
          <w:sz w:val="16"/>
          <w:szCs w:val="16"/>
          <w:shd w:val="clear" w:color="auto" w:fill="FFFFFF"/>
        </w:rPr>
      </w:pPr>
    </w:p>
    <w:p w14:paraId="1168D818" w14:textId="7B32C2C0" w:rsidR="002C1F43" w:rsidRPr="00BC43D4" w:rsidRDefault="002C1F43">
      <w:pPr>
        <w:rPr>
          <w:rFonts w:ascii="Arial" w:hAnsi="Arial" w:cs="Arial"/>
          <w:color w:val="000000"/>
          <w:shd w:val="clear" w:color="auto" w:fill="FFFFFF"/>
        </w:rPr>
      </w:pPr>
      <w:proofErr w:type="spellStart"/>
      <w:r w:rsidRPr="00BC43D4">
        <w:rPr>
          <w:rFonts w:ascii="Arial" w:hAnsi="Arial" w:cs="Arial"/>
          <w:color w:val="000000"/>
          <w:shd w:val="clear" w:color="auto" w:fill="FFFFFF"/>
        </w:rPr>
        <w:t>Asih</w:t>
      </w:r>
      <w:proofErr w:type="spellEnd"/>
      <w:r w:rsidRPr="00BC43D4">
        <w:rPr>
          <w:rFonts w:ascii="Arial" w:hAnsi="Arial" w:cs="Arial"/>
          <w:color w:val="000000"/>
          <w:shd w:val="clear" w:color="auto" w:fill="FFFFFF"/>
        </w:rPr>
        <w:t xml:space="preserve">, </w:t>
      </w:r>
      <w:proofErr w:type="spellStart"/>
      <w:r w:rsidRPr="00BC43D4">
        <w:rPr>
          <w:rFonts w:ascii="Arial" w:hAnsi="Arial" w:cs="Arial"/>
          <w:color w:val="000000"/>
          <w:shd w:val="clear" w:color="auto" w:fill="FFFFFF"/>
        </w:rPr>
        <w:t>Purba</w:t>
      </w:r>
      <w:proofErr w:type="spellEnd"/>
      <w:r w:rsidRPr="00BC43D4">
        <w:rPr>
          <w:rFonts w:ascii="Arial" w:hAnsi="Arial" w:cs="Arial"/>
          <w:color w:val="000000"/>
          <w:shd w:val="clear" w:color="auto" w:fill="FFFFFF"/>
        </w:rPr>
        <w:t xml:space="preserve">, </w:t>
      </w:r>
      <w:proofErr w:type="spellStart"/>
      <w:r w:rsidRPr="00BC43D4">
        <w:rPr>
          <w:rFonts w:ascii="Arial" w:hAnsi="Arial" w:cs="Arial"/>
          <w:color w:val="000000"/>
          <w:shd w:val="clear" w:color="auto" w:fill="FFFFFF"/>
        </w:rPr>
        <w:t>Sitorus</w:t>
      </w:r>
      <w:proofErr w:type="spellEnd"/>
      <w:r w:rsidRPr="00BC43D4">
        <w:rPr>
          <w:rFonts w:ascii="Arial" w:hAnsi="Arial" w:cs="Arial"/>
          <w:color w:val="000000"/>
          <w:shd w:val="clear" w:color="auto" w:fill="FFFFFF"/>
        </w:rPr>
        <w:t>. (2020). KEY PERFORMANCE INDICATORS: A SYSTEMATIC LITERATURE REVIEW. </w:t>
      </w:r>
      <w:r w:rsidRPr="00BC43D4">
        <w:rPr>
          <w:rFonts w:ascii="Arial" w:hAnsi="Arial" w:cs="Arial"/>
          <w:i/>
          <w:iCs/>
          <w:color w:val="000000"/>
        </w:rPr>
        <w:t>Journal of strategy &amp; performance management</w:t>
      </w:r>
      <w:r w:rsidRPr="00BC43D4">
        <w:rPr>
          <w:rFonts w:ascii="Arial" w:hAnsi="Arial" w:cs="Arial"/>
          <w:color w:val="000000"/>
          <w:shd w:val="clear" w:color="auto" w:fill="FFFFFF"/>
        </w:rPr>
        <w:t>. 8(4), pp.142-155. [Online]. Available at: https://www.researchgate.net/publication/344493860_KEY_PERFORMANCE_INDICATORS_A_SYSTEMATIC_LITERATUR [Accessed 6 March 2023].</w:t>
      </w:r>
    </w:p>
    <w:p w14:paraId="7EE310F8" w14:textId="01064246" w:rsidR="00B13C4A" w:rsidRPr="00BC43D4" w:rsidRDefault="00B13C4A">
      <w:pPr>
        <w:rPr>
          <w:rFonts w:ascii="Arial" w:hAnsi="Arial" w:cs="Arial"/>
          <w:color w:val="000000"/>
          <w:shd w:val="clear" w:color="auto" w:fill="FFFFFF"/>
        </w:rPr>
      </w:pPr>
      <w:r w:rsidRPr="00BC43D4">
        <w:rPr>
          <w:rFonts w:ascii="Arial" w:hAnsi="Arial" w:cs="Arial"/>
          <w:color w:val="000000"/>
          <w:shd w:val="clear" w:color="auto" w:fill="FFFFFF"/>
        </w:rPr>
        <w:t xml:space="preserve">Becker, Lee, </w:t>
      </w:r>
      <w:proofErr w:type="spellStart"/>
      <w:r w:rsidRPr="00BC43D4">
        <w:rPr>
          <w:rFonts w:ascii="Arial" w:hAnsi="Arial" w:cs="Arial"/>
          <w:color w:val="000000"/>
          <w:shd w:val="clear" w:color="auto" w:fill="FFFFFF"/>
        </w:rPr>
        <w:t>Nobre</w:t>
      </w:r>
      <w:proofErr w:type="spellEnd"/>
      <w:r w:rsidRPr="00BC43D4">
        <w:rPr>
          <w:rFonts w:ascii="Arial" w:hAnsi="Arial" w:cs="Arial"/>
          <w:color w:val="000000"/>
          <w:shd w:val="clear" w:color="auto" w:fill="FFFFFF"/>
        </w:rPr>
        <w:t>. (2018). The Concept of Luxury Brands and the Relationship between Consumer and Luxury Brands. </w:t>
      </w:r>
      <w:r w:rsidRPr="00BC43D4">
        <w:rPr>
          <w:rFonts w:ascii="Arial" w:hAnsi="Arial" w:cs="Arial"/>
          <w:i/>
          <w:iCs/>
          <w:color w:val="000000"/>
        </w:rPr>
        <w:t>Journal of Asian Finance, Economics and Business</w:t>
      </w:r>
      <w:r w:rsidRPr="00BC43D4">
        <w:rPr>
          <w:rFonts w:ascii="Arial" w:hAnsi="Arial" w:cs="Arial"/>
          <w:color w:val="000000"/>
          <w:shd w:val="clear" w:color="auto" w:fill="FFFFFF"/>
        </w:rPr>
        <w:t>. 5(3), pp.51-63. [Online]. Available at: https://www.researchgate.net/publication/327628436_The_Concept_of_Luxury_Brands_and_the_Relationship [Accessed 9th March 2023].</w:t>
      </w:r>
    </w:p>
    <w:p w14:paraId="6829304C" w14:textId="09337B7C" w:rsidR="00F3698C" w:rsidRPr="00BC43D4" w:rsidRDefault="00F3698C">
      <w:pPr>
        <w:rPr>
          <w:rFonts w:ascii="Arial" w:hAnsi="Arial" w:cs="Arial"/>
          <w:color w:val="000000"/>
          <w:sz w:val="10"/>
          <w:szCs w:val="10"/>
          <w:shd w:val="clear" w:color="auto" w:fill="FFFFFF"/>
        </w:rPr>
      </w:pPr>
      <w:r w:rsidRPr="00BC43D4">
        <w:rPr>
          <w:rFonts w:ascii="Arial" w:hAnsi="Arial" w:cs="Arial"/>
          <w:color w:val="000000"/>
          <w:shd w:val="clear" w:color="auto" w:fill="FFFFFF"/>
        </w:rPr>
        <w:t>Davis, Kahler, Moran, Liu. (2013). Tiger Woods Now Wears Rolex. </w:t>
      </w:r>
      <w:r w:rsidRPr="00BC43D4">
        <w:rPr>
          <w:rFonts w:ascii="Arial" w:hAnsi="Arial" w:cs="Arial"/>
          <w:i/>
          <w:iCs/>
          <w:color w:val="000000"/>
        </w:rPr>
        <w:t>Journal of Case Studies</w:t>
      </w:r>
      <w:r w:rsidRPr="00BC43D4">
        <w:rPr>
          <w:rFonts w:ascii="Arial" w:hAnsi="Arial" w:cs="Arial"/>
          <w:color w:val="000000"/>
          <w:shd w:val="clear" w:color="auto" w:fill="FFFFFF"/>
        </w:rPr>
        <w:t>. 31(1), pp.96-109. [Online]. Available at: https://web-p-ebscohost-com.ezproxy.uwtsd.ac.uk/ehost/pdfviewer/pdfviewer?vid=0&amp;sid=912bc0a2-2824-4d [Accessed 6th March 2023].</w:t>
      </w:r>
    </w:p>
    <w:p w14:paraId="551C8FB6" w14:textId="7D2C186C" w:rsidR="004218A8" w:rsidRPr="00BC43D4" w:rsidRDefault="004218A8">
      <w:pPr>
        <w:rPr>
          <w:rFonts w:ascii="Arial" w:hAnsi="Arial" w:cs="Arial"/>
          <w:color w:val="000000"/>
          <w:sz w:val="24"/>
          <w:szCs w:val="24"/>
          <w:shd w:val="clear" w:color="auto" w:fill="FFFFFF"/>
        </w:rPr>
      </w:pPr>
      <w:r w:rsidRPr="00BC43D4">
        <w:rPr>
          <w:rFonts w:ascii="Arial" w:hAnsi="Arial" w:cs="Arial"/>
          <w:color w:val="222222"/>
          <w:shd w:val="clear" w:color="auto" w:fill="FFFFFF"/>
        </w:rPr>
        <w:t xml:space="preserve">Datta, </w:t>
      </w:r>
      <w:r w:rsidRPr="00BC43D4">
        <w:rPr>
          <w:rFonts w:ascii="Arial" w:hAnsi="Arial" w:cs="Arial"/>
          <w:color w:val="222222"/>
          <w:shd w:val="clear" w:color="auto" w:fill="FFFFFF"/>
        </w:rPr>
        <w:t>(</w:t>
      </w:r>
      <w:r w:rsidRPr="00BC43D4">
        <w:rPr>
          <w:rFonts w:ascii="Arial" w:hAnsi="Arial" w:cs="Arial"/>
          <w:color w:val="222222"/>
          <w:shd w:val="clear" w:color="auto" w:fill="FFFFFF"/>
        </w:rPr>
        <w:t>2010</w:t>
      </w:r>
      <w:r w:rsidRPr="00BC43D4">
        <w:rPr>
          <w:rFonts w:ascii="Arial" w:hAnsi="Arial" w:cs="Arial"/>
          <w:color w:val="222222"/>
          <w:shd w:val="clear" w:color="auto" w:fill="FFFFFF"/>
        </w:rPr>
        <w:t>)</w:t>
      </w:r>
      <w:r w:rsidRPr="00BC43D4">
        <w:rPr>
          <w:rFonts w:ascii="Arial" w:hAnsi="Arial" w:cs="Arial"/>
          <w:color w:val="222222"/>
          <w:shd w:val="clear" w:color="auto" w:fill="FFFFFF"/>
        </w:rPr>
        <w:t>. A critique of Porter's cost leadership and differentiation strategies. </w:t>
      </w:r>
      <w:r w:rsidRPr="00BC43D4">
        <w:rPr>
          <w:rFonts w:ascii="Arial" w:hAnsi="Arial" w:cs="Arial"/>
          <w:i/>
          <w:iCs/>
          <w:color w:val="222222"/>
          <w:shd w:val="clear" w:color="auto" w:fill="FFFFFF"/>
        </w:rPr>
        <w:t>Chinese Business Review</w:t>
      </w:r>
      <w:r w:rsidRPr="00BC43D4">
        <w:rPr>
          <w:rFonts w:ascii="Arial" w:hAnsi="Arial" w:cs="Arial"/>
          <w:color w:val="222222"/>
          <w:shd w:val="clear" w:color="auto" w:fill="FFFFFF"/>
        </w:rPr>
        <w:t>, </w:t>
      </w:r>
      <w:r w:rsidRPr="00BC43D4">
        <w:rPr>
          <w:rFonts w:ascii="Arial" w:hAnsi="Arial" w:cs="Arial"/>
          <w:i/>
          <w:iCs/>
          <w:color w:val="222222"/>
          <w:shd w:val="clear" w:color="auto" w:fill="FFFFFF"/>
        </w:rPr>
        <w:t>9</w:t>
      </w:r>
      <w:r w:rsidRPr="00BC43D4">
        <w:rPr>
          <w:rFonts w:ascii="Arial" w:hAnsi="Arial" w:cs="Arial"/>
          <w:color w:val="222222"/>
          <w:shd w:val="clear" w:color="auto" w:fill="FFFFFF"/>
        </w:rPr>
        <w:t>(4), p.37.</w:t>
      </w:r>
    </w:p>
    <w:p w14:paraId="6D1185FE" w14:textId="1FBA875B" w:rsidR="003B1BC4" w:rsidRPr="00BC43D4" w:rsidRDefault="003B1BC4">
      <w:pPr>
        <w:rPr>
          <w:rFonts w:ascii="Arial" w:hAnsi="Arial" w:cs="Arial"/>
          <w:shd w:val="clear" w:color="auto" w:fill="FFFFFF"/>
        </w:rPr>
      </w:pPr>
      <w:r w:rsidRPr="00BC43D4">
        <w:rPr>
          <w:rFonts w:ascii="Arial" w:hAnsi="Arial" w:cs="Arial"/>
          <w:shd w:val="clear" w:color="auto" w:fill="FFFFFF"/>
        </w:rPr>
        <w:t xml:space="preserve">Downs, A., Durant, R. and </w:t>
      </w:r>
      <w:proofErr w:type="spellStart"/>
      <w:r w:rsidRPr="00BC43D4">
        <w:rPr>
          <w:rFonts w:ascii="Arial" w:hAnsi="Arial" w:cs="Arial"/>
          <w:shd w:val="clear" w:color="auto" w:fill="FFFFFF"/>
        </w:rPr>
        <w:t>Carr</w:t>
      </w:r>
      <w:proofErr w:type="spellEnd"/>
      <w:r w:rsidRPr="00BC43D4">
        <w:rPr>
          <w:rFonts w:ascii="Arial" w:hAnsi="Arial" w:cs="Arial"/>
          <w:shd w:val="clear" w:color="auto" w:fill="FFFFFF"/>
        </w:rPr>
        <w:t>, A.N. (2003) ‘Emergent Strategy Development for Organizations’, </w:t>
      </w:r>
      <w:r w:rsidRPr="00BC43D4">
        <w:rPr>
          <w:rFonts w:ascii="Arial" w:hAnsi="Arial" w:cs="Arial"/>
          <w:i/>
          <w:iCs/>
          <w:shd w:val="clear" w:color="auto" w:fill="FFFFFF"/>
        </w:rPr>
        <w:t>Emergence (Mahwah, N.J.)</w:t>
      </w:r>
      <w:r w:rsidRPr="00BC43D4">
        <w:rPr>
          <w:rFonts w:ascii="Arial" w:hAnsi="Arial" w:cs="Arial"/>
          <w:shd w:val="clear" w:color="auto" w:fill="FFFFFF"/>
        </w:rPr>
        <w:t xml:space="preserve">, 5(2), pp. 5–28. Available at: </w:t>
      </w:r>
      <w:hyperlink r:id="rId12" w:history="1">
        <w:r w:rsidR="0027757B" w:rsidRPr="00BC43D4">
          <w:rPr>
            <w:rStyle w:val="Hyperlink"/>
            <w:rFonts w:ascii="Arial" w:hAnsi="Arial" w:cs="Arial"/>
            <w:shd w:val="clear" w:color="auto" w:fill="FFFFFF"/>
          </w:rPr>
          <w:t>https://doi.org/10.1207/S15327000EM050204</w:t>
        </w:r>
      </w:hyperlink>
      <w:r w:rsidRPr="00BC43D4">
        <w:rPr>
          <w:rFonts w:ascii="Arial" w:hAnsi="Arial" w:cs="Arial"/>
          <w:shd w:val="clear" w:color="auto" w:fill="FFFFFF"/>
        </w:rPr>
        <w:t>.</w:t>
      </w:r>
    </w:p>
    <w:p w14:paraId="51E77A69" w14:textId="5B3AFF60" w:rsidR="0062635C" w:rsidRPr="00BC43D4" w:rsidRDefault="0062635C">
      <w:pPr>
        <w:rPr>
          <w:rFonts w:ascii="Arial" w:hAnsi="Arial" w:cs="Arial"/>
          <w:sz w:val="16"/>
          <w:szCs w:val="16"/>
          <w:shd w:val="clear" w:color="auto" w:fill="FFFFFF"/>
        </w:rPr>
      </w:pPr>
      <w:proofErr w:type="spellStart"/>
      <w:r w:rsidRPr="00BC43D4">
        <w:rPr>
          <w:rFonts w:ascii="Arial" w:hAnsi="Arial" w:cs="Arial"/>
          <w:color w:val="000000"/>
          <w:shd w:val="clear" w:color="auto" w:fill="FFFFFF"/>
        </w:rPr>
        <w:t>Fazlollahi</w:t>
      </w:r>
      <w:proofErr w:type="spellEnd"/>
      <w:r w:rsidRPr="00BC43D4">
        <w:rPr>
          <w:rFonts w:ascii="Arial" w:hAnsi="Arial" w:cs="Arial"/>
          <w:color w:val="000000"/>
          <w:shd w:val="clear" w:color="auto" w:fill="FFFFFF"/>
        </w:rPr>
        <w:t>, Franke</w:t>
      </w:r>
      <w:r w:rsidRPr="00BC43D4">
        <w:rPr>
          <w:rFonts w:ascii="Arial" w:hAnsi="Arial" w:cs="Arial"/>
          <w:color w:val="000000"/>
          <w:shd w:val="clear" w:color="auto" w:fill="FFFFFF"/>
        </w:rPr>
        <w:t>,</w:t>
      </w:r>
      <w:r w:rsidRPr="00BC43D4">
        <w:rPr>
          <w:rFonts w:ascii="Arial" w:hAnsi="Arial" w:cs="Arial"/>
          <w:color w:val="000000"/>
          <w:shd w:val="clear" w:color="auto" w:fill="FFFFFF"/>
        </w:rPr>
        <w:t xml:space="preserve"> (2018). Measuring the impact of enterprise integration on firm performance using data envelopment analysis. </w:t>
      </w:r>
      <w:r w:rsidRPr="00BC43D4">
        <w:rPr>
          <w:rFonts w:ascii="Arial" w:hAnsi="Arial" w:cs="Arial"/>
          <w:i/>
          <w:iCs/>
          <w:color w:val="000000"/>
        </w:rPr>
        <w:t>International Journal of Production Economics</w:t>
      </w:r>
      <w:r w:rsidRPr="00BC43D4">
        <w:rPr>
          <w:rFonts w:ascii="Arial" w:hAnsi="Arial" w:cs="Arial"/>
          <w:color w:val="000000"/>
          <w:shd w:val="clear" w:color="auto" w:fill="FFFFFF"/>
        </w:rPr>
        <w:t>. 200(1), pp.119-129. [Online]. Available at: https://www-sciencedirect-com.ezproxy.uwtsd.ac.uk/science/article/pii/S0925527318301002 [Accessed 8th March 2023]</w:t>
      </w:r>
      <w:r w:rsidRPr="00BC43D4">
        <w:rPr>
          <w:rFonts w:ascii="Arial" w:hAnsi="Arial" w:cs="Arial"/>
          <w:color w:val="000000"/>
          <w:shd w:val="clear" w:color="auto" w:fill="FFFFFF"/>
        </w:rPr>
        <w:t>.</w:t>
      </w:r>
    </w:p>
    <w:p w14:paraId="2D6556EE" w14:textId="46F3D1C8" w:rsidR="0027757B" w:rsidRPr="00BC43D4" w:rsidRDefault="0027757B">
      <w:pPr>
        <w:rPr>
          <w:rFonts w:ascii="Arial" w:hAnsi="Arial" w:cs="Arial"/>
          <w:color w:val="000000"/>
          <w:shd w:val="clear" w:color="auto" w:fill="FFFFFF"/>
        </w:rPr>
      </w:pPr>
      <w:r w:rsidRPr="00BC43D4">
        <w:rPr>
          <w:rFonts w:ascii="Arial" w:hAnsi="Arial" w:cs="Arial"/>
          <w:color w:val="000000"/>
          <w:shd w:val="clear" w:color="auto" w:fill="FFFFFF"/>
        </w:rPr>
        <w:t xml:space="preserve">Gerard, </w:t>
      </w:r>
      <w:proofErr w:type="spellStart"/>
      <w:r w:rsidRPr="00BC43D4">
        <w:rPr>
          <w:rFonts w:ascii="Arial" w:hAnsi="Arial" w:cs="Arial"/>
          <w:color w:val="000000"/>
          <w:shd w:val="clear" w:color="auto" w:fill="FFFFFF"/>
        </w:rPr>
        <w:t>Bruijl</w:t>
      </w:r>
      <w:proofErr w:type="spellEnd"/>
      <w:r w:rsidRPr="00BC43D4">
        <w:rPr>
          <w:rFonts w:ascii="Arial" w:hAnsi="Arial" w:cs="Arial"/>
          <w:color w:val="000000"/>
          <w:shd w:val="clear" w:color="auto" w:fill="FFFFFF"/>
        </w:rPr>
        <w:t>. (2018). </w:t>
      </w:r>
      <w:r w:rsidRPr="00BC43D4">
        <w:rPr>
          <w:rFonts w:ascii="Arial" w:hAnsi="Arial" w:cs="Arial"/>
          <w:i/>
          <w:iCs/>
          <w:color w:val="000000"/>
        </w:rPr>
        <w:t xml:space="preserve">The Relevance </w:t>
      </w:r>
      <w:proofErr w:type="gramStart"/>
      <w:r w:rsidRPr="00BC43D4">
        <w:rPr>
          <w:rFonts w:ascii="Arial" w:hAnsi="Arial" w:cs="Arial"/>
          <w:i/>
          <w:iCs/>
          <w:color w:val="000000"/>
        </w:rPr>
        <w:t>Of</w:t>
      </w:r>
      <w:proofErr w:type="gramEnd"/>
      <w:r w:rsidRPr="00BC43D4">
        <w:rPr>
          <w:rFonts w:ascii="Arial" w:hAnsi="Arial" w:cs="Arial"/>
          <w:i/>
          <w:iCs/>
          <w:color w:val="000000"/>
        </w:rPr>
        <w:t xml:space="preserve"> Porter’s Five Forces In Today’s Innovative And Changing Business Environment</w:t>
      </w:r>
      <w:r w:rsidRPr="00BC43D4">
        <w:rPr>
          <w:rFonts w:ascii="Arial" w:hAnsi="Arial" w:cs="Arial"/>
          <w:color w:val="000000"/>
          <w:shd w:val="clear" w:color="auto" w:fill="FFFFFF"/>
        </w:rPr>
        <w:t>. [Online]. SSRN. Last Updated: 4th March 2019. Available at: https://papers.ssrn.com/sol3/papers.cfm?abstract_id=3192207 [Accessed 6 March 2023].</w:t>
      </w:r>
    </w:p>
    <w:p w14:paraId="12C3CE69" w14:textId="1856332D" w:rsidR="00673BC1" w:rsidRPr="00BC43D4" w:rsidRDefault="00673BC1">
      <w:pPr>
        <w:rPr>
          <w:rFonts w:ascii="Arial" w:hAnsi="Arial" w:cs="Arial"/>
          <w:sz w:val="2"/>
          <w:szCs w:val="2"/>
          <w:shd w:val="clear" w:color="auto" w:fill="FFFFFF"/>
        </w:rPr>
      </w:pPr>
      <w:r w:rsidRPr="00BC43D4">
        <w:rPr>
          <w:rFonts w:ascii="Arial" w:hAnsi="Arial" w:cs="Arial"/>
          <w:color w:val="000000"/>
          <w:shd w:val="clear" w:color="auto" w:fill="FFFFFF"/>
        </w:rPr>
        <w:t>Goyal. (2020). </w:t>
      </w:r>
      <w:r w:rsidRPr="00BC43D4">
        <w:rPr>
          <w:rFonts w:ascii="Arial" w:hAnsi="Arial" w:cs="Arial"/>
          <w:i/>
          <w:iCs/>
          <w:color w:val="000000"/>
        </w:rPr>
        <w:t>A Critical Analysis of Porter's 5 Forces Model of Competitive Advantage</w:t>
      </w:r>
      <w:r w:rsidRPr="00BC43D4">
        <w:rPr>
          <w:rFonts w:ascii="Arial" w:hAnsi="Arial" w:cs="Arial"/>
          <w:color w:val="000000"/>
          <w:shd w:val="clear" w:color="auto" w:fill="FFFFFF"/>
        </w:rPr>
        <w:t xml:space="preserve">. [Online]. Research gate. Available at: </w:t>
      </w:r>
      <w:r w:rsidRPr="00BC43D4">
        <w:rPr>
          <w:rFonts w:ascii="Arial" w:hAnsi="Arial" w:cs="Arial"/>
          <w:color w:val="000000"/>
          <w:shd w:val="clear" w:color="auto" w:fill="FFFFFF"/>
        </w:rPr>
        <w:lastRenderedPageBreak/>
        <w:t>https://www.researchgate.net/publication/348550277_A_Critical_Analysis_of_Porter%27s_5_Forces_Model_ [Accessed 6 March 2023].</w:t>
      </w:r>
    </w:p>
    <w:p w14:paraId="15AC985B" w14:textId="67F0BD84" w:rsidR="001564FC" w:rsidRPr="00BC43D4" w:rsidRDefault="001564FC">
      <w:pPr>
        <w:rPr>
          <w:rFonts w:ascii="Arial" w:hAnsi="Arial" w:cs="Arial"/>
          <w:shd w:val="clear" w:color="auto" w:fill="FFFFFF"/>
          <w:lang w:val="en-US"/>
        </w:rPr>
      </w:pPr>
      <w:r w:rsidRPr="001564FC">
        <w:rPr>
          <w:rFonts w:ascii="Arial" w:hAnsi="Arial" w:cs="Arial"/>
          <w:shd w:val="clear" w:color="auto" w:fill="FFFFFF"/>
          <w:lang w:val="en-US"/>
        </w:rPr>
        <w:t>Grant RM (2003)</w:t>
      </w:r>
      <w:r w:rsidRPr="00BC43D4">
        <w:rPr>
          <w:rFonts w:ascii="Arial" w:hAnsi="Arial" w:cs="Arial"/>
          <w:shd w:val="clear" w:color="auto" w:fill="FFFFFF"/>
          <w:lang w:val="en-US"/>
        </w:rPr>
        <w:t>.</w:t>
      </w:r>
      <w:r w:rsidRPr="001564FC">
        <w:rPr>
          <w:rFonts w:ascii="Arial" w:hAnsi="Arial" w:cs="Arial"/>
          <w:shd w:val="clear" w:color="auto" w:fill="FFFFFF"/>
          <w:lang w:val="en-US"/>
        </w:rPr>
        <w:t xml:space="preserve"> Contemporary Strategy Analysis. Oxford: Blackwell</w:t>
      </w:r>
    </w:p>
    <w:p w14:paraId="19A35BA7" w14:textId="30699624" w:rsidR="00976469" w:rsidRPr="00BC43D4" w:rsidRDefault="00976469">
      <w:pPr>
        <w:rPr>
          <w:rStyle w:val="ls8"/>
          <w:rFonts w:ascii="Arial" w:hAnsi="Arial" w:cs="Arial"/>
          <w:color w:val="000000"/>
          <w:spacing w:val="4"/>
          <w:shd w:val="clear" w:color="auto" w:fill="FFFFFF"/>
        </w:rPr>
      </w:pPr>
      <w:r w:rsidRPr="00BC43D4">
        <w:rPr>
          <w:rFonts w:ascii="Arial" w:hAnsi="Arial" w:cs="Arial"/>
          <w:color w:val="000000"/>
          <w:shd w:val="clear" w:color="auto" w:fill="FFFFFF"/>
        </w:rPr>
        <w:t>Grundy, Tony, (2006)</w:t>
      </w:r>
      <w:r w:rsidRPr="00BC43D4">
        <w:rPr>
          <w:rFonts w:ascii="Arial" w:hAnsi="Arial" w:cs="Arial"/>
          <w:color w:val="000000"/>
          <w:shd w:val="clear" w:color="auto" w:fill="FFFFFF"/>
        </w:rPr>
        <w:t>.</w:t>
      </w:r>
      <w:r w:rsidRPr="00BC43D4">
        <w:rPr>
          <w:rFonts w:ascii="Arial" w:hAnsi="Arial" w:cs="Arial"/>
          <w:color w:val="000000"/>
          <w:shd w:val="clear" w:color="auto" w:fill="FFFFFF"/>
        </w:rPr>
        <w:t xml:space="preserve"> "Rethinking and reinventing Michael Porter's five forces model" from Strategic Change 15 (5) pp.213-</w:t>
      </w:r>
      <w:r w:rsidRPr="00BC43D4">
        <w:rPr>
          <w:rStyle w:val="ls8"/>
          <w:rFonts w:ascii="Arial" w:hAnsi="Arial" w:cs="Arial"/>
          <w:color w:val="000000"/>
          <w:spacing w:val="4"/>
          <w:shd w:val="clear" w:color="auto" w:fill="FFFFFF"/>
        </w:rPr>
        <w:t>229</w:t>
      </w:r>
      <w:r w:rsidR="002A1976" w:rsidRPr="00BC43D4">
        <w:rPr>
          <w:rStyle w:val="ls8"/>
          <w:rFonts w:ascii="Arial" w:hAnsi="Arial" w:cs="Arial"/>
          <w:color w:val="000000"/>
          <w:spacing w:val="4"/>
          <w:shd w:val="clear" w:color="auto" w:fill="FFFFFF"/>
        </w:rPr>
        <w:t>.</w:t>
      </w:r>
    </w:p>
    <w:p w14:paraId="01FF48BD" w14:textId="44FD30EB" w:rsidR="002A1976" w:rsidRPr="00BC43D4" w:rsidRDefault="002A1976">
      <w:pPr>
        <w:rPr>
          <w:rFonts w:ascii="Arial" w:hAnsi="Arial" w:cs="Arial"/>
          <w:color w:val="000000"/>
          <w:shd w:val="clear" w:color="auto" w:fill="FFFFFF"/>
        </w:rPr>
      </w:pPr>
      <w:proofErr w:type="spellStart"/>
      <w:r w:rsidRPr="00BC43D4">
        <w:rPr>
          <w:rFonts w:ascii="Arial" w:hAnsi="Arial" w:cs="Arial"/>
          <w:color w:val="000000"/>
          <w:shd w:val="clear" w:color="auto" w:fill="FFFFFF"/>
        </w:rPr>
        <w:t>Helmold</w:t>
      </w:r>
      <w:proofErr w:type="spellEnd"/>
      <w:r w:rsidRPr="00BC43D4">
        <w:rPr>
          <w:rFonts w:ascii="Arial" w:hAnsi="Arial" w:cs="Arial"/>
          <w:color w:val="000000"/>
          <w:shd w:val="clear" w:color="auto" w:fill="FFFFFF"/>
        </w:rPr>
        <w:t xml:space="preserve">. (2022). Promotion and Advertising Strategies. In: </w:t>
      </w:r>
      <w:proofErr w:type="spellStart"/>
      <w:r w:rsidRPr="00BC43D4">
        <w:rPr>
          <w:rFonts w:ascii="Arial" w:hAnsi="Arial" w:cs="Arial"/>
          <w:color w:val="000000"/>
          <w:shd w:val="clear" w:color="auto" w:fill="FFFFFF"/>
        </w:rPr>
        <w:t>Helmold</w:t>
      </w:r>
      <w:proofErr w:type="spellEnd"/>
      <w:r w:rsidRPr="00BC43D4">
        <w:rPr>
          <w:rFonts w:ascii="Arial" w:hAnsi="Arial" w:cs="Arial"/>
          <w:color w:val="000000"/>
          <w:shd w:val="clear" w:color="auto" w:fill="FFFFFF"/>
        </w:rPr>
        <w:t>. (Ed). </w:t>
      </w:r>
      <w:r w:rsidRPr="00BC43D4">
        <w:rPr>
          <w:rFonts w:ascii="Arial" w:hAnsi="Arial" w:cs="Arial"/>
          <w:i/>
          <w:iCs/>
          <w:color w:val="000000"/>
        </w:rPr>
        <w:t>Performance Excellence in Marketing, Sales and Pricing</w:t>
      </w:r>
      <w:r w:rsidRPr="00BC43D4">
        <w:rPr>
          <w:rFonts w:ascii="Arial" w:hAnsi="Arial" w:cs="Arial"/>
          <w:color w:val="000000"/>
          <w:shd w:val="clear" w:color="auto" w:fill="FFFFFF"/>
        </w:rPr>
        <w:t>. New York: Springer. p.199–208.</w:t>
      </w:r>
    </w:p>
    <w:p w14:paraId="64FCAF47" w14:textId="5F6C6B8D" w:rsidR="00F3698C" w:rsidRPr="00F3698C" w:rsidRDefault="00F3698C" w:rsidP="00F3698C">
      <w:pPr>
        <w:rPr>
          <w:rFonts w:ascii="Arial" w:hAnsi="Arial" w:cs="Arial"/>
          <w:color w:val="000000"/>
          <w:spacing w:val="4"/>
          <w:shd w:val="clear" w:color="auto" w:fill="FFFFFF"/>
        </w:rPr>
      </w:pPr>
      <w:r w:rsidRPr="00F3698C">
        <w:rPr>
          <w:rFonts w:ascii="Arial" w:hAnsi="Arial" w:cs="Arial"/>
          <w:color w:val="000000"/>
          <w:spacing w:val="4"/>
          <w:shd w:val="clear" w:color="auto" w:fill="FFFFFF"/>
          <w:lang w:val="en-US"/>
        </w:rPr>
        <w:t>Johnson</w:t>
      </w:r>
      <w:r w:rsidRPr="00BC43D4">
        <w:rPr>
          <w:rFonts w:ascii="Arial" w:hAnsi="Arial" w:cs="Arial"/>
          <w:color w:val="000000"/>
          <w:spacing w:val="4"/>
          <w:shd w:val="clear" w:color="auto" w:fill="FFFFFF"/>
          <w:lang w:val="en-US"/>
        </w:rPr>
        <w:t xml:space="preserve">, </w:t>
      </w:r>
      <w:r w:rsidRPr="00F3698C">
        <w:rPr>
          <w:rFonts w:ascii="Arial" w:hAnsi="Arial" w:cs="Arial"/>
          <w:color w:val="000000"/>
          <w:spacing w:val="4"/>
          <w:shd w:val="clear" w:color="auto" w:fill="FFFFFF"/>
          <w:lang w:val="en-US"/>
        </w:rPr>
        <w:t>Scholes</w:t>
      </w:r>
      <w:r w:rsidRPr="00BC43D4">
        <w:rPr>
          <w:rFonts w:ascii="Arial" w:hAnsi="Arial" w:cs="Arial"/>
          <w:color w:val="000000"/>
          <w:spacing w:val="4"/>
          <w:shd w:val="clear" w:color="auto" w:fill="FFFFFF"/>
          <w:lang w:val="en-US"/>
        </w:rPr>
        <w:t xml:space="preserve">, </w:t>
      </w:r>
      <w:r w:rsidRPr="00F3698C">
        <w:rPr>
          <w:rFonts w:ascii="Arial" w:hAnsi="Arial" w:cs="Arial"/>
          <w:color w:val="000000"/>
          <w:spacing w:val="4"/>
          <w:shd w:val="clear" w:color="auto" w:fill="FFFFFF"/>
          <w:lang w:val="en-US"/>
        </w:rPr>
        <w:t>Whittington</w:t>
      </w:r>
      <w:r w:rsidRPr="00BC43D4">
        <w:rPr>
          <w:rFonts w:ascii="Arial" w:hAnsi="Arial" w:cs="Arial"/>
          <w:color w:val="000000"/>
          <w:spacing w:val="4"/>
          <w:shd w:val="clear" w:color="auto" w:fill="FFFFFF"/>
          <w:lang w:val="en-US"/>
        </w:rPr>
        <w:t xml:space="preserve"> </w:t>
      </w:r>
      <w:r w:rsidRPr="00F3698C">
        <w:rPr>
          <w:rFonts w:ascii="Arial" w:hAnsi="Arial" w:cs="Arial"/>
          <w:color w:val="000000"/>
          <w:spacing w:val="4"/>
          <w:shd w:val="clear" w:color="auto" w:fill="FFFFFF"/>
          <w:lang w:val="en-US"/>
        </w:rPr>
        <w:t>(2008)</w:t>
      </w:r>
      <w:r w:rsidRPr="00BC43D4">
        <w:rPr>
          <w:rFonts w:ascii="Arial" w:hAnsi="Arial" w:cs="Arial"/>
          <w:color w:val="000000"/>
          <w:spacing w:val="4"/>
          <w:shd w:val="clear" w:color="auto" w:fill="FFFFFF"/>
          <w:lang w:val="en-US"/>
        </w:rPr>
        <w:t>.</w:t>
      </w:r>
      <w:r w:rsidRPr="00F3698C">
        <w:rPr>
          <w:rFonts w:ascii="Arial" w:hAnsi="Arial" w:cs="Arial"/>
          <w:color w:val="000000"/>
          <w:spacing w:val="4"/>
          <w:shd w:val="clear" w:color="auto" w:fill="FFFFFF"/>
          <w:lang w:val="en-US"/>
        </w:rPr>
        <w:t xml:space="preserve"> </w:t>
      </w:r>
      <w:r w:rsidRPr="00F3698C">
        <w:rPr>
          <w:rFonts w:ascii="Arial" w:hAnsi="Arial" w:cs="Arial"/>
          <w:i/>
          <w:iCs/>
          <w:color w:val="000000"/>
          <w:spacing w:val="4"/>
          <w:shd w:val="clear" w:color="auto" w:fill="FFFFFF"/>
          <w:lang w:val="en-US"/>
        </w:rPr>
        <w:t>Exploring corporate strategy</w:t>
      </w:r>
      <w:r w:rsidRPr="00F3698C">
        <w:rPr>
          <w:rFonts w:ascii="Arial" w:hAnsi="Arial" w:cs="Arial"/>
          <w:color w:val="000000"/>
          <w:spacing w:val="4"/>
          <w:shd w:val="clear" w:color="auto" w:fill="FFFFFF"/>
          <w:lang w:val="en-US"/>
        </w:rPr>
        <w:t>: text and cases (8th edition). Harlow: FT Prentice Hall.</w:t>
      </w:r>
    </w:p>
    <w:p w14:paraId="7FB24CD7" w14:textId="56CB90DC" w:rsidR="00896BD0" w:rsidRPr="00BC43D4" w:rsidRDefault="00896BD0">
      <w:pPr>
        <w:rPr>
          <w:rFonts w:ascii="Arial" w:hAnsi="Arial" w:cs="Arial"/>
          <w:color w:val="000000"/>
          <w:shd w:val="clear" w:color="auto" w:fill="FFFFFF"/>
        </w:rPr>
      </w:pPr>
      <w:r w:rsidRPr="00BC43D4">
        <w:rPr>
          <w:rFonts w:ascii="Arial" w:hAnsi="Arial" w:cs="Arial"/>
          <w:color w:val="000000"/>
          <w:shd w:val="clear" w:color="auto" w:fill="FFFFFF"/>
        </w:rPr>
        <w:t>Jones. (2015). </w:t>
      </w:r>
      <w:r w:rsidRPr="00BC43D4">
        <w:rPr>
          <w:rFonts w:ascii="Arial" w:hAnsi="Arial" w:cs="Arial"/>
          <w:i/>
          <w:iCs/>
          <w:color w:val="000000"/>
        </w:rPr>
        <w:t xml:space="preserve">Hans </w:t>
      </w:r>
      <w:proofErr w:type="spellStart"/>
      <w:r w:rsidRPr="00BC43D4">
        <w:rPr>
          <w:rFonts w:ascii="Arial" w:hAnsi="Arial" w:cs="Arial"/>
          <w:i/>
          <w:iCs/>
          <w:color w:val="000000"/>
        </w:rPr>
        <w:t>Wilsdorf</w:t>
      </w:r>
      <w:proofErr w:type="spellEnd"/>
      <w:r w:rsidRPr="00BC43D4">
        <w:rPr>
          <w:rFonts w:ascii="Arial" w:hAnsi="Arial" w:cs="Arial"/>
          <w:i/>
          <w:iCs/>
          <w:color w:val="000000"/>
        </w:rPr>
        <w:t xml:space="preserve"> and Rolex</w:t>
      </w:r>
      <w:r w:rsidRPr="00BC43D4">
        <w:rPr>
          <w:rFonts w:ascii="Arial" w:hAnsi="Arial" w:cs="Arial"/>
          <w:color w:val="000000"/>
          <w:shd w:val="clear" w:color="auto" w:fill="FFFFFF"/>
        </w:rPr>
        <w:t xml:space="preserve">. [Online]. </w:t>
      </w:r>
      <w:proofErr w:type="spellStart"/>
      <w:r w:rsidRPr="00BC43D4">
        <w:rPr>
          <w:rFonts w:ascii="Arial" w:hAnsi="Arial" w:cs="Arial"/>
          <w:color w:val="000000"/>
          <w:shd w:val="clear" w:color="auto" w:fill="FFFFFF"/>
        </w:rPr>
        <w:t>Researchgate</w:t>
      </w:r>
      <w:proofErr w:type="spellEnd"/>
      <w:r w:rsidRPr="00BC43D4">
        <w:rPr>
          <w:rFonts w:ascii="Arial" w:hAnsi="Arial" w:cs="Arial"/>
          <w:color w:val="000000"/>
          <w:shd w:val="clear" w:color="auto" w:fill="FFFFFF"/>
        </w:rPr>
        <w:t>. Available at: https://www.researchgate.net/publication/288816829_Hans_Wilsdorf_and_Rolex [Accessed 8 March 2023].</w:t>
      </w:r>
    </w:p>
    <w:p w14:paraId="5A813371" w14:textId="2A983EC3" w:rsidR="00B13C4A" w:rsidRPr="00BC43D4" w:rsidRDefault="00B13C4A">
      <w:pPr>
        <w:rPr>
          <w:rFonts w:ascii="Arial" w:hAnsi="Arial" w:cs="Arial"/>
          <w:color w:val="000000"/>
          <w:shd w:val="clear" w:color="auto" w:fill="FFFFFF"/>
        </w:rPr>
      </w:pPr>
      <w:proofErr w:type="spellStart"/>
      <w:r w:rsidRPr="00BC43D4">
        <w:rPr>
          <w:rFonts w:ascii="Arial" w:hAnsi="Arial" w:cs="Arial"/>
          <w:color w:val="000000"/>
          <w:shd w:val="clear" w:color="auto" w:fill="FFFFFF"/>
        </w:rPr>
        <w:t>Kapferer</w:t>
      </w:r>
      <w:proofErr w:type="spellEnd"/>
      <w:r w:rsidRPr="00BC43D4">
        <w:rPr>
          <w:rFonts w:ascii="Arial" w:hAnsi="Arial" w:cs="Arial"/>
          <w:color w:val="000000"/>
          <w:shd w:val="clear" w:color="auto" w:fill="FFFFFF"/>
        </w:rPr>
        <w:t>, Bastien. (2009). </w:t>
      </w:r>
      <w:r w:rsidRPr="00BC43D4">
        <w:rPr>
          <w:rFonts w:ascii="Arial" w:hAnsi="Arial" w:cs="Arial"/>
          <w:i/>
          <w:iCs/>
          <w:color w:val="000000"/>
        </w:rPr>
        <w:t>The Luxury Strategy: Break the Rules of Marketing to Build Luxury Brands</w:t>
      </w:r>
      <w:r w:rsidRPr="00BC43D4">
        <w:rPr>
          <w:rFonts w:ascii="Arial" w:hAnsi="Arial" w:cs="Arial"/>
          <w:color w:val="000000"/>
          <w:shd w:val="clear" w:color="auto" w:fill="FFFFFF"/>
        </w:rPr>
        <w:t>. [Online]. Research gate. Available at: https://www.researchgate.net/publication/281251957_The_Luxury_Strategy_Break_the_Rules_of_Marketing_ [Accessed 9th March 2023].</w:t>
      </w:r>
      <w:r w:rsidRPr="00BC43D4">
        <w:rPr>
          <w:rFonts w:ascii="Arial" w:hAnsi="Arial" w:cs="Arial"/>
          <w:color w:val="000000"/>
          <w:shd w:val="clear" w:color="auto" w:fill="FFFFFF"/>
        </w:rPr>
        <w:t xml:space="preserve">  </w:t>
      </w:r>
    </w:p>
    <w:p w14:paraId="2DAC8DF7" w14:textId="2374CDAD" w:rsidR="00333F22" w:rsidRPr="00BC43D4" w:rsidRDefault="00333F22">
      <w:pPr>
        <w:rPr>
          <w:rFonts w:ascii="Arial" w:hAnsi="Arial" w:cs="Arial"/>
          <w:sz w:val="4"/>
          <w:szCs w:val="4"/>
          <w:shd w:val="clear" w:color="auto" w:fill="FFFFFF"/>
        </w:rPr>
      </w:pPr>
      <w:proofErr w:type="spellStart"/>
      <w:r w:rsidRPr="00BC43D4">
        <w:rPr>
          <w:rFonts w:ascii="Arial" w:hAnsi="Arial" w:cs="Arial"/>
          <w:color w:val="000000"/>
          <w:shd w:val="clear" w:color="auto" w:fill="FFFFFF"/>
        </w:rPr>
        <w:t>Kapferer</w:t>
      </w:r>
      <w:proofErr w:type="spellEnd"/>
      <w:r w:rsidRPr="00BC43D4">
        <w:rPr>
          <w:rFonts w:ascii="Arial" w:hAnsi="Arial" w:cs="Arial"/>
          <w:color w:val="000000"/>
          <w:shd w:val="clear" w:color="auto" w:fill="FFFFFF"/>
        </w:rPr>
        <w:t>, Jean-noel. (2014). The future of luxury: Challenges and opportunities. </w:t>
      </w:r>
      <w:r w:rsidRPr="00BC43D4">
        <w:rPr>
          <w:rFonts w:ascii="Arial" w:hAnsi="Arial" w:cs="Arial"/>
          <w:i/>
          <w:iCs/>
          <w:color w:val="000000"/>
        </w:rPr>
        <w:t xml:space="preserve">Journal of Brand </w:t>
      </w:r>
      <w:proofErr w:type="gramStart"/>
      <w:r w:rsidRPr="00BC43D4">
        <w:rPr>
          <w:rFonts w:ascii="Arial" w:hAnsi="Arial" w:cs="Arial"/>
          <w:i/>
          <w:iCs/>
          <w:color w:val="000000"/>
        </w:rPr>
        <w:t>management.</w:t>
      </w:r>
      <w:r w:rsidRPr="00BC43D4">
        <w:rPr>
          <w:rFonts w:ascii="Arial" w:hAnsi="Arial" w:cs="Arial"/>
          <w:color w:val="000000"/>
          <w:shd w:val="clear" w:color="auto" w:fill="FFFFFF"/>
        </w:rPr>
        <w:t>.</w:t>
      </w:r>
      <w:proofErr w:type="gramEnd"/>
      <w:r w:rsidRPr="00BC43D4">
        <w:rPr>
          <w:rFonts w:ascii="Arial" w:hAnsi="Arial" w:cs="Arial"/>
          <w:color w:val="000000"/>
          <w:shd w:val="clear" w:color="auto" w:fill="FFFFFF"/>
        </w:rPr>
        <w:t xml:space="preserve"> 21(9), pp.716-726. [Online]. Available at: https://www.proquest.com/docview/1667801655?accountid=130472&amp;parentSessionId=j51Nmbcs%2BpD5eOwOgy9tG [Accessed 9th March 2023].</w:t>
      </w:r>
    </w:p>
    <w:p w14:paraId="6EB1BE35" w14:textId="10255C45" w:rsidR="00436815" w:rsidRPr="00BC43D4" w:rsidRDefault="00436815">
      <w:pPr>
        <w:rPr>
          <w:rFonts w:ascii="Arial" w:hAnsi="Arial" w:cs="Arial"/>
        </w:rPr>
      </w:pPr>
      <w:proofErr w:type="spellStart"/>
      <w:r w:rsidRPr="00BC43D4">
        <w:rPr>
          <w:rFonts w:ascii="Arial" w:hAnsi="Arial" w:cs="Arial"/>
        </w:rPr>
        <w:t>Karra</w:t>
      </w:r>
      <w:proofErr w:type="spellEnd"/>
      <w:r w:rsidRPr="00BC43D4">
        <w:rPr>
          <w:rFonts w:ascii="Arial" w:hAnsi="Arial" w:cs="Arial"/>
        </w:rPr>
        <w:t>, Philips,</w:t>
      </w:r>
      <w:r w:rsidR="001564FC" w:rsidRPr="00BC43D4">
        <w:rPr>
          <w:rFonts w:ascii="Arial" w:hAnsi="Arial" w:cs="Arial"/>
        </w:rPr>
        <w:t xml:space="preserve"> </w:t>
      </w:r>
      <w:r w:rsidRPr="00BC43D4">
        <w:rPr>
          <w:rFonts w:ascii="Arial" w:hAnsi="Arial" w:cs="Arial"/>
        </w:rPr>
        <w:t>Tracey. (2008), “Building the born global firm: developing entrepreneurial capabilities for international new venture success”, Long Range Planning, Vol. 41, pp. 440-58.</w:t>
      </w:r>
    </w:p>
    <w:p w14:paraId="502225BE" w14:textId="75019EC5" w:rsidR="002C55A8" w:rsidRPr="00BC43D4" w:rsidRDefault="00532BAF">
      <w:pPr>
        <w:rPr>
          <w:rFonts w:ascii="Arial" w:hAnsi="Arial" w:cs="Arial"/>
          <w:shd w:val="clear" w:color="auto" w:fill="FFFFFF"/>
        </w:rPr>
      </w:pPr>
      <w:proofErr w:type="spellStart"/>
      <w:r w:rsidRPr="00BC43D4">
        <w:rPr>
          <w:rFonts w:ascii="Arial" w:hAnsi="Arial" w:cs="Arial"/>
          <w:shd w:val="clear" w:color="auto" w:fill="FFFFFF"/>
        </w:rPr>
        <w:t>Kharub</w:t>
      </w:r>
      <w:proofErr w:type="spellEnd"/>
      <w:r w:rsidRPr="00BC43D4">
        <w:rPr>
          <w:rFonts w:ascii="Arial" w:hAnsi="Arial" w:cs="Arial"/>
          <w:shd w:val="clear" w:color="auto" w:fill="FFFFFF"/>
        </w:rPr>
        <w:t xml:space="preserve">, </w:t>
      </w:r>
      <w:proofErr w:type="spellStart"/>
      <w:r w:rsidRPr="00BC43D4">
        <w:rPr>
          <w:rFonts w:ascii="Arial" w:hAnsi="Arial" w:cs="Arial"/>
          <w:shd w:val="clear" w:color="auto" w:fill="FFFFFF"/>
        </w:rPr>
        <w:t>Mor</w:t>
      </w:r>
      <w:proofErr w:type="spellEnd"/>
      <w:r w:rsidRPr="00BC43D4">
        <w:rPr>
          <w:rFonts w:ascii="Arial" w:hAnsi="Arial" w:cs="Arial"/>
          <w:shd w:val="clear" w:color="auto" w:fill="FFFFFF"/>
        </w:rPr>
        <w:t>, Sharma</w:t>
      </w:r>
      <w:r w:rsidRPr="00BC43D4">
        <w:rPr>
          <w:rFonts w:ascii="Arial" w:hAnsi="Arial" w:cs="Arial"/>
          <w:shd w:val="clear" w:color="auto" w:fill="FFFFFF"/>
        </w:rPr>
        <w:t xml:space="preserve">, </w:t>
      </w:r>
      <w:r w:rsidRPr="00BC43D4">
        <w:rPr>
          <w:rFonts w:ascii="Arial" w:hAnsi="Arial" w:cs="Arial"/>
          <w:shd w:val="clear" w:color="auto" w:fill="FFFFFF"/>
        </w:rPr>
        <w:t>(2019)</w:t>
      </w:r>
      <w:r w:rsidRPr="00BC43D4">
        <w:rPr>
          <w:rFonts w:ascii="Arial" w:hAnsi="Arial" w:cs="Arial"/>
          <w:shd w:val="clear" w:color="auto" w:fill="FFFFFF"/>
        </w:rPr>
        <w:t>.</w:t>
      </w:r>
      <w:r w:rsidRPr="00BC43D4">
        <w:rPr>
          <w:rFonts w:ascii="Arial" w:hAnsi="Arial" w:cs="Arial"/>
          <w:shd w:val="clear" w:color="auto" w:fill="FFFFFF"/>
        </w:rPr>
        <w:t xml:space="preserve"> ‘The relationship between cost leadership competitive strategy and firm performance: A mediating role of quality management’, </w:t>
      </w:r>
      <w:r w:rsidRPr="00BC43D4">
        <w:rPr>
          <w:rFonts w:ascii="Arial" w:hAnsi="Arial" w:cs="Arial"/>
          <w:i/>
          <w:iCs/>
          <w:shd w:val="clear" w:color="auto" w:fill="FFFFFF"/>
        </w:rPr>
        <w:t>Journal of manufacturing technology management</w:t>
      </w:r>
      <w:r w:rsidRPr="00BC43D4">
        <w:rPr>
          <w:rFonts w:ascii="Arial" w:hAnsi="Arial" w:cs="Arial"/>
          <w:shd w:val="clear" w:color="auto" w:fill="FFFFFF"/>
        </w:rPr>
        <w:t xml:space="preserve">, 30(6), pp. 920–936. Available at: </w:t>
      </w:r>
      <w:hyperlink r:id="rId13" w:history="1">
        <w:r w:rsidRPr="00BC43D4">
          <w:rPr>
            <w:rStyle w:val="Hyperlink"/>
            <w:rFonts w:ascii="Arial" w:hAnsi="Arial" w:cs="Arial"/>
            <w:color w:val="auto"/>
            <w:shd w:val="clear" w:color="auto" w:fill="FFFFFF"/>
          </w:rPr>
          <w:t>https://doi.org/10.1108/JMTM-06-2017-0116</w:t>
        </w:r>
      </w:hyperlink>
      <w:r w:rsidRPr="00BC43D4">
        <w:rPr>
          <w:rFonts w:ascii="Arial" w:hAnsi="Arial" w:cs="Arial"/>
          <w:shd w:val="clear" w:color="auto" w:fill="FFFFFF"/>
        </w:rPr>
        <w:t>.</w:t>
      </w:r>
      <w:r w:rsidRPr="00BC43D4">
        <w:rPr>
          <w:rFonts w:ascii="Arial" w:hAnsi="Arial" w:cs="Arial"/>
          <w:shd w:val="clear" w:color="auto" w:fill="FFFFFF"/>
        </w:rPr>
        <w:t xml:space="preserve">    </w:t>
      </w:r>
    </w:p>
    <w:p w14:paraId="5A34E1BA" w14:textId="356C6BE5" w:rsidR="00A52335" w:rsidRPr="00BC43D4" w:rsidRDefault="00A52335">
      <w:pPr>
        <w:rPr>
          <w:rFonts w:ascii="Arial" w:hAnsi="Arial" w:cs="Arial"/>
          <w:sz w:val="16"/>
          <w:szCs w:val="16"/>
          <w:shd w:val="clear" w:color="auto" w:fill="FFFFFF"/>
        </w:rPr>
      </w:pPr>
      <w:proofErr w:type="spellStart"/>
      <w:r w:rsidRPr="00BC43D4">
        <w:rPr>
          <w:rFonts w:ascii="Arial" w:hAnsi="Arial" w:cs="Arial"/>
          <w:color w:val="000000"/>
          <w:shd w:val="clear" w:color="auto" w:fill="FFFFFF"/>
        </w:rPr>
        <w:t>Kipley</w:t>
      </w:r>
      <w:proofErr w:type="spellEnd"/>
      <w:r w:rsidRPr="00BC43D4">
        <w:rPr>
          <w:rFonts w:ascii="Arial" w:hAnsi="Arial" w:cs="Arial"/>
          <w:color w:val="000000"/>
          <w:shd w:val="clear" w:color="auto" w:fill="FFFFFF"/>
        </w:rPr>
        <w:t xml:space="preserve">, Lewis, </w:t>
      </w:r>
      <w:proofErr w:type="spellStart"/>
      <w:r w:rsidRPr="00BC43D4">
        <w:rPr>
          <w:rFonts w:ascii="Arial" w:hAnsi="Arial" w:cs="Arial"/>
          <w:color w:val="000000"/>
          <w:shd w:val="clear" w:color="auto" w:fill="FFFFFF"/>
        </w:rPr>
        <w:t>Jeng</w:t>
      </w:r>
      <w:proofErr w:type="spellEnd"/>
      <w:r w:rsidRPr="00BC43D4">
        <w:rPr>
          <w:rFonts w:ascii="Arial" w:hAnsi="Arial" w:cs="Arial"/>
          <w:color w:val="000000"/>
          <w:shd w:val="clear" w:color="auto" w:fill="FFFFFF"/>
        </w:rPr>
        <w:t>. (2012). Extending Ansoff’s Strategic Diagnosis Model: Defining the Optimal Strategic Performance Positioning Matrix. </w:t>
      </w:r>
      <w:r w:rsidRPr="00BC43D4">
        <w:rPr>
          <w:rFonts w:ascii="Arial" w:hAnsi="Arial" w:cs="Arial"/>
          <w:i/>
          <w:iCs/>
          <w:color w:val="000000"/>
        </w:rPr>
        <w:t>SAGE journals</w:t>
      </w:r>
      <w:r w:rsidRPr="00BC43D4">
        <w:rPr>
          <w:rFonts w:ascii="Arial" w:hAnsi="Arial" w:cs="Arial"/>
          <w:color w:val="000000"/>
          <w:shd w:val="clear" w:color="auto" w:fill="FFFFFF"/>
        </w:rPr>
        <w:t>. 2(1), p... [Online]. Available at: https://journals.sagepub.com/doi/epub/10.1177/2158244011435135 [Accessed 8 March 2023].</w:t>
      </w:r>
    </w:p>
    <w:p w14:paraId="6648607E" w14:textId="617FF822" w:rsidR="002C55A8" w:rsidRPr="00BC43D4" w:rsidRDefault="002C55A8">
      <w:pPr>
        <w:rPr>
          <w:rFonts w:ascii="Arial" w:hAnsi="Arial" w:cs="Arial"/>
          <w:shd w:val="clear" w:color="auto" w:fill="FFFFFF"/>
        </w:rPr>
      </w:pPr>
      <w:r w:rsidRPr="00BC43D4">
        <w:rPr>
          <w:rFonts w:ascii="Arial" w:hAnsi="Arial" w:cs="Arial"/>
          <w:shd w:val="clear" w:color="auto" w:fill="FFFFFF"/>
        </w:rPr>
        <w:t xml:space="preserve">Loredana, </w:t>
      </w:r>
      <w:r w:rsidRPr="00BC43D4">
        <w:rPr>
          <w:rFonts w:ascii="Arial" w:hAnsi="Arial" w:cs="Arial"/>
          <w:shd w:val="clear" w:color="auto" w:fill="FFFFFF"/>
        </w:rPr>
        <w:t>(2017)</w:t>
      </w:r>
      <w:r w:rsidRPr="00BC43D4">
        <w:rPr>
          <w:rFonts w:ascii="Arial" w:hAnsi="Arial" w:cs="Arial"/>
          <w:shd w:val="clear" w:color="auto" w:fill="FFFFFF"/>
        </w:rPr>
        <w:t>.</w:t>
      </w:r>
      <w:r w:rsidRPr="00BC43D4">
        <w:rPr>
          <w:rFonts w:ascii="Arial" w:hAnsi="Arial" w:cs="Arial"/>
          <w:shd w:val="clear" w:color="auto" w:fill="FFFFFF"/>
        </w:rPr>
        <w:t xml:space="preserve"> ‘THE USE OF ANSOFF MATRIX IN THE FIELD OF BUSINESS’, </w:t>
      </w:r>
      <w:proofErr w:type="spellStart"/>
      <w:r w:rsidRPr="00BC43D4">
        <w:rPr>
          <w:rFonts w:ascii="Arial" w:hAnsi="Arial" w:cs="Arial"/>
          <w:i/>
          <w:iCs/>
          <w:shd w:val="clear" w:color="auto" w:fill="FFFFFF"/>
        </w:rPr>
        <w:t>Analele</w:t>
      </w:r>
      <w:proofErr w:type="spellEnd"/>
      <w:r w:rsidRPr="00BC43D4">
        <w:rPr>
          <w:rFonts w:ascii="Arial" w:hAnsi="Arial" w:cs="Arial"/>
          <w:i/>
          <w:iCs/>
          <w:shd w:val="clear" w:color="auto" w:fill="FFFFFF"/>
        </w:rPr>
        <w:t xml:space="preserve"> </w:t>
      </w:r>
      <w:proofErr w:type="spellStart"/>
      <w:r w:rsidRPr="00BC43D4">
        <w:rPr>
          <w:rFonts w:ascii="Arial" w:hAnsi="Arial" w:cs="Arial"/>
          <w:i/>
          <w:iCs/>
          <w:shd w:val="clear" w:color="auto" w:fill="FFFFFF"/>
        </w:rPr>
        <w:t>Universităţii</w:t>
      </w:r>
      <w:proofErr w:type="spellEnd"/>
      <w:r w:rsidRPr="00BC43D4">
        <w:rPr>
          <w:rFonts w:ascii="Arial" w:hAnsi="Arial" w:cs="Arial"/>
          <w:i/>
          <w:iCs/>
          <w:shd w:val="clear" w:color="auto" w:fill="FFFFFF"/>
        </w:rPr>
        <w:t xml:space="preserve"> Constantin </w:t>
      </w:r>
      <w:proofErr w:type="spellStart"/>
      <w:r w:rsidRPr="00BC43D4">
        <w:rPr>
          <w:rFonts w:ascii="Arial" w:hAnsi="Arial" w:cs="Arial"/>
          <w:i/>
          <w:iCs/>
          <w:shd w:val="clear" w:color="auto" w:fill="FFFFFF"/>
        </w:rPr>
        <w:t>Brâncuşi</w:t>
      </w:r>
      <w:proofErr w:type="spellEnd"/>
      <w:r w:rsidRPr="00BC43D4">
        <w:rPr>
          <w:rFonts w:ascii="Arial" w:hAnsi="Arial" w:cs="Arial"/>
          <w:i/>
          <w:iCs/>
          <w:shd w:val="clear" w:color="auto" w:fill="FFFFFF"/>
        </w:rPr>
        <w:t xml:space="preserve"> din </w:t>
      </w:r>
      <w:proofErr w:type="spellStart"/>
      <w:r w:rsidRPr="00BC43D4">
        <w:rPr>
          <w:rFonts w:ascii="Arial" w:hAnsi="Arial" w:cs="Arial"/>
          <w:i/>
          <w:iCs/>
          <w:shd w:val="clear" w:color="auto" w:fill="FFFFFF"/>
        </w:rPr>
        <w:t>Târgu</w:t>
      </w:r>
      <w:proofErr w:type="spellEnd"/>
      <w:r w:rsidRPr="00BC43D4">
        <w:rPr>
          <w:rFonts w:ascii="Arial" w:hAnsi="Arial" w:cs="Arial"/>
          <w:i/>
          <w:iCs/>
          <w:shd w:val="clear" w:color="auto" w:fill="FFFFFF"/>
        </w:rPr>
        <w:t xml:space="preserve"> </w:t>
      </w:r>
      <w:proofErr w:type="gramStart"/>
      <w:r w:rsidRPr="00BC43D4">
        <w:rPr>
          <w:rFonts w:ascii="Arial" w:hAnsi="Arial" w:cs="Arial"/>
          <w:i/>
          <w:iCs/>
          <w:shd w:val="clear" w:color="auto" w:fill="FFFFFF"/>
        </w:rPr>
        <w:t>Jiu :</w:t>
      </w:r>
      <w:proofErr w:type="gramEnd"/>
      <w:r w:rsidRPr="00BC43D4">
        <w:rPr>
          <w:rFonts w:ascii="Arial" w:hAnsi="Arial" w:cs="Arial"/>
          <w:i/>
          <w:iCs/>
          <w:shd w:val="clear" w:color="auto" w:fill="FFFFFF"/>
        </w:rPr>
        <w:t xml:space="preserve"> </w:t>
      </w:r>
      <w:proofErr w:type="spellStart"/>
      <w:r w:rsidRPr="00BC43D4">
        <w:rPr>
          <w:rFonts w:ascii="Arial" w:hAnsi="Arial" w:cs="Arial"/>
          <w:i/>
          <w:iCs/>
          <w:shd w:val="clear" w:color="auto" w:fill="FFFFFF"/>
        </w:rPr>
        <w:t>Seria</w:t>
      </w:r>
      <w:proofErr w:type="spellEnd"/>
      <w:r w:rsidRPr="00BC43D4">
        <w:rPr>
          <w:rFonts w:ascii="Arial" w:hAnsi="Arial" w:cs="Arial"/>
          <w:i/>
          <w:iCs/>
          <w:shd w:val="clear" w:color="auto" w:fill="FFFFFF"/>
        </w:rPr>
        <w:t xml:space="preserve"> </w:t>
      </w:r>
      <w:proofErr w:type="spellStart"/>
      <w:r w:rsidRPr="00BC43D4">
        <w:rPr>
          <w:rFonts w:ascii="Arial" w:hAnsi="Arial" w:cs="Arial"/>
          <w:i/>
          <w:iCs/>
          <w:shd w:val="clear" w:color="auto" w:fill="FFFFFF"/>
        </w:rPr>
        <w:t>Economie</w:t>
      </w:r>
      <w:proofErr w:type="spellEnd"/>
      <w:r w:rsidRPr="00BC43D4">
        <w:rPr>
          <w:rFonts w:ascii="Arial" w:hAnsi="Arial" w:cs="Arial"/>
          <w:shd w:val="clear" w:color="auto" w:fill="FFFFFF"/>
        </w:rPr>
        <w:t>, 2(special issue), pp. 141–149.</w:t>
      </w:r>
      <w:r w:rsidR="00BE4030" w:rsidRPr="00BC43D4">
        <w:rPr>
          <w:rFonts w:ascii="Arial" w:hAnsi="Arial" w:cs="Arial"/>
          <w:shd w:val="clear" w:color="auto" w:fill="FFFFFF"/>
        </w:rPr>
        <w:t xml:space="preserve"> </w:t>
      </w:r>
    </w:p>
    <w:p w14:paraId="51982BAB" w14:textId="1ECFAD0A" w:rsidR="00CF0BA6" w:rsidRPr="00BC43D4" w:rsidRDefault="00CF0BA6">
      <w:pPr>
        <w:rPr>
          <w:rFonts w:ascii="Arial" w:hAnsi="Arial" w:cs="Arial"/>
          <w:lang w:val="en-US"/>
        </w:rPr>
      </w:pPr>
      <w:r w:rsidRPr="00BC43D4">
        <w:rPr>
          <w:rFonts w:ascii="Arial" w:hAnsi="Arial" w:cs="Arial"/>
          <w:lang w:val="en-US"/>
        </w:rPr>
        <w:t xml:space="preserve">Lynch, R.L. (2012) </w:t>
      </w:r>
      <w:r w:rsidRPr="00BC43D4">
        <w:rPr>
          <w:rFonts w:ascii="Arial" w:hAnsi="Arial" w:cs="Arial"/>
          <w:i/>
          <w:iCs/>
          <w:lang w:val="en-US"/>
        </w:rPr>
        <w:t xml:space="preserve">Strategic Management (6th edition). </w:t>
      </w:r>
      <w:r w:rsidRPr="00BC43D4">
        <w:rPr>
          <w:rFonts w:ascii="Arial" w:hAnsi="Arial" w:cs="Arial"/>
          <w:lang w:val="en-US"/>
        </w:rPr>
        <w:t xml:space="preserve">Harlow: Pearson </w:t>
      </w:r>
    </w:p>
    <w:p w14:paraId="202E15ED" w14:textId="3CF0573B" w:rsidR="004C521C" w:rsidRPr="00BC43D4" w:rsidRDefault="004C521C">
      <w:pPr>
        <w:rPr>
          <w:rFonts w:ascii="Arial" w:hAnsi="Arial" w:cs="Arial"/>
          <w:sz w:val="16"/>
          <w:szCs w:val="16"/>
          <w:lang w:val="en-US"/>
        </w:rPr>
      </w:pPr>
      <w:r w:rsidRPr="00BC43D4">
        <w:rPr>
          <w:rFonts w:ascii="Arial" w:hAnsi="Arial" w:cs="Arial"/>
          <w:color w:val="000000"/>
          <w:shd w:val="clear" w:color="auto" w:fill="FFFFFF"/>
        </w:rPr>
        <w:t>McGee. (2014). </w:t>
      </w:r>
      <w:r w:rsidRPr="00BC43D4">
        <w:rPr>
          <w:rFonts w:ascii="Arial" w:hAnsi="Arial" w:cs="Arial"/>
          <w:i/>
          <w:iCs/>
          <w:color w:val="000000"/>
        </w:rPr>
        <w:t xml:space="preserve">Wiley </w:t>
      </w:r>
      <w:proofErr w:type="spellStart"/>
      <w:r w:rsidRPr="00BC43D4">
        <w:rPr>
          <w:rFonts w:ascii="Arial" w:hAnsi="Arial" w:cs="Arial"/>
          <w:i/>
          <w:iCs/>
          <w:color w:val="000000"/>
        </w:rPr>
        <w:t>Encyclopedia</w:t>
      </w:r>
      <w:proofErr w:type="spellEnd"/>
      <w:r w:rsidRPr="00BC43D4">
        <w:rPr>
          <w:rFonts w:ascii="Arial" w:hAnsi="Arial" w:cs="Arial"/>
          <w:i/>
          <w:iCs/>
          <w:color w:val="000000"/>
        </w:rPr>
        <w:t xml:space="preserve"> of Management</w:t>
      </w:r>
      <w:r w:rsidRPr="00BC43D4">
        <w:rPr>
          <w:rFonts w:ascii="Arial" w:hAnsi="Arial" w:cs="Arial"/>
          <w:color w:val="000000"/>
          <w:shd w:val="clear" w:color="auto" w:fill="FFFFFF"/>
        </w:rPr>
        <w:t>. New Jersey: John Wiley &amp; Sons. p.3.</w:t>
      </w:r>
    </w:p>
    <w:p w14:paraId="6BB6E0FD" w14:textId="0D2281D4" w:rsidR="009A068F" w:rsidRPr="00BC43D4" w:rsidRDefault="009A068F">
      <w:pPr>
        <w:rPr>
          <w:rFonts w:ascii="Arial" w:hAnsi="Arial" w:cs="Arial"/>
          <w:color w:val="000000"/>
          <w:shd w:val="clear" w:color="auto" w:fill="FFFFFF"/>
        </w:rPr>
      </w:pPr>
      <w:r w:rsidRPr="00BC43D4">
        <w:rPr>
          <w:rFonts w:ascii="Arial" w:hAnsi="Arial" w:cs="Arial"/>
          <w:color w:val="000000"/>
          <w:shd w:val="clear" w:color="auto" w:fill="FFFFFF"/>
        </w:rPr>
        <w:t>Parmenter. (2015). </w:t>
      </w:r>
      <w:r w:rsidRPr="00BC43D4">
        <w:rPr>
          <w:rFonts w:ascii="Arial" w:hAnsi="Arial" w:cs="Arial"/>
          <w:i/>
          <w:iCs/>
          <w:color w:val="000000"/>
        </w:rPr>
        <w:t>Key performance indicators: developing, implementing, and using winning KPIs</w:t>
      </w:r>
      <w:r w:rsidRPr="00BC43D4">
        <w:rPr>
          <w:rFonts w:ascii="Arial" w:hAnsi="Arial" w:cs="Arial"/>
          <w:color w:val="000000"/>
          <w:shd w:val="clear" w:color="auto" w:fill="FFFFFF"/>
        </w:rPr>
        <w:t>. 3rd ed. London: Wiley-Blackwell. p.408.</w:t>
      </w:r>
    </w:p>
    <w:p w14:paraId="7FDB4F32" w14:textId="055F2385" w:rsidR="00F22852" w:rsidRPr="00BC43D4" w:rsidRDefault="00F22852">
      <w:pPr>
        <w:rPr>
          <w:rFonts w:ascii="Arial" w:hAnsi="Arial" w:cs="Arial"/>
        </w:rPr>
      </w:pPr>
      <w:r w:rsidRPr="00BC43D4">
        <w:rPr>
          <w:rFonts w:ascii="Arial" w:hAnsi="Arial" w:cs="Arial"/>
        </w:rPr>
        <w:t>Porter,</w:t>
      </w:r>
      <w:r w:rsidRPr="00BC43D4">
        <w:rPr>
          <w:rFonts w:ascii="Arial" w:hAnsi="Arial" w:cs="Arial"/>
        </w:rPr>
        <w:t xml:space="preserve"> </w:t>
      </w:r>
      <w:r w:rsidRPr="00BC43D4">
        <w:rPr>
          <w:rFonts w:ascii="Arial" w:hAnsi="Arial" w:cs="Arial"/>
        </w:rPr>
        <w:t>(1980) Compe</w:t>
      </w:r>
      <w:r w:rsidRPr="00BC43D4">
        <w:rPr>
          <w:rFonts w:ascii="Arial" w:hAnsi="Arial" w:cs="Arial"/>
        </w:rPr>
        <w:t>t</w:t>
      </w:r>
      <w:r w:rsidRPr="00BC43D4">
        <w:rPr>
          <w:rFonts w:ascii="Arial" w:hAnsi="Arial" w:cs="Arial"/>
        </w:rPr>
        <w:t>i</w:t>
      </w:r>
      <w:r w:rsidRPr="00BC43D4">
        <w:rPr>
          <w:rFonts w:ascii="Arial" w:hAnsi="Arial" w:cs="Arial"/>
        </w:rPr>
        <w:t>t</w:t>
      </w:r>
      <w:r w:rsidRPr="00BC43D4">
        <w:rPr>
          <w:rFonts w:ascii="Arial" w:hAnsi="Arial" w:cs="Arial"/>
        </w:rPr>
        <w:t>ive</w:t>
      </w:r>
      <w:r w:rsidRPr="00BC43D4">
        <w:rPr>
          <w:rFonts w:ascii="Arial" w:hAnsi="Arial" w:cs="Arial"/>
        </w:rPr>
        <w:t xml:space="preserve"> </w:t>
      </w:r>
      <w:r w:rsidRPr="00BC43D4">
        <w:rPr>
          <w:rFonts w:ascii="Arial" w:hAnsi="Arial" w:cs="Arial"/>
        </w:rPr>
        <w:t>s</w:t>
      </w:r>
      <w:r w:rsidRPr="00BC43D4">
        <w:rPr>
          <w:rFonts w:ascii="Arial" w:hAnsi="Arial" w:cs="Arial"/>
        </w:rPr>
        <w:t>t</w:t>
      </w:r>
      <w:r w:rsidRPr="00BC43D4">
        <w:rPr>
          <w:rFonts w:ascii="Arial" w:hAnsi="Arial" w:cs="Arial"/>
        </w:rPr>
        <w:t>ra</w:t>
      </w:r>
      <w:r w:rsidRPr="00BC43D4">
        <w:rPr>
          <w:rFonts w:ascii="Arial" w:hAnsi="Arial" w:cs="Arial"/>
        </w:rPr>
        <w:t>t</w:t>
      </w:r>
      <w:r w:rsidRPr="00BC43D4">
        <w:rPr>
          <w:rFonts w:ascii="Arial" w:hAnsi="Arial" w:cs="Arial"/>
        </w:rPr>
        <w:t xml:space="preserve">egy; Techniques/or </w:t>
      </w:r>
      <w:proofErr w:type="spellStart"/>
      <w:r w:rsidRPr="00BC43D4">
        <w:rPr>
          <w:rFonts w:ascii="Arial" w:hAnsi="Arial" w:cs="Arial"/>
        </w:rPr>
        <w:t>analy</w:t>
      </w:r>
      <w:r w:rsidRPr="00BC43D4">
        <w:rPr>
          <w:rFonts w:ascii="Arial" w:hAnsi="Arial" w:cs="Arial"/>
        </w:rPr>
        <w:t>z</w:t>
      </w:r>
      <w:r w:rsidRPr="00BC43D4">
        <w:rPr>
          <w:rFonts w:ascii="Arial" w:hAnsi="Arial" w:cs="Arial"/>
        </w:rPr>
        <w:t>ing</w:t>
      </w:r>
      <w:proofErr w:type="spellEnd"/>
      <w:r w:rsidRPr="00BC43D4">
        <w:rPr>
          <w:rFonts w:ascii="Arial" w:hAnsi="Arial" w:cs="Arial"/>
        </w:rPr>
        <w:t xml:space="preserve"> industries and competitors. New York: Free Press</w:t>
      </w:r>
    </w:p>
    <w:p w14:paraId="2DE25FC3" w14:textId="6710239C" w:rsidR="00BE4030" w:rsidRPr="00BC43D4" w:rsidRDefault="00BE4030">
      <w:pPr>
        <w:rPr>
          <w:rFonts w:ascii="Arial" w:hAnsi="Arial" w:cs="Arial"/>
          <w:sz w:val="16"/>
          <w:szCs w:val="16"/>
          <w:lang w:val="en-US"/>
        </w:rPr>
      </w:pPr>
      <w:r w:rsidRPr="00BC43D4">
        <w:rPr>
          <w:rFonts w:ascii="Arial" w:hAnsi="Arial" w:cs="Arial"/>
        </w:rPr>
        <w:lastRenderedPageBreak/>
        <w:t>Porter, (1990). The competitive advantage of nations: with a new introduction. New York USA: Free Press</w:t>
      </w:r>
      <w:r w:rsidRPr="00BC43D4">
        <w:rPr>
          <w:rFonts w:ascii="Arial" w:hAnsi="Arial" w:cs="Arial"/>
        </w:rPr>
        <w:t>.</w:t>
      </w:r>
    </w:p>
    <w:p w14:paraId="6F80EFDA" w14:textId="2F91B1C8" w:rsidR="0049430B" w:rsidRPr="00BC43D4" w:rsidRDefault="0049430B">
      <w:pPr>
        <w:rPr>
          <w:rFonts w:ascii="Arial" w:hAnsi="Arial" w:cs="Arial"/>
          <w:color w:val="000000"/>
          <w:shd w:val="clear" w:color="auto" w:fill="FFFFFF"/>
        </w:rPr>
      </w:pPr>
      <w:r w:rsidRPr="00BC43D4">
        <w:rPr>
          <w:rFonts w:ascii="Arial" w:hAnsi="Arial" w:cs="Arial"/>
          <w:color w:val="000000"/>
          <w:shd w:val="clear" w:color="auto" w:fill="FFFFFF"/>
        </w:rPr>
        <w:t>Porter. (1996). </w:t>
      </w:r>
      <w:r w:rsidRPr="00BC43D4">
        <w:rPr>
          <w:rFonts w:ascii="Arial" w:hAnsi="Arial" w:cs="Arial"/>
          <w:i/>
          <w:iCs/>
          <w:color w:val="000000"/>
        </w:rPr>
        <w:t>What Is Strategy?</w:t>
      </w:r>
      <w:r w:rsidRPr="00BC43D4">
        <w:rPr>
          <w:rFonts w:ascii="Arial" w:hAnsi="Arial" w:cs="Arial"/>
          <w:color w:val="000000"/>
          <w:shd w:val="clear" w:color="auto" w:fill="FFFFFF"/>
        </w:rPr>
        <w:t xml:space="preserve"> </w:t>
      </w:r>
      <w:proofErr w:type="gramStart"/>
      <w:r w:rsidRPr="00BC43D4">
        <w:rPr>
          <w:rFonts w:ascii="Arial" w:hAnsi="Arial" w:cs="Arial"/>
          <w:color w:val="000000"/>
          <w:shd w:val="clear" w:color="auto" w:fill="FFFFFF"/>
        </w:rPr>
        <w:t>[</w:t>
      </w:r>
      <w:proofErr w:type="gramEnd"/>
      <w:r w:rsidRPr="00BC43D4">
        <w:rPr>
          <w:rFonts w:ascii="Arial" w:hAnsi="Arial" w:cs="Arial"/>
          <w:color w:val="000000"/>
          <w:shd w:val="clear" w:color="auto" w:fill="FFFFFF"/>
        </w:rPr>
        <w:t>Online]. Harvard business review. Available at: https://www.uniba.it/it/docenti/somma-ernesto/whatisstrategy_porter_96.pdf [Accessed 5 March 2023].</w:t>
      </w:r>
    </w:p>
    <w:p w14:paraId="035E0C05" w14:textId="5DCF979D" w:rsidR="002601A1" w:rsidRPr="00BC43D4" w:rsidRDefault="002601A1">
      <w:pPr>
        <w:rPr>
          <w:rFonts w:ascii="Arial" w:hAnsi="Arial" w:cs="Arial"/>
          <w:sz w:val="10"/>
          <w:szCs w:val="10"/>
          <w:lang w:val="en-US"/>
        </w:rPr>
      </w:pPr>
      <w:proofErr w:type="spellStart"/>
      <w:r w:rsidRPr="00BC43D4">
        <w:rPr>
          <w:rFonts w:ascii="Arial" w:hAnsi="Arial" w:cs="Arial"/>
          <w:color w:val="000000"/>
          <w:shd w:val="clear" w:color="auto" w:fill="FFFFFF"/>
        </w:rPr>
        <w:t>Ritson</w:t>
      </w:r>
      <w:proofErr w:type="spellEnd"/>
      <w:r w:rsidRPr="00BC43D4">
        <w:rPr>
          <w:rFonts w:ascii="Arial" w:hAnsi="Arial" w:cs="Arial"/>
          <w:color w:val="000000"/>
          <w:shd w:val="clear" w:color="auto" w:fill="FFFFFF"/>
        </w:rPr>
        <w:t>. (2008). </w:t>
      </w:r>
      <w:r w:rsidRPr="00BC43D4">
        <w:rPr>
          <w:rFonts w:ascii="Arial" w:hAnsi="Arial" w:cs="Arial"/>
          <w:i/>
          <w:iCs/>
          <w:color w:val="000000"/>
        </w:rPr>
        <w:t>Strategic Management</w:t>
      </w:r>
      <w:r w:rsidRPr="00BC43D4">
        <w:rPr>
          <w:rFonts w:ascii="Arial" w:hAnsi="Arial" w:cs="Arial"/>
          <w:color w:val="000000"/>
          <w:shd w:val="clear" w:color="auto" w:fill="FFFFFF"/>
        </w:rPr>
        <w:t xml:space="preserve">. Frederiksberg: </w:t>
      </w:r>
      <w:proofErr w:type="spellStart"/>
      <w:r w:rsidRPr="00BC43D4">
        <w:rPr>
          <w:rFonts w:ascii="Arial" w:hAnsi="Arial" w:cs="Arial"/>
          <w:color w:val="000000"/>
          <w:shd w:val="clear" w:color="auto" w:fill="FFFFFF"/>
        </w:rPr>
        <w:t>Ventus</w:t>
      </w:r>
      <w:proofErr w:type="spellEnd"/>
      <w:r w:rsidRPr="00BC43D4">
        <w:rPr>
          <w:rFonts w:ascii="Arial" w:hAnsi="Arial" w:cs="Arial"/>
          <w:color w:val="000000"/>
          <w:shd w:val="clear" w:color="auto" w:fill="FFFFFF"/>
        </w:rPr>
        <w:t xml:space="preserve"> Publishing aps. pp.17-18.</w:t>
      </w:r>
    </w:p>
    <w:p w14:paraId="3809D33D" w14:textId="5EFCCB1E" w:rsidR="00D56243" w:rsidRPr="00BC43D4" w:rsidRDefault="00D56243">
      <w:pPr>
        <w:rPr>
          <w:rFonts w:ascii="Arial" w:hAnsi="Arial" w:cs="Arial"/>
          <w:color w:val="000000"/>
          <w:shd w:val="clear" w:color="auto" w:fill="FFFFFF"/>
        </w:rPr>
      </w:pPr>
      <w:r w:rsidRPr="00BC43D4">
        <w:rPr>
          <w:rFonts w:ascii="Arial" w:hAnsi="Arial" w:cs="Arial"/>
          <w:color w:val="000000"/>
          <w:shd w:val="clear" w:color="auto" w:fill="FFFFFF"/>
        </w:rPr>
        <w:t>Rolex. (2023). </w:t>
      </w:r>
      <w:r w:rsidRPr="00BC43D4">
        <w:rPr>
          <w:rFonts w:ascii="Arial" w:hAnsi="Arial" w:cs="Arial"/>
          <w:i/>
          <w:iCs/>
          <w:color w:val="000000"/>
        </w:rPr>
        <w:t>History and Watchmaking</w:t>
      </w:r>
      <w:r w:rsidRPr="00BC43D4">
        <w:rPr>
          <w:rFonts w:ascii="Arial" w:hAnsi="Arial" w:cs="Arial"/>
          <w:color w:val="000000"/>
          <w:shd w:val="clear" w:color="auto" w:fill="FFFFFF"/>
        </w:rPr>
        <w:t>. [Online]. Rolex. Available at: https://www.rolex.com/en-us/about-rolex-watches.html [Accessed 2 March 2023].</w:t>
      </w:r>
    </w:p>
    <w:p w14:paraId="23091DF5" w14:textId="736EA05C" w:rsidR="00151BC7" w:rsidRPr="00BC43D4" w:rsidRDefault="00151BC7">
      <w:pPr>
        <w:rPr>
          <w:rFonts w:ascii="Arial" w:hAnsi="Arial" w:cs="Arial"/>
          <w:color w:val="000000"/>
          <w:sz w:val="16"/>
          <w:szCs w:val="16"/>
          <w:shd w:val="clear" w:color="auto" w:fill="FFFFFF"/>
        </w:rPr>
      </w:pPr>
      <w:proofErr w:type="spellStart"/>
      <w:r w:rsidRPr="00BC43D4">
        <w:rPr>
          <w:rFonts w:ascii="Arial" w:hAnsi="Arial" w:cs="Arial"/>
          <w:color w:val="000000"/>
          <w:shd w:val="clear" w:color="auto" w:fill="FFFFFF"/>
        </w:rPr>
        <w:t>Sádaba</w:t>
      </w:r>
      <w:proofErr w:type="spellEnd"/>
      <w:r w:rsidRPr="00BC43D4">
        <w:rPr>
          <w:rFonts w:ascii="Arial" w:hAnsi="Arial" w:cs="Arial"/>
          <w:color w:val="000000"/>
          <w:shd w:val="clear" w:color="auto" w:fill="FFFFFF"/>
        </w:rPr>
        <w:t>, Bernal. (2020). History as Luxury Brand Enhancement. </w:t>
      </w:r>
      <w:r w:rsidRPr="00BC43D4">
        <w:rPr>
          <w:rFonts w:ascii="Arial" w:hAnsi="Arial" w:cs="Arial"/>
          <w:i/>
          <w:iCs/>
          <w:color w:val="000000"/>
        </w:rPr>
        <w:t>Luxury</w:t>
      </w:r>
      <w:r w:rsidRPr="00BC43D4">
        <w:rPr>
          <w:rFonts w:ascii="Arial" w:hAnsi="Arial" w:cs="Arial"/>
          <w:color w:val="000000"/>
          <w:shd w:val="clear" w:color="auto" w:fill="FFFFFF"/>
        </w:rPr>
        <w:t>. 5(3), pp.231-243. [Online]. Available at: https://www-tandfonline-com.ezproxy.uwtsd.ac.uk/doi/full/10.1080/20511817.2018.1741169 [Accessed 8 March 2023].</w:t>
      </w:r>
      <w:r w:rsidRPr="00BC43D4">
        <w:rPr>
          <w:rFonts w:ascii="Arial" w:hAnsi="Arial" w:cs="Arial"/>
          <w:color w:val="000000"/>
          <w:shd w:val="clear" w:color="auto" w:fill="FFFFFF"/>
        </w:rPr>
        <w:t xml:space="preserve"> </w:t>
      </w:r>
    </w:p>
    <w:p w14:paraId="000632BE" w14:textId="413363AC" w:rsidR="00E90D0A" w:rsidRPr="00BC43D4" w:rsidRDefault="00CF0BA6" w:rsidP="00E90D0A">
      <w:pPr>
        <w:rPr>
          <w:rFonts w:ascii="Arial" w:hAnsi="Arial" w:cs="Arial"/>
          <w:color w:val="000000"/>
          <w:shd w:val="clear" w:color="auto" w:fill="FFFFFF"/>
        </w:rPr>
      </w:pPr>
      <w:proofErr w:type="spellStart"/>
      <w:r w:rsidRPr="00BC43D4">
        <w:rPr>
          <w:rFonts w:ascii="Arial" w:hAnsi="Arial" w:cs="Arial"/>
          <w:color w:val="000000"/>
          <w:shd w:val="clear" w:color="auto" w:fill="FFFFFF"/>
        </w:rPr>
        <w:t>Sammut</w:t>
      </w:r>
      <w:proofErr w:type="spellEnd"/>
      <w:r w:rsidRPr="00BC43D4">
        <w:rPr>
          <w:rFonts w:ascii="Arial" w:hAnsi="Arial" w:cs="Arial"/>
          <w:color w:val="000000"/>
          <w:shd w:val="clear" w:color="auto" w:fill="FFFFFF"/>
        </w:rPr>
        <w:t xml:space="preserve">-Bonnici (2015). strategic Management. In: </w:t>
      </w:r>
      <w:proofErr w:type="spellStart"/>
      <w:r w:rsidRPr="00BC43D4">
        <w:rPr>
          <w:rFonts w:ascii="Arial" w:hAnsi="Arial" w:cs="Arial"/>
          <w:color w:val="000000"/>
          <w:shd w:val="clear" w:color="auto" w:fill="FFFFFF"/>
        </w:rPr>
        <w:t>Sammut</w:t>
      </w:r>
      <w:proofErr w:type="spellEnd"/>
      <w:r w:rsidRPr="00BC43D4">
        <w:rPr>
          <w:rFonts w:ascii="Arial" w:hAnsi="Arial" w:cs="Arial"/>
          <w:color w:val="000000"/>
          <w:shd w:val="clear" w:color="auto" w:fill="FFFFFF"/>
        </w:rPr>
        <w:t>-Bonnici. (Ed). </w:t>
      </w:r>
      <w:r w:rsidRPr="00BC43D4">
        <w:rPr>
          <w:rFonts w:ascii="Arial" w:hAnsi="Arial" w:cs="Arial"/>
          <w:i/>
          <w:iCs/>
          <w:color w:val="000000"/>
        </w:rPr>
        <w:t xml:space="preserve">Wiley </w:t>
      </w:r>
      <w:proofErr w:type="spellStart"/>
      <w:r w:rsidRPr="00BC43D4">
        <w:rPr>
          <w:rFonts w:ascii="Arial" w:hAnsi="Arial" w:cs="Arial"/>
          <w:i/>
          <w:iCs/>
          <w:color w:val="000000"/>
        </w:rPr>
        <w:t>Encyclopedia</w:t>
      </w:r>
      <w:proofErr w:type="spellEnd"/>
      <w:r w:rsidRPr="00BC43D4">
        <w:rPr>
          <w:rFonts w:ascii="Arial" w:hAnsi="Arial" w:cs="Arial"/>
          <w:i/>
          <w:iCs/>
          <w:color w:val="000000"/>
        </w:rPr>
        <w:t xml:space="preserve"> of Management</w:t>
      </w:r>
      <w:proofErr w:type="gramStart"/>
      <w:r w:rsidRPr="00BC43D4">
        <w:rPr>
          <w:rFonts w:ascii="Arial" w:hAnsi="Arial" w:cs="Arial"/>
          <w:color w:val="000000"/>
          <w:shd w:val="clear" w:color="auto" w:fill="FFFFFF"/>
        </w:rPr>
        <w:t>. .</w:t>
      </w:r>
      <w:proofErr w:type="gramEnd"/>
      <w:r w:rsidRPr="00BC43D4">
        <w:rPr>
          <w:rFonts w:ascii="Arial" w:hAnsi="Arial" w:cs="Arial"/>
          <w:color w:val="000000"/>
          <w:shd w:val="clear" w:color="auto" w:fill="FFFFFF"/>
        </w:rPr>
        <w:t>: John Wiley &amp; Sons, Ltd. pp.1-4.</w:t>
      </w:r>
      <w:r w:rsidR="000F66ED" w:rsidRPr="00BC43D4">
        <w:rPr>
          <w:rFonts w:ascii="Arial" w:hAnsi="Arial" w:cs="Arial"/>
          <w:color w:val="000000"/>
          <w:shd w:val="clear" w:color="auto" w:fill="FFFFFF"/>
        </w:rPr>
        <w:t xml:space="preserve"> </w:t>
      </w:r>
    </w:p>
    <w:p w14:paraId="6B8383D7" w14:textId="6E158C66" w:rsidR="00FD5424" w:rsidRPr="00BC43D4" w:rsidRDefault="00FD5424" w:rsidP="00E90D0A">
      <w:pPr>
        <w:rPr>
          <w:rFonts w:ascii="Arial" w:hAnsi="Arial" w:cs="Arial"/>
          <w:shd w:val="clear" w:color="auto" w:fill="FFFFFF"/>
        </w:rPr>
      </w:pPr>
      <w:proofErr w:type="spellStart"/>
      <w:r w:rsidRPr="00BC43D4">
        <w:rPr>
          <w:rFonts w:ascii="Arial" w:hAnsi="Arial" w:cs="Arial"/>
          <w:shd w:val="clear" w:color="auto" w:fill="FFFFFF"/>
        </w:rPr>
        <w:t>Saputra</w:t>
      </w:r>
      <w:proofErr w:type="spellEnd"/>
      <w:r w:rsidRPr="00BC43D4">
        <w:rPr>
          <w:rFonts w:ascii="Arial" w:hAnsi="Arial" w:cs="Arial"/>
          <w:shd w:val="clear" w:color="auto" w:fill="FFFFFF"/>
        </w:rPr>
        <w:t xml:space="preserve">, </w:t>
      </w:r>
      <w:proofErr w:type="spellStart"/>
      <w:r w:rsidRPr="00BC43D4">
        <w:rPr>
          <w:rFonts w:ascii="Arial" w:hAnsi="Arial" w:cs="Arial"/>
          <w:shd w:val="clear" w:color="auto" w:fill="FFFFFF"/>
        </w:rPr>
        <w:t>Haryono</w:t>
      </w:r>
      <w:proofErr w:type="spellEnd"/>
      <w:r w:rsidRPr="00BC43D4">
        <w:rPr>
          <w:rFonts w:ascii="Arial" w:hAnsi="Arial" w:cs="Arial"/>
          <w:shd w:val="clear" w:color="auto" w:fill="FFFFFF"/>
        </w:rPr>
        <w:t xml:space="preserve">, </w:t>
      </w:r>
      <w:proofErr w:type="spellStart"/>
      <w:r w:rsidRPr="00BC43D4">
        <w:rPr>
          <w:rFonts w:ascii="Arial" w:hAnsi="Arial" w:cs="Arial"/>
          <w:shd w:val="clear" w:color="auto" w:fill="FFFFFF"/>
        </w:rPr>
        <w:t>Untoro</w:t>
      </w:r>
      <w:proofErr w:type="spellEnd"/>
      <w:r w:rsidRPr="00BC43D4">
        <w:rPr>
          <w:rFonts w:ascii="Arial" w:hAnsi="Arial" w:cs="Arial"/>
          <w:shd w:val="clear" w:color="auto" w:fill="FFFFFF"/>
        </w:rPr>
        <w:t>,</w:t>
      </w:r>
      <w:r w:rsidRPr="00BC43D4">
        <w:rPr>
          <w:rFonts w:ascii="Arial" w:hAnsi="Arial" w:cs="Arial"/>
          <w:shd w:val="clear" w:color="auto" w:fill="FFFFFF"/>
        </w:rPr>
        <w:t xml:space="preserve"> </w:t>
      </w:r>
      <w:r w:rsidRPr="00BC43D4">
        <w:rPr>
          <w:rFonts w:ascii="Arial" w:hAnsi="Arial" w:cs="Arial"/>
          <w:shd w:val="clear" w:color="auto" w:fill="FFFFFF"/>
        </w:rPr>
        <w:t>(2019)</w:t>
      </w:r>
      <w:r w:rsidRPr="00BC43D4">
        <w:rPr>
          <w:rFonts w:ascii="Arial" w:hAnsi="Arial" w:cs="Arial"/>
          <w:shd w:val="clear" w:color="auto" w:fill="FFFFFF"/>
        </w:rPr>
        <w:t>.</w:t>
      </w:r>
      <w:r w:rsidRPr="00BC43D4">
        <w:rPr>
          <w:rFonts w:ascii="Arial" w:hAnsi="Arial" w:cs="Arial"/>
          <w:shd w:val="clear" w:color="auto" w:fill="FFFFFF"/>
        </w:rPr>
        <w:t xml:space="preserve"> ‘Green Products Strategy Impact </w:t>
      </w:r>
      <w:proofErr w:type="gramStart"/>
      <w:r w:rsidRPr="00BC43D4">
        <w:rPr>
          <w:rFonts w:ascii="Arial" w:hAnsi="Arial" w:cs="Arial"/>
          <w:shd w:val="clear" w:color="auto" w:fill="FFFFFF"/>
        </w:rPr>
        <w:t>Of</w:t>
      </w:r>
      <w:proofErr w:type="gramEnd"/>
      <w:r w:rsidRPr="00BC43D4">
        <w:rPr>
          <w:rFonts w:ascii="Arial" w:hAnsi="Arial" w:cs="Arial"/>
          <w:shd w:val="clear" w:color="auto" w:fill="FFFFFF"/>
        </w:rPr>
        <w:t xml:space="preserve"> Generic Porter Strategy On Company’s Performance’, </w:t>
      </w:r>
      <w:r w:rsidRPr="00BC43D4">
        <w:rPr>
          <w:rFonts w:ascii="Arial" w:hAnsi="Arial" w:cs="Arial"/>
          <w:i/>
          <w:iCs/>
          <w:shd w:val="clear" w:color="auto" w:fill="FFFFFF"/>
        </w:rPr>
        <w:t>International review of management and marketing</w:t>
      </w:r>
      <w:r w:rsidRPr="00BC43D4">
        <w:rPr>
          <w:rFonts w:ascii="Arial" w:hAnsi="Arial" w:cs="Arial"/>
          <w:shd w:val="clear" w:color="auto" w:fill="FFFFFF"/>
        </w:rPr>
        <w:t>, 9(1), p. 52</w:t>
      </w:r>
    </w:p>
    <w:p w14:paraId="4BB812D3" w14:textId="3FA9CBAC" w:rsidR="00BE4030" w:rsidRPr="00BC43D4" w:rsidRDefault="00BE4030" w:rsidP="00E90D0A">
      <w:pPr>
        <w:rPr>
          <w:rFonts w:ascii="Arial" w:hAnsi="Arial" w:cs="Arial"/>
          <w:sz w:val="16"/>
          <w:szCs w:val="16"/>
          <w:shd w:val="clear" w:color="auto" w:fill="FFFFFF"/>
        </w:rPr>
      </w:pPr>
      <w:proofErr w:type="spellStart"/>
      <w:r w:rsidRPr="00BC43D4">
        <w:rPr>
          <w:rFonts w:ascii="Arial" w:hAnsi="Arial" w:cs="Arial"/>
          <w:color w:val="000000"/>
          <w:shd w:val="clear" w:color="auto" w:fill="FFFFFF"/>
        </w:rPr>
        <w:t>Semuel</w:t>
      </w:r>
      <w:proofErr w:type="spellEnd"/>
      <w:r w:rsidRPr="00BC43D4">
        <w:rPr>
          <w:rFonts w:ascii="Arial" w:hAnsi="Arial" w:cs="Arial"/>
          <w:color w:val="000000"/>
          <w:shd w:val="clear" w:color="auto" w:fill="FFFFFF"/>
        </w:rPr>
        <w:t xml:space="preserve">, </w:t>
      </w:r>
      <w:proofErr w:type="spellStart"/>
      <w:r w:rsidRPr="00BC43D4">
        <w:rPr>
          <w:rFonts w:ascii="Arial" w:hAnsi="Arial" w:cs="Arial"/>
          <w:color w:val="000000"/>
          <w:shd w:val="clear" w:color="auto" w:fill="FFFFFF"/>
        </w:rPr>
        <w:t>Siagian</w:t>
      </w:r>
      <w:proofErr w:type="spellEnd"/>
      <w:r w:rsidRPr="00BC43D4">
        <w:rPr>
          <w:rFonts w:ascii="Arial" w:hAnsi="Arial" w:cs="Arial"/>
          <w:color w:val="000000"/>
          <w:shd w:val="clear" w:color="auto" w:fill="FFFFFF"/>
        </w:rPr>
        <w:t>, Octavia. (2017). The effect of leadership and innovation on differentiation strategy and company performance. </w:t>
      </w:r>
      <w:r w:rsidRPr="00BC43D4">
        <w:rPr>
          <w:rFonts w:ascii="Arial" w:hAnsi="Arial" w:cs="Arial"/>
          <w:i/>
          <w:iCs/>
          <w:color w:val="000000"/>
        </w:rPr>
        <w:t xml:space="preserve">Procedia - Social and </w:t>
      </w:r>
      <w:proofErr w:type="spellStart"/>
      <w:r w:rsidRPr="00BC43D4">
        <w:rPr>
          <w:rFonts w:ascii="Arial" w:hAnsi="Arial" w:cs="Arial"/>
          <w:i/>
          <w:iCs/>
          <w:color w:val="000000"/>
        </w:rPr>
        <w:t>Behavioral</w:t>
      </w:r>
      <w:proofErr w:type="spellEnd"/>
      <w:r w:rsidRPr="00BC43D4">
        <w:rPr>
          <w:rFonts w:ascii="Arial" w:hAnsi="Arial" w:cs="Arial"/>
          <w:i/>
          <w:iCs/>
          <w:color w:val="000000"/>
        </w:rPr>
        <w:t xml:space="preserve"> Sciences</w:t>
      </w:r>
      <w:r w:rsidRPr="00BC43D4">
        <w:rPr>
          <w:rFonts w:ascii="Arial" w:hAnsi="Arial" w:cs="Arial"/>
          <w:color w:val="000000"/>
          <w:shd w:val="clear" w:color="auto" w:fill="FFFFFF"/>
        </w:rPr>
        <w:t>. 237(.), pp.1152-1159. [Online]. Available at: file:///C:/Users/Tompe/OneDrive/Documents/1-s2.0-S1877042817301714-main.pdf [Accessed 9th March 2023].</w:t>
      </w:r>
      <w:r w:rsidRPr="00BC43D4">
        <w:rPr>
          <w:rFonts w:ascii="Arial" w:hAnsi="Arial" w:cs="Arial"/>
          <w:color w:val="000000"/>
          <w:shd w:val="clear" w:color="auto" w:fill="FFFFFF"/>
        </w:rPr>
        <w:t xml:space="preserve"> </w:t>
      </w:r>
    </w:p>
    <w:p w14:paraId="5F16F491" w14:textId="62F2E087" w:rsidR="00054B5E" w:rsidRPr="00BC43D4" w:rsidRDefault="00054B5E" w:rsidP="00E90D0A">
      <w:pPr>
        <w:rPr>
          <w:rFonts w:ascii="Arial" w:hAnsi="Arial" w:cs="Arial"/>
          <w:sz w:val="14"/>
          <w:szCs w:val="14"/>
          <w:shd w:val="clear" w:color="auto" w:fill="FFFFFF"/>
        </w:rPr>
      </w:pPr>
      <w:r w:rsidRPr="00BC43D4">
        <w:rPr>
          <w:rFonts w:ascii="Arial" w:hAnsi="Arial" w:cs="Arial"/>
          <w:color w:val="000000"/>
          <w:shd w:val="clear" w:color="auto" w:fill="FFFFFF"/>
        </w:rPr>
        <w:t>Shah, Jamil, Shah, Kazmi. (2015). Critical Exploration of Prescriptive and Emergent approaches to Strategic management. </w:t>
      </w:r>
      <w:r w:rsidRPr="00BC43D4">
        <w:rPr>
          <w:rFonts w:ascii="Arial" w:hAnsi="Arial" w:cs="Arial"/>
          <w:i/>
          <w:iCs/>
          <w:color w:val="000000"/>
        </w:rPr>
        <w:t>International Journal of Information, Business and Management</w:t>
      </w:r>
      <w:r w:rsidRPr="00BC43D4">
        <w:rPr>
          <w:rFonts w:ascii="Arial" w:hAnsi="Arial" w:cs="Arial"/>
          <w:color w:val="000000"/>
          <w:shd w:val="clear" w:color="auto" w:fill="FFFFFF"/>
        </w:rPr>
        <w:t>. 7(3), pp.91-98. [Online]. Available at: https://www.researchgate.net/publication/275954575_Critical_Exploration_of_Prescriptive_and_Emergent [Accessed 8th March 2023].</w:t>
      </w:r>
      <w:r w:rsidRPr="00BC43D4">
        <w:rPr>
          <w:rFonts w:ascii="Arial" w:hAnsi="Arial" w:cs="Arial"/>
          <w:color w:val="000000"/>
          <w:shd w:val="clear" w:color="auto" w:fill="FFFFFF"/>
        </w:rPr>
        <w:t xml:space="preserve">  </w:t>
      </w:r>
    </w:p>
    <w:p w14:paraId="0D95ACE9" w14:textId="035B83DC" w:rsidR="00624242" w:rsidRPr="00BC43D4" w:rsidRDefault="00624242" w:rsidP="00E90D0A">
      <w:pPr>
        <w:rPr>
          <w:rFonts w:ascii="Arial" w:hAnsi="Arial" w:cs="Arial"/>
          <w:shd w:val="clear" w:color="auto" w:fill="FFFFFF"/>
        </w:rPr>
      </w:pPr>
      <w:proofErr w:type="spellStart"/>
      <w:r w:rsidRPr="00BC43D4">
        <w:rPr>
          <w:rFonts w:ascii="Arial" w:hAnsi="Arial" w:cs="Arial"/>
          <w:shd w:val="clear" w:color="auto" w:fill="FFFFFF"/>
        </w:rPr>
        <w:t>Stankevičiūtė</w:t>
      </w:r>
      <w:proofErr w:type="spellEnd"/>
      <w:r w:rsidRPr="00BC43D4">
        <w:rPr>
          <w:rFonts w:ascii="Arial" w:hAnsi="Arial" w:cs="Arial"/>
          <w:shd w:val="clear" w:color="auto" w:fill="FFFFFF"/>
        </w:rPr>
        <w:t>,</w:t>
      </w:r>
      <w:r w:rsidRPr="00BC43D4">
        <w:rPr>
          <w:rFonts w:ascii="Arial" w:hAnsi="Arial" w:cs="Arial"/>
          <w:shd w:val="clear" w:color="auto" w:fill="FFFFFF"/>
        </w:rPr>
        <w:t xml:space="preserve"> </w:t>
      </w:r>
      <w:proofErr w:type="spellStart"/>
      <w:r w:rsidRPr="00BC43D4">
        <w:rPr>
          <w:rFonts w:ascii="Arial" w:hAnsi="Arial" w:cs="Arial"/>
          <w:shd w:val="clear" w:color="auto" w:fill="FFFFFF"/>
        </w:rPr>
        <w:t>Grunda</w:t>
      </w:r>
      <w:proofErr w:type="spellEnd"/>
      <w:r w:rsidRPr="00BC43D4">
        <w:rPr>
          <w:rFonts w:ascii="Arial" w:hAnsi="Arial" w:cs="Arial"/>
          <w:shd w:val="clear" w:color="auto" w:fill="FFFFFF"/>
        </w:rPr>
        <w:t>,</w:t>
      </w:r>
      <w:r w:rsidRPr="00BC43D4">
        <w:rPr>
          <w:rFonts w:ascii="Arial" w:hAnsi="Arial" w:cs="Arial"/>
          <w:shd w:val="clear" w:color="auto" w:fill="FFFFFF"/>
        </w:rPr>
        <w:t xml:space="preserve"> </w:t>
      </w:r>
      <w:proofErr w:type="spellStart"/>
      <w:r w:rsidRPr="00BC43D4">
        <w:rPr>
          <w:rFonts w:ascii="Arial" w:hAnsi="Arial" w:cs="Arial"/>
          <w:shd w:val="clear" w:color="auto" w:fill="FFFFFF"/>
        </w:rPr>
        <w:t>Bartkus</w:t>
      </w:r>
      <w:proofErr w:type="spellEnd"/>
      <w:r w:rsidRPr="00BC43D4">
        <w:rPr>
          <w:rFonts w:ascii="Arial" w:hAnsi="Arial" w:cs="Arial"/>
          <w:shd w:val="clear" w:color="auto" w:fill="FFFFFF"/>
        </w:rPr>
        <w:t xml:space="preserve">, </w:t>
      </w:r>
      <w:r w:rsidRPr="00BC43D4">
        <w:rPr>
          <w:rFonts w:ascii="Arial" w:hAnsi="Arial" w:cs="Arial"/>
          <w:shd w:val="clear" w:color="auto" w:fill="FFFFFF"/>
        </w:rPr>
        <w:t>(</w:t>
      </w:r>
      <w:r w:rsidRPr="00BC43D4">
        <w:rPr>
          <w:rFonts w:ascii="Arial" w:hAnsi="Arial" w:cs="Arial"/>
          <w:shd w:val="clear" w:color="auto" w:fill="FFFFFF"/>
        </w:rPr>
        <w:t>2012</w:t>
      </w:r>
      <w:r w:rsidRPr="00BC43D4">
        <w:rPr>
          <w:rFonts w:ascii="Arial" w:hAnsi="Arial" w:cs="Arial"/>
          <w:shd w:val="clear" w:color="auto" w:fill="FFFFFF"/>
        </w:rPr>
        <w:t>)</w:t>
      </w:r>
      <w:r w:rsidRPr="00BC43D4">
        <w:rPr>
          <w:rFonts w:ascii="Arial" w:hAnsi="Arial" w:cs="Arial"/>
          <w:shd w:val="clear" w:color="auto" w:fill="FFFFFF"/>
        </w:rPr>
        <w:t>. Pursuing a cost leadership strategy and business sustainability objectives: Walmart case study. </w:t>
      </w:r>
      <w:r w:rsidRPr="00BC43D4">
        <w:rPr>
          <w:rFonts w:ascii="Arial" w:hAnsi="Arial" w:cs="Arial"/>
          <w:i/>
          <w:iCs/>
          <w:shd w:val="clear" w:color="auto" w:fill="FFFFFF"/>
        </w:rPr>
        <w:t>Economics and Management</w:t>
      </w:r>
      <w:r w:rsidRPr="00BC43D4">
        <w:rPr>
          <w:rFonts w:ascii="Arial" w:hAnsi="Arial" w:cs="Arial"/>
          <w:shd w:val="clear" w:color="auto" w:fill="FFFFFF"/>
        </w:rPr>
        <w:t>, </w:t>
      </w:r>
      <w:r w:rsidRPr="00BC43D4">
        <w:rPr>
          <w:rFonts w:ascii="Arial" w:hAnsi="Arial" w:cs="Arial"/>
          <w:i/>
          <w:iCs/>
          <w:shd w:val="clear" w:color="auto" w:fill="FFFFFF"/>
        </w:rPr>
        <w:t>17</w:t>
      </w:r>
      <w:r w:rsidRPr="00BC43D4">
        <w:rPr>
          <w:rFonts w:ascii="Arial" w:hAnsi="Arial" w:cs="Arial"/>
          <w:shd w:val="clear" w:color="auto" w:fill="FFFFFF"/>
        </w:rPr>
        <w:t>(3), pp.1200-1206.</w:t>
      </w:r>
    </w:p>
    <w:p w14:paraId="68DE36DB" w14:textId="4C4466A9" w:rsidR="00A61618" w:rsidRPr="00BC43D4" w:rsidRDefault="00A61618" w:rsidP="00E90D0A">
      <w:pPr>
        <w:rPr>
          <w:rFonts w:ascii="Arial" w:hAnsi="Arial" w:cs="Arial"/>
          <w:sz w:val="12"/>
          <w:szCs w:val="12"/>
          <w:shd w:val="clear" w:color="auto" w:fill="FFFFFF"/>
        </w:rPr>
      </w:pPr>
      <w:proofErr w:type="spellStart"/>
      <w:r w:rsidRPr="00BC43D4">
        <w:rPr>
          <w:rFonts w:ascii="Arial" w:hAnsi="Arial" w:cs="Arial"/>
          <w:color w:val="000000"/>
          <w:shd w:val="clear" w:color="auto" w:fill="FFFFFF"/>
        </w:rPr>
        <w:t>S</w:t>
      </w:r>
      <w:r w:rsidRPr="00BC43D4">
        <w:rPr>
          <w:rFonts w:ascii="Arial" w:hAnsi="Arial" w:cs="Arial"/>
          <w:color w:val="000000"/>
          <w:shd w:val="clear" w:color="auto" w:fill="FFFFFF"/>
        </w:rPr>
        <w:t>tatistia</w:t>
      </w:r>
      <w:proofErr w:type="spellEnd"/>
      <w:r w:rsidRPr="00BC43D4">
        <w:rPr>
          <w:rFonts w:ascii="Arial" w:hAnsi="Arial" w:cs="Arial"/>
          <w:color w:val="000000"/>
          <w:shd w:val="clear" w:color="auto" w:fill="FFFFFF"/>
        </w:rPr>
        <w:t>. (2021). </w:t>
      </w:r>
      <w:r w:rsidRPr="00BC43D4">
        <w:rPr>
          <w:rFonts w:ascii="Arial" w:hAnsi="Arial" w:cs="Arial"/>
          <w:i/>
          <w:iCs/>
          <w:color w:val="000000"/>
        </w:rPr>
        <w:t>Estimated market share of the leading Swiss watch brands worldwide in 2021</w:t>
      </w:r>
      <w:r w:rsidRPr="00BC43D4">
        <w:rPr>
          <w:rFonts w:ascii="Arial" w:hAnsi="Arial" w:cs="Arial"/>
          <w:color w:val="000000"/>
          <w:shd w:val="clear" w:color="auto" w:fill="FFFFFF"/>
        </w:rPr>
        <w:t xml:space="preserve">. [Online]. </w:t>
      </w:r>
      <w:proofErr w:type="spellStart"/>
      <w:r w:rsidRPr="00BC43D4">
        <w:rPr>
          <w:rFonts w:ascii="Arial" w:hAnsi="Arial" w:cs="Arial"/>
          <w:color w:val="000000"/>
          <w:shd w:val="clear" w:color="auto" w:fill="FFFFFF"/>
        </w:rPr>
        <w:t>statistia</w:t>
      </w:r>
      <w:proofErr w:type="spellEnd"/>
      <w:r w:rsidRPr="00BC43D4">
        <w:rPr>
          <w:rFonts w:ascii="Arial" w:hAnsi="Arial" w:cs="Arial"/>
          <w:color w:val="000000"/>
          <w:shd w:val="clear" w:color="auto" w:fill="FFFFFF"/>
        </w:rPr>
        <w:t>. Available at: https://www.statista.com/statistics/940579/market-share-of-swiss-watch-brands-worldwide/ [Accessed 8th March 2023].</w:t>
      </w:r>
    </w:p>
    <w:p w14:paraId="7355D96A" w14:textId="00D2A9C6" w:rsidR="00E90D0A" w:rsidRPr="00BC43D4" w:rsidRDefault="00E90D0A" w:rsidP="00E90D0A">
      <w:pPr>
        <w:rPr>
          <w:rFonts w:ascii="Arial" w:eastAsia="Times New Roman" w:hAnsi="Arial" w:cs="Arial"/>
          <w:color w:val="000000"/>
          <w:lang w:eastAsia="en-GB"/>
        </w:rPr>
      </w:pPr>
      <w:r w:rsidRPr="00BC43D4">
        <w:rPr>
          <w:rFonts w:ascii="Arial" w:eastAsia="Times New Roman" w:hAnsi="Arial" w:cs="Arial"/>
          <w:color w:val="000000"/>
          <w:lang w:eastAsia="en-GB"/>
        </w:rPr>
        <w:t xml:space="preserve">Thompson, Strickland, Gamble (2007). Crafting &amp; Executing Strategy.15th Edition, New York: McGraw-Hill Irwin </w:t>
      </w:r>
    </w:p>
    <w:p w14:paraId="2CC7D15F" w14:textId="1326F9D4" w:rsidR="0088468D" w:rsidRPr="00BC43D4" w:rsidRDefault="0088468D" w:rsidP="00E90D0A">
      <w:pPr>
        <w:rPr>
          <w:rFonts w:ascii="Arial" w:hAnsi="Arial" w:cs="Arial"/>
          <w:shd w:val="clear" w:color="auto" w:fill="FFFFFF"/>
        </w:rPr>
      </w:pPr>
      <w:r w:rsidRPr="00BC43D4">
        <w:rPr>
          <w:rFonts w:ascii="Arial" w:hAnsi="Arial" w:cs="Arial"/>
          <w:shd w:val="clear" w:color="auto" w:fill="FFFFFF"/>
        </w:rPr>
        <w:t xml:space="preserve">Vasconcellos, </w:t>
      </w:r>
      <w:proofErr w:type="spellStart"/>
      <w:r w:rsidRPr="00BC43D4">
        <w:rPr>
          <w:rFonts w:ascii="Arial" w:hAnsi="Arial" w:cs="Arial"/>
          <w:shd w:val="clear" w:color="auto" w:fill="FFFFFF"/>
        </w:rPr>
        <w:t>Olão</w:t>
      </w:r>
      <w:proofErr w:type="spellEnd"/>
      <w:r w:rsidRPr="00BC43D4">
        <w:rPr>
          <w:rFonts w:ascii="Arial" w:hAnsi="Arial" w:cs="Arial"/>
          <w:shd w:val="clear" w:color="auto" w:fill="FFFFFF"/>
        </w:rPr>
        <w:t>, Pereira, (2011). ‘From Levitt to the global age: one more time, how do we define our business?’, </w:t>
      </w:r>
      <w:r w:rsidRPr="00BC43D4">
        <w:rPr>
          <w:rFonts w:ascii="Arial" w:hAnsi="Arial" w:cs="Arial"/>
          <w:i/>
          <w:iCs/>
          <w:shd w:val="clear" w:color="auto" w:fill="FFFFFF"/>
        </w:rPr>
        <w:t>Management decision</w:t>
      </w:r>
      <w:r w:rsidRPr="00BC43D4">
        <w:rPr>
          <w:rFonts w:ascii="Arial" w:hAnsi="Arial" w:cs="Arial"/>
          <w:shd w:val="clear" w:color="auto" w:fill="FFFFFF"/>
        </w:rPr>
        <w:t xml:space="preserve">, 49(1), pp. 99–115. Available at: </w:t>
      </w:r>
      <w:hyperlink r:id="rId14" w:history="1">
        <w:r w:rsidR="003D4904" w:rsidRPr="00BC43D4">
          <w:rPr>
            <w:rStyle w:val="Hyperlink"/>
            <w:rFonts w:ascii="Arial" w:hAnsi="Arial" w:cs="Arial"/>
            <w:shd w:val="clear" w:color="auto" w:fill="FFFFFF"/>
          </w:rPr>
          <w:t>https://doi.org/10.1108/00251741111094464</w:t>
        </w:r>
      </w:hyperlink>
      <w:r w:rsidRPr="00BC43D4">
        <w:rPr>
          <w:rFonts w:ascii="Arial" w:hAnsi="Arial" w:cs="Arial"/>
          <w:shd w:val="clear" w:color="auto" w:fill="FFFFFF"/>
        </w:rPr>
        <w:t>.</w:t>
      </w:r>
    </w:p>
    <w:p w14:paraId="485017CC" w14:textId="2BE1BCDC" w:rsidR="003D4904" w:rsidRPr="00BC43D4" w:rsidRDefault="003D4904" w:rsidP="00E90D0A">
      <w:pPr>
        <w:rPr>
          <w:rFonts w:ascii="Arial" w:hAnsi="Arial" w:cs="Arial"/>
          <w:shd w:val="clear" w:color="auto" w:fill="FFFFFF"/>
        </w:rPr>
      </w:pPr>
      <w:r w:rsidRPr="00BC43D4">
        <w:rPr>
          <w:rFonts w:ascii="Arial" w:hAnsi="Arial" w:cs="Arial"/>
          <w:shd w:val="clear" w:color="auto" w:fill="FFFFFF"/>
        </w:rPr>
        <w:t>Waterman, Peters, Phillips</w:t>
      </w:r>
      <w:r w:rsidR="00521E72" w:rsidRPr="00BC43D4">
        <w:rPr>
          <w:rFonts w:ascii="Arial" w:hAnsi="Arial" w:cs="Arial"/>
          <w:shd w:val="clear" w:color="auto" w:fill="FFFFFF"/>
        </w:rPr>
        <w:t xml:space="preserve"> </w:t>
      </w:r>
      <w:r w:rsidRPr="00BC43D4">
        <w:rPr>
          <w:rFonts w:ascii="Arial" w:hAnsi="Arial" w:cs="Arial"/>
          <w:shd w:val="clear" w:color="auto" w:fill="FFFFFF"/>
        </w:rPr>
        <w:t>(1980) ‘Structure is not organization’, </w:t>
      </w:r>
      <w:r w:rsidRPr="00BC43D4">
        <w:rPr>
          <w:rFonts w:ascii="Arial" w:hAnsi="Arial" w:cs="Arial"/>
          <w:i/>
          <w:iCs/>
          <w:shd w:val="clear" w:color="auto" w:fill="FFFFFF"/>
        </w:rPr>
        <w:t>Business horizons</w:t>
      </w:r>
      <w:r w:rsidRPr="00BC43D4">
        <w:rPr>
          <w:rFonts w:ascii="Arial" w:hAnsi="Arial" w:cs="Arial"/>
          <w:shd w:val="clear" w:color="auto" w:fill="FFFFFF"/>
        </w:rPr>
        <w:t xml:space="preserve">, 23(3), pp. 14–26. Available at: </w:t>
      </w:r>
      <w:hyperlink r:id="rId15" w:history="1">
        <w:r w:rsidRPr="00BC43D4">
          <w:rPr>
            <w:rStyle w:val="Hyperlink"/>
            <w:rFonts w:ascii="Arial" w:hAnsi="Arial" w:cs="Arial"/>
            <w:color w:val="auto"/>
            <w:shd w:val="clear" w:color="auto" w:fill="FFFFFF"/>
          </w:rPr>
          <w:t>https://doi.org/10.1016/0007-6813(80)90027-0</w:t>
        </w:r>
      </w:hyperlink>
      <w:r w:rsidRPr="00BC43D4">
        <w:rPr>
          <w:rFonts w:ascii="Arial" w:hAnsi="Arial" w:cs="Arial"/>
          <w:shd w:val="clear" w:color="auto" w:fill="FFFFFF"/>
        </w:rPr>
        <w:t>.</w:t>
      </w:r>
    </w:p>
    <w:p w14:paraId="0E171047" w14:textId="23FB447D" w:rsidR="00722CD9" w:rsidRPr="00BC43D4" w:rsidRDefault="00722CD9" w:rsidP="00E90D0A">
      <w:pPr>
        <w:rPr>
          <w:rFonts w:ascii="Arial" w:hAnsi="Arial" w:cs="Arial"/>
          <w:sz w:val="16"/>
          <w:szCs w:val="16"/>
          <w:shd w:val="clear" w:color="auto" w:fill="FFFFFF"/>
        </w:rPr>
      </w:pPr>
      <w:r w:rsidRPr="00BC43D4">
        <w:rPr>
          <w:rFonts w:ascii="Arial" w:hAnsi="Arial" w:cs="Arial"/>
          <w:color w:val="000000"/>
          <w:shd w:val="clear" w:color="auto" w:fill="FFFFFF"/>
        </w:rPr>
        <w:t>White, Hardisty, Habib. (2019). </w:t>
      </w:r>
      <w:r w:rsidRPr="00BC43D4">
        <w:rPr>
          <w:rFonts w:ascii="Arial" w:hAnsi="Arial" w:cs="Arial"/>
          <w:i/>
          <w:iCs/>
          <w:color w:val="000000"/>
        </w:rPr>
        <w:t>The Elusive Green Consumer</w:t>
      </w:r>
      <w:r w:rsidRPr="00BC43D4">
        <w:rPr>
          <w:rFonts w:ascii="Arial" w:hAnsi="Arial" w:cs="Arial"/>
          <w:color w:val="000000"/>
          <w:shd w:val="clear" w:color="auto" w:fill="FFFFFF"/>
        </w:rPr>
        <w:t>. [Online]. Harvard Business Review Home. Available at: https://hbr.org/2019/07/the-elusive-green-consumer [Accessed 9th March 2023].</w:t>
      </w:r>
    </w:p>
    <w:p w14:paraId="274CC79E" w14:textId="3C01A9D0" w:rsidR="009D226C" w:rsidRPr="00BC43D4" w:rsidRDefault="009D226C" w:rsidP="00E90D0A">
      <w:pPr>
        <w:rPr>
          <w:rFonts w:ascii="Arial" w:hAnsi="Arial" w:cs="Arial"/>
          <w:shd w:val="clear" w:color="auto" w:fill="FFFFFF"/>
        </w:rPr>
      </w:pPr>
      <w:r w:rsidRPr="00BC43D4">
        <w:rPr>
          <w:rFonts w:ascii="Arial" w:hAnsi="Arial" w:cs="Arial"/>
          <w:color w:val="000000"/>
          <w:shd w:val="clear" w:color="auto" w:fill="FFFFFF"/>
        </w:rPr>
        <w:lastRenderedPageBreak/>
        <w:t xml:space="preserve">Wright, </w:t>
      </w:r>
      <w:proofErr w:type="spellStart"/>
      <w:r w:rsidRPr="00BC43D4">
        <w:rPr>
          <w:rFonts w:ascii="Arial" w:hAnsi="Arial" w:cs="Arial"/>
          <w:color w:val="000000"/>
          <w:shd w:val="clear" w:color="auto" w:fill="FFFFFF"/>
        </w:rPr>
        <w:t>Paroutis</w:t>
      </w:r>
      <w:proofErr w:type="spellEnd"/>
      <w:r w:rsidRPr="00BC43D4">
        <w:rPr>
          <w:rFonts w:ascii="Arial" w:hAnsi="Arial" w:cs="Arial"/>
          <w:color w:val="000000"/>
          <w:shd w:val="clear" w:color="auto" w:fill="FFFFFF"/>
        </w:rPr>
        <w:t xml:space="preserve">, </w:t>
      </w:r>
      <w:proofErr w:type="spellStart"/>
      <w:r w:rsidRPr="00BC43D4">
        <w:rPr>
          <w:rFonts w:ascii="Arial" w:hAnsi="Arial" w:cs="Arial"/>
          <w:color w:val="000000"/>
          <w:shd w:val="clear" w:color="auto" w:fill="FFFFFF"/>
        </w:rPr>
        <w:t>Blettner</w:t>
      </w:r>
      <w:proofErr w:type="spellEnd"/>
      <w:r w:rsidRPr="00BC43D4">
        <w:rPr>
          <w:rFonts w:ascii="Arial" w:hAnsi="Arial" w:cs="Arial"/>
          <w:color w:val="000000"/>
          <w:shd w:val="clear" w:color="auto" w:fill="FFFFFF"/>
        </w:rPr>
        <w:t xml:space="preserve">. (2013). How Useful Are the Strategic Tools We Teach in Business </w:t>
      </w:r>
      <w:proofErr w:type="gramStart"/>
      <w:r w:rsidRPr="00BC43D4">
        <w:rPr>
          <w:rFonts w:ascii="Arial" w:hAnsi="Arial" w:cs="Arial"/>
          <w:color w:val="000000"/>
          <w:shd w:val="clear" w:color="auto" w:fill="FFFFFF"/>
        </w:rPr>
        <w:t>Schools?.</w:t>
      </w:r>
      <w:proofErr w:type="gramEnd"/>
      <w:r w:rsidRPr="00BC43D4">
        <w:rPr>
          <w:rFonts w:ascii="Arial" w:hAnsi="Arial" w:cs="Arial"/>
          <w:color w:val="000000"/>
          <w:shd w:val="clear" w:color="auto" w:fill="FFFFFF"/>
        </w:rPr>
        <w:t> </w:t>
      </w:r>
      <w:r w:rsidRPr="00BC43D4">
        <w:rPr>
          <w:rFonts w:ascii="Arial" w:hAnsi="Arial" w:cs="Arial"/>
          <w:i/>
          <w:iCs/>
          <w:color w:val="000000"/>
        </w:rPr>
        <w:t>Journal of Management Studies</w:t>
      </w:r>
      <w:r w:rsidRPr="00BC43D4">
        <w:rPr>
          <w:rFonts w:ascii="Arial" w:hAnsi="Arial" w:cs="Arial"/>
          <w:color w:val="000000"/>
          <w:shd w:val="clear" w:color="auto" w:fill="FFFFFF"/>
        </w:rPr>
        <w:t>. 50(1), pp.92-120. [Online]. Available at: https://www.researchgate.net/publication/256042200_How_Useful_Are_the_Strategic_Tools_We_Teach_in_Bu [Accessed 9th March 2023].</w:t>
      </w:r>
    </w:p>
    <w:p w14:paraId="554E9093" w14:textId="307737D4" w:rsidR="007E6686" w:rsidRPr="00BC43D4" w:rsidRDefault="007E6686" w:rsidP="00E90D0A">
      <w:pPr>
        <w:rPr>
          <w:rFonts w:ascii="Arial" w:eastAsia="Times New Roman" w:hAnsi="Arial" w:cs="Arial"/>
          <w:sz w:val="16"/>
          <w:szCs w:val="16"/>
          <w:lang w:eastAsia="en-GB"/>
        </w:rPr>
      </w:pPr>
      <w:r w:rsidRPr="00BC43D4">
        <w:rPr>
          <w:rFonts w:ascii="Arial" w:hAnsi="Arial" w:cs="Arial"/>
          <w:shd w:val="clear" w:color="auto" w:fill="FFFFFF"/>
        </w:rPr>
        <w:t>Yin,</w:t>
      </w:r>
      <w:r w:rsidRPr="00BC43D4">
        <w:rPr>
          <w:rFonts w:ascii="Arial" w:hAnsi="Arial" w:cs="Arial"/>
          <w:shd w:val="clear" w:color="auto" w:fill="FFFFFF"/>
        </w:rPr>
        <w:t xml:space="preserve"> </w:t>
      </w:r>
      <w:r w:rsidRPr="00BC43D4">
        <w:rPr>
          <w:rFonts w:ascii="Arial" w:hAnsi="Arial" w:cs="Arial"/>
          <w:shd w:val="clear" w:color="auto" w:fill="FFFFFF"/>
        </w:rPr>
        <w:t>(2016)</w:t>
      </w:r>
      <w:r w:rsidRPr="00BC43D4">
        <w:rPr>
          <w:rFonts w:ascii="Arial" w:hAnsi="Arial" w:cs="Arial"/>
          <w:shd w:val="clear" w:color="auto" w:fill="FFFFFF"/>
        </w:rPr>
        <w:t>.</w:t>
      </w:r>
      <w:r w:rsidRPr="00BC43D4">
        <w:rPr>
          <w:rFonts w:ascii="Arial" w:hAnsi="Arial" w:cs="Arial"/>
          <w:shd w:val="clear" w:color="auto" w:fill="FFFFFF"/>
        </w:rPr>
        <w:t xml:space="preserve"> ‘Application of AHP-Ansoff Matrix Analysis in Business Diversification: The case of Evergrande Group’, in </w:t>
      </w:r>
      <w:r w:rsidRPr="00BC43D4">
        <w:rPr>
          <w:rFonts w:ascii="Arial" w:hAnsi="Arial" w:cs="Arial"/>
          <w:i/>
          <w:iCs/>
          <w:shd w:val="clear" w:color="auto" w:fill="FFFFFF"/>
        </w:rPr>
        <w:t>MATEC Web of Conferences</w:t>
      </w:r>
      <w:r w:rsidRPr="00BC43D4">
        <w:rPr>
          <w:rFonts w:ascii="Arial" w:hAnsi="Arial" w:cs="Arial"/>
          <w:shd w:val="clear" w:color="auto" w:fill="FFFFFF"/>
        </w:rPr>
        <w:t>. Les Ulis: EDP Sciences, p. 1006–. Available at: https://doi.org/10.1051/matecconf/20164401006.</w:t>
      </w:r>
    </w:p>
    <w:p w14:paraId="6B66F931" w14:textId="77777777" w:rsidR="00CF0BA6" w:rsidRPr="00CF0BA6" w:rsidRDefault="00CF0BA6">
      <w:pPr>
        <w:rPr>
          <w:rFonts w:ascii="Arial" w:hAnsi="Arial" w:cs="Arial"/>
          <w:color w:val="0070C0"/>
          <w:sz w:val="20"/>
          <w:szCs w:val="20"/>
        </w:rPr>
      </w:pPr>
    </w:p>
    <w:sectPr w:rsidR="00CF0BA6" w:rsidRPr="00CF0BA6" w:rsidSect="0010081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DC8B4F" w14:textId="77777777" w:rsidR="000F5A10" w:rsidRDefault="000F5A10" w:rsidP="000F5A10">
      <w:pPr>
        <w:spacing w:after="0" w:line="240" w:lineRule="auto"/>
      </w:pPr>
      <w:r>
        <w:separator/>
      </w:r>
    </w:p>
  </w:endnote>
  <w:endnote w:type="continuationSeparator" w:id="0">
    <w:p w14:paraId="4BF86399" w14:textId="77777777" w:rsidR="000F5A10" w:rsidRDefault="000F5A10" w:rsidP="000F5A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w Cen MT">
    <w:panose1 w:val="020B0602020104020603"/>
    <w:charset w:val="00"/>
    <w:family w:val="swiss"/>
    <w:pitch w:val="variable"/>
    <w:sig w:usb0="00000007" w:usb1="00000000" w:usb2="00000000" w:usb3="00000000" w:csb0="00000003"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3216092"/>
      <w:docPartObj>
        <w:docPartGallery w:val="Page Numbers (Bottom of Page)"/>
        <w:docPartUnique/>
      </w:docPartObj>
    </w:sdtPr>
    <w:sdtEndPr>
      <w:rPr>
        <w:noProof/>
      </w:rPr>
    </w:sdtEndPr>
    <w:sdtContent>
      <w:p w14:paraId="28685D40" w14:textId="1723AD45" w:rsidR="000F5A10" w:rsidRDefault="000F5A1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D80D593" w14:textId="77777777" w:rsidR="000F5A10" w:rsidRDefault="000F5A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564257" w14:textId="77777777" w:rsidR="000F5A10" w:rsidRDefault="000F5A10" w:rsidP="000F5A10">
      <w:pPr>
        <w:spacing w:after="0" w:line="240" w:lineRule="auto"/>
      </w:pPr>
      <w:r>
        <w:separator/>
      </w:r>
    </w:p>
  </w:footnote>
  <w:footnote w:type="continuationSeparator" w:id="0">
    <w:p w14:paraId="0E3B2CAC" w14:textId="77777777" w:rsidR="000F5A10" w:rsidRDefault="000F5A10" w:rsidP="000F5A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6F3C9E"/>
    <w:multiLevelType w:val="hybridMultilevel"/>
    <w:tmpl w:val="48FA27AA"/>
    <w:lvl w:ilvl="0" w:tplc="5144232A">
      <w:start w:val="150"/>
      <w:numFmt w:val="decimal"/>
      <w:lvlText w:val="%1"/>
      <w:lvlJc w:val="left"/>
      <w:pPr>
        <w:ind w:left="750" w:hanging="39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2544AF8"/>
    <w:multiLevelType w:val="hybridMultilevel"/>
    <w:tmpl w:val="4470DB34"/>
    <w:lvl w:ilvl="0" w:tplc="DBBE9298">
      <w:start w:val="2500"/>
      <w:numFmt w:val="bullet"/>
      <w:lvlText w:val="-"/>
      <w:lvlJc w:val="left"/>
      <w:pPr>
        <w:ind w:left="720" w:hanging="360"/>
      </w:pPr>
      <w:rPr>
        <w:rFonts w:ascii="Arial" w:eastAsiaTheme="minorHAnsi" w:hAnsi="Arial" w:cs="Aria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7F68C8"/>
    <w:multiLevelType w:val="hybridMultilevel"/>
    <w:tmpl w:val="307EA820"/>
    <w:lvl w:ilvl="0" w:tplc="745EDF82">
      <w:start w:val="2500"/>
      <w:numFmt w:val="bullet"/>
      <w:lvlText w:val="-"/>
      <w:lvlJc w:val="left"/>
      <w:pPr>
        <w:ind w:left="430" w:hanging="360"/>
      </w:pPr>
      <w:rPr>
        <w:rFonts w:ascii="Arial" w:eastAsiaTheme="minorHAnsi" w:hAnsi="Arial" w:cs="Arial" w:hint="default"/>
      </w:rPr>
    </w:lvl>
    <w:lvl w:ilvl="1" w:tplc="08090003" w:tentative="1">
      <w:start w:val="1"/>
      <w:numFmt w:val="bullet"/>
      <w:lvlText w:val="o"/>
      <w:lvlJc w:val="left"/>
      <w:pPr>
        <w:ind w:left="1150" w:hanging="360"/>
      </w:pPr>
      <w:rPr>
        <w:rFonts w:ascii="Courier New" w:hAnsi="Courier New" w:cs="Courier New" w:hint="default"/>
      </w:rPr>
    </w:lvl>
    <w:lvl w:ilvl="2" w:tplc="08090005" w:tentative="1">
      <w:start w:val="1"/>
      <w:numFmt w:val="bullet"/>
      <w:lvlText w:val=""/>
      <w:lvlJc w:val="left"/>
      <w:pPr>
        <w:ind w:left="1870" w:hanging="360"/>
      </w:pPr>
      <w:rPr>
        <w:rFonts w:ascii="Wingdings" w:hAnsi="Wingdings" w:hint="default"/>
      </w:rPr>
    </w:lvl>
    <w:lvl w:ilvl="3" w:tplc="08090001" w:tentative="1">
      <w:start w:val="1"/>
      <w:numFmt w:val="bullet"/>
      <w:lvlText w:val=""/>
      <w:lvlJc w:val="left"/>
      <w:pPr>
        <w:ind w:left="2590" w:hanging="360"/>
      </w:pPr>
      <w:rPr>
        <w:rFonts w:ascii="Symbol" w:hAnsi="Symbol" w:hint="default"/>
      </w:rPr>
    </w:lvl>
    <w:lvl w:ilvl="4" w:tplc="08090003" w:tentative="1">
      <w:start w:val="1"/>
      <w:numFmt w:val="bullet"/>
      <w:lvlText w:val="o"/>
      <w:lvlJc w:val="left"/>
      <w:pPr>
        <w:ind w:left="3310" w:hanging="360"/>
      </w:pPr>
      <w:rPr>
        <w:rFonts w:ascii="Courier New" w:hAnsi="Courier New" w:cs="Courier New" w:hint="default"/>
      </w:rPr>
    </w:lvl>
    <w:lvl w:ilvl="5" w:tplc="08090005" w:tentative="1">
      <w:start w:val="1"/>
      <w:numFmt w:val="bullet"/>
      <w:lvlText w:val=""/>
      <w:lvlJc w:val="left"/>
      <w:pPr>
        <w:ind w:left="4030" w:hanging="360"/>
      </w:pPr>
      <w:rPr>
        <w:rFonts w:ascii="Wingdings" w:hAnsi="Wingdings" w:hint="default"/>
      </w:rPr>
    </w:lvl>
    <w:lvl w:ilvl="6" w:tplc="08090001" w:tentative="1">
      <w:start w:val="1"/>
      <w:numFmt w:val="bullet"/>
      <w:lvlText w:val=""/>
      <w:lvlJc w:val="left"/>
      <w:pPr>
        <w:ind w:left="4750" w:hanging="360"/>
      </w:pPr>
      <w:rPr>
        <w:rFonts w:ascii="Symbol" w:hAnsi="Symbol" w:hint="default"/>
      </w:rPr>
    </w:lvl>
    <w:lvl w:ilvl="7" w:tplc="08090003" w:tentative="1">
      <w:start w:val="1"/>
      <w:numFmt w:val="bullet"/>
      <w:lvlText w:val="o"/>
      <w:lvlJc w:val="left"/>
      <w:pPr>
        <w:ind w:left="5470" w:hanging="360"/>
      </w:pPr>
      <w:rPr>
        <w:rFonts w:ascii="Courier New" w:hAnsi="Courier New" w:cs="Courier New" w:hint="default"/>
      </w:rPr>
    </w:lvl>
    <w:lvl w:ilvl="8" w:tplc="08090005" w:tentative="1">
      <w:start w:val="1"/>
      <w:numFmt w:val="bullet"/>
      <w:lvlText w:val=""/>
      <w:lvlJc w:val="left"/>
      <w:pPr>
        <w:ind w:left="6190" w:hanging="360"/>
      </w:pPr>
      <w:rPr>
        <w:rFonts w:ascii="Wingdings" w:hAnsi="Wingdings" w:hint="default"/>
      </w:rPr>
    </w:lvl>
  </w:abstractNum>
  <w:abstractNum w:abstractNumId="3" w15:restartNumberingAfterBreak="0">
    <w:nsid w:val="5FDA0449"/>
    <w:multiLevelType w:val="hybridMultilevel"/>
    <w:tmpl w:val="23B8ADB8"/>
    <w:lvl w:ilvl="0" w:tplc="1C8A367A">
      <w:start w:val="1"/>
      <w:numFmt w:val="bullet"/>
      <w:lvlText w:val="•"/>
      <w:lvlJc w:val="left"/>
      <w:pPr>
        <w:tabs>
          <w:tab w:val="num" w:pos="720"/>
        </w:tabs>
        <w:ind w:left="720" w:hanging="360"/>
      </w:pPr>
      <w:rPr>
        <w:rFonts w:ascii="Arial" w:hAnsi="Arial" w:hint="default"/>
      </w:rPr>
    </w:lvl>
    <w:lvl w:ilvl="1" w:tplc="34224BF2" w:tentative="1">
      <w:start w:val="1"/>
      <w:numFmt w:val="bullet"/>
      <w:lvlText w:val="•"/>
      <w:lvlJc w:val="left"/>
      <w:pPr>
        <w:tabs>
          <w:tab w:val="num" w:pos="1440"/>
        </w:tabs>
        <w:ind w:left="1440" w:hanging="360"/>
      </w:pPr>
      <w:rPr>
        <w:rFonts w:ascii="Arial" w:hAnsi="Arial" w:hint="default"/>
      </w:rPr>
    </w:lvl>
    <w:lvl w:ilvl="2" w:tplc="1A569E96" w:tentative="1">
      <w:start w:val="1"/>
      <w:numFmt w:val="bullet"/>
      <w:lvlText w:val="•"/>
      <w:lvlJc w:val="left"/>
      <w:pPr>
        <w:tabs>
          <w:tab w:val="num" w:pos="2160"/>
        </w:tabs>
        <w:ind w:left="2160" w:hanging="360"/>
      </w:pPr>
      <w:rPr>
        <w:rFonts w:ascii="Arial" w:hAnsi="Arial" w:hint="default"/>
      </w:rPr>
    </w:lvl>
    <w:lvl w:ilvl="3" w:tplc="565EB492" w:tentative="1">
      <w:start w:val="1"/>
      <w:numFmt w:val="bullet"/>
      <w:lvlText w:val="•"/>
      <w:lvlJc w:val="left"/>
      <w:pPr>
        <w:tabs>
          <w:tab w:val="num" w:pos="2880"/>
        </w:tabs>
        <w:ind w:left="2880" w:hanging="360"/>
      </w:pPr>
      <w:rPr>
        <w:rFonts w:ascii="Arial" w:hAnsi="Arial" w:hint="default"/>
      </w:rPr>
    </w:lvl>
    <w:lvl w:ilvl="4" w:tplc="ED22E0CC" w:tentative="1">
      <w:start w:val="1"/>
      <w:numFmt w:val="bullet"/>
      <w:lvlText w:val="•"/>
      <w:lvlJc w:val="left"/>
      <w:pPr>
        <w:tabs>
          <w:tab w:val="num" w:pos="3600"/>
        </w:tabs>
        <w:ind w:left="3600" w:hanging="360"/>
      </w:pPr>
      <w:rPr>
        <w:rFonts w:ascii="Arial" w:hAnsi="Arial" w:hint="default"/>
      </w:rPr>
    </w:lvl>
    <w:lvl w:ilvl="5" w:tplc="AF4219B4" w:tentative="1">
      <w:start w:val="1"/>
      <w:numFmt w:val="bullet"/>
      <w:lvlText w:val="•"/>
      <w:lvlJc w:val="left"/>
      <w:pPr>
        <w:tabs>
          <w:tab w:val="num" w:pos="4320"/>
        </w:tabs>
        <w:ind w:left="4320" w:hanging="360"/>
      </w:pPr>
      <w:rPr>
        <w:rFonts w:ascii="Arial" w:hAnsi="Arial" w:hint="default"/>
      </w:rPr>
    </w:lvl>
    <w:lvl w:ilvl="6" w:tplc="4D4606C8" w:tentative="1">
      <w:start w:val="1"/>
      <w:numFmt w:val="bullet"/>
      <w:lvlText w:val="•"/>
      <w:lvlJc w:val="left"/>
      <w:pPr>
        <w:tabs>
          <w:tab w:val="num" w:pos="5040"/>
        </w:tabs>
        <w:ind w:left="5040" w:hanging="360"/>
      </w:pPr>
      <w:rPr>
        <w:rFonts w:ascii="Arial" w:hAnsi="Arial" w:hint="default"/>
      </w:rPr>
    </w:lvl>
    <w:lvl w:ilvl="7" w:tplc="6B3EC658" w:tentative="1">
      <w:start w:val="1"/>
      <w:numFmt w:val="bullet"/>
      <w:lvlText w:val="•"/>
      <w:lvlJc w:val="left"/>
      <w:pPr>
        <w:tabs>
          <w:tab w:val="num" w:pos="5760"/>
        </w:tabs>
        <w:ind w:left="5760" w:hanging="360"/>
      </w:pPr>
      <w:rPr>
        <w:rFonts w:ascii="Arial" w:hAnsi="Arial" w:hint="default"/>
      </w:rPr>
    </w:lvl>
    <w:lvl w:ilvl="8" w:tplc="D514225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E2B415F"/>
    <w:multiLevelType w:val="hybridMultilevel"/>
    <w:tmpl w:val="3B2A39DE"/>
    <w:lvl w:ilvl="0" w:tplc="E6528E1C">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5" w15:restartNumberingAfterBreak="0">
    <w:nsid w:val="6F5A2218"/>
    <w:multiLevelType w:val="hybridMultilevel"/>
    <w:tmpl w:val="5E72CEB6"/>
    <w:lvl w:ilvl="0" w:tplc="16481552">
      <w:start w:val="2500"/>
      <w:numFmt w:val="bullet"/>
      <w:lvlText w:val="-"/>
      <w:lvlJc w:val="left"/>
      <w:pPr>
        <w:ind w:left="430" w:hanging="360"/>
      </w:pPr>
      <w:rPr>
        <w:rFonts w:ascii="Arial" w:eastAsiaTheme="minorHAnsi" w:hAnsi="Arial" w:cs="Arial" w:hint="default"/>
      </w:rPr>
    </w:lvl>
    <w:lvl w:ilvl="1" w:tplc="08090003" w:tentative="1">
      <w:start w:val="1"/>
      <w:numFmt w:val="bullet"/>
      <w:lvlText w:val="o"/>
      <w:lvlJc w:val="left"/>
      <w:pPr>
        <w:ind w:left="1150" w:hanging="360"/>
      </w:pPr>
      <w:rPr>
        <w:rFonts w:ascii="Courier New" w:hAnsi="Courier New" w:cs="Courier New" w:hint="default"/>
      </w:rPr>
    </w:lvl>
    <w:lvl w:ilvl="2" w:tplc="08090005" w:tentative="1">
      <w:start w:val="1"/>
      <w:numFmt w:val="bullet"/>
      <w:lvlText w:val=""/>
      <w:lvlJc w:val="left"/>
      <w:pPr>
        <w:ind w:left="1870" w:hanging="360"/>
      </w:pPr>
      <w:rPr>
        <w:rFonts w:ascii="Wingdings" w:hAnsi="Wingdings" w:hint="default"/>
      </w:rPr>
    </w:lvl>
    <w:lvl w:ilvl="3" w:tplc="08090001" w:tentative="1">
      <w:start w:val="1"/>
      <w:numFmt w:val="bullet"/>
      <w:lvlText w:val=""/>
      <w:lvlJc w:val="left"/>
      <w:pPr>
        <w:ind w:left="2590" w:hanging="360"/>
      </w:pPr>
      <w:rPr>
        <w:rFonts w:ascii="Symbol" w:hAnsi="Symbol" w:hint="default"/>
      </w:rPr>
    </w:lvl>
    <w:lvl w:ilvl="4" w:tplc="08090003" w:tentative="1">
      <w:start w:val="1"/>
      <w:numFmt w:val="bullet"/>
      <w:lvlText w:val="o"/>
      <w:lvlJc w:val="left"/>
      <w:pPr>
        <w:ind w:left="3310" w:hanging="360"/>
      </w:pPr>
      <w:rPr>
        <w:rFonts w:ascii="Courier New" w:hAnsi="Courier New" w:cs="Courier New" w:hint="default"/>
      </w:rPr>
    </w:lvl>
    <w:lvl w:ilvl="5" w:tplc="08090005" w:tentative="1">
      <w:start w:val="1"/>
      <w:numFmt w:val="bullet"/>
      <w:lvlText w:val=""/>
      <w:lvlJc w:val="left"/>
      <w:pPr>
        <w:ind w:left="4030" w:hanging="360"/>
      </w:pPr>
      <w:rPr>
        <w:rFonts w:ascii="Wingdings" w:hAnsi="Wingdings" w:hint="default"/>
      </w:rPr>
    </w:lvl>
    <w:lvl w:ilvl="6" w:tplc="08090001" w:tentative="1">
      <w:start w:val="1"/>
      <w:numFmt w:val="bullet"/>
      <w:lvlText w:val=""/>
      <w:lvlJc w:val="left"/>
      <w:pPr>
        <w:ind w:left="4750" w:hanging="360"/>
      </w:pPr>
      <w:rPr>
        <w:rFonts w:ascii="Symbol" w:hAnsi="Symbol" w:hint="default"/>
      </w:rPr>
    </w:lvl>
    <w:lvl w:ilvl="7" w:tplc="08090003" w:tentative="1">
      <w:start w:val="1"/>
      <w:numFmt w:val="bullet"/>
      <w:lvlText w:val="o"/>
      <w:lvlJc w:val="left"/>
      <w:pPr>
        <w:ind w:left="5470" w:hanging="360"/>
      </w:pPr>
      <w:rPr>
        <w:rFonts w:ascii="Courier New" w:hAnsi="Courier New" w:cs="Courier New" w:hint="default"/>
      </w:rPr>
    </w:lvl>
    <w:lvl w:ilvl="8" w:tplc="08090005" w:tentative="1">
      <w:start w:val="1"/>
      <w:numFmt w:val="bullet"/>
      <w:lvlText w:val=""/>
      <w:lvlJc w:val="left"/>
      <w:pPr>
        <w:ind w:left="6190" w:hanging="360"/>
      </w:pPr>
      <w:rPr>
        <w:rFonts w:ascii="Wingdings" w:hAnsi="Wingdings" w:hint="default"/>
      </w:rPr>
    </w:lvl>
  </w:abstractNum>
  <w:abstractNum w:abstractNumId="6" w15:restartNumberingAfterBreak="0">
    <w:nsid w:val="7AEF796E"/>
    <w:multiLevelType w:val="hybridMultilevel"/>
    <w:tmpl w:val="7034D5C8"/>
    <w:lvl w:ilvl="0" w:tplc="DAA8F26A">
      <w:start w:val="1"/>
      <w:numFmt w:val="bullet"/>
      <w:lvlText w:val=" "/>
      <w:lvlJc w:val="left"/>
      <w:pPr>
        <w:tabs>
          <w:tab w:val="num" w:pos="720"/>
        </w:tabs>
        <w:ind w:left="720" w:hanging="360"/>
      </w:pPr>
      <w:rPr>
        <w:rFonts w:ascii="Tw Cen MT" w:hAnsi="Tw Cen MT" w:hint="default"/>
      </w:rPr>
    </w:lvl>
    <w:lvl w:ilvl="1" w:tplc="5114EC4E" w:tentative="1">
      <w:start w:val="1"/>
      <w:numFmt w:val="bullet"/>
      <w:lvlText w:val=" "/>
      <w:lvlJc w:val="left"/>
      <w:pPr>
        <w:tabs>
          <w:tab w:val="num" w:pos="1440"/>
        </w:tabs>
        <w:ind w:left="1440" w:hanging="360"/>
      </w:pPr>
      <w:rPr>
        <w:rFonts w:ascii="Tw Cen MT" w:hAnsi="Tw Cen MT" w:hint="default"/>
      </w:rPr>
    </w:lvl>
    <w:lvl w:ilvl="2" w:tplc="F334B93E" w:tentative="1">
      <w:start w:val="1"/>
      <w:numFmt w:val="bullet"/>
      <w:lvlText w:val=" "/>
      <w:lvlJc w:val="left"/>
      <w:pPr>
        <w:tabs>
          <w:tab w:val="num" w:pos="2160"/>
        </w:tabs>
        <w:ind w:left="2160" w:hanging="360"/>
      </w:pPr>
      <w:rPr>
        <w:rFonts w:ascii="Tw Cen MT" w:hAnsi="Tw Cen MT" w:hint="default"/>
      </w:rPr>
    </w:lvl>
    <w:lvl w:ilvl="3" w:tplc="F6EC4776" w:tentative="1">
      <w:start w:val="1"/>
      <w:numFmt w:val="bullet"/>
      <w:lvlText w:val=" "/>
      <w:lvlJc w:val="left"/>
      <w:pPr>
        <w:tabs>
          <w:tab w:val="num" w:pos="2880"/>
        </w:tabs>
        <w:ind w:left="2880" w:hanging="360"/>
      </w:pPr>
      <w:rPr>
        <w:rFonts w:ascii="Tw Cen MT" w:hAnsi="Tw Cen MT" w:hint="default"/>
      </w:rPr>
    </w:lvl>
    <w:lvl w:ilvl="4" w:tplc="C858705E" w:tentative="1">
      <w:start w:val="1"/>
      <w:numFmt w:val="bullet"/>
      <w:lvlText w:val=" "/>
      <w:lvlJc w:val="left"/>
      <w:pPr>
        <w:tabs>
          <w:tab w:val="num" w:pos="3600"/>
        </w:tabs>
        <w:ind w:left="3600" w:hanging="360"/>
      </w:pPr>
      <w:rPr>
        <w:rFonts w:ascii="Tw Cen MT" w:hAnsi="Tw Cen MT" w:hint="default"/>
      </w:rPr>
    </w:lvl>
    <w:lvl w:ilvl="5" w:tplc="5FB04188" w:tentative="1">
      <w:start w:val="1"/>
      <w:numFmt w:val="bullet"/>
      <w:lvlText w:val=" "/>
      <w:lvlJc w:val="left"/>
      <w:pPr>
        <w:tabs>
          <w:tab w:val="num" w:pos="4320"/>
        </w:tabs>
        <w:ind w:left="4320" w:hanging="360"/>
      </w:pPr>
      <w:rPr>
        <w:rFonts w:ascii="Tw Cen MT" w:hAnsi="Tw Cen MT" w:hint="default"/>
      </w:rPr>
    </w:lvl>
    <w:lvl w:ilvl="6" w:tplc="7FF45982" w:tentative="1">
      <w:start w:val="1"/>
      <w:numFmt w:val="bullet"/>
      <w:lvlText w:val=" "/>
      <w:lvlJc w:val="left"/>
      <w:pPr>
        <w:tabs>
          <w:tab w:val="num" w:pos="5040"/>
        </w:tabs>
        <w:ind w:left="5040" w:hanging="360"/>
      </w:pPr>
      <w:rPr>
        <w:rFonts w:ascii="Tw Cen MT" w:hAnsi="Tw Cen MT" w:hint="default"/>
      </w:rPr>
    </w:lvl>
    <w:lvl w:ilvl="7" w:tplc="391AF768" w:tentative="1">
      <w:start w:val="1"/>
      <w:numFmt w:val="bullet"/>
      <w:lvlText w:val=" "/>
      <w:lvlJc w:val="left"/>
      <w:pPr>
        <w:tabs>
          <w:tab w:val="num" w:pos="5760"/>
        </w:tabs>
        <w:ind w:left="5760" w:hanging="360"/>
      </w:pPr>
      <w:rPr>
        <w:rFonts w:ascii="Tw Cen MT" w:hAnsi="Tw Cen MT" w:hint="default"/>
      </w:rPr>
    </w:lvl>
    <w:lvl w:ilvl="8" w:tplc="0CC2C162" w:tentative="1">
      <w:start w:val="1"/>
      <w:numFmt w:val="bullet"/>
      <w:lvlText w:val=" "/>
      <w:lvlJc w:val="left"/>
      <w:pPr>
        <w:tabs>
          <w:tab w:val="num" w:pos="6480"/>
        </w:tabs>
        <w:ind w:left="6480" w:hanging="360"/>
      </w:pPr>
      <w:rPr>
        <w:rFonts w:ascii="Tw Cen MT" w:hAnsi="Tw Cen MT" w:hint="default"/>
      </w:rPr>
    </w:lvl>
  </w:abstractNum>
  <w:num w:numId="1" w16cid:durableId="992223355">
    <w:abstractNumId w:val="4"/>
  </w:num>
  <w:num w:numId="2" w16cid:durableId="863860424">
    <w:abstractNumId w:val="2"/>
  </w:num>
  <w:num w:numId="3" w16cid:durableId="351273556">
    <w:abstractNumId w:val="6"/>
  </w:num>
  <w:num w:numId="4" w16cid:durableId="2055880995">
    <w:abstractNumId w:val="5"/>
  </w:num>
  <w:num w:numId="5" w16cid:durableId="1645498889">
    <w:abstractNumId w:val="1"/>
  </w:num>
  <w:num w:numId="6" w16cid:durableId="2146074376">
    <w:abstractNumId w:val="0"/>
  </w:num>
  <w:num w:numId="7" w16cid:durableId="26793174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780A"/>
    <w:rsid w:val="0000315E"/>
    <w:rsid w:val="00054B5E"/>
    <w:rsid w:val="00081D84"/>
    <w:rsid w:val="0008375A"/>
    <w:rsid w:val="000F02B8"/>
    <w:rsid w:val="000F244C"/>
    <w:rsid w:val="000F5A10"/>
    <w:rsid w:val="000F66ED"/>
    <w:rsid w:val="00100815"/>
    <w:rsid w:val="00105198"/>
    <w:rsid w:val="001123C4"/>
    <w:rsid w:val="0011530F"/>
    <w:rsid w:val="00122B85"/>
    <w:rsid w:val="00122C9B"/>
    <w:rsid w:val="00151BC7"/>
    <w:rsid w:val="001564FC"/>
    <w:rsid w:val="0016293C"/>
    <w:rsid w:val="001655DD"/>
    <w:rsid w:val="00166DA4"/>
    <w:rsid w:val="00166E1F"/>
    <w:rsid w:val="00170061"/>
    <w:rsid w:val="001736F5"/>
    <w:rsid w:val="001852A5"/>
    <w:rsid w:val="001912E3"/>
    <w:rsid w:val="001A220F"/>
    <w:rsid w:val="001A3516"/>
    <w:rsid w:val="001B4F43"/>
    <w:rsid w:val="001B5EC9"/>
    <w:rsid w:val="001C132B"/>
    <w:rsid w:val="001C1D8C"/>
    <w:rsid w:val="001C30C5"/>
    <w:rsid w:val="001C5E94"/>
    <w:rsid w:val="001C7830"/>
    <w:rsid w:val="001E51DA"/>
    <w:rsid w:val="001F7509"/>
    <w:rsid w:val="002040C8"/>
    <w:rsid w:val="002471F5"/>
    <w:rsid w:val="00247E38"/>
    <w:rsid w:val="002601A1"/>
    <w:rsid w:val="0026381B"/>
    <w:rsid w:val="0026731D"/>
    <w:rsid w:val="0027757B"/>
    <w:rsid w:val="00285A1B"/>
    <w:rsid w:val="002A1976"/>
    <w:rsid w:val="002B4C9A"/>
    <w:rsid w:val="002C1F43"/>
    <w:rsid w:val="002C55A8"/>
    <w:rsid w:val="00302BA7"/>
    <w:rsid w:val="00311A1C"/>
    <w:rsid w:val="00320280"/>
    <w:rsid w:val="00333F22"/>
    <w:rsid w:val="00337F81"/>
    <w:rsid w:val="0034285B"/>
    <w:rsid w:val="0034406C"/>
    <w:rsid w:val="00346521"/>
    <w:rsid w:val="00357829"/>
    <w:rsid w:val="0036266E"/>
    <w:rsid w:val="003666C4"/>
    <w:rsid w:val="003668CB"/>
    <w:rsid w:val="003918B9"/>
    <w:rsid w:val="003B1BC4"/>
    <w:rsid w:val="003B5982"/>
    <w:rsid w:val="003C3552"/>
    <w:rsid w:val="003C4A28"/>
    <w:rsid w:val="003D20E7"/>
    <w:rsid w:val="003D4904"/>
    <w:rsid w:val="003E1F3E"/>
    <w:rsid w:val="003F2D64"/>
    <w:rsid w:val="0041557F"/>
    <w:rsid w:val="004210EF"/>
    <w:rsid w:val="004218A8"/>
    <w:rsid w:val="0042557C"/>
    <w:rsid w:val="00436815"/>
    <w:rsid w:val="00437D1D"/>
    <w:rsid w:val="0046755D"/>
    <w:rsid w:val="00473B88"/>
    <w:rsid w:val="0049430B"/>
    <w:rsid w:val="004C521C"/>
    <w:rsid w:val="004C698D"/>
    <w:rsid w:val="004D7E9A"/>
    <w:rsid w:val="00514393"/>
    <w:rsid w:val="005162BF"/>
    <w:rsid w:val="00521E72"/>
    <w:rsid w:val="005303B8"/>
    <w:rsid w:val="00532BAF"/>
    <w:rsid w:val="0053520C"/>
    <w:rsid w:val="0056138C"/>
    <w:rsid w:val="00572B24"/>
    <w:rsid w:val="00576B23"/>
    <w:rsid w:val="005941FA"/>
    <w:rsid w:val="005A59F2"/>
    <w:rsid w:val="005C04D7"/>
    <w:rsid w:val="005C5985"/>
    <w:rsid w:val="005E7B23"/>
    <w:rsid w:val="006120CE"/>
    <w:rsid w:val="0061358D"/>
    <w:rsid w:val="00624242"/>
    <w:rsid w:val="0062635C"/>
    <w:rsid w:val="00633921"/>
    <w:rsid w:val="006379F6"/>
    <w:rsid w:val="00650F01"/>
    <w:rsid w:val="00673BC1"/>
    <w:rsid w:val="00684758"/>
    <w:rsid w:val="00686149"/>
    <w:rsid w:val="006B08F9"/>
    <w:rsid w:val="006C2E86"/>
    <w:rsid w:val="006C5FD0"/>
    <w:rsid w:val="006D3795"/>
    <w:rsid w:val="006F58C5"/>
    <w:rsid w:val="00706A81"/>
    <w:rsid w:val="00722CD9"/>
    <w:rsid w:val="00741CC3"/>
    <w:rsid w:val="00746210"/>
    <w:rsid w:val="00747810"/>
    <w:rsid w:val="00754B1B"/>
    <w:rsid w:val="007606FB"/>
    <w:rsid w:val="00784ED4"/>
    <w:rsid w:val="007866A1"/>
    <w:rsid w:val="00792698"/>
    <w:rsid w:val="007A4FA4"/>
    <w:rsid w:val="007C0ECE"/>
    <w:rsid w:val="007C5160"/>
    <w:rsid w:val="007E6686"/>
    <w:rsid w:val="007F43D5"/>
    <w:rsid w:val="008027F1"/>
    <w:rsid w:val="00813D3C"/>
    <w:rsid w:val="008312EC"/>
    <w:rsid w:val="00845091"/>
    <w:rsid w:val="00847A61"/>
    <w:rsid w:val="0085094A"/>
    <w:rsid w:val="008623A6"/>
    <w:rsid w:val="0088306F"/>
    <w:rsid w:val="0088468D"/>
    <w:rsid w:val="008943E0"/>
    <w:rsid w:val="00896BD0"/>
    <w:rsid w:val="008B7D1B"/>
    <w:rsid w:val="009061B2"/>
    <w:rsid w:val="00906A52"/>
    <w:rsid w:val="00934D00"/>
    <w:rsid w:val="00952108"/>
    <w:rsid w:val="009550A4"/>
    <w:rsid w:val="00955934"/>
    <w:rsid w:val="009561AB"/>
    <w:rsid w:val="0096472D"/>
    <w:rsid w:val="00976469"/>
    <w:rsid w:val="00990FA1"/>
    <w:rsid w:val="00995D4C"/>
    <w:rsid w:val="009A068F"/>
    <w:rsid w:val="009A6F70"/>
    <w:rsid w:val="009B7E16"/>
    <w:rsid w:val="009C0F00"/>
    <w:rsid w:val="009C6754"/>
    <w:rsid w:val="009D226C"/>
    <w:rsid w:val="009E3546"/>
    <w:rsid w:val="009E36D8"/>
    <w:rsid w:val="009E5C9E"/>
    <w:rsid w:val="00A052F1"/>
    <w:rsid w:val="00A1734F"/>
    <w:rsid w:val="00A32348"/>
    <w:rsid w:val="00A52335"/>
    <w:rsid w:val="00A61618"/>
    <w:rsid w:val="00A66C76"/>
    <w:rsid w:val="00A73CFF"/>
    <w:rsid w:val="00A76ED9"/>
    <w:rsid w:val="00AA6B0B"/>
    <w:rsid w:val="00AB3108"/>
    <w:rsid w:val="00AD717D"/>
    <w:rsid w:val="00AF7BCA"/>
    <w:rsid w:val="00B13C4A"/>
    <w:rsid w:val="00B17BE3"/>
    <w:rsid w:val="00B27C0B"/>
    <w:rsid w:val="00B43C17"/>
    <w:rsid w:val="00B45854"/>
    <w:rsid w:val="00B77575"/>
    <w:rsid w:val="00B865CF"/>
    <w:rsid w:val="00B90045"/>
    <w:rsid w:val="00BA5977"/>
    <w:rsid w:val="00BC43D4"/>
    <w:rsid w:val="00BE4030"/>
    <w:rsid w:val="00C07D7E"/>
    <w:rsid w:val="00C1269B"/>
    <w:rsid w:val="00C1482F"/>
    <w:rsid w:val="00C30AC5"/>
    <w:rsid w:val="00C3209E"/>
    <w:rsid w:val="00C32284"/>
    <w:rsid w:val="00C32FA4"/>
    <w:rsid w:val="00C3780A"/>
    <w:rsid w:val="00C51127"/>
    <w:rsid w:val="00C61ADC"/>
    <w:rsid w:val="00C65BF6"/>
    <w:rsid w:val="00C84573"/>
    <w:rsid w:val="00C928DC"/>
    <w:rsid w:val="00C93C2C"/>
    <w:rsid w:val="00C95485"/>
    <w:rsid w:val="00CA5E13"/>
    <w:rsid w:val="00CB6AAD"/>
    <w:rsid w:val="00CC49D0"/>
    <w:rsid w:val="00CC4DC6"/>
    <w:rsid w:val="00CE5AFD"/>
    <w:rsid w:val="00CF0BA6"/>
    <w:rsid w:val="00CF0C6A"/>
    <w:rsid w:val="00CF197E"/>
    <w:rsid w:val="00CF63FB"/>
    <w:rsid w:val="00D20312"/>
    <w:rsid w:val="00D21432"/>
    <w:rsid w:val="00D24F18"/>
    <w:rsid w:val="00D26CB5"/>
    <w:rsid w:val="00D56243"/>
    <w:rsid w:val="00D640AE"/>
    <w:rsid w:val="00D66629"/>
    <w:rsid w:val="00D66FA7"/>
    <w:rsid w:val="00D757B3"/>
    <w:rsid w:val="00D77D90"/>
    <w:rsid w:val="00D8520D"/>
    <w:rsid w:val="00D90EC6"/>
    <w:rsid w:val="00D95014"/>
    <w:rsid w:val="00DA0673"/>
    <w:rsid w:val="00DA5945"/>
    <w:rsid w:val="00DB1B96"/>
    <w:rsid w:val="00DC7EF9"/>
    <w:rsid w:val="00DE0B23"/>
    <w:rsid w:val="00DF24E1"/>
    <w:rsid w:val="00E05D26"/>
    <w:rsid w:val="00E10A64"/>
    <w:rsid w:val="00E15559"/>
    <w:rsid w:val="00E22042"/>
    <w:rsid w:val="00E34A20"/>
    <w:rsid w:val="00E43ABD"/>
    <w:rsid w:val="00E56130"/>
    <w:rsid w:val="00E90D0A"/>
    <w:rsid w:val="00E918BE"/>
    <w:rsid w:val="00EB5AC3"/>
    <w:rsid w:val="00EC7676"/>
    <w:rsid w:val="00ED5856"/>
    <w:rsid w:val="00EF068C"/>
    <w:rsid w:val="00F00DCC"/>
    <w:rsid w:val="00F11195"/>
    <w:rsid w:val="00F22852"/>
    <w:rsid w:val="00F3698C"/>
    <w:rsid w:val="00F637D0"/>
    <w:rsid w:val="00F75589"/>
    <w:rsid w:val="00F9304A"/>
    <w:rsid w:val="00F96B7D"/>
    <w:rsid w:val="00FA611B"/>
    <w:rsid w:val="00FB6E02"/>
    <w:rsid w:val="00FD5424"/>
    <w:rsid w:val="00FF5C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85A42B"/>
  <w15:chartTrackingRefBased/>
  <w15:docId w15:val="{D3848A56-1518-4CE2-8680-CB4B3F415D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143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2143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0081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00815"/>
    <w:rPr>
      <w:rFonts w:eastAsiaTheme="minorEastAsia"/>
      <w:lang w:val="en-US"/>
    </w:rPr>
  </w:style>
  <w:style w:type="table" w:styleId="TableGrid">
    <w:name w:val="Table Grid"/>
    <w:basedOn w:val="TableNormal"/>
    <w:uiPriority w:val="39"/>
    <w:rsid w:val="0011530F"/>
    <w:pPr>
      <w:spacing w:after="0" w:line="240" w:lineRule="auto"/>
    </w:pPr>
    <w:rPr>
      <w:rFonts w:ascii="Times New Roman" w:eastAsia="Times New Roman" w:hAnsi="Times New Roman" w:cs="Times New Roman"/>
      <w:sz w:val="20"/>
      <w:szCs w:val="20"/>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B4F43"/>
    <w:pPr>
      <w:ind w:left="720"/>
      <w:contextualSpacing/>
    </w:pPr>
  </w:style>
  <w:style w:type="character" w:styleId="Hyperlink">
    <w:name w:val="Hyperlink"/>
    <w:basedOn w:val="DefaultParagraphFont"/>
    <w:uiPriority w:val="99"/>
    <w:unhideWhenUsed/>
    <w:rsid w:val="00F637D0"/>
    <w:rPr>
      <w:color w:val="0563C1" w:themeColor="hyperlink"/>
      <w:u w:val="single"/>
    </w:rPr>
  </w:style>
  <w:style w:type="character" w:styleId="UnresolvedMention">
    <w:name w:val="Unresolved Mention"/>
    <w:basedOn w:val="DefaultParagraphFont"/>
    <w:uiPriority w:val="99"/>
    <w:semiHidden/>
    <w:unhideWhenUsed/>
    <w:rsid w:val="00F637D0"/>
    <w:rPr>
      <w:color w:val="605E5C"/>
      <w:shd w:val="clear" w:color="auto" w:fill="E1DFDD"/>
    </w:rPr>
  </w:style>
  <w:style w:type="character" w:customStyle="1" w:styleId="ws0">
    <w:name w:val="ws0"/>
    <w:basedOn w:val="DefaultParagraphFont"/>
    <w:rsid w:val="00E90D0A"/>
  </w:style>
  <w:style w:type="character" w:customStyle="1" w:styleId="fs3">
    <w:name w:val="fs3"/>
    <w:basedOn w:val="DefaultParagraphFont"/>
    <w:rsid w:val="00E90D0A"/>
  </w:style>
  <w:style w:type="paragraph" w:customStyle="1" w:styleId="commentcontentpara">
    <w:name w:val="commentcontentpara"/>
    <w:basedOn w:val="Normal"/>
    <w:rsid w:val="0035782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s8">
    <w:name w:val="ls8"/>
    <w:basedOn w:val="DefaultParagraphFont"/>
    <w:rsid w:val="00976469"/>
  </w:style>
  <w:style w:type="character" w:customStyle="1" w:styleId="a">
    <w:name w:val="_"/>
    <w:basedOn w:val="DefaultParagraphFont"/>
    <w:rsid w:val="003B5982"/>
  </w:style>
  <w:style w:type="character" w:customStyle="1" w:styleId="ff2">
    <w:name w:val="ff2"/>
    <w:basedOn w:val="DefaultParagraphFont"/>
    <w:rsid w:val="003B5982"/>
  </w:style>
  <w:style w:type="character" w:customStyle="1" w:styleId="Heading1Char">
    <w:name w:val="Heading 1 Char"/>
    <w:basedOn w:val="DefaultParagraphFont"/>
    <w:link w:val="Heading1"/>
    <w:uiPriority w:val="9"/>
    <w:rsid w:val="00D2143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21432"/>
    <w:pPr>
      <w:outlineLvl w:val="9"/>
    </w:pPr>
    <w:rPr>
      <w:lang w:val="en-US"/>
    </w:rPr>
  </w:style>
  <w:style w:type="character" w:customStyle="1" w:styleId="Heading2Char">
    <w:name w:val="Heading 2 Char"/>
    <w:basedOn w:val="DefaultParagraphFont"/>
    <w:link w:val="Heading2"/>
    <w:uiPriority w:val="9"/>
    <w:rsid w:val="00D21432"/>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0F5A10"/>
    <w:pPr>
      <w:spacing w:after="100"/>
    </w:pPr>
  </w:style>
  <w:style w:type="paragraph" w:styleId="TOC2">
    <w:name w:val="toc 2"/>
    <w:basedOn w:val="Normal"/>
    <w:next w:val="Normal"/>
    <w:autoRedefine/>
    <w:uiPriority w:val="39"/>
    <w:unhideWhenUsed/>
    <w:rsid w:val="000F5A10"/>
    <w:pPr>
      <w:spacing w:after="100"/>
      <w:ind w:left="220"/>
    </w:pPr>
  </w:style>
  <w:style w:type="paragraph" w:styleId="Header">
    <w:name w:val="header"/>
    <w:basedOn w:val="Normal"/>
    <w:link w:val="HeaderChar"/>
    <w:uiPriority w:val="99"/>
    <w:unhideWhenUsed/>
    <w:rsid w:val="000F5A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5A10"/>
  </w:style>
  <w:style w:type="paragraph" w:styleId="Footer">
    <w:name w:val="footer"/>
    <w:basedOn w:val="Normal"/>
    <w:link w:val="FooterChar"/>
    <w:uiPriority w:val="99"/>
    <w:unhideWhenUsed/>
    <w:rsid w:val="000F5A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5A10"/>
  </w:style>
  <w:style w:type="character" w:styleId="FollowedHyperlink">
    <w:name w:val="FollowedHyperlink"/>
    <w:basedOn w:val="DefaultParagraphFont"/>
    <w:uiPriority w:val="99"/>
    <w:semiHidden/>
    <w:unhideWhenUsed/>
    <w:rsid w:val="002471F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31627">
      <w:bodyDiv w:val="1"/>
      <w:marLeft w:val="0"/>
      <w:marRight w:val="0"/>
      <w:marTop w:val="0"/>
      <w:marBottom w:val="0"/>
      <w:divBdr>
        <w:top w:val="none" w:sz="0" w:space="0" w:color="auto"/>
        <w:left w:val="none" w:sz="0" w:space="0" w:color="auto"/>
        <w:bottom w:val="none" w:sz="0" w:space="0" w:color="auto"/>
        <w:right w:val="none" w:sz="0" w:space="0" w:color="auto"/>
      </w:divBdr>
    </w:div>
    <w:div w:id="24719887">
      <w:bodyDiv w:val="1"/>
      <w:marLeft w:val="0"/>
      <w:marRight w:val="0"/>
      <w:marTop w:val="0"/>
      <w:marBottom w:val="0"/>
      <w:divBdr>
        <w:top w:val="none" w:sz="0" w:space="0" w:color="auto"/>
        <w:left w:val="none" w:sz="0" w:space="0" w:color="auto"/>
        <w:bottom w:val="none" w:sz="0" w:space="0" w:color="auto"/>
        <w:right w:val="none" w:sz="0" w:space="0" w:color="auto"/>
      </w:divBdr>
    </w:div>
    <w:div w:id="80492941">
      <w:bodyDiv w:val="1"/>
      <w:marLeft w:val="0"/>
      <w:marRight w:val="0"/>
      <w:marTop w:val="0"/>
      <w:marBottom w:val="0"/>
      <w:divBdr>
        <w:top w:val="none" w:sz="0" w:space="0" w:color="auto"/>
        <w:left w:val="none" w:sz="0" w:space="0" w:color="auto"/>
        <w:bottom w:val="none" w:sz="0" w:space="0" w:color="auto"/>
        <w:right w:val="none" w:sz="0" w:space="0" w:color="auto"/>
      </w:divBdr>
    </w:div>
    <w:div w:id="109786482">
      <w:bodyDiv w:val="1"/>
      <w:marLeft w:val="0"/>
      <w:marRight w:val="0"/>
      <w:marTop w:val="0"/>
      <w:marBottom w:val="0"/>
      <w:divBdr>
        <w:top w:val="none" w:sz="0" w:space="0" w:color="auto"/>
        <w:left w:val="none" w:sz="0" w:space="0" w:color="auto"/>
        <w:bottom w:val="none" w:sz="0" w:space="0" w:color="auto"/>
        <w:right w:val="none" w:sz="0" w:space="0" w:color="auto"/>
      </w:divBdr>
      <w:divsChild>
        <w:div w:id="1252011014">
          <w:marLeft w:val="144"/>
          <w:marRight w:val="0"/>
          <w:marTop w:val="240"/>
          <w:marBottom w:val="40"/>
          <w:divBdr>
            <w:top w:val="none" w:sz="0" w:space="0" w:color="auto"/>
            <w:left w:val="none" w:sz="0" w:space="0" w:color="auto"/>
            <w:bottom w:val="none" w:sz="0" w:space="0" w:color="auto"/>
            <w:right w:val="none" w:sz="0" w:space="0" w:color="auto"/>
          </w:divBdr>
        </w:div>
      </w:divsChild>
    </w:div>
    <w:div w:id="455224788">
      <w:bodyDiv w:val="1"/>
      <w:marLeft w:val="0"/>
      <w:marRight w:val="0"/>
      <w:marTop w:val="0"/>
      <w:marBottom w:val="0"/>
      <w:divBdr>
        <w:top w:val="none" w:sz="0" w:space="0" w:color="auto"/>
        <w:left w:val="none" w:sz="0" w:space="0" w:color="auto"/>
        <w:bottom w:val="none" w:sz="0" w:space="0" w:color="auto"/>
        <w:right w:val="none" w:sz="0" w:space="0" w:color="auto"/>
      </w:divBdr>
    </w:div>
    <w:div w:id="903873801">
      <w:bodyDiv w:val="1"/>
      <w:marLeft w:val="0"/>
      <w:marRight w:val="0"/>
      <w:marTop w:val="0"/>
      <w:marBottom w:val="0"/>
      <w:divBdr>
        <w:top w:val="none" w:sz="0" w:space="0" w:color="auto"/>
        <w:left w:val="none" w:sz="0" w:space="0" w:color="auto"/>
        <w:bottom w:val="none" w:sz="0" w:space="0" w:color="auto"/>
        <w:right w:val="none" w:sz="0" w:space="0" w:color="auto"/>
      </w:divBdr>
    </w:div>
    <w:div w:id="1203248521">
      <w:bodyDiv w:val="1"/>
      <w:marLeft w:val="0"/>
      <w:marRight w:val="0"/>
      <w:marTop w:val="0"/>
      <w:marBottom w:val="0"/>
      <w:divBdr>
        <w:top w:val="none" w:sz="0" w:space="0" w:color="auto"/>
        <w:left w:val="none" w:sz="0" w:space="0" w:color="auto"/>
        <w:bottom w:val="none" w:sz="0" w:space="0" w:color="auto"/>
        <w:right w:val="none" w:sz="0" w:space="0" w:color="auto"/>
      </w:divBdr>
    </w:div>
    <w:div w:id="1564752139">
      <w:bodyDiv w:val="1"/>
      <w:marLeft w:val="0"/>
      <w:marRight w:val="0"/>
      <w:marTop w:val="0"/>
      <w:marBottom w:val="0"/>
      <w:divBdr>
        <w:top w:val="none" w:sz="0" w:space="0" w:color="auto"/>
        <w:left w:val="none" w:sz="0" w:space="0" w:color="auto"/>
        <w:bottom w:val="none" w:sz="0" w:space="0" w:color="auto"/>
        <w:right w:val="none" w:sz="0" w:space="0" w:color="auto"/>
      </w:divBdr>
      <w:divsChild>
        <w:div w:id="1073816577">
          <w:marLeft w:val="360"/>
          <w:marRight w:val="0"/>
          <w:marTop w:val="200"/>
          <w:marBottom w:val="0"/>
          <w:divBdr>
            <w:top w:val="none" w:sz="0" w:space="0" w:color="auto"/>
            <w:left w:val="none" w:sz="0" w:space="0" w:color="auto"/>
            <w:bottom w:val="none" w:sz="0" w:space="0" w:color="auto"/>
            <w:right w:val="none" w:sz="0" w:space="0" w:color="auto"/>
          </w:divBdr>
        </w:div>
      </w:divsChild>
    </w:div>
    <w:div w:id="1616936952">
      <w:bodyDiv w:val="1"/>
      <w:marLeft w:val="0"/>
      <w:marRight w:val="0"/>
      <w:marTop w:val="0"/>
      <w:marBottom w:val="0"/>
      <w:divBdr>
        <w:top w:val="none" w:sz="0" w:space="0" w:color="auto"/>
        <w:left w:val="none" w:sz="0" w:space="0" w:color="auto"/>
        <w:bottom w:val="none" w:sz="0" w:space="0" w:color="auto"/>
        <w:right w:val="none" w:sz="0" w:space="0" w:color="auto"/>
      </w:divBdr>
    </w:div>
    <w:div w:id="1669091820">
      <w:bodyDiv w:val="1"/>
      <w:marLeft w:val="0"/>
      <w:marRight w:val="0"/>
      <w:marTop w:val="0"/>
      <w:marBottom w:val="0"/>
      <w:divBdr>
        <w:top w:val="none" w:sz="0" w:space="0" w:color="auto"/>
        <w:left w:val="none" w:sz="0" w:space="0" w:color="auto"/>
        <w:bottom w:val="none" w:sz="0" w:space="0" w:color="auto"/>
        <w:right w:val="none" w:sz="0" w:space="0" w:color="auto"/>
      </w:divBdr>
    </w:div>
    <w:div w:id="1885287282">
      <w:bodyDiv w:val="1"/>
      <w:marLeft w:val="0"/>
      <w:marRight w:val="0"/>
      <w:marTop w:val="0"/>
      <w:marBottom w:val="0"/>
      <w:divBdr>
        <w:top w:val="none" w:sz="0" w:space="0" w:color="auto"/>
        <w:left w:val="none" w:sz="0" w:space="0" w:color="auto"/>
        <w:bottom w:val="none" w:sz="0" w:space="0" w:color="auto"/>
        <w:right w:val="none" w:sz="0" w:space="0" w:color="auto"/>
      </w:divBdr>
      <w:divsChild>
        <w:div w:id="1983998396">
          <w:marLeft w:val="0"/>
          <w:marRight w:val="0"/>
          <w:marTop w:val="0"/>
          <w:marBottom w:val="0"/>
          <w:divBdr>
            <w:top w:val="none" w:sz="0" w:space="0" w:color="auto"/>
            <w:left w:val="none" w:sz="0" w:space="0" w:color="auto"/>
            <w:bottom w:val="none" w:sz="0" w:space="0" w:color="auto"/>
            <w:right w:val="none" w:sz="0" w:space="0" w:color="auto"/>
          </w:divBdr>
        </w:div>
      </w:divsChild>
    </w:div>
    <w:div w:id="2100977689">
      <w:bodyDiv w:val="1"/>
      <w:marLeft w:val="0"/>
      <w:marRight w:val="0"/>
      <w:marTop w:val="0"/>
      <w:marBottom w:val="0"/>
      <w:divBdr>
        <w:top w:val="none" w:sz="0" w:space="0" w:color="auto"/>
        <w:left w:val="none" w:sz="0" w:space="0" w:color="auto"/>
        <w:bottom w:val="none" w:sz="0" w:space="0" w:color="auto"/>
        <w:right w:val="none" w:sz="0" w:space="0" w:color="auto"/>
      </w:divBdr>
    </w:div>
    <w:div w:id="21113888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1108/JMTM-06-2017-0116" TargetMode="External"/><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doi.org/10.1207/S15327000EM050204"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16/j.lrp.2010.08.001" TargetMode="External"/><Relationship Id="rId5" Type="http://schemas.openxmlformats.org/officeDocument/2006/relationships/settings" Target="settings.xml"/><Relationship Id="rId15" Type="http://schemas.openxmlformats.org/officeDocument/2006/relationships/hyperlink" Target="https://doi.org/10.1016/0007-6813(80)90027-0"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doi.org/10.1108/00251741111094464"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3C906235AB849EBBC0ABE03CD79FCC1"/>
        <w:category>
          <w:name w:val="General"/>
          <w:gallery w:val="placeholder"/>
        </w:category>
        <w:types>
          <w:type w:val="bbPlcHdr"/>
        </w:types>
        <w:behaviors>
          <w:behavior w:val="content"/>
        </w:behaviors>
        <w:guid w:val="{8D8885BA-A88F-4CCF-AD08-6C6B0A1E5372}"/>
      </w:docPartPr>
      <w:docPartBody>
        <w:p w:rsidR="00F46237" w:rsidRDefault="009604DA" w:rsidP="009604DA">
          <w:pPr>
            <w:pStyle w:val="03C906235AB849EBBC0ABE03CD79FCC1"/>
          </w:pPr>
          <w:r>
            <w:rPr>
              <w:rFonts w:asciiTheme="majorHAnsi" w:eastAsiaTheme="majorEastAsia" w:hAnsiTheme="majorHAnsi" w:cstheme="majorBidi"/>
              <w:caps/>
              <w:color w:val="4472C4" w:themeColor="accent1"/>
              <w:sz w:val="80"/>
              <w:szCs w:val="80"/>
            </w:rPr>
            <w:t>[Document title]</w:t>
          </w:r>
        </w:p>
      </w:docPartBody>
    </w:docPart>
    <w:docPart>
      <w:docPartPr>
        <w:name w:val="D4F7625D61544098BAC6230925D6FC44"/>
        <w:category>
          <w:name w:val="General"/>
          <w:gallery w:val="placeholder"/>
        </w:category>
        <w:types>
          <w:type w:val="bbPlcHdr"/>
        </w:types>
        <w:behaviors>
          <w:behavior w:val="content"/>
        </w:behaviors>
        <w:guid w:val="{DB7AC15D-3DD6-4650-AEAC-9E41E4664CEA}"/>
      </w:docPartPr>
      <w:docPartBody>
        <w:p w:rsidR="00F46237" w:rsidRDefault="009604DA" w:rsidP="009604DA">
          <w:pPr>
            <w:pStyle w:val="D4F7625D61544098BAC6230925D6FC44"/>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w Cen MT">
    <w:panose1 w:val="020B0602020104020603"/>
    <w:charset w:val="00"/>
    <w:family w:val="swiss"/>
    <w:pitch w:val="variable"/>
    <w:sig w:usb0="00000007" w:usb1="00000000" w:usb2="00000000" w:usb3="00000000" w:csb0="00000003"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04DA"/>
    <w:rsid w:val="009604DA"/>
    <w:rsid w:val="00F462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3C906235AB849EBBC0ABE03CD79FCC1">
    <w:name w:val="03C906235AB849EBBC0ABE03CD79FCC1"/>
    <w:rsid w:val="009604DA"/>
  </w:style>
  <w:style w:type="paragraph" w:customStyle="1" w:styleId="D4F7625D61544098BAC6230925D6FC44">
    <w:name w:val="D4F7625D61544098BAC6230925D6FC44"/>
    <w:rsid w:val="009604D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2003955</PublishDate>
  <Abstract/>
  <CompanyAddress>University of Wales Trinity Saint David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30E2E8B-004D-441B-8157-B04780E20A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13766</TotalTime>
  <Pages>13</Pages>
  <Words>4135</Words>
  <Characters>23576</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Strategic management Evaluation</vt:lpstr>
    </vt:vector>
  </TitlesOfParts>
  <Company>Tom Pendlebery</Company>
  <LinksUpToDate>false</LinksUpToDate>
  <CharactersWithSpaces>27656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Evaluation</dc:title>
  <dc:subject>This report establishes the importance of strategy and strategic management in a modern-day context alongside critically analyses Rolex’s competitive strategy.  Concluding with recommendations of a hybrid strategy for the Rolex in an attempt to lower the risk going forward into a fast-changing and unpredictable future.</dc:subject>
  <dc:creator>Tom Pendlebery</dc:creator>
  <cp:keywords/>
  <dc:description/>
  <cp:lastModifiedBy>Tom Pendlebery</cp:lastModifiedBy>
  <cp:revision>119</cp:revision>
  <dcterms:created xsi:type="dcterms:W3CDTF">2023-02-28T09:47:00Z</dcterms:created>
  <dcterms:modified xsi:type="dcterms:W3CDTF">2023-03-10T22:57:00Z</dcterms:modified>
</cp:coreProperties>
</file>