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A5E4B" w14:textId="14C48CFB" w:rsidR="003031ED" w:rsidRPr="00090FF8" w:rsidRDefault="003031ED" w:rsidP="003031ED">
      <w:pPr>
        <w:pStyle w:val="Heading1"/>
        <w:rPr>
          <w:rFonts w:ascii="Arial" w:hAnsi="Arial" w:cs="Arial"/>
          <w:lang w:val="en-GB"/>
        </w:rPr>
      </w:pPr>
      <w:r w:rsidRPr="00090FF8">
        <w:rPr>
          <w:rFonts w:ascii="Arial" w:hAnsi="Arial" w:cs="Arial"/>
          <w:lang w:val="en-GB"/>
        </w:rPr>
        <w:t xml:space="preserve">Stage 2 – Literature Analysis </w:t>
      </w:r>
      <w:r w:rsidR="007A51A7" w:rsidRPr="00090FF8">
        <w:rPr>
          <w:rFonts w:ascii="Arial" w:hAnsi="Arial" w:cs="Arial"/>
          <w:lang w:val="en-GB"/>
        </w:rPr>
        <w:t xml:space="preserve">(the best 5 sources identified from the CRAAP </w:t>
      </w:r>
      <w:r w:rsidR="0025757C" w:rsidRPr="00090FF8">
        <w:rPr>
          <w:rFonts w:ascii="Arial" w:hAnsi="Arial" w:cs="Arial"/>
          <w:lang w:val="en-GB"/>
        </w:rPr>
        <w:t>Test Evaluation</w:t>
      </w:r>
      <w:r w:rsidR="007A51A7" w:rsidRPr="00090FF8">
        <w:rPr>
          <w:rFonts w:ascii="Arial" w:hAnsi="Arial" w:cs="Arial"/>
          <w:lang w:val="en-GB"/>
        </w:rPr>
        <w:t xml:space="preserve"> above)</w:t>
      </w:r>
    </w:p>
    <w:p w14:paraId="20E69B45" w14:textId="77777777" w:rsidR="00470427" w:rsidRPr="00090FF8" w:rsidRDefault="00470427">
      <w:pPr>
        <w:rPr>
          <w:rFonts w:ascii="Arial" w:hAnsi="Arial" w:cs="Arial"/>
          <w:lang w:val="en-GB"/>
        </w:rPr>
      </w:pPr>
    </w:p>
    <w:tbl>
      <w:tblPr>
        <w:tblStyle w:val="TableGrid"/>
        <w:tblW w:w="5000" w:type="pct"/>
        <w:tblLook w:val="04A0" w:firstRow="1" w:lastRow="0" w:firstColumn="1" w:lastColumn="0" w:noHBand="0" w:noVBand="1"/>
      </w:tblPr>
      <w:tblGrid>
        <w:gridCol w:w="1263"/>
        <w:gridCol w:w="2212"/>
        <w:gridCol w:w="3041"/>
        <w:gridCol w:w="2409"/>
        <w:gridCol w:w="2269"/>
        <w:gridCol w:w="1756"/>
      </w:tblGrid>
      <w:tr w:rsidR="007A51A7" w:rsidRPr="00800EF1" w14:paraId="02EF2869" w14:textId="77777777" w:rsidTr="00800EF1">
        <w:trPr>
          <w:trHeight w:val="1757"/>
        </w:trPr>
        <w:tc>
          <w:tcPr>
            <w:tcW w:w="488" w:type="pct"/>
            <w:shd w:val="clear" w:color="auto" w:fill="B8CCE4" w:themeFill="accent1" w:themeFillTint="66"/>
          </w:tcPr>
          <w:p w14:paraId="33CF812F" w14:textId="77777777" w:rsidR="007A51A7" w:rsidRPr="00800EF1" w:rsidRDefault="007A51A7">
            <w:pPr>
              <w:rPr>
                <w:rFonts w:ascii="Aptos" w:hAnsi="Aptos" w:cs="Arial"/>
                <w:lang w:val="en-GB"/>
              </w:rPr>
            </w:pPr>
          </w:p>
        </w:tc>
        <w:tc>
          <w:tcPr>
            <w:tcW w:w="854" w:type="pct"/>
            <w:shd w:val="clear" w:color="auto" w:fill="B8CCE4" w:themeFill="accent1" w:themeFillTint="66"/>
            <w:vAlign w:val="center"/>
          </w:tcPr>
          <w:p w14:paraId="3A9BB720" w14:textId="51E5E4EC" w:rsidR="007A51A7" w:rsidRPr="00800EF1" w:rsidRDefault="007A51A7" w:rsidP="007A51A7">
            <w:pPr>
              <w:jc w:val="center"/>
              <w:rPr>
                <w:rFonts w:ascii="Aptos" w:hAnsi="Aptos" w:cs="Arial"/>
                <w:b/>
                <w:bCs/>
                <w:sz w:val="24"/>
                <w:szCs w:val="24"/>
                <w:lang w:val="en-GB"/>
              </w:rPr>
            </w:pPr>
            <w:r w:rsidRPr="00800EF1">
              <w:rPr>
                <w:rFonts w:ascii="Aptos" w:hAnsi="Aptos" w:cs="Arial"/>
                <w:b/>
                <w:bCs/>
                <w:sz w:val="24"/>
                <w:szCs w:val="24"/>
                <w:lang w:val="en-GB"/>
              </w:rPr>
              <w:t>Author, Year, Article Title</w:t>
            </w:r>
          </w:p>
        </w:tc>
        <w:tc>
          <w:tcPr>
            <w:tcW w:w="1174" w:type="pct"/>
            <w:shd w:val="clear" w:color="auto" w:fill="B8CCE4" w:themeFill="accent1" w:themeFillTint="66"/>
            <w:vAlign w:val="center"/>
          </w:tcPr>
          <w:p w14:paraId="02CD124E" w14:textId="7B8C129D" w:rsidR="007A51A7" w:rsidRPr="00800EF1" w:rsidRDefault="007A51A7" w:rsidP="007A51A7">
            <w:pPr>
              <w:jc w:val="center"/>
              <w:rPr>
                <w:rFonts w:ascii="Aptos" w:hAnsi="Aptos" w:cs="Arial"/>
                <w:b/>
                <w:bCs/>
                <w:sz w:val="24"/>
                <w:szCs w:val="24"/>
                <w:lang w:val="en-GB"/>
              </w:rPr>
            </w:pPr>
            <w:r w:rsidRPr="00800EF1">
              <w:rPr>
                <w:rFonts w:ascii="Aptos" w:hAnsi="Aptos" w:cs="Arial"/>
                <w:b/>
                <w:bCs/>
                <w:sz w:val="24"/>
                <w:szCs w:val="24"/>
                <w:lang w:val="en-GB"/>
              </w:rPr>
              <w:t>Article Summary</w:t>
            </w:r>
          </w:p>
        </w:tc>
        <w:tc>
          <w:tcPr>
            <w:tcW w:w="930" w:type="pct"/>
            <w:shd w:val="clear" w:color="auto" w:fill="B8CCE4" w:themeFill="accent1" w:themeFillTint="66"/>
            <w:vAlign w:val="center"/>
          </w:tcPr>
          <w:p w14:paraId="1043FF59" w14:textId="47B30BEB" w:rsidR="007A51A7" w:rsidRPr="00800EF1" w:rsidRDefault="007A51A7" w:rsidP="007A51A7">
            <w:pPr>
              <w:jc w:val="center"/>
              <w:rPr>
                <w:rFonts w:ascii="Aptos" w:hAnsi="Aptos" w:cs="Arial"/>
                <w:b/>
                <w:bCs/>
                <w:sz w:val="24"/>
                <w:szCs w:val="24"/>
                <w:lang w:val="en-GB"/>
              </w:rPr>
            </w:pPr>
            <w:r w:rsidRPr="00800EF1">
              <w:rPr>
                <w:rFonts w:ascii="Aptos" w:hAnsi="Aptos" w:cs="Arial"/>
                <w:b/>
                <w:bCs/>
                <w:sz w:val="24"/>
                <w:szCs w:val="24"/>
                <w:lang w:val="en-GB"/>
              </w:rPr>
              <w:t>Research Method and Sample</w:t>
            </w:r>
          </w:p>
        </w:tc>
        <w:tc>
          <w:tcPr>
            <w:tcW w:w="876" w:type="pct"/>
            <w:shd w:val="clear" w:color="auto" w:fill="B8CCE4" w:themeFill="accent1" w:themeFillTint="66"/>
            <w:vAlign w:val="center"/>
          </w:tcPr>
          <w:p w14:paraId="491E18A7" w14:textId="4AFFC99A" w:rsidR="007A51A7" w:rsidRPr="00800EF1" w:rsidRDefault="007A51A7" w:rsidP="007A51A7">
            <w:pPr>
              <w:jc w:val="center"/>
              <w:rPr>
                <w:rFonts w:ascii="Aptos" w:hAnsi="Aptos" w:cs="Arial"/>
                <w:b/>
                <w:bCs/>
                <w:sz w:val="24"/>
                <w:szCs w:val="24"/>
                <w:lang w:val="en-GB"/>
              </w:rPr>
            </w:pPr>
            <w:r w:rsidRPr="00800EF1">
              <w:rPr>
                <w:rFonts w:ascii="Aptos" w:hAnsi="Aptos" w:cs="Arial"/>
                <w:b/>
                <w:bCs/>
                <w:sz w:val="24"/>
                <w:szCs w:val="24"/>
                <w:lang w:val="en-GB"/>
              </w:rPr>
              <w:t>Article Strengths and Limitations</w:t>
            </w:r>
          </w:p>
          <w:p w14:paraId="1BA7B7FA" w14:textId="5FC5DAE0" w:rsidR="007A51A7" w:rsidRPr="00800EF1" w:rsidRDefault="007A51A7" w:rsidP="007A51A7">
            <w:pPr>
              <w:jc w:val="center"/>
              <w:rPr>
                <w:rFonts w:ascii="Aptos" w:hAnsi="Aptos" w:cs="Arial"/>
                <w:b/>
                <w:bCs/>
                <w:sz w:val="24"/>
                <w:szCs w:val="24"/>
                <w:lang w:val="en-GB"/>
              </w:rPr>
            </w:pPr>
          </w:p>
        </w:tc>
        <w:tc>
          <w:tcPr>
            <w:tcW w:w="678" w:type="pct"/>
            <w:shd w:val="clear" w:color="auto" w:fill="B8CCE4" w:themeFill="accent1" w:themeFillTint="66"/>
            <w:vAlign w:val="center"/>
          </w:tcPr>
          <w:p w14:paraId="0C49B69C" w14:textId="3ADD0C04" w:rsidR="007A51A7" w:rsidRPr="00800EF1" w:rsidRDefault="007A51A7" w:rsidP="007A51A7">
            <w:pPr>
              <w:jc w:val="center"/>
              <w:rPr>
                <w:rFonts w:ascii="Aptos" w:hAnsi="Aptos" w:cs="Arial"/>
                <w:b/>
                <w:bCs/>
                <w:sz w:val="24"/>
                <w:szCs w:val="24"/>
                <w:lang w:val="en-GB"/>
              </w:rPr>
            </w:pPr>
            <w:r w:rsidRPr="00800EF1">
              <w:rPr>
                <w:rFonts w:ascii="Aptos" w:hAnsi="Aptos" w:cs="Arial"/>
                <w:b/>
                <w:bCs/>
                <w:sz w:val="24"/>
                <w:szCs w:val="24"/>
                <w:lang w:val="en-GB"/>
              </w:rPr>
              <w:t>Keywords</w:t>
            </w:r>
          </w:p>
        </w:tc>
      </w:tr>
      <w:tr w:rsidR="00800EF1" w:rsidRPr="00800EF1" w14:paraId="65F57AF3" w14:textId="77777777" w:rsidTr="00800EF1">
        <w:trPr>
          <w:trHeight w:val="1757"/>
        </w:trPr>
        <w:tc>
          <w:tcPr>
            <w:tcW w:w="488" w:type="pct"/>
            <w:vAlign w:val="center"/>
          </w:tcPr>
          <w:p w14:paraId="2BEDFE4A" w14:textId="4AAEA4A9" w:rsidR="00800EF1" w:rsidRPr="00800EF1" w:rsidRDefault="00800EF1" w:rsidP="00800EF1">
            <w:pPr>
              <w:jc w:val="center"/>
              <w:rPr>
                <w:rFonts w:ascii="Aptos" w:hAnsi="Aptos" w:cs="Arial"/>
                <w:b/>
                <w:bCs/>
                <w:sz w:val="24"/>
                <w:szCs w:val="24"/>
                <w:lang w:val="en-GB"/>
              </w:rPr>
            </w:pPr>
            <w:r w:rsidRPr="00800EF1">
              <w:rPr>
                <w:rFonts w:ascii="Aptos" w:hAnsi="Aptos" w:cs="Arial"/>
                <w:b/>
                <w:bCs/>
                <w:sz w:val="24"/>
                <w:szCs w:val="24"/>
                <w:lang w:val="en-GB"/>
              </w:rPr>
              <w:t>Article 1</w:t>
            </w:r>
          </w:p>
        </w:tc>
        <w:tc>
          <w:tcPr>
            <w:tcW w:w="854" w:type="pct"/>
            <w:vAlign w:val="center"/>
          </w:tcPr>
          <w:p w14:paraId="1AE70DFF" w14:textId="77777777" w:rsidR="00800EF1" w:rsidRPr="00800EF1" w:rsidRDefault="00800EF1" w:rsidP="00800EF1">
            <w:pPr>
              <w:spacing w:line="276" w:lineRule="auto"/>
              <w:rPr>
                <w:rFonts w:ascii="Aptos" w:hAnsi="Aptos"/>
                <w:sz w:val="20"/>
                <w:szCs w:val="32"/>
              </w:rPr>
            </w:pPr>
            <w:r w:rsidRPr="00800EF1">
              <w:rPr>
                <w:rFonts w:ascii="Aptos" w:hAnsi="Aptos"/>
                <w:b/>
                <w:bCs/>
                <w:sz w:val="20"/>
                <w:szCs w:val="32"/>
              </w:rPr>
              <w:t>Aguirre Velasco et al. (2020)</w:t>
            </w:r>
            <w:r w:rsidRPr="00800EF1">
              <w:rPr>
                <w:rFonts w:ascii="Aptos" w:hAnsi="Aptos"/>
                <w:sz w:val="20"/>
                <w:szCs w:val="32"/>
              </w:rPr>
              <w:br/>
            </w:r>
          </w:p>
          <w:p w14:paraId="644134ED" w14:textId="2D10A8CF" w:rsidR="00800EF1" w:rsidRPr="00800EF1" w:rsidRDefault="00800EF1" w:rsidP="00800EF1">
            <w:pPr>
              <w:spacing w:line="276" w:lineRule="auto"/>
              <w:rPr>
                <w:rFonts w:ascii="Aptos" w:hAnsi="Aptos" w:cs="Arial"/>
                <w:sz w:val="20"/>
                <w:szCs w:val="32"/>
                <w:lang w:val="en-GB"/>
              </w:rPr>
            </w:pPr>
            <w:r w:rsidRPr="00800EF1">
              <w:rPr>
                <w:rFonts w:ascii="Aptos" w:hAnsi="Aptos"/>
                <w:sz w:val="20"/>
                <w:szCs w:val="32"/>
              </w:rPr>
              <w:t xml:space="preserve">What are the barriers, facilitators and interventions targeting help-seeking </w:t>
            </w:r>
            <w:proofErr w:type="spellStart"/>
            <w:r w:rsidRPr="00800EF1">
              <w:rPr>
                <w:rFonts w:ascii="Aptos" w:hAnsi="Aptos"/>
                <w:sz w:val="20"/>
                <w:szCs w:val="32"/>
              </w:rPr>
              <w:t>behaviours</w:t>
            </w:r>
            <w:proofErr w:type="spellEnd"/>
            <w:r w:rsidRPr="00800EF1">
              <w:rPr>
                <w:rFonts w:ascii="Aptos" w:hAnsi="Aptos"/>
                <w:sz w:val="20"/>
                <w:szCs w:val="32"/>
              </w:rPr>
              <w:t xml:space="preserve"> for common mental health problems in adolescents? A systematic review</w:t>
            </w:r>
          </w:p>
        </w:tc>
        <w:tc>
          <w:tcPr>
            <w:tcW w:w="1174" w:type="pct"/>
            <w:vAlign w:val="center"/>
          </w:tcPr>
          <w:p w14:paraId="6537E0BC" w14:textId="77777777" w:rsidR="00800EF1" w:rsidRPr="00800EF1" w:rsidRDefault="00800EF1" w:rsidP="00800EF1">
            <w:pPr>
              <w:spacing w:line="276" w:lineRule="auto"/>
              <w:rPr>
                <w:rFonts w:ascii="Aptos" w:hAnsi="Aptos"/>
                <w:sz w:val="20"/>
                <w:szCs w:val="32"/>
              </w:rPr>
            </w:pPr>
            <w:r w:rsidRPr="00800EF1">
              <w:rPr>
                <w:rFonts w:ascii="Aptos" w:hAnsi="Aptos"/>
                <w:sz w:val="20"/>
                <w:szCs w:val="32"/>
              </w:rPr>
              <w:t>This review examines barriers, facilitators and interventions affecting adolescent help-seeking. Common barriers included negative attitudes, fear of other people’s reactions, limited understanding of mental health and a preference to manage alone. Positive previous experiences, support from others and accessible services could encourage help-seeking.</w:t>
            </w:r>
          </w:p>
          <w:p w14:paraId="349842FD" w14:textId="09E002F7" w:rsidR="00800EF1" w:rsidRPr="00800EF1" w:rsidRDefault="00800EF1" w:rsidP="00800EF1">
            <w:pPr>
              <w:spacing w:line="276" w:lineRule="auto"/>
              <w:rPr>
                <w:rFonts w:ascii="Aptos" w:hAnsi="Aptos" w:cs="Arial"/>
                <w:sz w:val="20"/>
                <w:szCs w:val="32"/>
                <w:lang w:val="en-GB"/>
              </w:rPr>
            </w:pPr>
          </w:p>
        </w:tc>
        <w:tc>
          <w:tcPr>
            <w:tcW w:w="930" w:type="pct"/>
            <w:vAlign w:val="center"/>
          </w:tcPr>
          <w:p w14:paraId="504EA40C" w14:textId="10B86092" w:rsidR="00800EF1" w:rsidRPr="00800EF1" w:rsidRDefault="00800EF1" w:rsidP="00800EF1">
            <w:pPr>
              <w:spacing w:line="276" w:lineRule="auto"/>
              <w:rPr>
                <w:rFonts w:ascii="Aptos" w:hAnsi="Aptos" w:cs="Arial"/>
                <w:color w:val="C00000"/>
                <w:sz w:val="20"/>
                <w:szCs w:val="32"/>
                <w:lang w:val="en-GB"/>
              </w:rPr>
            </w:pPr>
            <w:r w:rsidRPr="00800EF1">
              <w:rPr>
                <w:rFonts w:ascii="Aptos" w:hAnsi="Aptos"/>
                <w:sz w:val="20"/>
                <w:szCs w:val="32"/>
              </w:rPr>
              <w:t>Systematic review of 90 studies. Fifty-four studies examined barriers and facilitators and 36 examined interventions. Qualitative, quantitative and mixed-methods evidence was included.</w:t>
            </w:r>
          </w:p>
        </w:tc>
        <w:tc>
          <w:tcPr>
            <w:tcW w:w="876" w:type="pct"/>
            <w:vAlign w:val="center"/>
          </w:tcPr>
          <w:p w14:paraId="73F84CC7" w14:textId="600AAE02" w:rsidR="00800EF1" w:rsidRPr="00800EF1" w:rsidRDefault="00800EF1" w:rsidP="00800EF1">
            <w:pPr>
              <w:spacing w:line="276" w:lineRule="auto"/>
              <w:rPr>
                <w:rFonts w:ascii="Aptos" w:hAnsi="Aptos" w:cs="Arial"/>
                <w:sz w:val="20"/>
                <w:szCs w:val="32"/>
                <w:lang w:val="en-GB"/>
              </w:rPr>
            </w:pPr>
            <w:r w:rsidRPr="00800EF1">
              <w:rPr>
                <w:rFonts w:ascii="Aptos" w:hAnsi="Aptos"/>
                <w:b/>
                <w:bCs/>
                <w:sz w:val="20"/>
                <w:szCs w:val="32"/>
              </w:rPr>
              <w:t>Strengths</w:t>
            </w:r>
            <w:r w:rsidRPr="00800EF1">
              <w:rPr>
                <w:rFonts w:ascii="Aptos" w:hAnsi="Aptos"/>
                <w:sz w:val="20"/>
                <w:szCs w:val="32"/>
              </w:rPr>
              <w:t>: Large evidence base and consideration of both barriers and possible solutions.</w:t>
            </w:r>
            <w:r w:rsidRPr="00800EF1">
              <w:rPr>
                <w:rFonts w:ascii="Aptos" w:hAnsi="Aptos"/>
                <w:sz w:val="20"/>
                <w:szCs w:val="32"/>
              </w:rPr>
              <w:br/>
            </w:r>
            <w:r w:rsidRPr="00800EF1">
              <w:rPr>
                <w:rFonts w:ascii="Aptos" w:hAnsi="Aptos"/>
                <w:sz w:val="20"/>
                <w:szCs w:val="32"/>
              </w:rPr>
              <w:br/>
            </w:r>
            <w:r w:rsidRPr="00800EF1">
              <w:rPr>
                <w:rFonts w:ascii="Aptos" w:hAnsi="Aptos"/>
                <w:b/>
                <w:bCs/>
                <w:sz w:val="20"/>
                <w:szCs w:val="32"/>
              </w:rPr>
              <w:t xml:space="preserve">Limitations: </w:t>
            </w:r>
            <w:r w:rsidRPr="00800EF1">
              <w:rPr>
                <w:rFonts w:ascii="Aptos" w:hAnsi="Aptos"/>
                <w:sz w:val="20"/>
                <w:szCs w:val="32"/>
              </w:rPr>
              <w:t>Many studies measured intentions rather than actual help-seeking, and relatively few were conducted in the UK.</w:t>
            </w:r>
          </w:p>
        </w:tc>
        <w:tc>
          <w:tcPr>
            <w:tcW w:w="678" w:type="pct"/>
            <w:vAlign w:val="center"/>
          </w:tcPr>
          <w:p w14:paraId="17A66821" w14:textId="0DF08C62" w:rsidR="00800EF1" w:rsidRPr="00800EF1" w:rsidRDefault="00800EF1" w:rsidP="00800EF1">
            <w:pPr>
              <w:spacing w:line="276" w:lineRule="auto"/>
              <w:rPr>
                <w:rFonts w:ascii="Aptos" w:hAnsi="Aptos" w:cs="Arial"/>
                <w:sz w:val="20"/>
                <w:szCs w:val="32"/>
                <w:highlight w:val="green"/>
                <w:lang w:val="en-GB"/>
              </w:rPr>
            </w:pPr>
            <w:r w:rsidRPr="00800EF1">
              <w:rPr>
                <w:rFonts w:ascii="Aptos" w:hAnsi="Aptos"/>
                <w:sz w:val="20"/>
                <w:szCs w:val="32"/>
                <w:shd w:val="clear" w:color="auto" w:fill="FFFF00"/>
              </w:rPr>
              <w:t>• stigma</w:t>
            </w:r>
            <w:r w:rsidRPr="00800EF1">
              <w:rPr>
                <w:rFonts w:ascii="Aptos" w:hAnsi="Aptos"/>
                <w:sz w:val="20"/>
                <w:szCs w:val="32"/>
              </w:rPr>
              <w:br/>
            </w:r>
            <w:r w:rsidRPr="00800EF1">
              <w:rPr>
                <w:rFonts w:ascii="Aptos" w:hAnsi="Aptos"/>
                <w:sz w:val="20"/>
                <w:szCs w:val="32"/>
                <w:shd w:val="clear" w:color="auto" w:fill="FFFF00"/>
              </w:rPr>
              <w:t>• fear of judgement</w:t>
            </w:r>
            <w:r w:rsidRPr="00800EF1">
              <w:rPr>
                <w:rFonts w:ascii="Aptos" w:hAnsi="Aptos"/>
                <w:sz w:val="20"/>
                <w:szCs w:val="32"/>
              </w:rPr>
              <w:br/>
              <w:t>• mental health literacy</w:t>
            </w:r>
            <w:r w:rsidRPr="00800EF1">
              <w:rPr>
                <w:rFonts w:ascii="Aptos" w:hAnsi="Aptos"/>
                <w:sz w:val="20"/>
                <w:szCs w:val="32"/>
              </w:rPr>
              <w:br/>
              <w:t>• self-reliance</w:t>
            </w:r>
            <w:r w:rsidRPr="00800EF1">
              <w:rPr>
                <w:rFonts w:ascii="Aptos" w:hAnsi="Aptos"/>
                <w:sz w:val="20"/>
                <w:szCs w:val="32"/>
              </w:rPr>
              <w:br/>
            </w:r>
            <w:r w:rsidRPr="00800EF1">
              <w:rPr>
                <w:rFonts w:ascii="Aptos" w:hAnsi="Aptos"/>
                <w:sz w:val="20"/>
                <w:szCs w:val="32"/>
                <w:shd w:val="clear" w:color="auto" w:fill="99CCFF"/>
              </w:rPr>
              <w:t>• accessible services</w:t>
            </w:r>
          </w:p>
        </w:tc>
      </w:tr>
      <w:tr w:rsidR="00800EF1" w:rsidRPr="00800EF1" w14:paraId="055F7754" w14:textId="77777777" w:rsidTr="00800EF1">
        <w:trPr>
          <w:trHeight w:val="1757"/>
        </w:trPr>
        <w:tc>
          <w:tcPr>
            <w:tcW w:w="488" w:type="pct"/>
            <w:vAlign w:val="center"/>
          </w:tcPr>
          <w:p w14:paraId="157AA8A0" w14:textId="4F774622" w:rsidR="00800EF1" w:rsidRPr="00800EF1" w:rsidRDefault="00800EF1" w:rsidP="00800EF1">
            <w:pPr>
              <w:jc w:val="center"/>
              <w:rPr>
                <w:rFonts w:ascii="Aptos" w:hAnsi="Aptos" w:cs="Arial"/>
                <w:b/>
                <w:bCs/>
                <w:sz w:val="24"/>
                <w:szCs w:val="24"/>
                <w:lang w:val="en-GB"/>
              </w:rPr>
            </w:pPr>
            <w:r w:rsidRPr="00800EF1">
              <w:rPr>
                <w:rFonts w:ascii="Aptos" w:hAnsi="Aptos" w:cs="Arial"/>
                <w:b/>
                <w:bCs/>
                <w:sz w:val="24"/>
                <w:szCs w:val="24"/>
                <w:lang w:val="en-GB"/>
              </w:rPr>
              <w:lastRenderedPageBreak/>
              <w:t>Article 2</w:t>
            </w:r>
          </w:p>
        </w:tc>
        <w:tc>
          <w:tcPr>
            <w:tcW w:w="854" w:type="pct"/>
            <w:vAlign w:val="center"/>
          </w:tcPr>
          <w:p w14:paraId="7328D760" w14:textId="77777777" w:rsidR="00800EF1" w:rsidRPr="00800EF1" w:rsidRDefault="00800EF1" w:rsidP="00800EF1">
            <w:pPr>
              <w:spacing w:line="276" w:lineRule="auto"/>
              <w:rPr>
                <w:rFonts w:ascii="Aptos" w:hAnsi="Aptos"/>
                <w:b/>
                <w:bCs/>
                <w:sz w:val="20"/>
                <w:szCs w:val="32"/>
              </w:rPr>
            </w:pPr>
            <w:proofErr w:type="spellStart"/>
            <w:r w:rsidRPr="00800EF1">
              <w:rPr>
                <w:rFonts w:ascii="Aptos" w:hAnsi="Aptos"/>
                <w:b/>
                <w:bCs/>
                <w:sz w:val="20"/>
                <w:szCs w:val="32"/>
              </w:rPr>
              <w:t>Radez</w:t>
            </w:r>
            <w:proofErr w:type="spellEnd"/>
            <w:r w:rsidRPr="00800EF1">
              <w:rPr>
                <w:rFonts w:ascii="Aptos" w:hAnsi="Aptos"/>
                <w:b/>
                <w:bCs/>
                <w:sz w:val="20"/>
                <w:szCs w:val="32"/>
              </w:rPr>
              <w:t xml:space="preserve"> et al. (2022)</w:t>
            </w:r>
            <w:r w:rsidRPr="00800EF1">
              <w:rPr>
                <w:rFonts w:ascii="Aptos" w:hAnsi="Aptos"/>
                <w:b/>
                <w:bCs/>
                <w:sz w:val="20"/>
                <w:szCs w:val="32"/>
              </w:rPr>
              <w:br/>
            </w:r>
          </w:p>
          <w:p w14:paraId="1DA3CEA1" w14:textId="00DB7757" w:rsidR="00800EF1" w:rsidRPr="00800EF1" w:rsidRDefault="00800EF1" w:rsidP="00800EF1">
            <w:pPr>
              <w:spacing w:line="276" w:lineRule="auto"/>
              <w:rPr>
                <w:rFonts w:ascii="Aptos" w:hAnsi="Aptos" w:cs="Arial"/>
                <w:sz w:val="20"/>
                <w:szCs w:val="32"/>
                <w:lang w:val="en-GB"/>
              </w:rPr>
            </w:pPr>
            <w:r w:rsidRPr="00800EF1">
              <w:rPr>
                <w:rFonts w:ascii="Aptos" w:hAnsi="Aptos"/>
                <w:sz w:val="20"/>
                <w:szCs w:val="32"/>
              </w:rPr>
              <w:t>Adolescents’ perceived barriers and facilitators to seeking and accessing professional help for anxiety and depressive disorders</w:t>
            </w:r>
          </w:p>
        </w:tc>
        <w:tc>
          <w:tcPr>
            <w:tcW w:w="1174" w:type="pct"/>
            <w:vAlign w:val="center"/>
          </w:tcPr>
          <w:p w14:paraId="303ABB6C" w14:textId="2BB57AAB" w:rsidR="00800EF1" w:rsidRPr="00800EF1" w:rsidRDefault="00800EF1" w:rsidP="00800EF1">
            <w:pPr>
              <w:spacing w:line="276" w:lineRule="auto"/>
              <w:rPr>
                <w:rFonts w:ascii="Aptos" w:hAnsi="Aptos" w:cs="Arial"/>
                <w:sz w:val="20"/>
                <w:szCs w:val="32"/>
                <w:lang w:val="en-GB"/>
              </w:rPr>
            </w:pPr>
            <w:r w:rsidRPr="00800EF1">
              <w:rPr>
                <w:rFonts w:ascii="Aptos" w:hAnsi="Aptos"/>
                <w:sz w:val="20"/>
                <w:szCs w:val="32"/>
              </w:rPr>
              <w:t>Adolescents described difficulty deciding whether their problems were serious enough for professional help. Some preferred to cope alone or feared embarrassment and judgement. Trust, being listened to, clear information about confidentiality and encouragement from parents or school staff could support access.</w:t>
            </w:r>
          </w:p>
        </w:tc>
        <w:tc>
          <w:tcPr>
            <w:tcW w:w="930" w:type="pct"/>
            <w:vAlign w:val="center"/>
          </w:tcPr>
          <w:p w14:paraId="5834FC45" w14:textId="0C5D8CDF" w:rsidR="00800EF1" w:rsidRPr="00800EF1" w:rsidRDefault="00800EF1" w:rsidP="00800EF1">
            <w:pPr>
              <w:spacing w:line="276" w:lineRule="auto"/>
              <w:rPr>
                <w:rFonts w:ascii="Aptos" w:hAnsi="Aptos" w:cs="Arial"/>
                <w:sz w:val="20"/>
                <w:szCs w:val="32"/>
                <w:lang w:val="en-GB"/>
              </w:rPr>
            </w:pPr>
            <w:r w:rsidRPr="00800EF1">
              <w:rPr>
                <w:rFonts w:ascii="Aptos" w:hAnsi="Aptos"/>
                <w:sz w:val="20"/>
                <w:szCs w:val="32"/>
              </w:rPr>
              <w:t xml:space="preserve">Qualitative interview study with 22 adolescents aged 11–17 years who had anxiety and/or depressive disorders identified in the community. Data were </w:t>
            </w:r>
            <w:proofErr w:type="spellStart"/>
            <w:r w:rsidRPr="00800EF1">
              <w:rPr>
                <w:rFonts w:ascii="Aptos" w:hAnsi="Aptos"/>
                <w:sz w:val="20"/>
                <w:szCs w:val="32"/>
              </w:rPr>
              <w:t>analysed</w:t>
            </w:r>
            <w:proofErr w:type="spellEnd"/>
            <w:r w:rsidRPr="00800EF1">
              <w:rPr>
                <w:rFonts w:ascii="Aptos" w:hAnsi="Aptos"/>
                <w:sz w:val="20"/>
                <w:szCs w:val="32"/>
              </w:rPr>
              <w:t xml:space="preserve"> thematically.</w:t>
            </w:r>
          </w:p>
        </w:tc>
        <w:tc>
          <w:tcPr>
            <w:tcW w:w="876" w:type="pct"/>
            <w:vAlign w:val="center"/>
          </w:tcPr>
          <w:p w14:paraId="14C2682F" w14:textId="77777777" w:rsidR="00800EF1" w:rsidRPr="00800EF1" w:rsidRDefault="00800EF1" w:rsidP="00800EF1">
            <w:pPr>
              <w:spacing w:line="276" w:lineRule="auto"/>
              <w:rPr>
                <w:rFonts w:ascii="Aptos" w:hAnsi="Aptos"/>
                <w:sz w:val="20"/>
                <w:szCs w:val="32"/>
              </w:rPr>
            </w:pPr>
            <w:r w:rsidRPr="00800EF1">
              <w:rPr>
                <w:rFonts w:ascii="Aptos" w:hAnsi="Aptos"/>
                <w:b/>
                <w:bCs/>
                <w:sz w:val="20"/>
                <w:szCs w:val="32"/>
              </w:rPr>
              <w:t>Strengths:</w:t>
            </w:r>
            <w:r w:rsidRPr="00800EF1">
              <w:rPr>
                <w:rFonts w:ascii="Aptos" w:hAnsi="Aptos"/>
                <w:sz w:val="20"/>
                <w:szCs w:val="32"/>
              </w:rPr>
              <w:t xml:space="preserve"> Provides detailed first-hand accounts from adolescents and explains how barriers operate in real situations.</w:t>
            </w:r>
            <w:r w:rsidRPr="00800EF1">
              <w:rPr>
                <w:rFonts w:ascii="Aptos" w:hAnsi="Aptos"/>
                <w:sz w:val="20"/>
                <w:szCs w:val="32"/>
              </w:rPr>
              <w:br/>
            </w:r>
            <w:r w:rsidRPr="00800EF1">
              <w:rPr>
                <w:rFonts w:ascii="Aptos" w:hAnsi="Aptos"/>
                <w:sz w:val="20"/>
                <w:szCs w:val="32"/>
              </w:rPr>
              <w:br/>
            </w:r>
            <w:r w:rsidRPr="00800EF1">
              <w:rPr>
                <w:rFonts w:ascii="Aptos" w:hAnsi="Aptos"/>
                <w:b/>
                <w:bCs/>
                <w:sz w:val="20"/>
                <w:szCs w:val="32"/>
              </w:rPr>
              <w:t>Limitations:</w:t>
            </w:r>
            <w:r w:rsidRPr="00800EF1">
              <w:rPr>
                <w:rFonts w:ascii="Aptos" w:hAnsi="Aptos"/>
                <w:sz w:val="20"/>
                <w:szCs w:val="32"/>
              </w:rPr>
              <w:t xml:space="preserve"> A small, specific sample limits how widely the findings can be </w:t>
            </w:r>
            <w:proofErr w:type="spellStart"/>
            <w:r w:rsidRPr="00800EF1">
              <w:rPr>
                <w:rFonts w:ascii="Aptos" w:hAnsi="Aptos"/>
                <w:sz w:val="20"/>
                <w:szCs w:val="32"/>
              </w:rPr>
              <w:t>generalised</w:t>
            </w:r>
            <w:proofErr w:type="spellEnd"/>
            <w:r w:rsidRPr="00800EF1">
              <w:rPr>
                <w:rFonts w:ascii="Aptos" w:hAnsi="Aptos"/>
                <w:sz w:val="20"/>
                <w:szCs w:val="32"/>
              </w:rPr>
              <w:t>.</w:t>
            </w:r>
          </w:p>
          <w:p w14:paraId="03BEBB56" w14:textId="77777777" w:rsidR="00800EF1" w:rsidRPr="00800EF1" w:rsidRDefault="00800EF1" w:rsidP="00800EF1">
            <w:pPr>
              <w:spacing w:line="276" w:lineRule="auto"/>
              <w:rPr>
                <w:rFonts w:ascii="Aptos" w:hAnsi="Aptos" w:cs="Arial"/>
                <w:sz w:val="20"/>
                <w:szCs w:val="32"/>
                <w:lang w:val="en-GB"/>
              </w:rPr>
            </w:pPr>
          </w:p>
        </w:tc>
        <w:tc>
          <w:tcPr>
            <w:tcW w:w="678" w:type="pct"/>
            <w:vAlign w:val="center"/>
          </w:tcPr>
          <w:p w14:paraId="472584AB" w14:textId="6046461E" w:rsidR="00800EF1" w:rsidRPr="00800EF1" w:rsidRDefault="00800EF1" w:rsidP="00800EF1">
            <w:pPr>
              <w:spacing w:line="276" w:lineRule="auto"/>
              <w:rPr>
                <w:rFonts w:ascii="Aptos" w:hAnsi="Aptos" w:cs="Arial"/>
                <w:sz w:val="20"/>
                <w:szCs w:val="32"/>
                <w:lang w:val="en-GB"/>
              </w:rPr>
            </w:pPr>
            <w:r w:rsidRPr="00800EF1">
              <w:rPr>
                <w:rFonts w:ascii="Aptos" w:hAnsi="Aptos"/>
                <w:sz w:val="20"/>
                <w:szCs w:val="32"/>
                <w:shd w:val="clear" w:color="auto" w:fill="FFFF00"/>
              </w:rPr>
              <w:t>• embarrassment</w:t>
            </w:r>
            <w:r w:rsidRPr="00800EF1">
              <w:rPr>
                <w:rFonts w:ascii="Aptos" w:hAnsi="Aptos"/>
                <w:sz w:val="20"/>
                <w:szCs w:val="32"/>
              </w:rPr>
              <w:br/>
            </w:r>
            <w:r w:rsidRPr="00800EF1">
              <w:rPr>
                <w:rFonts w:ascii="Aptos" w:hAnsi="Aptos"/>
                <w:sz w:val="20"/>
                <w:szCs w:val="32"/>
                <w:shd w:val="clear" w:color="auto" w:fill="FFFF00"/>
              </w:rPr>
              <w:t>• fear of judgement</w:t>
            </w:r>
            <w:r w:rsidRPr="00800EF1">
              <w:rPr>
                <w:rFonts w:ascii="Aptos" w:hAnsi="Aptos"/>
                <w:sz w:val="20"/>
                <w:szCs w:val="32"/>
              </w:rPr>
              <w:br/>
            </w:r>
            <w:r w:rsidRPr="00800EF1">
              <w:rPr>
                <w:rFonts w:ascii="Aptos" w:hAnsi="Aptos"/>
                <w:sz w:val="20"/>
                <w:szCs w:val="32"/>
                <w:shd w:val="clear" w:color="auto" w:fill="FF99CC"/>
              </w:rPr>
              <w:t>• trust</w:t>
            </w:r>
            <w:r w:rsidRPr="00800EF1">
              <w:rPr>
                <w:rFonts w:ascii="Aptos" w:hAnsi="Aptos"/>
                <w:sz w:val="20"/>
                <w:szCs w:val="32"/>
              </w:rPr>
              <w:br/>
            </w:r>
            <w:r w:rsidRPr="00800EF1">
              <w:rPr>
                <w:rFonts w:ascii="Aptos" w:hAnsi="Aptos"/>
                <w:sz w:val="20"/>
                <w:szCs w:val="32"/>
                <w:shd w:val="clear" w:color="auto" w:fill="FF99CC"/>
              </w:rPr>
              <w:t>• confidentiality</w:t>
            </w:r>
            <w:r w:rsidRPr="00800EF1">
              <w:rPr>
                <w:rFonts w:ascii="Aptos" w:hAnsi="Aptos"/>
                <w:sz w:val="20"/>
                <w:szCs w:val="32"/>
              </w:rPr>
              <w:br/>
            </w:r>
            <w:r w:rsidRPr="00800EF1">
              <w:rPr>
                <w:rFonts w:ascii="Aptos" w:hAnsi="Aptos"/>
                <w:sz w:val="20"/>
                <w:szCs w:val="32"/>
                <w:shd w:val="clear" w:color="auto" w:fill="FF99CC"/>
              </w:rPr>
              <w:t>• parental encouragement</w:t>
            </w:r>
            <w:r w:rsidRPr="00800EF1">
              <w:rPr>
                <w:rFonts w:ascii="Aptos" w:hAnsi="Aptos"/>
                <w:sz w:val="20"/>
                <w:szCs w:val="32"/>
              </w:rPr>
              <w:br/>
              <w:t>• self-reliance</w:t>
            </w:r>
          </w:p>
        </w:tc>
      </w:tr>
      <w:tr w:rsidR="00800EF1" w:rsidRPr="00800EF1" w14:paraId="455D6BEB" w14:textId="77777777" w:rsidTr="009B13F0">
        <w:trPr>
          <w:trHeight w:val="841"/>
        </w:trPr>
        <w:tc>
          <w:tcPr>
            <w:tcW w:w="488" w:type="pct"/>
            <w:vAlign w:val="center"/>
          </w:tcPr>
          <w:p w14:paraId="3A7197E0" w14:textId="2B32ED0B" w:rsidR="00800EF1" w:rsidRPr="00800EF1" w:rsidRDefault="00800EF1" w:rsidP="00800EF1">
            <w:pPr>
              <w:jc w:val="center"/>
              <w:rPr>
                <w:rFonts w:ascii="Aptos" w:hAnsi="Aptos" w:cs="Arial"/>
                <w:b/>
                <w:bCs/>
                <w:sz w:val="24"/>
                <w:szCs w:val="24"/>
                <w:lang w:val="en-GB"/>
              </w:rPr>
            </w:pPr>
            <w:r w:rsidRPr="00800EF1">
              <w:rPr>
                <w:rFonts w:ascii="Aptos" w:hAnsi="Aptos" w:cs="Arial"/>
                <w:b/>
                <w:bCs/>
                <w:sz w:val="24"/>
                <w:szCs w:val="24"/>
                <w:lang w:val="en-GB"/>
              </w:rPr>
              <w:t>Article 3</w:t>
            </w:r>
          </w:p>
        </w:tc>
        <w:tc>
          <w:tcPr>
            <w:tcW w:w="854" w:type="pct"/>
            <w:vAlign w:val="center"/>
          </w:tcPr>
          <w:p w14:paraId="7E7DE2A6" w14:textId="77777777" w:rsidR="00800EF1" w:rsidRPr="00800EF1" w:rsidRDefault="00800EF1" w:rsidP="00800EF1">
            <w:pPr>
              <w:spacing w:line="276" w:lineRule="auto"/>
              <w:rPr>
                <w:rFonts w:ascii="Aptos" w:hAnsi="Aptos"/>
                <w:b/>
                <w:sz w:val="20"/>
                <w:szCs w:val="32"/>
              </w:rPr>
            </w:pPr>
            <w:r w:rsidRPr="00800EF1">
              <w:rPr>
                <w:rFonts w:ascii="Aptos" w:hAnsi="Aptos"/>
                <w:b/>
                <w:sz w:val="20"/>
                <w:szCs w:val="32"/>
              </w:rPr>
              <w:t>Children’s Commissioner for England (2024)</w:t>
            </w:r>
            <w:r w:rsidRPr="00800EF1">
              <w:rPr>
                <w:rFonts w:ascii="Aptos" w:hAnsi="Aptos"/>
                <w:sz w:val="20"/>
                <w:szCs w:val="32"/>
              </w:rPr>
              <w:br/>
            </w:r>
          </w:p>
          <w:p w14:paraId="32DC355B" w14:textId="3E6CF44A" w:rsidR="00800EF1" w:rsidRPr="00800EF1" w:rsidRDefault="00800EF1" w:rsidP="00800EF1">
            <w:pPr>
              <w:spacing w:line="276" w:lineRule="auto"/>
              <w:rPr>
                <w:rFonts w:ascii="Aptos" w:hAnsi="Aptos" w:cs="Arial"/>
                <w:sz w:val="20"/>
                <w:szCs w:val="32"/>
                <w:lang w:val="en-GB"/>
              </w:rPr>
            </w:pPr>
            <w:r w:rsidRPr="00800EF1">
              <w:rPr>
                <w:rFonts w:ascii="Aptos" w:hAnsi="Aptos"/>
                <w:bCs/>
                <w:sz w:val="20"/>
                <w:szCs w:val="32"/>
              </w:rPr>
              <w:t>Children’s mental health services 2022–23</w:t>
            </w:r>
          </w:p>
        </w:tc>
        <w:tc>
          <w:tcPr>
            <w:tcW w:w="1174" w:type="pct"/>
            <w:vAlign w:val="center"/>
          </w:tcPr>
          <w:p w14:paraId="44F7BAC0" w14:textId="6C2FBAF3" w:rsidR="00800EF1" w:rsidRPr="00800EF1" w:rsidRDefault="00800EF1" w:rsidP="00800EF1">
            <w:pPr>
              <w:spacing w:line="276" w:lineRule="auto"/>
              <w:rPr>
                <w:rFonts w:ascii="Aptos" w:hAnsi="Aptos" w:cs="Arial"/>
                <w:sz w:val="20"/>
                <w:szCs w:val="32"/>
                <w:lang w:val="en-GB"/>
              </w:rPr>
            </w:pPr>
            <w:r w:rsidRPr="00800EF1">
              <w:rPr>
                <w:rFonts w:ascii="Aptos" w:hAnsi="Aptos"/>
                <w:sz w:val="20"/>
                <w:szCs w:val="32"/>
              </w:rPr>
              <w:t>This national report shows that many children and young people experience substantial delays before receiving mental health support. More than 270,000 were still waiting at the end of 2022–23, and nearly 40,000 had experienced waits of over two years. Access also varied considerably depending on where children lived, demonstrating the effect of service capacity and local provision.</w:t>
            </w:r>
          </w:p>
        </w:tc>
        <w:tc>
          <w:tcPr>
            <w:tcW w:w="930" w:type="pct"/>
            <w:vAlign w:val="center"/>
          </w:tcPr>
          <w:p w14:paraId="6EC437A8" w14:textId="7BF1F397" w:rsidR="00800EF1" w:rsidRPr="00800EF1" w:rsidRDefault="00800EF1" w:rsidP="00800EF1">
            <w:pPr>
              <w:spacing w:line="276" w:lineRule="auto"/>
              <w:rPr>
                <w:rFonts w:ascii="Aptos" w:hAnsi="Aptos" w:cs="Arial"/>
                <w:sz w:val="20"/>
                <w:szCs w:val="32"/>
                <w:lang w:val="en-GB"/>
              </w:rPr>
            </w:pPr>
            <w:r w:rsidRPr="00800EF1">
              <w:rPr>
                <w:rFonts w:ascii="Aptos" w:hAnsi="Aptos"/>
                <w:sz w:val="20"/>
                <w:szCs w:val="32"/>
              </w:rPr>
              <w:t>Secondary analysis of national NHS England administrative data for 2022–23, including referrals, access, waiting times, spending and variation across Integrated Care Board areas in England.</w:t>
            </w:r>
          </w:p>
        </w:tc>
        <w:tc>
          <w:tcPr>
            <w:tcW w:w="876" w:type="pct"/>
            <w:vAlign w:val="center"/>
          </w:tcPr>
          <w:p w14:paraId="7898150C" w14:textId="47E611E3" w:rsidR="00800EF1" w:rsidRPr="009B13F0" w:rsidRDefault="00800EF1" w:rsidP="009B13F0">
            <w:pPr>
              <w:spacing w:line="276" w:lineRule="auto"/>
              <w:rPr>
                <w:rFonts w:ascii="Aptos" w:hAnsi="Aptos"/>
                <w:sz w:val="20"/>
                <w:szCs w:val="32"/>
              </w:rPr>
            </w:pPr>
            <w:r w:rsidRPr="00800EF1">
              <w:rPr>
                <w:rFonts w:ascii="Aptos" w:hAnsi="Aptos"/>
                <w:b/>
                <w:sz w:val="20"/>
                <w:szCs w:val="32"/>
              </w:rPr>
              <w:t xml:space="preserve">Strengths: </w:t>
            </w:r>
            <w:r w:rsidRPr="00800EF1">
              <w:rPr>
                <w:rFonts w:ascii="Aptos" w:hAnsi="Aptos"/>
                <w:sz w:val="20"/>
                <w:szCs w:val="32"/>
              </w:rPr>
              <w:t>Provides current national evidence and enables comparison of access and waiting times across different parts of England.</w:t>
            </w:r>
            <w:r w:rsidRPr="00800EF1">
              <w:rPr>
                <w:rFonts w:ascii="Aptos" w:hAnsi="Aptos"/>
                <w:sz w:val="20"/>
                <w:szCs w:val="32"/>
              </w:rPr>
              <w:br/>
            </w:r>
            <w:r w:rsidRPr="00800EF1">
              <w:rPr>
                <w:rFonts w:ascii="Aptos" w:hAnsi="Aptos"/>
                <w:sz w:val="20"/>
                <w:szCs w:val="32"/>
              </w:rPr>
              <w:br/>
            </w:r>
            <w:r w:rsidRPr="00800EF1">
              <w:rPr>
                <w:rFonts w:ascii="Aptos" w:hAnsi="Aptos"/>
                <w:b/>
                <w:sz w:val="20"/>
                <w:szCs w:val="32"/>
              </w:rPr>
              <w:t xml:space="preserve">Limitations: </w:t>
            </w:r>
            <w:r w:rsidRPr="00800EF1">
              <w:rPr>
                <w:rFonts w:ascii="Aptos" w:hAnsi="Aptos"/>
                <w:sz w:val="20"/>
                <w:szCs w:val="32"/>
              </w:rPr>
              <w:t xml:space="preserve">Administrative data show the scale and pattern of access problems but do not explain adolescents’ personal experiences. The report covers children across a broad </w:t>
            </w:r>
            <w:r w:rsidRPr="00800EF1">
              <w:rPr>
                <w:rFonts w:ascii="Aptos" w:hAnsi="Aptos"/>
                <w:sz w:val="20"/>
                <w:szCs w:val="32"/>
              </w:rPr>
              <w:lastRenderedPageBreak/>
              <w:t>age range rather than adolescents only.</w:t>
            </w:r>
          </w:p>
        </w:tc>
        <w:tc>
          <w:tcPr>
            <w:tcW w:w="678" w:type="pct"/>
            <w:vAlign w:val="center"/>
          </w:tcPr>
          <w:p w14:paraId="7D6C78A6" w14:textId="02FCE7C9" w:rsidR="00800EF1" w:rsidRPr="00800EF1" w:rsidRDefault="00800EF1" w:rsidP="00800EF1">
            <w:pPr>
              <w:spacing w:line="276" w:lineRule="auto"/>
              <w:rPr>
                <w:rFonts w:ascii="Aptos" w:hAnsi="Aptos" w:cs="Arial"/>
                <w:sz w:val="20"/>
                <w:szCs w:val="32"/>
                <w:lang w:val="en-GB"/>
              </w:rPr>
            </w:pPr>
            <w:r w:rsidRPr="00800EF1">
              <w:rPr>
                <w:rFonts w:ascii="Aptos" w:hAnsi="Aptos"/>
                <w:sz w:val="20"/>
                <w:szCs w:val="32"/>
                <w:shd w:val="clear" w:color="auto" w:fill="99CCFF"/>
              </w:rPr>
              <w:lastRenderedPageBreak/>
              <w:t>• waiting times</w:t>
            </w:r>
            <w:r w:rsidRPr="00800EF1">
              <w:rPr>
                <w:rFonts w:ascii="Aptos" w:hAnsi="Aptos"/>
                <w:sz w:val="20"/>
                <w:szCs w:val="32"/>
              </w:rPr>
              <w:br/>
            </w:r>
            <w:r w:rsidRPr="00800EF1">
              <w:rPr>
                <w:rFonts w:ascii="Aptos" w:hAnsi="Aptos"/>
                <w:sz w:val="20"/>
                <w:szCs w:val="32"/>
                <w:shd w:val="clear" w:color="auto" w:fill="99CCFF"/>
              </w:rPr>
              <w:t>• service availability</w:t>
            </w:r>
            <w:r w:rsidRPr="00800EF1">
              <w:rPr>
                <w:rFonts w:ascii="Aptos" w:hAnsi="Aptos"/>
                <w:sz w:val="20"/>
                <w:szCs w:val="32"/>
              </w:rPr>
              <w:br/>
            </w:r>
            <w:r w:rsidRPr="00800EF1">
              <w:rPr>
                <w:rFonts w:ascii="Aptos" w:hAnsi="Aptos"/>
                <w:sz w:val="20"/>
                <w:szCs w:val="32"/>
                <w:shd w:val="clear" w:color="auto" w:fill="99CCFF"/>
              </w:rPr>
              <w:t>• geographical inequality</w:t>
            </w:r>
            <w:r w:rsidRPr="00800EF1">
              <w:rPr>
                <w:rFonts w:ascii="Aptos" w:hAnsi="Aptos"/>
                <w:sz w:val="20"/>
                <w:szCs w:val="32"/>
              </w:rPr>
              <w:br/>
            </w:r>
            <w:r w:rsidRPr="00800EF1">
              <w:rPr>
                <w:rFonts w:ascii="Aptos" w:hAnsi="Aptos"/>
                <w:sz w:val="20"/>
                <w:szCs w:val="32"/>
                <w:shd w:val="clear" w:color="auto" w:fill="99CCFF"/>
              </w:rPr>
              <w:t>• unmet need</w:t>
            </w:r>
            <w:r w:rsidRPr="00800EF1">
              <w:rPr>
                <w:rFonts w:ascii="Aptos" w:hAnsi="Aptos"/>
                <w:sz w:val="20"/>
                <w:szCs w:val="32"/>
              </w:rPr>
              <w:br/>
              <w:t>• early intervention</w:t>
            </w:r>
            <w:r w:rsidRPr="00800EF1">
              <w:rPr>
                <w:rFonts w:ascii="Aptos" w:hAnsi="Aptos"/>
                <w:sz w:val="20"/>
                <w:szCs w:val="32"/>
              </w:rPr>
              <w:br/>
              <w:t>• service investment</w:t>
            </w:r>
          </w:p>
        </w:tc>
      </w:tr>
      <w:tr w:rsidR="00800EF1" w:rsidRPr="00800EF1" w14:paraId="2E967325" w14:textId="77777777" w:rsidTr="00800EF1">
        <w:trPr>
          <w:trHeight w:val="1757"/>
        </w:trPr>
        <w:tc>
          <w:tcPr>
            <w:tcW w:w="488" w:type="pct"/>
            <w:vAlign w:val="center"/>
          </w:tcPr>
          <w:p w14:paraId="2C01FAB4" w14:textId="1503517D" w:rsidR="00800EF1" w:rsidRPr="00800EF1" w:rsidRDefault="00800EF1" w:rsidP="00800EF1">
            <w:pPr>
              <w:jc w:val="center"/>
              <w:rPr>
                <w:rFonts w:ascii="Aptos" w:hAnsi="Aptos" w:cs="Arial"/>
                <w:b/>
                <w:bCs/>
                <w:sz w:val="24"/>
                <w:szCs w:val="24"/>
                <w:lang w:val="en-GB"/>
              </w:rPr>
            </w:pPr>
            <w:r w:rsidRPr="00800EF1">
              <w:rPr>
                <w:rFonts w:ascii="Aptos" w:hAnsi="Aptos" w:cs="Arial"/>
                <w:b/>
                <w:bCs/>
                <w:sz w:val="24"/>
                <w:szCs w:val="24"/>
                <w:lang w:val="en-GB"/>
              </w:rPr>
              <w:t>Article 4</w:t>
            </w:r>
          </w:p>
        </w:tc>
        <w:tc>
          <w:tcPr>
            <w:tcW w:w="854" w:type="pct"/>
            <w:vAlign w:val="center"/>
          </w:tcPr>
          <w:p w14:paraId="74E4952B" w14:textId="77777777" w:rsidR="00800EF1" w:rsidRPr="00800EF1" w:rsidRDefault="00800EF1" w:rsidP="00800EF1">
            <w:pPr>
              <w:spacing w:line="276" w:lineRule="auto"/>
              <w:rPr>
                <w:rFonts w:ascii="Aptos" w:hAnsi="Aptos"/>
                <w:b/>
                <w:sz w:val="20"/>
                <w:szCs w:val="32"/>
              </w:rPr>
            </w:pPr>
            <w:r w:rsidRPr="00800EF1">
              <w:rPr>
                <w:rFonts w:ascii="Aptos" w:hAnsi="Aptos"/>
                <w:b/>
                <w:sz w:val="20"/>
                <w:szCs w:val="32"/>
              </w:rPr>
              <w:t>McPhail et al. (2024)</w:t>
            </w:r>
            <w:r w:rsidRPr="00800EF1">
              <w:rPr>
                <w:rFonts w:ascii="Aptos" w:hAnsi="Aptos"/>
                <w:sz w:val="20"/>
                <w:szCs w:val="32"/>
              </w:rPr>
              <w:br/>
            </w:r>
          </w:p>
          <w:p w14:paraId="62FB872E" w14:textId="003B8E1B" w:rsidR="00800EF1" w:rsidRPr="00800EF1" w:rsidRDefault="00800EF1" w:rsidP="00800EF1">
            <w:pPr>
              <w:spacing w:line="276" w:lineRule="auto"/>
              <w:rPr>
                <w:rFonts w:ascii="Aptos" w:hAnsi="Aptos" w:cs="Arial"/>
                <w:sz w:val="20"/>
                <w:szCs w:val="32"/>
                <w:lang w:val="en-GB"/>
              </w:rPr>
            </w:pPr>
            <w:r w:rsidRPr="00800EF1">
              <w:rPr>
                <w:rFonts w:ascii="Aptos" w:hAnsi="Aptos"/>
                <w:bCs/>
                <w:sz w:val="20"/>
                <w:szCs w:val="32"/>
              </w:rPr>
              <w:t>Help-seeking processes related to targeted school-based mental health services: systematic review</w:t>
            </w:r>
          </w:p>
        </w:tc>
        <w:tc>
          <w:tcPr>
            <w:tcW w:w="1174" w:type="pct"/>
            <w:vAlign w:val="center"/>
          </w:tcPr>
          <w:p w14:paraId="667DEDF7" w14:textId="7E23EB64" w:rsidR="00800EF1" w:rsidRPr="00800EF1" w:rsidRDefault="00800EF1" w:rsidP="00800EF1">
            <w:pPr>
              <w:spacing w:line="276" w:lineRule="auto"/>
              <w:rPr>
                <w:rFonts w:ascii="Aptos" w:hAnsi="Aptos" w:cs="Arial"/>
                <w:sz w:val="20"/>
                <w:szCs w:val="32"/>
                <w:lang w:val="en-GB"/>
              </w:rPr>
            </w:pPr>
            <w:r w:rsidRPr="00800EF1">
              <w:rPr>
                <w:rFonts w:ascii="Aptos" w:hAnsi="Aptos"/>
                <w:sz w:val="20"/>
                <w:szCs w:val="32"/>
              </w:rPr>
              <w:t>The review found that adolescents’ access to targeted school-based mental health services was affected by service accessibility, peer concerns, stigma and features of the school setting. Trusted staff and clear, discreet pathways could support help-seeking, while visibility, scheduling difficulties and fear of peer judgement could discourage it.</w:t>
            </w:r>
          </w:p>
        </w:tc>
        <w:tc>
          <w:tcPr>
            <w:tcW w:w="930" w:type="pct"/>
            <w:vAlign w:val="center"/>
          </w:tcPr>
          <w:p w14:paraId="081EF90C" w14:textId="0C1AEAFC" w:rsidR="00800EF1" w:rsidRPr="00800EF1" w:rsidRDefault="00800EF1" w:rsidP="00800EF1">
            <w:pPr>
              <w:spacing w:line="276" w:lineRule="auto"/>
              <w:rPr>
                <w:rFonts w:ascii="Aptos" w:hAnsi="Aptos" w:cs="Arial"/>
                <w:sz w:val="20"/>
                <w:szCs w:val="32"/>
                <w:lang w:val="en-GB"/>
              </w:rPr>
            </w:pPr>
            <w:r w:rsidRPr="00800EF1">
              <w:rPr>
                <w:rFonts w:ascii="Aptos" w:hAnsi="Aptos"/>
                <w:sz w:val="20"/>
                <w:szCs w:val="32"/>
              </w:rPr>
              <w:t>Systematic review of 22 articles reporting 16 studies. The studies used qualitative, quantitative and mixed methods, with individual study samples ranging from 7 to 122 participants.</w:t>
            </w:r>
          </w:p>
        </w:tc>
        <w:tc>
          <w:tcPr>
            <w:tcW w:w="876" w:type="pct"/>
            <w:vAlign w:val="center"/>
          </w:tcPr>
          <w:p w14:paraId="4A9764C6" w14:textId="77777777" w:rsidR="00800EF1" w:rsidRPr="00800EF1" w:rsidRDefault="00800EF1" w:rsidP="00800EF1">
            <w:pPr>
              <w:spacing w:line="276" w:lineRule="auto"/>
              <w:rPr>
                <w:rFonts w:ascii="Aptos" w:hAnsi="Aptos"/>
                <w:sz w:val="20"/>
                <w:szCs w:val="32"/>
              </w:rPr>
            </w:pPr>
            <w:r w:rsidRPr="00800EF1">
              <w:rPr>
                <w:rFonts w:ascii="Aptos" w:hAnsi="Aptos"/>
                <w:b/>
                <w:sz w:val="20"/>
                <w:szCs w:val="32"/>
              </w:rPr>
              <w:t xml:space="preserve">Strengths: </w:t>
            </w:r>
            <w:r w:rsidRPr="00800EF1">
              <w:rPr>
                <w:rFonts w:ascii="Aptos" w:hAnsi="Aptos"/>
                <w:sz w:val="20"/>
                <w:szCs w:val="32"/>
              </w:rPr>
              <w:t>Focuses on adolescents’ own perspectives in school settings and combines different forms of research evidence.</w:t>
            </w:r>
            <w:r w:rsidRPr="00800EF1">
              <w:rPr>
                <w:rFonts w:ascii="Aptos" w:hAnsi="Aptos"/>
                <w:sz w:val="20"/>
                <w:szCs w:val="32"/>
              </w:rPr>
              <w:br/>
            </w:r>
            <w:r w:rsidRPr="00800EF1">
              <w:rPr>
                <w:rFonts w:ascii="Aptos" w:hAnsi="Aptos"/>
                <w:sz w:val="20"/>
                <w:szCs w:val="32"/>
              </w:rPr>
              <w:br/>
            </w:r>
            <w:r w:rsidRPr="00800EF1">
              <w:rPr>
                <w:rFonts w:ascii="Aptos" w:hAnsi="Aptos"/>
                <w:b/>
                <w:sz w:val="20"/>
                <w:szCs w:val="32"/>
              </w:rPr>
              <w:t xml:space="preserve">Limitations: </w:t>
            </w:r>
            <w:r w:rsidRPr="00800EF1">
              <w:rPr>
                <w:rFonts w:ascii="Aptos" w:hAnsi="Aptos"/>
                <w:sz w:val="20"/>
                <w:szCs w:val="32"/>
              </w:rPr>
              <w:t>The evidence base was relatively small, and findings may not fully represent specialist CAMHS, primary care or community services.</w:t>
            </w:r>
          </w:p>
          <w:p w14:paraId="2744EC72" w14:textId="77777777" w:rsidR="00800EF1" w:rsidRPr="00800EF1" w:rsidRDefault="00800EF1" w:rsidP="00800EF1">
            <w:pPr>
              <w:spacing w:line="276" w:lineRule="auto"/>
              <w:rPr>
                <w:rFonts w:ascii="Aptos" w:hAnsi="Aptos" w:cs="Arial"/>
                <w:sz w:val="20"/>
                <w:szCs w:val="32"/>
                <w:lang w:val="en-GB"/>
              </w:rPr>
            </w:pPr>
          </w:p>
        </w:tc>
        <w:tc>
          <w:tcPr>
            <w:tcW w:w="678" w:type="pct"/>
            <w:vAlign w:val="center"/>
          </w:tcPr>
          <w:p w14:paraId="1A2F95E7" w14:textId="3B54B94D" w:rsidR="00800EF1" w:rsidRPr="00800EF1" w:rsidRDefault="00800EF1" w:rsidP="00800EF1">
            <w:pPr>
              <w:spacing w:line="276" w:lineRule="auto"/>
              <w:rPr>
                <w:rFonts w:ascii="Aptos" w:hAnsi="Aptos" w:cs="Arial"/>
                <w:sz w:val="20"/>
                <w:szCs w:val="32"/>
                <w:lang w:val="en-GB"/>
              </w:rPr>
            </w:pPr>
            <w:r w:rsidRPr="00800EF1">
              <w:rPr>
                <w:rFonts w:ascii="Aptos" w:hAnsi="Aptos"/>
                <w:sz w:val="20"/>
                <w:szCs w:val="32"/>
                <w:shd w:val="clear" w:color="auto" w:fill="FFFF00"/>
              </w:rPr>
              <w:t>• stigma</w:t>
            </w:r>
            <w:r w:rsidRPr="00800EF1">
              <w:rPr>
                <w:rFonts w:ascii="Aptos" w:hAnsi="Aptos"/>
                <w:sz w:val="20"/>
                <w:szCs w:val="32"/>
              </w:rPr>
              <w:br/>
            </w:r>
            <w:r w:rsidRPr="00800EF1">
              <w:rPr>
                <w:rFonts w:ascii="Aptos" w:hAnsi="Aptos"/>
                <w:sz w:val="20"/>
                <w:szCs w:val="32"/>
                <w:shd w:val="clear" w:color="auto" w:fill="FF99CC"/>
              </w:rPr>
              <w:t>• confidentiality</w:t>
            </w:r>
            <w:r w:rsidRPr="00800EF1">
              <w:rPr>
                <w:rFonts w:ascii="Aptos" w:hAnsi="Aptos"/>
                <w:sz w:val="20"/>
                <w:szCs w:val="32"/>
              </w:rPr>
              <w:br/>
            </w:r>
            <w:r w:rsidRPr="00800EF1">
              <w:rPr>
                <w:rFonts w:ascii="Aptos" w:hAnsi="Aptos"/>
                <w:sz w:val="20"/>
                <w:szCs w:val="32"/>
                <w:shd w:val="clear" w:color="auto" w:fill="FF99CC"/>
              </w:rPr>
              <w:t>• trusted staff</w:t>
            </w:r>
            <w:r w:rsidRPr="00800EF1">
              <w:rPr>
                <w:rFonts w:ascii="Aptos" w:hAnsi="Aptos"/>
                <w:sz w:val="20"/>
                <w:szCs w:val="32"/>
              </w:rPr>
              <w:br/>
            </w:r>
            <w:r w:rsidRPr="00800EF1">
              <w:rPr>
                <w:rFonts w:ascii="Aptos" w:hAnsi="Aptos"/>
                <w:sz w:val="20"/>
                <w:szCs w:val="32"/>
                <w:shd w:val="clear" w:color="auto" w:fill="FF99CC"/>
              </w:rPr>
              <w:t>• school support</w:t>
            </w:r>
            <w:r w:rsidRPr="00800EF1">
              <w:rPr>
                <w:rFonts w:ascii="Aptos" w:hAnsi="Aptos"/>
                <w:sz w:val="20"/>
                <w:szCs w:val="32"/>
              </w:rPr>
              <w:br/>
            </w:r>
            <w:r w:rsidRPr="00800EF1">
              <w:rPr>
                <w:rFonts w:ascii="Aptos" w:hAnsi="Aptos"/>
                <w:sz w:val="20"/>
                <w:szCs w:val="32"/>
                <w:shd w:val="clear" w:color="auto" w:fill="99CCFF"/>
              </w:rPr>
              <w:t>• accessible services</w:t>
            </w:r>
            <w:r w:rsidRPr="00800EF1">
              <w:rPr>
                <w:rFonts w:ascii="Aptos" w:hAnsi="Aptos"/>
                <w:sz w:val="20"/>
                <w:szCs w:val="32"/>
              </w:rPr>
              <w:br/>
            </w:r>
            <w:r w:rsidRPr="00800EF1">
              <w:rPr>
                <w:rFonts w:ascii="Aptos" w:hAnsi="Aptos"/>
                <w:sz w:val="20"/>
                <w:szCs w:val="32"/>
                <w:shd w:val="clear" w:color="auto" w:fill="99CCFF"/>
              </w:rPr>
              <w:t>• referral pathways</w:t>
            </w:r>
          </w:p>
        </w:tc>
      </w:tr>
      <w:tr w:rsidR="00800EF1" w:rsidRPr="00800EF1" w14:paraId="55F7E5D0" w14:textId="77777777" w:rsidTr="00800EF1">
        <w:trPr>
          <w:trHeight w:val="1757"/>
        </w:trPr>
        <w:tc>
          <w:tcPr>
            <w:tcW w:w="488" w:type="pct"/>
            <w:vAlign w:val="center"/>
          </w:tcPr>
          <w:p w14:paraId="5CCC1D12" w14:textId="680A14FF" w:rsidR="00800EF1" w:rsidRPr="00800EF1" w:rsidRDefault="00800EF1" w:rsidP="00800EF1">
            <w:pPr>
              <w:jc w:val="center"/>
              <w:rPr>
                <w:rFonts w:ascii="Aptos" w:hAnsi="Aptos" w:cs="Arial"/>
                <w:b/>
                <w:bCs/>
                <w:sz w:val="24"/>
                <w:szCs w:val="24"/>
                <w:lang w:val="en-GB"/>
              </w:rPr>
            </w:pPr>
            <w:r w:rsidRPr="00800EF1">
              <w:rPr>
                <w:rFonts w:ascii="Aptos" w:hAnsi="Aptos" w:cs="Arial"/>
                <w:b/>
                <w:bCs/>
                <w:sz w:val="24"/>
                <w:szCs w:val="24"/>
                <w:lang w:val="en-GB"/>
              </w:rPr>
              <w:t>Article 5</w:t>
            </w:r>
          </w:p>
        </w:tc>
        <w:tc>
          <w:tcPr>
            <w:tcW w:w="854" w:type="pct"/>
            <w:vAlign w:val="center"/>
          </w:tcPr>
          <w:p w14:paraId="07C7627A" w14:textId="77777777" w:rsidR="00800EF1" w:rsidRPr="00800EF1" w:rsidRDefault="00800EF1" w:rsidP="00800EF1">
            <w:pPr>
              <w:spacing w:line="276" w:lineRule="auto"/>
              <w:rPr>
                <w:rFonts w:ascii="Aptos" w:hAnsi="Aptos"/>
                <w:b/>
                <w:bCs/>
                <w:sz w:val="20"/>
                <w:szCs w:val="32"/>
              </w:rPr>
            </w:pPr>
            <w:r w:rsidRPr="00800EF1">
              <w:rPr>
                <w:rFonts w:ascii="Aptos" w:hAnsi="Aptos"/>
                <w:b/>
                <w:bCs/>
                <w:sz w:val="20"/>
                <w:szCs w:val="32"/>
              </w:rPr>
              <w:t>Khatib et al. (2023)</w:t>
            </w:r>
            <w:r w:rsidRPr="00800EF1">
              <w:rPr>
                <w:rFonts w:ascii="Aptos" w:hAnsi="Aptos"/>
                <w:b/>
                <w:bCs/>
                <w:sz w:val="20"/>
                <w:szCs w:val="32"/>
              </w:rPr>
              <w:br/>
            </w:r>
          </w:p>
          <w:p w14:paraId="1D841215" w14:textId="07198C6F" w:rsidR="00800EF1" w:rsidRPr="00800EF1" w:rsidRDefault="00800EF1" w:rsidP="00800EF1">
            <w:pPr>
              <w:spacing w:line="276" w:lineRule="auto"/>
              <w:rPr>
                <w:rFonts w:ascii="Aptos" w:hAnsi="Aptos" w:cs="Arial"/>
                <w:sz w:val="20"/>
                <w:szCs w:val="32"/>
                <w:lang w:val="en-GB"/>
              </w:rPr>
            </w:pPr>
            <w:r w:rsidRPr="00800EF1">
              <w:rPr>
                <w:rFonts w:ascii="Aptos" w:hAnsi="Aptos"/>
                <w:sz w:val="20"/>
                <w:szCs w:val="32"/>
              </w:rPr>
              <w:t>Understanding experiences of mental health help-seeking in Arab populations around the world: a systematic review and narrative synthesis</w:t>
            </w:r>
          </w:p>
        </w:tc>
        <w:tc>
          <w:tcPr>
            <w:tcW w:w="1174" w:type="pct"/>
            <w:vAlign w:val="center"/>
          </w:tcPr>
          <w:p w14:paraId="6EB68199" w14:textId="430A69EB" w:rsidR="00800EF1" w:rsidRPr="00800EF1" w:rsidRDefault="00800EF1" w:rsidP="00800EF1">
            <w:pPr>
              <w:spacing w:line="276" w:lineRule="auto"/>
              <w:rPr>
                <w:rFonts w:ascii="Aptos" w:hAnsi="Aptos" w:cs="Arial"/>
                <w:sz w:val="20"/>
                <w:szCs w:val="32"/>
                <w:lang w:val="en-GB"/>
              </w:rPr>
            </w:pPr>
            <w:r w:rsidRPr="00800EF1">
              <w:rPr>
                <w:rFonts w:ascii="Aptos" w:hAnsi="Aptos"/>
                <w:sz w:val="20"/>
                <w:szCs w:val="32"/>
              </w:rPr>
              <w:t>The review identified barriers connected with stigma, privacy, trust, language, cultural expectations, practical access and knowledge of services. Supportive relationships and culturally responsive services could improve help-seeking.</w:t>
            </w:r>
          </w:p>
        </w:tc>
        <w:tc>
          <w:tcPr>
            <w:tcW w:w="930" w:type="pct"/>
            <w:vAlign w:val="center"/>
          </w:tcPr>
          <w:p w14:paraId="6A96BFD8" w14:textId="7FB57439" w:rsidR="00800EF1" w:rsidRPr="00800EF1" w:rsidRDefault="00800EF1" w:rsidP="00800EF1">
            <w:pPr>
              <w:spacing w:line="276" w:lineRule="auto"/>
              <w:rPr>
                <w:rFonts w:ascii="Aptos" w:hAnsi="Aptos" w:cs="Arial"/>
                <w:sz w:val="20"/>
                <w:szCs w:val="32"/>
                <w:lang w:val="en-GB"/>
              </w:rPr>
            </w:pPr>
            <w:r w:rsidRPr="00800EF1">
              <w:rPr>
                <w:rFonts w:ascii="Aptos" w:hAnsi="Aptos"/>
                <w:sz w:val="20"/>
                <w:szCs w:val="32"/>
              </w:rPr>
              <w:t>Systematic review and narrative synthesis of 90 studies concerning mental health help-seeking experiences among Arab populations across different countries and settings.</w:t>
            </w:r>
          </w:p>
        </w:tc>
        <w:tc>
          <w:tcPr>
            <w:tcW w:w="876" w:type="pct"/>
            <w:vAlign w:val="center"/>
          </w:tcPr>
          <w:p w14:paraId="344AA5A6" w14:textId="2D01E1DD" w:rsidR="00800EF1" w:rsidRPr="00800EF1" w:rsidRDefault="00800EF1" w:rsidP="00800EF1">
            <w:pPr>
              <w:spacing w:line="276" w:lineRule="auto"/>
              <w:rPr>
                <w:rFonts w:ascii="Aptos" w:hAnsi="Aptos" w:cs="Arial"/>
                <w:sz w:val="20"/>
                <w:szCs w:val="32"/>
                <w:lang w:val="en-GB"/>
              </w:rPr>
            </w:pPr>
            <w:r w:rsidRPr="00800EF1">
              <w:rPr>
                <w:rFonts w:ascii="Aptos" w:hAnsi="Aptos"/>
                <w:b/>
                <w:bCs/>
                <w:sz w:val="20"/>
                <w:szCs w:val="32"/>
              </w:rPr>
              <w:t>Strengths:</w:t>
            </w:r>
            <w:r w:rsidRPr="00800EF1">
              <w:rPr>
                <w:rFonts w:ascii="Aptos" w:hAnsi="Aptos"/>
                <w:sz w:val="20"/>
                <w:szCs w:val="32"/>
              </w:rPr>
              <w:t xml:space="preserve"> Highlights cultural and language-related inequalities that may be missed in broader reviews.</w:t>
            </w:r>
            <w:r w:rsidRPr="00800EF1">
              <w:rPr>
                <w:rFonts w:ascii="Aptos" w:hAnsi="Aptos"/>
                <w:sz w:val="20"/>
                <w:szCs w:val="32"/>
              </w:rPr>
              <w:br/>
            </w:r>
            <w:r w:rsidRPr="00800EF1">
              <w:rPr>
                <w:rFonts w:ascii="Aptos" w:hAnsi="Aptos"/>
                <w:sz w:val="20"/>
                <w:szCs w:val="32"/>
              </w:rPr>
              <w:br/>
            </w:r>
            <w:r w:rsidRPr="00800EF1">
              <w:rPr>
                <w:rFonts w:ascii="Aptos" w:hAnsi="Aptos"/>
                <w:b/>
                <w:bCs/>
                <w:sz w:val="20"/>
                <w:szCs w:val="32"/>
              </w:rPr>
              <w:t>Limitations:</w:t>
            </w:r>
            <w:r w:rsidRPr="00800EF1">
              <w:rPr>
                <w:rFonts w:ascii="Aptos" w:hAnsi="Aptos"/>
                <w:sz w:val="20"/>
                <w:szCs w:val="32"/>
              </w:rPr>
              <w:t xml:space="preserve"> It includes adults as well as young people and findings from different countries may not transfer </w:t>
            </w:r>
            <w:r w:rsidRPr="00800EF1">
              <w:rPr>
                <w:rFonts w:ascii="Aptos" w:hAnsi="Aptos"/>
                <w:sz w:val="20"/>
                <w:szCs w:val="32"/>
              </w:rPr>
              <w:lastRenderedPageBreak/>
              <w:t>directly to UK adolescents.</w:t>
            </w:r>
          </w:p>
        </w:tc>
        <w:tc>
          <w:tcPr>
            <w:tcW w:w="678" w:type="pct"/>
            <w:vAlign w:val="center"/>
          </w:tcPr>
          <w:p w14:paraId="2EC1A587" w14:textId="3C558A0E" w:rsidR="00800EF1" w:rsidRPr="00800EF1" w:rsidRDefault="00800EF1" w:rsidP="00800EF1">
            <w:pPr>
              <w:spacing w:line="276" w:lineRule="auto"/>
              <w:rPr>
                <w:rFonts w:ascii="Aptos" w:hAnsi="Aptos" w:cs="Arial"/>
                <w:sz w:val="20"/>
                <w:szCs w:val="32"/>
                <w:lang w:val="en-GB"/>
              </w:rPr>
            </w:pPr>
            <w:r w:rsidRPr="00800EF1">
              <w:rPr>
                <w:rFonts w:ascii="Aptos" w:hAnsi="Aptos"/>
                <w:sz w:val="20"/>
                <w:szCs w:val="32"/>
                <w:shd w:val="clear" w:color="auto" w:fill="FFFF00"/>
              </w:rPr>
              <w:lastRenderedPageBreak/>
              <w:t>• cultural stigma</w:t>
            </w:r>
            <w:r w:rsidRPr="00800EF1">
              <w:rPr>
                <w:rFonts w:ascii="Aptos" w:hAnsi="Aptos"/>
                <w:sz w:val="20"/>
                <w:szCs w:val="32"/>
              </w:rPr>
              <w:br/>
            </w:r>
            <w:r w:rsidRPr="00800EF1">
              <w:rPr>
                <w:rFonts w:ascii="Aptos" w:hAnsi="Aptos"/>
                <w:sz w:val="20"/>
                <w:szCs w:val="32"/>
                <w:shd w:val="clear" w:color="auto" w:fill="FFFF00"/>
              </w:rPr>
              <w:t>• fear of judgement</w:t>
            </w:r>
            <w:r w:rsidRPr="00800EF1">
              <w:rPr>
                <w:rFonts w:ascii="Aptos" w:hAnsi="Aptos"/>
                <w:sz w:val="20"/>
                <w:szCs w:val="32"/>
              </w:rPr>
              <w:br/>
            </w:r>
            <w:r w:rsidRPr="00800EF1">
              <w:rPr>
                <w:rFonts w:ascii="Aptos" w:hAnsi="Aptos"/>
                <w:sz w:val="20"/>
                <w:szCs w:val="32"/>
                <w:shd w:val="clear" w:color="auto" w:fill="FF99CC"/>
              </w:rPr>
              <w:t>• trust</w:t>
            </w:r>
            <w:r w:rsidRPr="00800EF1">
              <w:rPr>
                <w:rFonts w:ascii="Aptos" w:hAnsi="Aptos"/>
                <w:sz w:val="20"/>
                <w:szCs w:val="32"/>
              </w:rPr>
              <w:br/>
              <w:t>• language barriers</w:t>
            </w:r>
            <w:r w:rsidRPr="00800EF1">
              <w:rPr>
                <w:rFonts w:ascii="Aptos" w:hAnsi="Aptos"/>
                <w:sz w:val="20"/>
                <w:szCs w:val="32"/>
              </w:rPr>
              <w:br/>
            </w:r>
            <w:r w:rsidRPr="00800EF1">
              <w:rPr>
                <w:rFonts w:ascii="Aptos" w:hAnsi="Aptos"/>
                <w:sz w:val="20"/>
                <w:szCs w:val="32"/>
                <w:shd w:val="clear" w:color="auto" w:fill="99CCFF"/>
              </w:rPr>
              <w:t>• unequal access</w:t>
            </w:r>
            <w:r w:rsidRPr="00800EF1">
              <w:rPr>
                <w:rFonts w:ascii="Aptos" w:hAnsi="Aptos"/>
                <w:sz w:val="20"/>
                <w:szCs w:val="32"/>
              </w:rPr>
              <w:br/>
              <w:t>• service knowledge</w:t>
            </w:r>
          </w:p>
        </w:tc>
      </w:tr>
    </w:tbl>
    <w:p w14:paraId="1D5D356D" w14:textId="77777777" w:rsidR="006E27B4" w:rsidRPr="00090FF8" w:rsidRDefault="006E27B4">
      <w:pPr>
        <w:rPr>
          <w:rFonts w:ascii="Arial" w:hAnsi="Arial" w:cs="Arial"/>
          <w:lang w:val="en-GB"/>
        </w:rPr>
      </w:pPr>
    </w:p>
    <w:sectPr w:rsidR="006E27B4" w:rsidRPr="00090FF8" w:rsidSect="00C72658">
      <w:headerReference w:type="default" r:id="rId10"/>
      <w:footerReference w:type="default" r:id="rId11"/>
      <w:pgSz w:w="15840" w:h="12240" w:orient="landscape"/>
      <w:pgMar w:top="1800" w:right="1440" w:bottom="1800" w:left="1440" w:header="0"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7F3B0" w14:textId="77777777" w:rsidR="0044541F" w:rsidRDefault="0044541F" w:rsidP="003706AE">
      <w:pPr>
        <w:spacing w:after="0" w:line="240" w:lineRule="auto"/>
      </w:pPr>
      <w:r>
        <w:separator/>
      </w:r>
    </w:p>
  </w:endnote>
  <w:endnote w:type="continuationSeparator" w:id="0">
    <w:p w14:paraId="2F5AB21F" w14:textId="77777777" w:rsidR="0044541F" w:rsidRDefault="0044541F" w:rsidP="00370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3036D" w14:textId="77777777" w:rsidR="001760AD" w:rsidRDefault="001760AD" w:rsidP="00C72658">
    <w:pPr>
      <w:pStyle w:val="Footer"/>
      <w:tabs>
        <w:tab w:val="clear" w:pos="4680"/>
        <w:tab w:val="clear" w:pos="9360"/>
        <w:tab w:val="left" w:pos="61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B4702" w14:textId="77777777" w:rsidR="0044541F" w:rsidRDefault="0044541F" w:rsidP="003706AE">
      <w:pPr>
        <w:spacing w:after="0" w:line="240" w:lineRule="auto"/>
      </w:pPr>
      <w:r>
        <w:separator/>
      </w:r>
    </w:p>
  </w:footnote>
  <w:footnote w:type="continuationSeparator" w:id="0">
    <w:p w14:paraId="67154B2D" w14:textId="77777777" w:rsidR="0044541F" w:rsidRDefault="0044541F" w:rsidP="003706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0E53B" w14:textId="78D38025" w:rsidR="001760AD" w:rsidRPr="00BC697B" w:rsidRDefault="0025757C" w:rsidP="003706AE">
    <w:pPr>
      <w:pStyle w:val="Heading1"/>
      <w:jc w:val="center"/>
      <w:rPr>
        <w:rFonts w:asciiTheme="minorBidi" w:hAnsiTheme="minorBidi" w:cstheme="minorBidi"/>
      </w:rPr>
    </w:pPr>
    <w:r>
      <w:rPr>
        <w:rFonts w:asciiTheme="minorBidi" w:hAnsiTheme="minorBidi" w:cstheme="minorBidi"/>
      </w:rPr>
      <w:br/>
    </w:r>
    <w:r w:rsidR="001760AD" w:rsidRPr="00BC697B">
      <w:rPr>
        <w:rFonts w:asciiTheme="minorBidi" w:hAnsiTheme="minorBidi" w:cstheme="minorBidi"/>
      </w:rPr>
      <w:t xml:space="preserve">BMHP6020 Independent Project Literature Analysis Workbook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AB97196"/>
    <w:multiLevelType w:val="hybridMultilevel"/>
    <w:tmpl w:val="E6EECC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11130054">
    <w:abstractNumId w:val="2"/>
  </w:num>
  <w:num w:numId="2" w16cid:durableId="1125200840">
    <w:abstractNumId w:val="8"/>
  </w:num>
  <w:num w:numId="3" w16cid:durableId="1275096432">
    <w:abstractNumId w:val="4"/>
  </w:num>
  <w:num w:numId="4" w16cid:durableId="1547792706">
    <w:abstractNumId w:val="3"/>
  </w:num>
  <w:num w:numId="5" w16cid:durableId="156266866">
    <w:abstractNumId w:val="1"/>
  </w:num>
  <w:num w:numId="6" w16cid:durableId="1693997367">
    <w:abstractNumId w:val="9"/>
  </w:num>
  <w:num w:numId="7" w16cid:durableId="252976001">
    <w:abstractNumId w:val="0"/>
  </w:num>
  <w:num w:numId="8" w16cid:durableId="43338711">
    <w:abstractNumId w:val="6"/>
  </w:num>
  <w:num w:numId="9" w16cid:durableId="63188691">
    <w:abstractNumId w:val="5"/>
  </w:num>
  <w:num w:numId="10" w16cid:durableId="6727285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5C46"/>
    <w:rsid w:val="00090FF8"/>
    <w:rsid w:val="001432D9"/>
    <w:rsid w:val="0015074B"/>
    <w:rsid w:val="00155845"/>
    <w:rsid w:val="00157A45"/>
    <w:rsid w:val="00171A9B"/>
    <w:rsid w:val="001760AD"/>
    <w:rsid w:val="001877D1"/>
    <w:rsid w:val="001F5B38"/>
    <w:rsid w:val="00211401"/>
    <w:rsid w:val="0025757C"/>
    <w:rsid w:val="00262A0C"/>
    <w:rsid w:val="002945D3"/>
    <w:rsid w:val="0029639D"/>
    <w:rsid w:val="00303149"/>
    <w:rsid w:val="003031ED"/>
    <w:rsid w:val="00326F90"/>
    <w:rsid w:val="003460BD"/>
    <w:rsid w:val="00353F4C"/>
    <w:rsid w:val="00356A58"/>
    <w:rsid w:val="003706AE"/>
    <w:rsid w:val="00394BBC"/>
    <w:rsid w:val="00397A9D"/>
    <w:rsid w:val="003F7913"/>
    <w:rsid w:val="0044541F"/>
    <w:rsid w:val="00470427"/>
    <w:rsid w:val="00491734"/>
    <w:rsid w:val="00492C33"/>
    <w:rsid w:val="004D202D"/>
    <w:rsid w:val="004D32D6"/>
    <w:rsid w:val="004E33B4"/>
    <w:rsid w:val="0053753E"/>
    <w:rsid w:val="00560D72"/>
    <w:rsid w:val="00636168"/>
    <w:rsid w:val="0066099A"/>
    <w:rsid w:val="0066696D"/>
    <w:rsid w:val="00686858"/>
    <w:rsid w:val="00697E36"/>
    <w:rsid w:val="006E27B4"/>
    <w:rsid w:val="006F00FF"/>
    <w:rsid w:val="006F657F"/>
    <w:rsid w:val="007A51A7"/>
    <w:rsid w:val="007D2E88"/>
    <w:rsid w:val="007E2202"/>
    <w:rsid w:val="00800EF1"/>
    <w:rsid w:val="00832D19"/>
    <w:rsid w:val="00834D77"/>
    <w:rsid w:val="008F3683"/>
    <w:rsid w:val="0091701F"/>
    <w:rsid w:val="00965392"/>
    <w:rsid w:val="009B13F0"/>
    <w:rsid w:val="00A0369B"/>
    <w:rsid w:val="00A0750F"/>
    <w:rsid w:val="00A13C1D"/>
    <w:rsid w:val="00A15DE3"/>
    <w:rsid w:val="00A37B02"/>
    <w:rsid w:val="00AA1D8D"/>
    <w:rsid w:val="00B47730"/>
    <w:rsid w:val="00B50BCC"/>
    <w:rsid w:val="00B828A0"/>
    <w:rsid w:val="00BC697B"/>
    <w:rsid w:val="00C72658"/>
    <w:rsid w:val="00CB0664"/>
    <w:rsid w:val="00CE12AE"/>
    <w:rsid w:val="00D17CCB"/>
    <w:rsid w:val="00DB1D18"/>
    <w:rsid w:val="00DB7F9A"/>
    <w:rsid w:val="00E41FD5"/>
    <w:rsid w:val="00E51D70"/>
    <w:rsid w:val="00EA6F73"/>
    <w:rsid w:val="00F80DF8"/>
    <w:rsid w:val="00F81709"/>
    <w:rsid w:val="00FA5690"/>
    <w:rsid w:val="00FC693F"/>
    <w:rsid w:val="00FD2984"/>
    <w:rsid w:val="73E9D5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F120AE1"/>
  <w14:defaultImageDpi w14:val="300"/>
  <w15:docId w15:val="{E3B68415-4F69-4347-B93D-747941E6B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2"/>
      </w:numPr>
      <w:contextualSpacing/>
    </w:pPr>
  </w:style>
  <w:style w:type="paragraph" w:styleId="ListBullet2">
    <w:name w:val="List Bullet 2"/>
    <w:basedOn w:val="Normal"/>
    <w:uiPriority w:val="99"/>
    <w:unhideWhenUsed/>
    <w:rsid w:val="00326F90"/>
    <w:pPr>
      <w:numPr>
        <w:numId w:val="8"/>
      </w:numPr>
      <w:contextualSpacing/>
    </w:pPr>
  </w:style>
  <w:style w:type="paragraph" w:styleId="ListBullet3">
    <w:name w:val="List Bullet 3"/>
    <w:basedOn w:val="Normal"/>
    <w:uiPriority w:val="99"/>
    <w:unhideWhenUsed/>
    <w:rsid w:val="00326F90"/>
    <w:pPr>
      <w:numPr>
        <w:numId w:val="9"/>
      </w:numPr>
      <w:contextualSpacing/>
    </w:pPr>
  </w:style>
  <w:style w:type="paragraph" w:styleId="ListNumber">
    <w:name w:val="List Number"/>
    <w:basedOn w:val="Normal"/>
    <w:uiPriority w:val="99"/>
    <w:unhideWhenUsed/>
    <w:rsid w:val="00326F90"/>
    <w:pPr>
      <w:numPr>
        <w:numId w:val="10"/>
      </w:numPr>
      <w:contextualSpacing/>
    </w:pPr>
  </w:style>
  <w:style w:type="paragraph" w:styleId="ListNumber2">
    <w:name w:val="List Number 2"/>
    <w:basedOn w:val="Normal"/>
    <w:uiPriority w:val="99"/>
    <w:unhideWhenUsed/>
    <w:rsid w:val="0029639D"/>
    <w:pPr>
      <w:numPr>
        <w:numId w:val="4"/>
      </w:numPr>
      <w:contextualSpacing/>
    </w:pPr>
  </w:style>
  <w:style w:type="paragraph" w:styleId="ListNumber3">
    <w:name w:val="List Number 3"/>
    <w:basedOn w:val="Normal"/>
    <w:uiPriority w:val="99"/>
    <w:unhideWhenUsed/>
    <w:rsid w:val="0029639D"/>
    <w:pPr>
      <w:numPr>
        <w:numId w:val="1"/>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BC697B"/>
    <w:rPr>
      <w:color w:val="0000FF" w:themeColor="hyperlink"/>
      <w:u w:val="single"/>
    </w:rPr>
  </w:style>
  <w:style w:type="character" w:styleId="UnresolvedMention">
    <w:name w:val="Unresolved Mention"/>
    <w:basedOn w:val="DefaultParagraphFont"/>
    <w:uiPriority w:val="99"/>
    <w:semiHidden/>
    <w:unhideWhenUsed/>
    <w:rsid w:val="00BC69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D0D4D7F7FAF249BB4DED992581EAD4" ma:contentTypeVersion="18" ma:contentTypeDescription="Create a new document." ma:contentTypeScope="" ma:versionID="cc199e7a7abd14e3af31d215353261aa">
  <xsd:schema xmlns:xsd="http://www.w3.org/2001/XMLSchema" xmlns:xs="http://www.w3.org/2001/XMLSchema" xmlns:p="http://schemas.microsoft.com/office/2006/metadata/properties" xmlns:ns3="82bd3182-97b3-4a74-8392-33c626e3cb92" xmlns:ns4="0b59d9a8-954a-4f7a-8e77-7f4f781c5d9a" targetNamespace="http://schemas.microsoft.com/office/2006/metadata/properties" ma:root="true" ma:fieldsID="c1128b89d7534aa6b7f375dd36ebb31c" ns3:_="" ns4:_="">
    <xsd:import namespace="82bd3182-97b3-4a74-8392-33c626e3cb92"/>
    <xsd:import namespace="0b59d9a8-954a-4f7a-8e77-7f4f781c5d9a"/>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bd3182-97b3-4a74-8392-33c626e3cb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59d9a8-954a-4f7a-8e77-7f4f781c5d9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2bd3182-97b3-4a74-8392-33c626e3cb9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223AB3-53D5-40D3-A499-3AC6EB1929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bd3182-97b3-4a74-8392-33c626e3cb92"/>
    <ds:schemaRef ds:uri="0b59d9a8-954a-4f7a-8e77-7f4f781c5d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DFD9E5-368D-4C89-9777-4B4E053D1E75}">
  <ds:schemaRefs>
    <ds:schemaRef ds:uri="http://schemas.microsoft.com/office/2006/metadata/properties"/>
    <ds:schemaRef ds:uri="http://schemas.microsoft.com/office/infopath/2007/PartnerControls"/>
    <ds:schemaRef ds:uri="82bd3182-97b3-4a74-8392-33c626e3cb92"/>
  </ds:schemaRefs>
</ds:datastoreItem>
</file>

<file path=customXml/itemProps3.xml><?xml version="1.0" encoding="utf-8"?>
<ds:datastoreItem xmlns:ds="http://schemas.openxmlformats.org/officeDocument/2006/customXml" ds:itemID="{20FD1D7C-9207-4BDA-A667-F9CF94BBE3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793</Words>
  <Characters>4525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Chloe Harries</cp:lastModifiedBy>
  <cp:revision>3</cp:revision>
  <dcterms:created xsi:type="dcterms:W3CDTF">2026-09-28T02:36:00Z</dcterms:created>
  <dcterms:modified xsi:type="dcterms:W3CDTF">2026-09-28T02:37:00Z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0x010100AAD0D4D7F7FAF249BB4DED992581EAD4</vt:lpwstr>
  </property>
</Properties>
</file>