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479" w:rsidRPr="00C41F34" w:rsidRDefault="00EC23A2" w:rsidP="00EC23A2">
      <w:pPr>
        <w:spacing w:line="480" w:lineRule="auto"/>
        <w:jc w:val="both"/>
        <w:rPr>
          <w:rFonts w:ascii="Times New Roman" w:hAnsi="Times New Roman" w:cs="Times New Roman"/>
          <w:sz w:val="24"/>
        </w:rPr>
      </w:pPr>
      <w:r w:rsidRPr="00C41F34">
        <w:rPr>
          <w:rFonts w:ascii="Times New Roman" w:hAnsi="Times New Roman" w:cs="Times New Roman"/>
          <w:sz w:val="24"/>
        </w:rPr>
        <w:t>The Bayeux Tapestry is one of the finest pieces of Norman sources that has survived in</w:t>
      </w:r>
      <w:bookmarkStart w:id="0" w:name="_GoBack"/>
      <w:bookmarkEnd w:id="0"/>
      <w:r w:rsidRPr="00C41F34">
        <w:rPr>
          <w:rFonts w:ascii="Times New Roman" w:hAnsi="Times New Roman" w:cs="Times New Roman"/>
          <w:sz w:val="24"/>
        </w:rPr>
        <w:t xml:space="preserve"> its entire content, an impressive feat considering that it is not only a pictorial piece of sources, but also essentially an embroidered source. </w:t>
      </w:r>
      <w:r w:rsidR="00251075" w:rsidRPr="00C41F34">
        <w:rPr>
          <w:rFonts w:ascii="Times New Roman" w:hAnsi="Times New Roman" w:cs="Times New Roman"/>
          <w:sz w:val="24"/>
        </w:rPr>
        <w:t xml:space="preserve">The origins of the Bayeux Tapestry are clouded in mystery, but some scholars, such as Ian W. Walker believe that it was created </w:t>
      </w:r>
      <w:r w:rsidR="00393157" w:rsidRPr="00C41F34">
        <w:rPr>
          <w:rFonts w:ascii="Times New Roman" w:hAnsi="Times New Roman" w:cs="Times New Roman"/>
          <w:sz w:val="24"/>
        </w:rPr>
        <w:t xml:space="preserve">and finished </w:t>
      </w:r>
      <w:r w:rsidR="00251075" w:rsidRPr="00C41F34">
        <w:rPr>
          <w:rFonts w:ascii="Times New Roman" w:hAnsi="Times New Roman" w:cs="Times New Roman"/>
          <w:sz w:val="24"/>
        </w:rPr>
        <w:t xml:space="preserve">in around 1077 for King William I’s half-brother, the Bishop </w:t>
      </w:r>
      <w:proofErr w:type="spellStart"/>
      <w:r w:rsidR="00251075" w:rsidRPr="00C41F34">
        <w:rPr>
          <w:rFonts w:ascii="Times New Roman" w:hAnsi="Times New Roman" w:cs="Times New Roman"/>
          <w:sz w:val="24"/>
        </w:rPr>
        <w:t>Odo</w:t>
      </w:r>
      <w:proofErr w:type="spellEnd"/>
      <w:r w:rsidR="00393157" w:rsidRPr="00C41F34">
        <w:rPr>
          <w:rFonts w:ascii="Times New Roman" w:hAnsi="Times New Roman" w:cs="Times New Roman"/>
          <w:sz w:val="24"/>
        </w:rPr>
        <w:t>.</w:t>
      </w:r>
      <w:r w:rsidR="00251075" w:rsidRPr="00C41F34">
        <w:rPr>
          <w:rStyle w:val="FootnoteReference"/>
          <w:rFonts w:ascii="Times New Roman" w:hAnsi="Times New Roman" w:cs="Times New Roman"/>
          <w:sz w:val="24"/>
        </w:rPr>
        <w:footnoteReference w:id="1"/>
      </w:r>
      <w:r w:rsidR="00251075" w:rsidRPr="00C41F34">
        <w:rPr>
          <w:rFonts w:ascii="Times New Roman" w:hAnsi="Times New Roman" w:cs="Times New Roman"/>
          <w:sz w:val="24"/>
        </w:rPr>
        <w:t xml:space="preserve"> </w:t>
      </w:r>
      <w:r w:rsidR="00393157" w:rsidRPr="00C41F34">
        <w:rPr>
          <w:rFonts w:ascii="Times New Roman" w:hAnsi="Times New Roman" w:cs="Times New Roman"/>
          <w:sz w:val="24"/>
        </w:rPr>
        <w:t>The entirety of the Bayeux Tapestry shows the events surrounding King William I’s conquest of Britain</w:t>
      </w:r>
      <w:r w:rsidR="00521C9D" w:rsidRPr="00C41F34">
        <w:rPr>
          <w:rFonts w:ascii="Times New Roman" w:hAnsi="Times New Roman" w:cs="Times New Roman"/>
          <w:sz w:val="24"/>
        </w:rPr>
        <w:t>, and the downfall of Harold Godwinson, the last Anglo-Saxon king. There are some underl</w:t>
      </w:r>
      <w:r w:rsidR="00005AD5" w:rsidRPr="00C41F34">
        <w:rPr>
          <w:rFonts w:ascii="Times New Roman" w:hAnsi="Times New Roman" w:cs="Times New Roman"/>
          <w:sz w:val="24"/>
        </w:rPr>
        <w:t>y</w:t>
      </w:r>
      <w:r w:rsidR="00521C9D" w:rsidRPr="00C41F34">
        <w:rPr>
          <w:rFonts w:ascii="Times New Roman" w:hAnsi="Times New Roman" w:cs="Times New Roman"/>
          <w:sz w:val="24"/>
        </w:rPr>
        <w:t xml:space="preserve">ing issues with analysing the tapestry, as although it originally </w:t>
      </w:r>
      <w:r w:rsidR="00005AD5" w:rsidRPr="00C41F34">
        <w:rPr>
          <w:rFonts w:ascii="Times New Roman" w:hAnsi="Times New Roman" w:cs="Times New Roman"/>
          <w:sz w:val="24"/>
        </w:rPr>
        <w:t xml:space="preserve">was </w:t>
      </w:r>
      <w:r w:rsidR="00521C9D" w:rsidRPr="00C41F34">
        <w:rPr>
          <w:rFonts w:ascii="Times New Roman" w:hAnsi="Times New Roman" w:cs="Times New Roman"/>
          <w:sz w:val="24"/>
        </w:rPr>
        <w:t xml:space="preserve">thought to celebrate the Norman </w:t>
      </w:r>
      <w:r w:rsidR="00140B28" w:rsidRPr="00C41F34">
        <w:rPr>
          <w:rFonts w:ascii="Times New Roman" w:hAnsi="Times New Roman" w:cs="Times New Roman"/>
          <w:sz w:val="24"/>
        </w:rPr>
        <w:t>Conquest</w:t>
      </w:r>
      <w:r w:rsidR="00521C9D" w:rsidRPr="00C41F34">
        <w:rPr>
          <w:rFonts w:ascii="Times New Roman" w:hAnsi="Times New Roman" w:cs="Times New Roman"/>
          <w:sz w:val="24"/>
        </w:rPr>
        <w:t xml:space="preserve">, many historians now believe that the </w:t>
      </w:r>
      <w:r w:rsidR="00005AD5" w:rsidRPr="00C41F34">
        <w:rPr>
          <w:rFonts w:ascii="Times New Roman" w:hAnsi="Times New Roman" w:cs="Times New Roman"/>
          <w:sz w:val="24"/>
        </w:rPr>
        <w:t>t</w:t>
      </w:r>
      <w:r w:rsidR="00521C9D" w:rsidRPr="00C41F34">
        <w:rPr>
          <w:rFonts w:ascii="Times New Roman" w:hAnsi="Times New Roman" w:cs="Times New Roman"/>
          <w:sz w:val="24"/>
        </w:rPr>
        <w:t>apestry was in fact made by English hands, and as such contains a hidden English agenda.</w:t>
      </w:r>
      <w:r w:rsidR="00521C9D" w:rsidRPr="00C41F34">
        <w:rPr>
          <w:rStyle w:val="FootnoteReference"/>
          <w:rFonts w:ascii="Times New Roman" w:hAnsi="Times New Roman" w:cs="Times New Roman"/>
          <w:sz w:val="24"/>
        </w:rPr>
        <w:footnoteReference w:id="2"/>
      </w:r>
    </w:p>
    <w:p w:rsidR="00343191" w:rsidRPr="00C41F34" w:rsidRDefault="00140B28" w:rsidP="00B36CC3">
      <w:pPr>
        <w:spacing w:line="480" w:lineRule="auto"/>
        <w:jc w:val="both"/>
        <w:rPr>
          <w:rFonts w:ascii="Times New Roman" w:hAnsi="Times New Roman" w:cs="Times New Roman"/>
          <w:bCs/>
          <w:iCs/>
          <w:sz w:val="24"/>
        </w:rPr>
      </w:pPr>
      <w:r w:rsidRPr="00C41F34">
        <w:rPr>
          <w:rFonts w:ascii="Times New Roman" w:hAnsi="Times New Roman" w:cs="Times New Roman"/>
          <w:sz w:val="24"/>
        </w:rPr>
        <w:t xml:space="preserve">According to </w:t>
      </w:r>
      <w:proofErr w:type="spellStart"/>
      <w:r w:rsidRPr="00C41F34">
        <w:rPr>
          <w:rFonts w:ascii="Times New Roman" w:hAnsi="Times New Roman" w:cs="Times New Roman"/>
          <w:sz w:val="24"/>
        </w:rPr>
        <w:t>Noxon</w:t>
      </w:r>
      <w:proofErr w:type="spellEnd"/>
      <w:r w:rsidRPr="00C41F34">
        <w:rPr>
          <w:rFonts w:ascii="Times New Roman" w:hAnsi="Times New Roman" w:cs="Times New Roman"/>
          <w:sz w:val="24"/>
        </w:rPr>
        <w:t xml:space="preserve">, there are 63 different ‘scenes’ in the </w:t>
      </w:r>
      <w:r w:rsidR="0049638F" w:rsidRPr="00C41F34">
        <w:rPr>
          <w:rFonts w:ascii="Times New Roman" w:hAnsi="Times New Roman" w:cs="Times New Roman"/>
          <w:sz w:val="24"/>
        </w:rPr>
        <w:t>Bayeux Tapestry, organised as a</w:t>
      </w:r>
      <w:r w:rsidRPr="00C41F34">
        <w:rPr>
          <w:rFonts w:ascii="Times New Roman" w:hAnsi="Times New Roman" w:cs="Times New Roman"/>
          <w:sz w:val="24"/>
        </w:rPr>
        <w:t xml:space="preserve"> chronological narrative</w:t>
      </w:r>
      <w:r w:rsidR="0049638F" w:rsidRPr="00C41F34">
        <w:rPr>
          <w:rFonts w:ascii="Times New Roman" w:hAnsi="Times New Roman" w:cs="Times New Roman"/>
          <w:sz w:val="24"/>
        </w:rPr>
        <w:t xml:space="preserve"> of the events.</w:t>
      </w:r>
      <w:r w:rsidR="0049638F" w:rsidRPr="00C41F34">
        <w:rPr>
          <w:rStyle w:val="FootnoteReference"/>
          <w:rFonts w:ascii="Times New Roman" w:hAnsi="Times New Roman" w:cs="Times New Roman"/>
          <w:sz w:val="24"/>
        </w:rPr>
        <w:footnoteReference w:id="3"/>
      </w:r>
      <w:r w:rsidR="008042D6" w:rsidRPr="00C41F34">
        <w:rPr>
          <w:rFonts w:ascii="Times New Roman" w:hAnsi="Times New Roman" w:cs="Times New Roman"/>
          <w:sz w:val="24"/>
        </w:rPr>
        <w:t xml:space="preserve"> The particular scene that the image </w:t>
      </w:r>
      <w:r w:rsidR="00005AD5" w:rsidRPr="00C41F34">
        <w:rPr>
          <w:rFonts w:ascii="Times New Roman" w:hAnsi="Times New Roman" w:cs="Times New Roman"/>
          <w:sz w:val="24"/>
        </w:rPr>
        <w:t xml:space="preserve">below </w:t>
      </w:r>
      <w:r w:rsidR="008042D6" w:rsidRPr="00C41F34">
        <w:rPr>
          <w:rFonts w:ascii="Times New Roman" w:hAnsi="Times New Roman" w:cs="Times New Roman"/>
          <w:sz w:val="24"/>
        </w:rPr>
        <w:t xml:space="preserve">shows is one of such scenes </w:t>
      </w:r>
      <w:r w:rsidR="00005AD5" w:rsidRPr="00C41F34">
        <w:rPr>
          <w:rFonts w:ascii="Times New Roman" w:hAnsi="Times New Roman" w:cs="Times New Roman"/>
          <w:sz w:val="24"/>
        </w:rPr>
        <w:t>and it</w:t>
      </w:r>
      <w:r w:rsidR="008042D6" w:rsidRPr="00C41F34">
        <w:rPr>
          <w:rFonts w:ascii="Times New Roman" w:hAnsi="Times New Roman" w:cs="Times New Roman"/>
          <w:sz w:val="24"/>
        </w:rPr>
        <w:t xml:space="preserve"> occurs very </w:t>
      </w:r>
      <w:r w:rsidR="002C5618" w:rsidRPr="00C41F34">
        <w:rPr>
          <w:rFonts w:ascii="Times New Roman" w:hAnsi="Times New Roman" w:cs="Times New Roman"/>
          <w:sz w:val="24"/>
        </w:rPr>
        <w:t>early on in the tapestry’s tale</w:t>
      </w:r>
      <w:r w:rsidR="008042D6" w:rsidRPr="00C41F34">
        <w:rPr>
          <w:rFonts w:ascii="Times New Roman" w:hAnsi="Times New Roman" w:cs="Times New Roman"/>
          <w:sz w:val="24"/>
        </w:rPr>
        <w:t xml:space="preserve">. </w:t>
      </w:r>
      <w:r w:rsidR="005827F8" w:rsidRPr="00C41F34">
        <w:rPr>
          <w:rFonts w:ascii="Times New Roman" w:hAnsi="Times New Roman" w:cs="Times New Roman"/>
          <w:sz w:val="24"/>
        </w:rPr>
        <w:t>It depicts</w:t>
      </w:r>
      <w:r w:rsidR="002C5618" w:rsidRPr="00C41F34">
        <w:rPr>
          <w:rFonts w:ascii="Times New Roman" w:hAnsi="Times New Roman" w:cs="Times New Roman"/>
          <w:sz w:val="24"/>
        </w:rPr>
        <w:t xml:space="preserve"> Harold </w:t>
      </w:r>
      <w:r w:rsidR="00005AD5" w:rsidRPr="00C41F34">
        <w:rPr>
          <w:rFonts w:ascii="Times New Roman" w:hAnsi="Times New Roman" w:cs="Times New Roman"/>
          <w:sz w:val="24"/>
        </w:rPr>
        <w:t xml:space="preserve">standing </w:t>
      </w:r>
      <w:r w:rsidR="00B36CC3" w:rsidRPr="00C41F34">
        <w:rPr>
          <w:rFonts w:ascii="Times New Roman" w:hAnsi="Times New Roman" w:cs="Times New Roman"/>
          <w:sz w:val="24"/>
        </w:rPr>
        <w:t>between two boxes</w:t>
      </w:r>
      <w:r w:rsidR="00005AD5" w:rsidRPr="00C41F34">
        <w:rPr>
          <w:rFonts w:ascii="Times New Roman" w:hAnsi="Times New Roman" w:cs="Times New Roman"/>
          <w:sz w:val="24"/>
        </w:rPr>
        <w:t xml:space="preserve"> which most likely contain relics</w:t>
      </w:r>
      <w:r w:rsidR="00B36CC3" w:rsidRPr="00C41F34">
        <w:rPr>
          <w:rFonts w:ascii="Times New Roman" w:hAnsi="Times New Roman" w:cs="Times New Roman"/>
          <w:sz w:val="24"/>
        </w:rPr>
        <w:t>, with William looking on from a chair to the side. The text above reads “</w:t>
      </w:r>
      <w:r w:rsidR="00B36CC3" w:rsidRPr="00C41F34">
        <w:rPr>
          <w:rFonts w:ascii="Times New Roman" w:hAnsi="Times New Roman" w:cs="Times New Roman"/>
          <w:i/>
          <w:sz w:val="24"/>
        </w:rPr>
        <w:t>UBI HAROLD SACRAMENTUM FECIT WILLELMO DVCI</w:t>
      </w:r>
      <w:r w:rsidR="00B36CC3" w:rsidRPr="00C41F34">
        <w:rPr>
          <w:rFonts w:ascii="Times New Roman" w:hAnsi="Times New Roman" w:cs="Times New Roman"/>
          <w:sz w:val="24"/>
        </w:rPr>
        <w:t>”, which roughly translates to “where Harold made an oath to Duke William.”</w:t>
      </w:r>
      <w:r w:rsidR="00024F3F" w:rsidRPr="00C41F34">
        <w:rPr>
          <w:rFonts w:ascii="Times New Roman" w:hAnsi="Times New Roman" w:cs="Times New Roman"/>
          <w:sz w:val="24"/>
        </w:rPr>
        <w:t xml:space="preserve"> This particular scene is interesting, as it is a tale from before the conquest of England, in the year leading up to the fateful 1066 invasion. In the historical context, Harold had visited William around 1064-5, and during this visit supposedly had sworn an oath on two holy relics that he would support William’s claim to the crown of England.</w:t>
      </w:r>
      <w:r w:rsidR="00005AD5" w:rsidRPr="00C41F34">
        <w:rPr>
          <w:rStyle w:val="FootnoteReference"/>
          <w:rFonts w:ascii="Times New Roman" w:hAnsi="Times New Roman" w:cs="Times New Roman"/>
          <w:sz w:val="24"/>
        </w:rPr>
        <w:footnoteReference w:id="4"/>
      </w:r>
      <w:r w:rsidR="00024F3F" w:rsidRPr="00C41F34">
        <w:rPr>
          <w:rFonts w:ascii="Times New Roman" w:hAnsi="Times New Roman" w:cs="Times New Roman"/>
          <w:sz w:val="24"/>
        </w:rPr>
        <w:t xml:space="preserve"> </w:t>
      </w:r>
      <w:r w:rsidR="000320E5" w:rsidRPr="00C41F34">
        <w:rPr>
          <w:rFonts w:ascii="Times New Roman" w:hAnsi="Times New Roman" w:cs="Times New Roman"/>
          <w:sz w:val="24"/>
        </w:rPr>
        <w:t xml:space="preserve">This version of the tale is mentioned by a few supporters of William, but the best example is </w:t>
      </w:r>
      <w:r w:rsidR="00022AA8" w:rsidRPr="00C41F34">
        <w:rPr>
          <w:rFonts w:ascii="Times New Roman" w:hAnsi="Times New Roman" w:cs="Times New Roman"/>
          <w:sz w:val="24"/>
        </w:rPr>
        <w:t>an</w:t>
      </w:r>
      <w:r w:rsidR="000320E5" w:rsidRPr="00C41F34">
        <w:rPr>
          <w:rFonts w:ascii="Times New Roman" w:hAnsi="Times New Roman" w:cs="Times New Roman"/>
          <w:sz w:val="24"/>
        </w:rPr>
        <w:t xml:space="preserve"> extract from William of Poitiers’ </w:t>
      </w:r>
      <w:r w:rsidR="00022AA8" w:rsidRPr="00C41F34">
        <w:rPr>
          <w:rFonts w:ascii="Times New Roman" w:hAnsi="Times New Roman" w:cs="Times New Roman"/>
          <w:bCs/>
          <w:i/>
          <w:iCs/>
          <w:sz w:val="24"/>
        </w:rPr>
        <w:t xml:space="preserve">Gesta </w:t>
      </w:r>
      <w:proofErr w:type="spellStart"/>
      <w:r w:rsidR="00022AA8" w:rsidRPr="00C41F34">
        <w:rPr>
          <w:rFonts w:ascii="Times New Roman" w:hAnsi="Times New Roman" w:cs="Times New Roman"/>
          <w:bCs/>
          <w:i/>
          <w:iCs/>
          <w:sz w:val="24"/>
        </w:rPr>
        <w:t>Willelmi</w:t>
      </w:r>
      <w:proofErr w:type="spellEnd"/>
      <w:r w:rsidR="00022AA8" w:rsidRPr="00C41F34">
        <w:rPr>
          <w:rFonts w:ascii="Times New Roman" w:hAnsi="Times New Roman" w:cs="Times New Roman"/>
          <w:bCs/>
          <w:i/>
          <w:iCs/>
          <w:sz w:val="24"/>
        </w:rPr>
        <w:t xml:space="preserve"> </w:t>
      </w:r>
      <w:proofErr w:type="spellStart"/>
      <w:r w:rsidR="00022AA8" w:rsidRPr="00C41F34">
        <w:rPr>
          <w:rFonts w:ascii="Times New Roman" w:hAnsi="Times New Roman" w:cs="Times New Roman"/>
          <w:bCs/>
          <w:i/>
          <w:iCs/>
          <w:sz w:val="24"/>
        </w:rPr>
        <w:t>ducis</w:t>
      </w:r>
      <w:proofErr w:type="spellEnd"/>
      <w:r w:rsidR="00022AA8" w:rsidRPr="00C41F34">
        <w:rPr>
          <w:rFonts w:ascii="Times New Roman" w:hAnsi="Times New Roman" w:cs="Times New Roman"/>
          <w:bCs/>
          <w:i/>
          <w:iCs/>
          <w:sz w:val="24"/>
        </w:rPr>
        <w:t xml:space="preserve"> Normannorum </w:t>
      </w:r>
      <w:proofErr w:type="gramStart"/>
      <w:r w:rsidR="00022AA8" w:rsidRPr="00C41F34">
        <w:rPr>
          <w:rFonts w:ascii="Times New Roman" w:hAnsi="Times New Roman" w:cs="Times New Roman"/>
          <w:bCs/>
          <w:i/>
          <w:iCs/>
          <w:sz w:val="24"/>
        </w:rPr>
        <w:t>et</w:t>
      </w:r>
      <w:proofErr w:type="gramEnd"/>
      <w:r w:rsidR="00022AA8" w:rsidRPr="00C41F34">
        <w:rPr>
          <w:rFonts w:ascii="Times New Roman" w:hAnsi="Times New Roman" w:cs="Times New Roman"/>
          <w:bCs/>
          <w:i/>
          <w:iCs/>
          <w:sz w:val="24"/>
        </w:rPr>
        <w:t xml:space="preserve"> </w:t>
      </w:r>
      <w:proofErr w:type="spellStart"/>
      <w:r w:rsidR="00022AA8" w:rsidRPr="00C41F34">
        <w:rPr>
          <w:rFonts w:ascii="Times New Roman" w:hAnsi="Times New Roman" w:cs="Times New Roman"/>
          <w:bCs/>
          <w:i/>
          <w:iCs/>
          <w:sz w:val="24"/>
        </w:rPr>
        <w:t>regis</w:t>
      </w:r>
      <w:proofErr w:type="spellEnd"/>
      <w:r w:rsidR="00022AA8" w:rsidRPr="00C41F34">
        <w:rPr>
          <w:rFonts w:ascii="Times New Roman" w:hAnsi="Times New Roman" w:cs="Times New Roman"/>
          <w:bCs/>
          <w:i/>
          <w:iCs/>
          <w:sz w:val="24"/>
        </w:rPr>
        <w:t xml:space="preserve"> </w:t>
      </w:r>
      <w:proofErr w:type="spellStart"/>
      <w:r w:rsidR="00022AA8" w:rsidRPr="00C41F34">
        <w:rPr>
          <w:rFonts w:ascii="Times New Roman" w:hAnsi="Times New Roman" w:cs="Times New Roman"/>
          <w:bCs/>
          <w:i/>
          <w:iCs/>
          <w:sz w:val="24"/>
        </w:rPr>
        <w:t>Anglorum</w:t>
      </w:r>
      <w:proofErr w:type="spellEnd"/>
      <w:r w:rsidR="00022AA8" w:rsidRPr="00C41F34">
        <w:rPr>
          <w:rFonts w:ascii="Times New Roman" w:hAnsi="Times New Roman" w:cs="Times New Roman"/>
          <w:bCs/>
          <w:i/>
          <w:iCs/>
          <w:sz w:val="24"/>
        </w:rPr>
        <w:t>.</w:t>
      </w:r>
      <w:r w:rsidR="00022AA8" w:rsidRPr="00C41F34">
        <w:rPr>
          <w:rFonts w:ascii="Times New Roman" w:hAnsi="Times New Roman" w:cs="Times New Roman"/>
          <w:bCs/>
          <w:iCs/>
          <w:sz w:val="24"/>
        </w:rPr>
        <w:t xml:space="preserve"> In it, William of Poitiers describes Harold’s </w:t>
      </w:r>
      <w:r w:rsidR="00022AA8" w:rsidRPr="00C41F34">
        <w:rPr>
          <w:rFonts w:ascii="Times New Roman" w:hAnsi="Times New Roman" w:cs="Times New Roman"/>
          <w:bCs/>
          <w:iCs/>
          <w:sz w:val="24"/>
        </w:rPr>
        <w:lastRenderedPageBreak/>
        <w:t xml:space="preserve">visit as a mission from Edward the Confessor, to reaffirm Edward’s intentions for </w:t>
      </w:r>
      <w:r w:rsidR="004A3343" w:rsidRPr="00C41F34">
        <w:rPr>
          <w:rFonts w:ascii="Times New Roman" w:hAnsi="Times New Roman" w:cs="Times New Roman"/>
          <w:bCs/>
          <w:iCs/>
          <w:sz w:val="24"/>
        </w:rPr>
        <w:t xml:space="preserve">Duke </w:t>
      </w:r>
      <w:r w:rsidR="00022AA8" w:rsidRPr="00C41F34">
        <w:rPr>
          <w:rFonts w:ascii="Times New Roman" w:hAnsi="Times New Roman" w:cs="Times New Roman"/>
          <w:bCs/>
          <w:iCs/>
          <w:sz w:val="24"/>
        </w:rPr>
        <w:t>William to succeed him.</w:t>
      </w:r>
      <w:r w:rsidR="004A3343" w:rsidRPr="00C41F34">
        <w:rPr>
          <w:rStyle w:val="FootnoteReference"/>
          <w:rFonts w:ascii="Times New Roman" w:hAnsi="Times New Roman" w:cs="Times New Roman"/>
          <w:bCs/>
          <w:iCs/>
          <w:sz w:val="24"/>
        </w:rPr>
        <w:footnoteReference w:id="5"/>
      </w:r>
      <w:r w:rsidR="004A3343" w:rsidRPr="00C41F34">
        <w:rPr>
          <w:rFonts w:ascii="Times New Roman" w:hAnsi="Times New Roman" w:cs="Times New Roman"/>
          <w:bCs/>
          <w:iCs/>
          <w:sz w:val="24"/>
        </w:rPr>
        <w:t xml:space="preserve"> After </w:t>
      </w:r>
      <w:r w:rsidR="00343191" w:rsidRPr="00C41F34">
        <w:rPr>
          <w:rFonts w:ascii="Times New Roman" w:hAnsi="Times New Roman" w:cs="Times New Roman"/>
          <w:bCs/>
          <w:iCs/>
          <w:sz w:val="24"/>
        </w:rPr>
        <w:t>a few misadventures</w:t>
      </w:r>
      <w:r w:rsidR="004A3343" w:rsidRPr="00C41F34">
        <w:rPr>
          <w:rFonts w:ascii="Times New Roman" w:hAnsi="Times New Roman" w:cs="Times New Roman"/>
          <w:bCs/>
          <w:iCs/>
          <w:sz w:val="24"/>
        </w:rPr>
        <w:t xml:space="preserve"> where William had to save Harold from capture, Poitiers explains that Harold </w:t>
      </w:r>
      <w:r w:rsidR="00343191" w:rsidRPr="00C41F34">
        <w:rPr>
          <w:rFonts w:ascii="Times New Roman" w:hAnsi="Times New Roman" w:cs="Times New Roman"/>
          <w:bCs/>
          <w:iCs/>
          <w:sz w:val="24"/>
        </w:rPr>
        <w:t>takes an oath of allegiance to Duke William, very much as the tapestry depicts. Poitiers however includes a rather interesting d</w:t>
      </w:r>
      <w:r w:rsidR="00AF2323" w:rsidRPr="00C41F34">
        <w:rPr>
          <w:rFonts w:ascii="Times New Roman" w:hAnsi="Times New Roman" w:cs="Times New Roman"/>
          <w:bCs/>
          <w:iCs/>
          <w:sz w:val="24"/>
        </w:rPr>
        <w:t>etail about the whole situation</w:t>
      </w:r>
      <w:r w:rsidR="00005AD5" w:rsidRPr="00C41F34">
        <w:rPr>
          <w:rFonts w:ascii="Times New Roman" w:hAnsi="Times New Roman" w:cs="Times New Roman"/>
          <w:bCs/>
          <w:iCs/>
          <w:sz w:val="24"/>
        </w:rPr>
        <w:t>:</w:t>
      </w:r>
    </w:p>
    <w:p w:rsidR="00343191" w:rsidRPr="00C41F34" w:rsidRDefault="00343191" w:rsidP="00343191">
      <w:pPr>
        <w:spacing w:line="480" w:lineRule="auto"/>
        <w:ind w:left="567" w:right="567"/>
        <w:jc w:val="both"/>
        <w:rPr>
          <w:rFonts w:ascii="Times New Roman" w:hAnsi="Times New Roman" w:cs="Times New Roman"/>
        </w:rPr>
      </w:pPr>
      <w:r w:rsidRPr="00C41F34">
        <w:rPr>
          <w:rFonts w:ascii="Times New Roman" w:hAnsi="Times New Roman" w:cs="Times New Roman"/>
        </w:rPr>
        <w:t>“…in the last item in the oath that was drawn up, he pronounced, clearly and of his own free will, these words: that he would be the agent of duke William at the court of king Edward for as long as the king lived; that he would try with all his authority and power, to ensure for him the possession of the kingdom of England on Edward's death…”</w:t>
      </w:r>
      <w:r w:rsidR="00893F8B" w:rsidRPr="00C41F34">
        <w:rPr>
          <w:rStyle w:val="FootnoteReference"/>
          <w:rFonts w:ascii="Times New Roman" w:hAnsi="Times New Roman" w:cs="Times New Roman"/>
        </w:rPr>
        <w:footnoteReference w:id="6"/>
      </w:r>
    </w:p>
    <w:p w:rsidR="00AF2323" w:rsidRPr="00C41F34" w:rsidRDefault="00893F8B" w:rsidP="00AF2323">
      <w:pPr>
        <w:spacing w:line="480" w:lineRule="auto"/>
        <w:jc w:val="both"/>
        <w:rPr>
          <w:rFonts w:ascii="Times New Roman" w:hAnsi="Times New Roman" w:cs="Times New Roman"/>
          <w:sz w:val="24"/>
        </w:rPr>
      </w:pPr>
      <w:r w:rsidRPr="00C41F34">
        <w:rPr>
          <w:rFonts w:ascii="Times New Roman" w:hAnsi="Times New Roman" w:cs="Times New Roman"/>
          <w:sz w:val="24"/>
        </w:rPr>
        <w:t xml:space="preserve">If the portrayal in the tapestry and the words of William of Poitiers are to </w:t>
      </w:r>
      <w:r w:rsidR="00005AD5" w:rsidRPr="00C41F34">
        <w:rPr>
          <w:rFonts w:ascii="Times New Roman" w:hAnsi="Times New Roman" w:cs="Times New Roman"/>
          <w:sz w:val="24"/>
        </w:rPr>
        <w:t xml:space="preserve">be </w:t>
      </w:r>
      <w:r w:rsidRPr="00C41F34">
        <w:rPr>
          <w:rFonts w:ascii="Times New Roman" w:hAnsi="Times New Roman" w:cs="Times New Roman"/>
          <w:sz w:val="24"/>
        </w:rPr>
        <w:t>believed, the implications of what is shown is that William’s claim to the throne was not only supported by the nobility (</w:t>
      </w:r>
      <w:r w:rsidR="00005AD5" w:rsidRPr="00C41F34">
        <w:rPr>
          <w:rFonts w:ascii="Times New Roman" w:hAnsi="Times New Roman" w:cs="Times New Roman"/>
          <w:sz w:val="24"/>
        </w:rPr>
        <w:t>such as</w:t>
      </w:r>
      <w:r w:rsidRPr="00C41F34">
        <w:rPr>
          <w:rFonts w:ascii="Times New Roman" w:hAnsi="Times New Roman" w:cs="Times New Roman"/>
          <w:sz w:val="24"/>
        </w:rPr>
        <w:t xml:space="preserve"> Harold, one of the highest standing men in Edward’s court), but also by the king himself, who sent Harold in the first place.</w:t>
      </w:r>
      <w:r w:rsidR="00953629" w:rsidRPr="00C41F34">
        <w:rPr>
          <w:rFonts w:ascii="Times New Roman" w:hAnsi="Times New Roman" w:cs="Times New Roman"/>
          <w:sz w:val="24"/>
        </w:rPr>
        <w:t xml:space="preserve"> Another interesting implication that can be drawn from this is that the Normans are in complete control of the situation simply because of the context that the oath is taking place. </w:t>
      </w:r>
      <w:r w:rsidR="003D7A2F" w:rsidRPr="00C41F34">
        <w:rPr>
          <w:rFonts w:ascii="Times New Roman" w:hAnsi="Times New Roman" w:cs="Times New Roman"/>
          <w:sz w:val="24"/>
        </w:rPr>
        <w:t>George Garn</w:t>
      </w:r>
      <w:r w:rsidR="00597C8D" w:rsidRPr="00C41F34">
        <w:rPr>
          <w:rFonts w:ascii="Times New Roman" w:hAnsi="Times New Roman" w:cs="Times New Roman"/>
          <w:sz w:val="24"/>
        </w:rPr>
        <w:t xml:space="preserve">ett notes that the oath that Harold </w:t>
      </w:r>
      <w:r w:rsidR="003D7A2F" w:rsidRPr="00C41F34">
        <w:rPr>
          <w:rFonts w:ascii="Times New Roman" w:hAnsi="Times New Roman" w:cs="Times New Roman"/>
          <w:sz w:val="24"/>
        </w:rPr>
        <w:t xml:space="preserve">made </w:t>
      </w:r>
      <w:r w:rsidR="00597C8D" w:rsidRPr="00C41F34">
        <w:rPr>
          <w:rFonts w:ascii="Times New Roman" w:hAnsi="Times New Roman" w:cs="Times New Roman"/>
          <w:sz w:val="24"/>
        </w:rPr>
        <w:t>is very much similar to those of ducal designation assemblies, a feature that was not as prevalent</w:t>
      </w:r>
      <w:r w:rsidR="003D7A2F" w:rsidRPr="00C41F34">
        <w:rPr>
          <w:rFonts w:ascii="Times New Roman" w:hAnsi="Times New Roman" w:cs="Times New Roman"/>
          <w:sz w:val="24"/>
        </w:rPr>
        <w:t xml:space="preserve"> in Anglo-Saxon culture</w:t>
      </w:r>
      <w:r w:rsidR="00597C8D" w:rsidRPr="00C41F34">
        <w:rPr>
          <w:rFonts w:ascii="Times New Roman" w:hAnsi="Times New Roman" w:cs="Times New Roman"/>
          <w:sz w:val="24"/>
        </w:rPr>
        <w:t>.</w:t>
      </w:r>
      <w:r w:rsidR="00597C8D" w:rsidRPr="00C41F34">
        <w:rPr>
          <w:rStyle w:val="FootnoteReference"/>
          <w:rFonts w:ascii="Times New Roman" w:hAnsi="Times New Roman" w:cs="Times New Roman"/>
          <w:sz w:val="24"/>
        </w:rPr>
        <w:footnoteReference w:id="7"/>
      </w:r>
      <w:r w:rsidR="003D7A2F" w:rsidRPr="00C41F34">
        <w:rPr>
          <w:rFonts w:ascii="Times New Roman" w:hAnsi="Times New Roman" w:cs="Times New Roman"/>
          <w:sz w:val="24"/>
        </w:rPr>
        <w:t xml:space="preserve"> Harold, an Anglo-Saxon noble, conforming to a Norman practice during such an important oath, could be seen as the </w:t>
      </w:r>
      <w:r w:rsidR="00DF7892" w:rsidRPr="00C41F34">
        <w:rPr>
          <w:rFonts w:ascii="Times New Roman" w:hAnsi="Times New Roman" w:cs="Times New Roman"/>
          <w:sz w:val="24"/>
        </w:rPr>
        <w:t>N</w:t>
      </w:r>
      <w:r w:rsidR="003D7A2F" w:rsidRPr="00C41F34">
        <w:rPr>
          <w:rFonts w:ascii="Times New Roman" w:hAnsi="Times New Roman" w:cs="Times New Roman"/>
          <w:sz w:val="24"/>
        </w:rPr>
        <w:t xml:space="preserve">ormans </w:t>
      </w:r>
      <w:r w:rsidR="00DF7892" w:rsidRPr="00C41F34">
        <w:rPr>
          <w:rFonts w:ascii="Times New Roman" w:hAnsi="Times New Roman" w:cs="Times New Roman"/>
          <w:sz w:val="24"/>
        </w:rPr>
        <w:t>prevailing over the nobility of the Anglo-Saxons.</w:t>
      </w:r>
    </w:p>
    <w:p w:rsidR="00DF7892" w:rsidRPr="00C41F34" w:rsidRDefault="00586F42" w:rsidP="00AF2323">
      <w:pPr>
        <w:spacing w:line="480" w:lineRule="auto"/>
        <w:jc w:val="both"/>
        <w:rPr>
          <w:rFonts w:ascii="Times New Roman" w:hAnsi="Times New Roman" w:cs="Times New Roman"/>
          <w:sz w:val="24"/>
        </w:rPr>
      </w:pPr>
      <w:r w:rsidRPr="00C41F34">
        <w:rPr>
          <w:rFonts w:ascii="Times New Roman" w:hAnsi="Times New Roman" w:cs="Times New Roman"/>
          <w:sz w:val="24"/>
        </w:rPr>
        <w:t>Nonetheless</w:t>
      </w:r>
      <w:r w:rsidR="00005AD5" w:rsidRPr="00C41F34">
        <w:rPr>
          <w:rFonts w:ascii="Times New Roman" w:hAnsi="Times New Roman" w:cs="Times New Roman"/>
          <w:sz w:val="24"/>
        </w:rPr>
        <w:t>,</w:t>
      </w:r>
      <w:r w:rsidR="00DF7892" w:rsidRPr="00C41F34">
        <w:rPr>
          <w:rFonts w:ascii="Times New Roman" w:hAnsi="Times New Roman" w:cs="Times New Roman"/>
          <w:sz w:val="24"/>
        </w:rPr>
        <w:t xml:space="preserve"> one issue arrives with both the Bayeux Tapestry and many of the Norman chroniclers</w:t>
      </w:r>
      <w:r w:rsidR="00005AD5" w:rsidRPr="00C41F34">
        <w:rPr>
          <w:rFonts w:ascii="Times New Roman" w:hAnsi="Times New Roman" w:cs="Times New Roman"/>
          <w:sz w:val="24"/>
        </w:rPr>
        <w:t>’</w:t>
      </w:r>
      <w:r w:rsidR="00DF7892" w:rsidRPr="00C41F34">
        <w:rPr>
          <w:rFonts w:ascii="Times New Roman" w:hAnsi="Times New Roman" w:cs="Times New Roman"/>
          <w:sz w:val="24"/>
        </w:rPr>
        <w:t xml:space="preserve"> works, and that is propaganda. </w:t>
      </w:r>
      <w:r w:rsidR="008A75BD" w:rsidRPr="00C41F34">
        <w:rPr>
          <w:rFonts w:ascii="Times New Roman" w:hAnsi="Times New Roman" w:cs="Times New Roman"/>
          <w:sz w:val="24"/>
        </w:rPr>
        <w:t xml:space="preserve">The Bayeux </w:t>
      </w:r>
      <w:r w:rsidR="00005AD5" w:rsidRPr="00C41F34">
        <w:rPr>
          <w:rFonts w:ascii="Times New Roman" w:hAnsi="Times New Roman" w:cs="Times New Roman"/>
          <w:sz w:val="24"/>
        </w:rPr>
        <w:t>T</w:t>
      </w:r>
      <w:r w:rsidR="008A75BD" w:rsidRPr="00C41F34">
        <w:rPr>
          <w:rFonts w:ascii="Times New Roman" w:hAnsi="Times New Roman" w:cs="Times New Roman"/>
          <w:sz w:val="24"/>
        </w:rPr>
        <w:t>apestry, after all, was commissioned by William I’s half-brother,</w:t>
      </w:r>
      <w:r w:rsidR="005346C2" w:rsidRPr="00C41F34">
        <w:rPr>
          <w:rFonts w:ascii="Times New Roman" w:hAnsi="Times New Roman" w:cs="Times New Roman"/>
          <w:sz w:val="24"/>
        </w:rPr>
        <w:t xml:space="preserve"> the Bishop </w:t>
      </w:r>
      <w:proofErr w:type="spellStart"/>
      <w:r w:rsidR="005346C2" w:rsidRPr="00C41F34">
        <w:rPr>
          <w:rFonts w:ascii="Times New Roman" w:hAnsi="Times New Roman" w:cs="Times New Roman"/>
          <w:sz w:val="24"/>
        </w:rPr>
        <w:t>Odo</w:t>
      </w:r>
      <w:proofErr w:type="spellEnd"/>
      <w:r w:rsidR="005346C2" w:rsidRPr="00C41F34">
        <w:rPr>
          <w:rFonts w:ascii="Times New Roman" w:hAnsi="Times New Roman" w:cs="Times New Roman"/>
          <w:sz w:val="24"/>
        </w:rPr>
        <w:t xml:space="preserve">, who was stationed in Bayeux. </w:t>
      </w:r>
      <w:r w:rsidR="005346C2" w:rsidRPr="00C41F34">
        <w:rPr>
          <w:rFonts w:ascii="Times New Roman" w:hAnsi="Times New Roman" w:cs="Times New Roman"/>
          <w:sz w:val="24"/>
        </w:rPr>
        <w:lastRenderedPageBreak/>
        <w:t xml:space="preserve">The other prevailing problem with the Bayeux Tapestry, and in extension other Norman sources, is that the particular scene depicted is only ever mentioned in Norman </w:t>
      </w:r>
      <w:r w:rsidR="001311FE" w:rsidRPr="00C41F34">
        <w:rPr>
          <w:rFonts w:ascii="Times New Roman" w:hAnsi="Times New Roman" w:cs="Times New Roman"/>
          <w:sz w:val="24"/>
        </w:rPr>
        <w:t>sources, never in the Anglo-Saxon ones.</w:t>
      </w:r>
      <w:r w:rsidR="00FB57F1" w:rsidRPr="00C41F34">
        <w:rPr>
          <w:rFonts w:ascii="Times New Roman" w:hAnsi="Times New Roman" w:cs="Times New Roman"/>
          <w:sz w:val="24"/>
        </w:rPr>
        <w:t xml:space="preserve"> In the most prominent source that is available written from the Anglo-Saxon point of view, the Anglo-Saxon Chronicle, not a single mention is made of Harold’s oath to William</w:t>
      </w:r>
      <w:r w:rsidR="00076E64" w:rsidRPr="00C41F34">
        <w:rPr>
          <w:rFonts w:ascii="Times New Roman" w:hAnsi="Times New Roman" w:cs="Times New Roman"/>
          <w:sz w:val="24"/>
        </w:rPr>
        <w:t>.</w:t>
      </w:r>
      <w:r w:rsidR="001F27C1" w:rsidRPr="00C41F34">
        <w:rPr>
          <w:rFonts w:ascii="Times New Roman" w:hAnsi="Times New Roman" w:cs="Times New Roman"/>
          <w:sz w:val="24"/>
        </w:rPr>
        <w:t xml:space="preserve"> Though this could very well be the Anglo-Saxons doing their own attempt to villainise the Normans, the fact it is not </w:t>
      </w:r>
      <w:r w:rsidRPr="00C41F34">
        <w:rPr>
          <w:rFonts w:ascii="Times New Roman" w:hAnsi="Times New Roman" w:cs="Times New Roman"/>
          <w:sz w:val="24"/>
        </w:rPr>
        <w:t>referred to</w:t>
      </w:r>
      <w:r w:rsidR="001F27C1" w:rsidRPr="00C41F34">
        <w:rPr>
          <w:rFonts w:ascii="Times New Roman" w:hAnsi="Times New Roman" w:cs="Times New Roman"/>
          <w:sz w:val="24"/>
        </w:rPr>
        <w:t xml:space="preserve"> might put the </w:t>
      </w:r>
      <w:r w:rsidRPr="00C41F34">
        <w:rPr>
          <w:rFonts w:ascii="Times New Roman" w:hAnsi="Times New Roman" w:cs="Times New Roman"/>
          <w:sz w:val="24"/>
        </w:rPr>
        <w:t xml:space="preserve">dependability </w:t>
      </w:r>
      <w:r w:rsidR="001F27C1" w:rsidRPr="00C41F34">
        <w:rPr>
          <w:rFonts w:ascii="Times New Roman" w:hAnsi="Times New Roman" w:cs="Times New Roman"/>
          <w:sz w:val="24"/>
        </w:rPr>
        <w:t>of the Bayeux Tapestry’s account on thin ice. However</w:t>
      </w:r>
      <w:r w:rsidRPr="00C41F34">
        <w:rPr>
          <w:rFonts w:ascii="Times New Roman" w:hAnsi="Times New Roman" w:cs="Times New Roman"/>
          <w:sz w:val="24"/>
        </w:rPr>
        <w:t>,</w:t>
      </w:r>
      <w:r w:rsidR="001F27C1" w:rsidRPr="00C41F34">
        <w:rPr>
          <w:rFonts w:ascii="Times New Roman" w:hAnsi="Times New Roman" w:cs="Times New Roman"/>
          <w:sz w:val="24"/>
        </w:rPr>
        <w:t xml:space="preserve"> as </w:t>
      </w:r>
      <w:r w:rsidRPr="00C41F34">
        <w:rPr>
          <w:rFonts w:ascii="Times New Roman" w:hAnsi="Times New Roman" w:cs="Times New Roman"/>
          <w:sz w:val="24"/>
        </w:rPr>
        <w:t>indicated</w:t>
      </w:r>
      <w:r w:rsidR="001F27C1" w:rsidRPr="00C41F34">
        <w:rPr>
          <w:rFonts w:ascii="Times New Roman" w:hAnsi="Times New Roman" w:cs="Times New Roman"/>
          <w:sz w:val="24"/>
        </w:rPr>
        <w:t xml:space="preserve"> above, there is one rather particular aspect of the </w:t>
      </w:r>
      <w:r w:rsidRPr="00C41F34">
        <w:rPr>
          <w:rFonts w:ascii="Times New Roman" w:hAnsi="Times New Roman" w:cs="Times New Roman"/>
          <w:sz w:val="24"/>
        </w:rPr>
        <w:t>t</w:t>
      </w:r>
      <w:r w:rsidR="001F27C1" w:rsidRPr="00C41F34">
        <w:rPr>
          <w:rFonts w:ascii="Times New Roman" w:hAnsi="Times New Roman" w:cs="Times New Roman"/>
          <w:sz w:val="24"/>
        </w:rPr>
        <w:t>apestry that might just make this point moot; its origin.</w:t>
      </w:r>
      <w:r w:rsidR="0066717B" w:rsidRPr="00C41F34">
        <w:rPr>
          <w:rFonts w:ascii="Times New Roman" w:hAnsi="Times New Roman" w:cs="Times New Roman"/>
          <w:sz w:val="24"/>
        </w:rPr>
        <w:t xml:space="preserve"> Many scholars within the studies of the Norman period now believe that the Bayeux </w:t>
      </w:r>
      <w:r w:rsidRPr="00C41F34">
        <w:rPr>
          <w:rFonts w:ascii="Times New Roman" w:hAnsi="Times New Roman" w:cs="Times New Roman"/>
          <w:sz w:val="24"/>
        </w:rPr>
        <w:t>T</w:t>
      </w:r>
      <w:r w:rsidR="0066717B" w:rsidRPr="00C41F34">
        <w:rPr>
          <w:rFonts w:ascii="Times New Roman" w:hAnsi="Times New Roman" w:cs="Times New Roman"/>
          <w:sz w:val="24"/>
        </w:rPr>
        <w:t xml:space="preserve">apestry is in fact not of Norman origin, but in fact </w:t>
      </w:r>
      <w:r w:rsidRPr="00C41F34">
        <w:rPr>
          <w:rFonts w:ascii="Times New Roman" w:hAnsi="Times New Roman" w:cs="Times New Roman"/>
          <w:sz w:val="24"/>
        </w:rPr>
        <w:t xml:space="preserve">of </w:t>
      </w:r>
      <w:r w:rsidR="0066717B" w:rsidRPr="00C41F34">
        <w:rPr>
          <w:rFonts w:ascii="Times New Roman" w:hAnsi="Times New Roman" w:cs="Times New Roman"/>
          <w:sz w:val="24"/>
        </w:rPr>
        <w:t xml:space="preserve">English origin. If this is to be believed, the fact that the piece was created by the natives of the British Isles brings a new level of credibility </w:t>
      </w:r>
      <w:r w:rsidR="00116609" w:rsidRPr="00C41F34">
        <w:rPr>
          <w:rFonts w:ascii="Times New Roman" w:hAnsi="Times New Roman" w:cs="Times New Roman"/>
          <w:sz w:val="24"/>
        </w:rPr>
        <w:t>to the tale that the tapestry presents.</w:t>
      </w:r>
    </w:p>
    <w:p w:rsidR="00C41F34" w:rsidRPr="00C41F34" w:rsidRDefault="00116609" w:rsidP="00AF2323">
      <w:pPr>
        <w:spacing w:line="480" w:lineRule="auto"/>
        <w:jc w:val="both"/>
        <w:rPr>
          <w:rFonts w:ascii="Times New Roman" w:hAnsi="Times New Roman" w:cs="Times New Roman"/>
          <w:sz w:val="24"/>
        </w:rPr>
      </w:pPr>
      <w:r w:rsidRPr="00C41F34">
        <w:rPr>
          <w:rFonts w:ascii="Times New Roman" w:hAnsi="Times New Roman" w:cs="Times New Roman"/>
          <w:sz w:val="24"/>
        </w:rPr>
        <w:t xml:space="preserve">The Bayeux </w:t>
      </w:r>
      <w:r w:rsidR="00586F42" w:rsidRPr="00C41F34">
        <w:rPr>
          <w:rFonts w:ascii="Times New Roman" w:hAnsi="Times New Roman" w:cs="Times New Roman"/>
          <w:sz w:val="24"/>
        </w:rPr>
        <w:t>T</w:t>
      </w:r>
      <w:r w:rsidRPr="00C41F34">
        <w:rPr>
          <w:rFonts w:ascii="Times New Roman" w:hAnsi="Times New Roman" w:cs="Times New Roman"/>
          <w:sz w:val="24"/>
        </w:rPr>
        <w:t xml:space="preserve">apestry, for all </w:t>
      </w:r>
      <w:r w:rsidR="00586F42" w:rsidRPr="00C41F34">
        <w:rPr>
          <w:rFonts w:ascii="Times New Roman" w:hAnsi="Times New Roman" w:cs="Times New Roman"/>
          <w:sz w:val="24"/>
        </w:rPr>
        <w:t>the</w:t>
      </w:r>
      <w:r w:rsidRPr="00C41F34">
        <w:rPr>
          <w:rFonts w:ascii="Times New Roman" w:hAnsi="Times New Roman" w:cs="Times New Roman"/>
          <w:sz w:val="24"/>
        </w:rPr>
        <w:t xml:space="preserve"> mystery </w:t>
      </w:r>
      <w:r w:rsidR="00586F42" w:rsidRPr="00C41F34">
        <w:rPr>
          <w:rFonts w:ascii="Times New Roman" w:hAnsi="Times New Roman" w:cs="Times New Roman"/>
          <w:sz w:val="24"/>
        </w:rPr>
        <w:t>surrounding</w:t>
      </w:r>
      <w:r w:rsidRPr="00C41F34">
        <w:rPr>
          <w:rFonts w:ascii="Times New Roman" w:hAnsi="Times New Roman" w:cs="Times New Roman"/>
          <w:sz w:val="24"/>
        </w:rPr>
        <w:t xml:space="preserve"> its origins and purpose, actually holds a rather simple but cautionary tale that centres </w:t>
      </w:r>
      <w:r w:rsidR="00586F42" w:rsidRPr="00C41F34">
        <w:rPr>
          <w:rFonts w:ascii="Times New Roman" w:hAnsi="Times New Roman" w:cs="Times New Roman"/>
          <w:sz w:val="24"/>
        </w:rPr>
        <w:t>on</w:t>
      </w:r>
      <w:r w:rsidRPr="00C41F34">
        <w:rPr>
          <w:rFonts w:ascii="Times New Roman" w:hAnsi="Times New Roman" w:cs="Times New Roman"/>
          <w:sz w:val="24"/>
        </w:rPr>
        <w:t xml:space="preserve"> the very panel in question; </w:t>
      </w:r>
      <w:r w:rsidR="00586F42" w:rsidRPr="00C41F34">
        <w:rPr>
          <w:rFonts w:ascii="Times New Roman" w:hAnsi="Times New Roman" w:cs="Times New Roman"/>
          <w:sz w:val="24"/>
        </w:rPr>
        <w:t xml:space="preserve">this </w:t>
      </w:r>
      <w:r w:rsidRPr="00C41F34">
        <w:rPr>
          <w:rFonts w:ascii="Times New Roman" w:hAnsi="Times New Roman" w:cs="Times New Roman"/>
          <w:sz w:val="24"/>
        </w:rPr>
        <w:t xml:space="preserve">being that </w:t>
      </w:r>
      <w:r w:rsidR="000E5B1F" w:rsidRPr="00C41F34">
        <w:rPr>
          <w:rFonts w:ascii="Times New Roman" w:hAnsi="Times New Roman" w:cs="Times New Roman"/>
          <w:sz w:val="24"/>
        </w:rPr>
        <w:t xml:space="preserve">sacred </w:t>
      </w:r>
      <w:r w:rsidRPr="00C41F34">
        <w:rPr>
          <w:rFonts w:ascii="Times New Roman" w:hAnsi="Times New Roman" w:cs="Times New Roman"/>
          <w:sz w:val="24"/>
        </w:rPr>
        <w:t xml:space="preserve">oaths are not to be broken. Despite the </w:t>
      </w:r>
      <w:r w:rsidR="00B90540" w:rsidRPr="00C41F34">
        <w:rPr>
          <w:rFonts w:ascii="Times New Roman" w:hAnsi="Times New Roman" w:cs="Times New Roman"/>
          <w:sz w:val="24"/>
        </w:rPr>
        <w:t xml:space="preserve">fact that the Bayeux </w:t>
      </w:r>
      <w:r w:rsidR="00586F42" w:rsidRPr="00C41F34">
        <w:rPr>
          <w:rFonts w:ascii="Times New Roman" w:hAnsi="Times New Roman" w:cs="Times New Roman"/>
          <w:sz w:val="24"/>
        </w:rPr>
        <w:t>T</w:t>
      </w:r>
      <w:r w:rsidR="00B90540" w:rsidRPr="00C41F34">
        <w:rPr>
          <w:rFonts w:ascii="Times New Roman" w:hAnsi="Times New Roman" w:cs="Times New Roman"/>
          <w:sz w:val="24"/>
        </w:rPr>
        <w:t>apestry is the tale of William’s conquest, William does not appear much within the actual tale, focusing more on Harold and his journey leading up to the Battle of Hastings. The tapestry takes a lot of time in building up Harold until the point of his oath</w:t>
      </w:r>
      <w:r w:rsidR="000E5B1F" w:rsidRPr="00C41F34">
        <w:rPr>
          <w:rFonts w:ascii="Times New Roman" w:hAnsi="Times New Roman" w:cs="Times New Roman"/>
          <w:sz w:val="24"/>
        </w:rPr>
        <w:t xml:space="preserve">. As </w:t>
      </w:r>
      <w:proofErr w:type="spellStart"/>
      <w:r w:rsidR="000E5B1F" w:rsidRPr="00C41F34">
        <w:rPr>
          <w:rFonts w:ascii="Times New Roman" w:hAnsi="Times New Roman" w:cs="Times New Roman"/>
          <w:sz w:val="24"/>
        </w:rPr>
        <w:t>Huscroft</w:t>
      </w:r>
      <w:proofErr w:type="spellEnd"/>
      <w:r w:rsidR="000E5B1F" w:rsidRPr="00C41F34">
        <w:rPr>
          <w:rFonts w:ascii="Times New Roman" w:hAnsi="Times New Roman" w:cs="Times New Roman"/>
          <w:sz w:val="24"/>
        </w:rPr>
        <w:t xml:space="preserve"> states</w:t>
      </w:r>
      <w:r w:rsidR="00F8139A" w:rsidRPr="00C41F34">
        <w:rPr>
          <w:rFonts w:ascii="Times New Roman" w:hAnsi="Times New Roman" w:cs="Times New Roman"/>
          <w:sz w:val="24"/>
        </w:rPr>
        <w:t>,</w:t>
      </w:r>
      <w:r w:rsidR="000E5B1F" w:rsidRPr="00C41F34">
        <w:rPr>
          <w:rFonts w:ascii="Times New Roman" w:hAnsi="Times New Roman" w:cs="Times New Roman"/>
          <w:sz w:val="24"/>
        </w:rPr>
        <w:t xml:space="preserve"> the scene in which the oath takes place can be seen as the pinnacle scene of the tapestry, as everything that follows this scene is “a result of Harold’s failure to abide by what he had sworn</w:t>
      </w:r>
      <w:r w:rsidR="00F8139A" w:rsidRPr="00C41F34">
        <w:rPr>
          <w:rFonts w:ascii="Times New Roman" w:hAnsi="Times New Roman" w:cs="Times New Roman"/>
          <w:sz w:val="24"/>
        </w:rPr>
        <w:t>.</w:t>
      </w:r>
      <w:r w:rsidR="000E5B1F" w:rsidRPr="00C41F34">
        <w:rPr>
          <w:rFonts w:ascii="Times New Roman" w:hAnsi="Times New Roman" w:cs="Times New Roman"/>
          <w:sz w:val="24"/>
        </w:rPr>
        <w:t>”</w:t>
      </w:r>
      <w:r w:rsidR="000E5B1F" w:rsidRPr="00C41F34">
        <w:rPr>
          <w:rStyle w:val="FootnoteReference"/>
          <w:rFonts w:ascii="Times New Roman" w:hAnsi="Times New Roman" w:cs="Times New Roman"/>
          <w:sz w:val="24"/>
        </w:rPr>
        <w:footnoteReference w:id="8"/>
      </w:r>
      <w:r w:rsidR="000E5B1F" w:rsidRPr="00C41F34">
        <w:rPr>
          <w:rFonts w:ascii="Times New Roman" w:hAnsi="Times New Roman" w:cs="Times New Roman"/>
          <w:sz w:val="24"/>
        </w:rPr>
        <w:t xml:space="preserve"> </w:t>
      </w:r>
      <w:r w:rsidR="00F8139A" w:rsidRPr="00C41F34">
        <w:rPr>
          <w:rFonts w:ascii="Times New Roman" w:hAnsi="Times New Roman" w:cs="Times New Roman"/>
          <w:sz w:val="24"/>
        </w:rPr>
        <w:t>T</w:t>
      </w:r>
      <w:r w:rsidR="000E5B1F" w:rsidRPr="00C41F34">
        <w:rPr>
          <w:rFonts w:ascii="Times New Roman" w:hAnsi="Times New Roman" w:cs="Times New Roman"/>
          <w:sz w:val="24"/>
        </w:rPr>
        <w:t>hanks to the neutral stance that the tapestry takes with Harold’s character, it can be argued that the caution</w:t>
      </w:r>
      <w:r w:rsidR="007C1E11" w:rsidRPr="00C41F34">
        <w:rPr>
          <w:rFonts w:ascii="Times New Roman" w:hAnsi="Times New Roman" w:cs="Times New Roman"/>
          <w:sz w:val="24"/>
        </w:rPr>
        <w:t>ary message</w:t>
      </w:r>
      <w:r w:rsidR="000E5B1F" w:rsidRPr="00C41F34">
        <w:rPr>
          <w:rFonts w:ascii="Times New Roman" w:hAnsi="Times New Roman" w:cs="Times New Roman"/>
          <w:sz w:val="24"/>
        </w:rPr>
        <w:t xml:space="preserve"> that the tale </w:t>
      </w:r>
      <w:r w:rsidR="007C1E11" w:rsidRPr="00C41F34">
        <w:rPr>
          <w:rFonts w:ascii="Times New Roman" w:hAnsi="Times New Roman" w:cs="Times New Roman"/>
          <w:sz w:val="24"/>
        </w:rPr>
        <w:t>presents is that much stronger, because Harold is portrayed</w:t>
      </w:r>
      <w:r w:rsidR="00F8139A" w:rsidRPr="00C41F34">
        <w:rPr>
          <w:rFonts w:ascii="Times New Roman" w:hAnsi="Times New Roman" w:cs="Times New Roman"/>
          <w:sz w:val="24"/>
        </w:rPr>
        <w:t xml:space="preserve"> in a manner that any </w:t>
      </w:r>
      <w:r w:rsidR="007C1E11" w:rsidRPr="00C41F34">
        <w:rPr>
          <w:rFonts w:ascii="Times New Roman" w:hAnsi="Times New Roman" w:cs="Times New Roman"/>
          <w:sz w:val="24"/>
        </w:rPr>
        <w:t xml:space="preserve">other noble might be, therefore demonstrating that anyone is liable to </w:t>
      </w:r>
      <w:r w:rsidR="00F8139A" w:rsidRPr="00C41F34">
        <w:rPr>
          <w:rFonts w:ascii="Times New Roman" w:hAnsi="Times New Roman" w:cs="Times New Roman"/>
          <w:sz w:val="24"/>
        </w:rPr>
        <w:t>break an oath</w:t>
      </w:r>
      <w:r w:rsidR="007C1E11" w:rsidRPr="00C41F34">
        <w:rPr>
          <w:rFonts w:ascii="Times New Roman" w:hAnsi="Times New Roman" w:cs="Times New Roman"/>
          <w:sz w:val="24"/>
        </w:rPr>
        <w:t>.</w:t>
      </w:r>
    </w:p>
    <w:p w:rsidR="00C41F34" w:rsidRDefault="00C41F34">
      <w:pPr>
        <w:rPr>
          <w:rFonts w:ascii="Times New Roman" w:hAnsi="Times New Roman" w:cs="Times New Roman"/>
          <w:sz w:val="28"/>
        </w:rPr>
      </w:pPr>
      <w:r>
        <w:rPr>
          <w:rFonts w:ascii="Times New Roman" w:hAnsi="Times New Roman" w:cs="Times New Roman"/>
          <w:sz w:val="28"/>
        </w:rPr>
        <w:br w:type="page"/>
      </w:r>
    </w:p>
    <w:sdt>
      <w:sdtPr>
        <w:id w:val="5760070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C41F34" w:rsidRPr="00C41F34" w:rsidRDefault="00C41F34">
          <w:pPr>
            <w:pStyle w:val="Heading1"/>
            <w:rPr>
              <w:rFonts w:ascii="Times New Roman" w:hAnsi="Times New Roman" w:cs="Times New Roman"/>
              <w:sz w:val="36"/>
            </w:rPr>
          </w:pPr>
          <w:r w:rsidRPr="00C41F34">
            <w:rPr>
              <w:rFonts w:ascii="Times New Roman" w:hAnsi="Times New Roman" w:cs="Times New Roman"/>
              <w:sz w:val="36"/>
            </w:rPr>
            <w:t>Bibliography</w:t>
          </w:r>
        </w:p>
        <w:sdt>
          <w:sdtPr>
            <w:rPr>
              <w:rFonts w:ascii="Times New Roman" w:hAnsi="Times New Roman" w:cs="Times New Roman"/>
            </w:rPr>
            <w:id w:val="111145805"/>
            <w:bibliography/>
          </w:sdtPr>
          <w:sdtEndPr>
            <w:rPr>
              <w:rFonts w:asciiTheme="minorHAnsi" w:hAnsiTheme="minorHAnsi" w:cstheme="minorBidi"/>
            </w:rPr>
          </w:sdtEndPr>
          <w:sdtContent>
            <w:p w:rsidR="00C41F34" w:rsidRPr="00C41F34" w:rsidRDefault="00C41F34" w:rsidP="00C41F34">
              <w:pPr>
                <w:rPr>
                  <w:rFonts w:ascii="Times New Roman" w:hAnsi="Times New Roman" w:cs="Times New Roman"/>
                  <w:sz w:val="24"/>
                  <w:szCs w:val="24"/>
                </w:rPr>
              </w:pPr>
              <w:r w:rsidRPr="00C41F34">
                <w:rPr>
                  <w:rFonts w:ascii="Times New Roman" w:hAnsi="Times New Roman" w:cs="Times New Roman"/>
                  <w:sz w:val="24"/>
                  <w:szCs w:val="24"/>
                </w:rPr>
                <w:t xml:space="preserve">The Bayeux Tapestry, William of Poitiers Gesta </w:t>
              </w:r>
              <w:proofErr w:type="spellStart"/>
              <w:r w:rsidRPr="00C41F34">
                <w:rPr>
                  <w:rFonts w:ascii="Times New Roman" w:hAnsi="Times New Roman" w:cs="Times New Roman"/>
                  <w:sz w:val="24"/>
                  <w:szCs w:val="24"/>
                </w:rPr>
                <w:t>Willelmi</w:t>
              </w:r>
              <w:proofErr w:type="spellEnd"/>
              <w:r w:rsidRPr="00C41F34">
                <w:rPr>
                  <w:rFonts w:ascii="Times New Roman" w:hAnsi="Times New Roman" w:cs="Times New Roman"/>
                  <w:sz w:val="24"/>
                  <w:szCs w:val="24"/>
                </w:rPr>
                <w:t xml:space="preserve"> </w:t>
              </w:r>
              <w:proofErr w:type="spellStart"/>
              <w:r w:rsidRPr="00C41F34">
                <w:rPr>
                  <w:rFonts w:ascii="Times New Roman" w:hAnsi="Times New Roman" w:cs="Times New Roman"/>
                  <w:sz w:val="24"/>
                  <w:szCs w:val="24"/>
                </w:rPr>
                <w:t>ducis</w:t>
              </w:r>
              <w:proofErr w:type="spellEnd"/>
              <w:r w:rsidRPr="00C41F34">
                <w:rPr>
                  <w:rFonts w:ascii="Times New Roman" w:hAnsi="Times New Roman" w:cs="Times New Roman"/>
                  <w:sz w:val="24"/>
                  <w:szCs w:val="24"/>
                </w:rPr>
                <w:t xml:space="preserve"> Normannorum </w:t>
              </w:r>
              <w:proofErr w:type="gramStart"/>
              <w:r w:rsidRPr="00C41F34">
                <w:rPr>
                  <w:rFonts w:ascii="Times New Roman" w:hAnsi="Times New Roman" w:cs="Times New Roman"/>
                  <w:sz w:val="24"/>
                  <w:szCs w:val="24"/>
                </w:rPr>
                <w:t>et</w:t>
              </w:r>
              <w:proofErr w:type="gramEnd"/>
              <w:r w:rsidRPr="00C41F34">
                <w:rPr>
                  <w:rFonts w:ascii="Times New Roman" w:hAnsi="Times New Roman" w:cs="Times New Roman"/>
                  <w:sz w:val="24"/>
                  <w:szCs w:val="24"/>
                </w:rPr>
                <w:t xml:space="preserve"> </w:t>
              </w:r>
              <w:proofErr w:type="spellStart"/>
              <w:r w:rsidRPr="00C41F34">
                <w:rPr>
                  <w:rFonts w:ascii="Times New Roman" w:hAnsi="Times New Roman" w:cs="Times New Roman"/>
                  <w:sz w:val="24"/>
                  <w:szCs w:val="24"/>
                </w:rPr>
                <w:t>regis</w:t>
              </w:r>
              <w:proofErr w:type="spellEnd"/>
              <w:r w:rsidRPr="00C41F34">
                <w:rPr>
                  <w:rFonts w:ascii="Times New Roman" w:hAnsi="Times New Roman" w:cs="Times New Roman"/>
                  <w:sz w:val="24"/>
                  <w:szCs w:val="24"/>
                </w:rPr>
                <w:t xml:space="preserve"> </w:t>
              </w:r>
              <w:proofErr w:type="spellStart"/>
              <w:r w:rsidRPr="00C41F34">
                <w:rPr>
                  <w:rFonts w:ascii="Times New Roman" w:hAnsi="Times New Roman" w:cs="Times New Roman"/>
                  <w:sz w:val="24"/>
                  <w:szCs w:val="24"/>
                </w:rPr>
                <w:t>Anglorum</w:t>
              </w:r>
              <w:proofErr w:type="spellEnd"/>
              <w:r w:rsidRPr="00C41F34">
                <w:rPr>
                  <w:rFonts w:ascii="Times New Roman" w:hAnsi="Times New Roman" w:cs="Times New Roman"/>
                  <w:sz w:val="24"/>
                  <w:szCs w:val="24"/>
                </w:rPr>
                <w:t xml:space="preserve"> [Online]. Available at: </w:t>
              </w:r>
              <w:hyperlink r:id="rId8" w:history="1">
                <w:r w:rsidRPr="00C41F34">
                  <w:rPr>
                    <w:rStyle w:val="Hyperlink"/>
                    <w:rFonts w:ascii="Times New Roman" w:hAnsi="Times New Roman" w:cs="Times New Roman"/>
                    <w:sz w:val="24"/>
                    <w:szCs w:val="24"/>
                  </w:rPr>
                  <w:t>http://www.bayeux-tapestry.org.uk/williamofpoitiers.htm</w:t>
                </w:r>
              </w:hyperlink>
              <w:r w:rsidRPr="00C41F34">
                <w:rPr>
                  <w:rFonts w:ascii="Times New Roman" w:hAnsi="Times New Roman" w:cs="Times New Roman"/>
                  <w:sz w:val="24"/>
                  <w:szCs w:val="24"/>
                </w:rPr>
                <w:t xml:space="preserve"> (Accessed October 2017)</w:t>
              </w:r>
            </w:p>
            <w:p w:rsidR="00C41F34" w:rsidRPr="00C41F34" w:rsidRDefault="00C41F34" w:rsidP="00C41F34">
              <w:pPr>
                <w:rPr>
                  <w:rFonts w:ascii="Times New Roman" w:hAnsi="Times New Roman" w:cs="Times New Roman"/>
                  <w:sz w:val="24"/>
                  <w:szCs w:val="24"/>
                </w:rPr>
              </w:pPr>
              <w:r w:rsidRPr="00C41F34">
                <w:rPr>
                  <w:rFonts w:ascii="Times New Roman" w:hAnsi="Times New Roman" w:cs="Times New Roman"/>
                  <w:sz w:val="24"/>
                  <w:szCs w:val="24"/>
                </w:rPr>
                <w:t xml:space="preserve">A. </w:t>
              </w:r>
              <w:proofErr w:type="spellStart"/>
              <w:r w:rsidRPr="00C41F34">
                <w:rPr>
                  <w:rFonts w:ascii="Times New Roman" w:hAnsi="Times New Roman" w:cs="Times New Roman"/>
                  <w:sz w:val="24"/>
                  <w:szCs w:val="24"/>
                </w:rPr>
                <w:t>Bridgeford</w:t>
              </w:r>
              <w:proofErr w:type="spellEnd"/>
              <w:r w:rsidRPr="00C41F34">
                <w:rPr>
                  <w:rFonts w:ascii="Times New Roman" w:hAnsi="Times New Roman" w:cs="Times New Roman"/>
                  <w:sz w:val="24"/>
                  <w:szCs w:val="24"/>
                </w:rPr>
                <w:t>, ‘Whose tapestry is it anyway</w:t>
              </w:r>
              <w:r w:rsidRPr="00C41F34">
                <w:rPr>
                  <w:rFonts w:ascii="Times New Roman" w:hAnsi="Times New Roman" w:cs="Times New Roman"/>
                  <w:i/>
                  <w:sz w:val="24"/>
                  <w:szCs w:val="24"/>
                </w:rPr>
                <w:t>?</w:t>
              </w:r>
              <w:proofErr w:type="gramStart"/>
              <w:r w:rsidRPr="00C41F34">
                <w:rPr>
                  <w:rFonts w:ascii="Times New Roman" w:hAnsi="Times New Roman" w:cs="Times New Roman"/>
                  <w:i/>
                  <w:sz w:val="24"/>
                  <w:szCs w:val="24"/>
                </w:rPr>
                <w:t>’</w:t>
              </w:r>
              <w:r w:rsidRPr="00C41F34">
                <w:rPr>
                  <w:rFonts w:ascii="Times New Roman" w:hAnsi="Times New Roman" w:cs="Times New Roman"/>
                  <w:sz w:val="24"/>
                  <w:szCs w:val="24"/>
                </w:rPr>
                <w:t>,</w:t>
              </w:r>
              <w:proofErr w:type="gramEnd"/>
              <w:r w:rsidRPr="00C41F34">
                <w:rPr>
                  <w:rFonts w:ascii="Times New Roman" w:hAnsi="Times New Roman" w:cs="Times New Roman"/>
                  <w:sz w:val="24"/>
                  <w:szCs w:val="24"/>
                </w:rPr>
                <w:t xml:space="preserve"> </w:t>
              </w:r>
              <w:r w:rsidRPr="00C41F34">
                <w:rPr>
                  <w:rFonts w:ascii="Times New Roman" w:hAnsi="Times New Roman" w:cs="Times New Roman"/>
                  <w:i/>
                  <w:sz w:val="24"/>
                  <w:szCs w:val="24"/>
                </w:rPr>
                <w:t>History Today</w:t>
              </w:r>
              <w:r w:rsidRPr="00C41F34">
                <w:rPr>
                  <w:rFonts w:ascii="Times New Roman" w:hAnsi="Times New Roman" w:cs="Times New Roman"/>
                  <w:sz w:val="24"/>
                  <w:szCs w:val="24"/>
                </w:rPr>
                <w:t xml:space="preserve"> vol. 54, 4, (2004)</w:t>
              </w:r>
            </w:p>
            <w:p w:rsidR="00C41F34" w:rsidRPr="00C41F34" w:rsidRDefault="00C41F34" w:rsidP="00C41F34">
              <w:pPr>
                <w:rPr>
                  <w:rFonts w:ascii="Times New Roman" w:hAnsi="Times New Roman" w:cs="Times New Roman"/>
                  <w:sz w:val="24"/>
                  <w:szCs w:val="24"/>
                </w:rPr>
              </w:pPr>
              <w:r w:rsidRPr="00C41F34">
                <w:rPr>
                  <w:rFonts w:ascii="Times New Roman" w:hAnsi="Times New Roman" w:cs="Times New Roman"/>
                  <w:sz w:val="24"/>
                  <w:szCs w:val="24"/>
                </w:rPr>
                <w:t xml:space="preserve">G. Garnett ‘Coronation and Propaganda: Some Implications of the Norman Claim to the Throne of England in 1066: The Alexander Prize Essay’, </w:t>
              </w:r>
              <w:r w:rsidRPr="00C41F34">
                <w:rPr>
                  <w:rFonts w:ascii="Times New Roman" w:hAnsi="Times New Roman" w:cs="Times New Roman"/>
                  <w:i/>
                  <w:sz w:val="24"/>
                  <w:szCs w:val="24"/>
                </w:rPr>
                <w:t>Transactions of the Royal History Society</w:t>
              </w:r>
              <w:r w:rsidRPr="00C41F34">
                <w:rPr>
                  <w:rFonts w:ascii="Times New Roman" w:hAnsi="Times New Roman" w:cs="Times New Roman"/>
                  <w:sz w:val="24"/>
                  <w:szCs w:val="24"/>
                </w:rPr>
                <w:t>, vol. 36 (1986), 91-116</w:t>
              </w:r>
            </w:p>
            <w:p w:rsidR="00C41F34" w:rsidRPr="00C41F34" w:rsidRDefault="00C41F34" w:rsidP="00C41F34">
              <w:pPr>
                <w:rPr>
                  <w:rFonts w:ascii="Times New Roman" w:hAnsi="Times New Roman" w:cs="Times New Roman"/>
                  <w:sz w:val="24"/>
                  <w:szCs w:val="24"/>
                </w:rPr>
              </w:pPr>
              <w:r w:rsidRPr="00C41F34">
                <w:rPr>
                  <w:rFonts w:ascii="Times New Roman" w:hAnsi="Times New Roman" w:cs="Times New Roman"/>
                  <w:sz w:val="24"/>
                  <w:szCs w:val="24"/>
                </w:rPr>
                <w:t xml:space="preserve">G. Garnett </w:t>
              </w:r>
              <w:proofErr w:type="gramStart"/>
              <w:r w:rsidRPr="00C41F34">
                <w:rPr>
                  <w:rFonts w:ascii="Times New Roman" w:hAnsi="Times New Roman" w:cs="Times New Roman"/>
                  <w:i/>
                  <w:sz w:val="24"/>
                  <w:szCs w:val="24"/>
                </w:rPr>
                <w:t>The</w:t>
              </w:r>
              <w:proofErr w:type="gramEnd"/>
              <w:r w:rsidRPr="00C41F34">
                <w:rPr>
                  <w:rFonts w:ascii="Times New Roman" w:hAnsi="Times New Roman" w:cs="Times New Roman"/>
                  <w:i/>
                  <w:sz w:val="24"/>
                  <w:szCs w:val="24"/>
                </w:rPr>
                <w:t xml:space="preserve"> Oxford illustrated history of Medieval England</w:t>
              </w:r>
              <w:r w:rsidRPr="00C41F34">
                <w:rPr>
                  <w:rFonts w:ascii="Times New Roman" w:hAnsi="Times New Roman" w:cs="Times New Roman"/>
                  <w:sz w:val="24"/>
                  <w:szCs w:val="24"/>
                </w:rPr>
                <w:t>, ed. N. Saul (Oxford: Oxford University Press, 1997)</w:t>
              </w:r>
            </w:p>
            <w:p w:rsidR="00C41F34" w:rsidRDefault="00C41F34" w:rsidP="00C41F34">
              <w:pPr>
                <w:rPr>
                  <w:rFonts w:ascii="Times New Roman" w:hAnsi="Times New Roman" w:cs="Times New Roman"/>
                  <w:sz w:val="24"/>
                </w:rPr>
              </w:pPr>
              <w:r w:rsidRPr="00C41F34">
                <w:rPr>
                  <w:rFonts w:ascii="Times New Roman" w:hAnsi="Times New Roman" w:cs="Times New Roman"/>
                  <w:sz w:val="24"/>
                </w:rPr>
                <w:t xml:space="preserve">R. </w:t>
              </w:r>
              <w:proofErr w:type="spellStart"/>
              <w:r w:rsidRPr="00C41F34">
                <w:rPr>
                  <w:rFonts w:ascii="Times New Roman" w:hAnsi="Times New Roman" w:cs="Times New Roman"/>
                  <w:sz w:val="24"/>
                </w:rPr>
                <w:t>Huscroft</w:t>
              </w:r>
              <w:proofErr w:type="spellEnd"/>
              <w:r w:rsidRPr="00C41F34">
                <w:rPr>
                  <w:rFonts w:ascii="Times New Roman" w:hAnsi="Times New Roman" w:cs="Times New Roman"/>
                  <w:sz w:val="24"/>
                </w:rPr>
                <w:t xml:space="preserve">, </w:t>
              </w:r>
              <w:proofErr w:type="gramStart"/>
              <w:r w:rsidRPr="00C41F34">
                <w:rPr>
                  <w:rFonts w:ascii="Times New Roman" w:hAnsi="Times New Roman" w:cs="Times New Roman"/>
                  <w:i/>
                  <w:sz w:val="24"/>
                </w:rPr>
                <w:t>The</w:t>
              </w:r>
              <w:proofErr w:type="gramEnd"/>
              <w:r w:rsidRPr="00C41F34">
                <w:rPr>
                  <w:rFonts w:ascii="Times New Roman" w:hAnsi="Times New Roman" w:cs="Times New Roman"/>
                  <w:i/>
                  <w:sz w:val="24"/>
                </w:rPr>
                <w:t xml:space="preserve"> Norman Conquest: A New Introduction</w:t>
              </w:r>
              <w:r w:rsidRPr="00C41F34">
                <w:rPr>
                  <w:rFonts w:ascii="Times New Roman" w:hAnsi="Times New Roman" w:cs="Times New Roman"/>
                  <w:sz w:val="24"/>
                </w:rPr>
                <w:t xml:space="preserve"> (Harlow: Pearson Education limited, 2009)</w:t>
              </w:r>
            </w:p>
            <w:p w:rsidR="00C41F34" w:rsidRDefault="00C41F34" w:rsidP="00C41F34">
              <w:pPr>
                <w:rPr>
                  <w:rFonts w:ascii="Times New Roman" w:hAnsi="Times New Roman" w:cs="Times New Roman"/>
                  <w:sz w:val="24"/>
                </w:rPr>
              </w:pPr>
              <w:r w:rsidRPr="00C41F34">
                <w:rPr>
                  <w:rFonts w:ascii="Times New Roman" w:hAnsi="Times New Roman" w:cs="Times New Roman"/>
                  <w:sz w:val="24"/>
                </w:rPr>
                <w:t xml:space="preserve">G. </w:t>
              </w:r>
              <w:proofErr w:type="spellStart"/>
              <w:r w:rsidRPr="00C41F34">
                <w:rPr>
                  <w:rFonts w:ascii="Times New Roman" w:hAnsi="Times New Roman" w:cs="Times New Roman"/>
                  <w:sz w:val="24"/>
                </w:rPr>
                <w:t>Noxon</w:t>
              </w:r>
              <w:proofErr w:type="spellEnd"/>
              <w:r w:rsidRPr="00C41F34">
                <w:rPr>
                  <w:rFonts w:ascii="Times New Roman" w:hAnsi="Times New Roman" w:cs="Times New Roman"/>
                  <w:sz w:val="24"/>
                </w:rPr>
                <w:t xml:space="preserve">, ‘The Bayeux Tapestry’, </w:t>
              </w:r>
              <w:r w:rsidRPr="00C41F34">
                <w:rPr>
                  <w:rFonts w:ascii="Times New Roman" w:hAnsi="Times New Roman" w:cs="Times New Roman"/>
                  <w:i/>
                  <w:sz w:val="24"/>
                </w:rPr>
                <w:t>Cinema Journal</w:t>
              </w:r>
              <w:r w:rsidRPr="00C41F34">
                <w:rPr>
                  <w:rFonts w:ascii="Times New Roman" w:hAnsi="Times New Roman" w:cs="Times New Roman"/>
                  <w:sz w:val="24"/>
                </w:rPr>
                <w:t xml:space="preserve"> vol. 7 (1967-8), 29-35</w:t>
              </w:r>
            </w:p>
            <w:p w:rsidR="00116609" w:rsidRPr="00C41F34" w:rsidRDefault="00C41F34" w:rsidP="00C41F34">
              <w:pPr>
                <w:rPr>
                  <w:rFonts w:ascii="Times New Roman" w:hAnsi="Times New Roman" w:cs="Times New Roman"/>
                  <w:sz w:val="24"/>
                </w:rPr>
              </w:pPr>
              <w:r w:rsidRPr="00C41F34">
                <w:rPr>
                  <w:rFonts w:ascii="Times New Roman" w:hAnsi="Times New Roman" w:cs="Times New Roman"/>
                  <w:sz w:val="24"/>
                </w:rPr>
                <w:t xml:space="preserve">I.W. Walker, </w:t>
              </w:r>
              <w:r w:rsidRPr="00C41F34">
                <w:rPr>
                  <w:rFonts w:ascii="Times New Roman" w:hAnsi="Times New Roman" w:cs="Times New Roman"/>
                  <w:i/>
                  <w:sz w:val="24"/>
                </w:rPr>
                <w:t>Harold: the last Anglo-Saxon King</w:t>
              </w:r>
              <w:r w:rsidRPr="00C41F34">
                <w:rPr>
                  <w:rFonts w:ascii="Times New Roman" w:hAnsi="Times New Roman" w:cs="Times New Roman"/>
                  <w:sz w:val="24"/>
                </w:rPr>
                <w:t xml:space="preserve"> (Gloucestershire: The History Press, 2010</w:t>
              </w:r>
              <w:r>
                <w:rPr>
                  <w:rFonts w:ascii="Times New Roman" w:hAnsi="Times New Roman" w:cs="Times New Roman"/>
                  <w:sz w:val="24"/>
                </w:rPr>
                <w:t>)</w:t>
              </w:r>
            </w:p>
          </w:sdtContent>
        </w:sdt>
      </w:sdtContent>
    </w:sdt>
    <w:sectPr w:rsidR="00116609" w:rsidRPr="00C41F34" w:rsidSect="00292207">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6217" w:rsidRDefault="005D6217" w:rsidP="00251075">
      <w:pPr>
        <w:spacing w:after="0" w:line="240" w:lineRule="auto"/>
      </w:pPr>
      <w:r>
        <w:separator/>
      </w:r>
    </w:p>
  </w:endnote>
  <w:endnote w:type="continuationSeparator" w:id="0">
    <w:p w:rsidR="005D6217" w:rsidRDefault="005D6217" w:rsidP="00251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2090604"/>
      <w:docPartObj>
        <w:docPartGallery w:val="Page Numbers (Bottom of Page)"/>
        <w:docPartUnique/>
      </w:docPartObj>
    </w:sdtPr>
    <w:sdtEndPr>
      <w:rPr>
        <w:noProof/>
      </w:rPr>
    </w:sdtEndPr>
    <w:sdtContent>
      <w:p w:rsidR="00292207" w:rsidRDefault="002922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92207" w:rsidRDefault="002922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3954753"/>
      <w:docPartObj>
        <w:docPartGallery w:val="Page Numbers (Bottom of Page)"/>
        <w:docPartUnique/>
      </w:docPartObj>
    </w:sdtPr>
    <w:sdtEndPr>
      <w:rPr>
        <w:noProof/>
      </w:rPr>
    </w:sdtEndPr>
    <w:sdtContent>
      <w:p w:rsidR="00292207" w:rsidRDefault="0029220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292207" w:rsidRDefault="002922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6217" w:rsidRDefault="005D6217" w:rsidP="00251075">
      <w:pPr>
        <w:spacing w:after="0" w:line="240" w:lineRule="auto"/>
      </w:pPr>
      <w:r>
        <w:separator/>
      </w:r>
    </w:p>
  </w:footnote>
  <w:footnote w:type="continuationSeparator" w:id="0">
    <w:p w:rsidR="005D6217" w:rsidRDefault="005D6217" w:rsidP="00251075">
      <w:pPr>
        <w:spacing w:after="0" w:line="240" w:lineRule="auto"/>
      </w:pPr>
      <w:r>
        <w:continuationSeparator/>
      </w:r>
    </w:p>
  </w:footnote>
  <w:footnote w:id="1">
    <w:p w:rsidR="00251075" w:rsidRPr="00251075" w:rsidRDefault="00251075">
      <w:pPr>
        <w:pStyle w:val="FootnoteText"/>
      </w:pPr>
      <w:r>
        <w:rPr>
          <w:rStyle w:val="FootnoteReference"/>
        </w:rPr>
        <w:footnoteRef/>
      </w:r>
      <w:r>
        <w:t xml:space="preserve"> I.W. Walker, </w:t>
      </w:r>
      <w:r>
        <w:rPr>
          <w:i/>
        </w:rPr>
        <w:t>Harold: the last Anglo-Saxon King</w:t>
      </w:r>
      <w:r>
        <w:t xml:space="preserve"> (Gloucestershire</w:t>
      </w:r>
      <w:r w:rsidR="009E2052">
        <w:t>: The History Press</w:t>
      </w:r>
      <w:r>
        <w:t>, 2010), XXIII</w:t>
      </w:r>
    </w:p>
  </w:footnote>
  <w:footnote w:id="2">
    <w:p w:rsidR="00521C9D" w:rsidRPr="00521C9D" w:rsidRDefault="00521C9D">
      <w:pPr>
        <w:pStyle w:val="FootnoteText"/>
      </w:pPr>
      <w:r>
        <w:rPr>
          <w:rStyle w:val="FootnoteReference"/>
        </w:rPr>
        <w:footnoteRef/>
      </w:r>
      <w:r>
        <w:t xml:space="preserve"> A. </w:t>
      </w:r>
      <w:proofErr w:type="spellStart"/>
      <w:r>
        <w:t>Bridgeford</w:t>
      </w:r>
      <w:proofErr w:type="spellEnd"/>
      <w:r>
        <w:t>, ‘Whose tapestry is it anyway</w:t>
      </w:r>
      <w:r>
        <w:rPr>
          <w:i/>
        </w:rPr>
        <w:t>?’</w:t>
      </w:r>
      <w:r w:rsidR="00AB3A99">
        <w:t>,</w:t>
      </w:r>
      <w:r>
        <w:t xml:space="preserve"> </w:t>
      </w:r>
      <w:r w:rsidRPr="00521C9D">
        <w:rPr>
          <w:i/>
        </w:rPr>
        <w:t>History Today</w:t>
      </w:r>
      <w:r>
        <w:t xml:space="preserve"> </w:t>
      </w:r>
      <w:r w:rsidR="009E2052">
        <w:t xml:space="preserve">vol. 54, 4, </w:t>
      </w:r>
      <w:r>
        <w:t>(2004),</w:t>
      </w:r>
      <w:r w:rsidR="009E2052">
        <w:t xml:space="preserve"> 5-7,</w:t>
      </w:r>
      <w:r>
        <w:t xml:space="preserve"> </w:t>
      </w:r>
      <w:r w:rsidR="009E2052">
        <w:t>p.</w:t>
      </w:r>
      <w:r>
        <w:t>5</w:t>
      </w:r>
    </w:p>
  </w:footnote>
  <w:footnote w:id="3">
    <w:p w:rsidR="0049638F" w:rsidRPr="0049638F" w:rsidRDefault="0049638F">
      <w:pPr>
        <w:pStyle w:val="FootnoteText"/>
      </w:pPr>
      <w:r>
        <w:rPr>
          <w:rStyle w:val="FootnoteReference"/>
        </w:rPr>
        <w:footnoteRef/>
      </w:r>
      <w:r>
        <w:t xml:space="preserve"> G. </w:t>
      </w:r>
      <w:proofErr w:type="spellStart"/>
      <w:r w:rsidR="009E2052">
        <w:t>Noxon</w:t>
      </w:r>
      <w:proofErr w:type="spellEnd"/>
      <w:r w:rsidR="009E2052">
        <w:t xml:space="preserve">, ‘The Bayeux Tapestry’, </w:t>
      </w:r>
      <w:r>
        <w:rPr>
          <w:i/>
        </w:rPr>
        <w:t>Cinema Journal</w:t>
      </w:r>
      <w:r>
        <w:t xml:space="preserve"> </w:t>
      </w:r>
      <w:r w:rsidR="009E2052">
        <w:t xml:space="preserve">vol. 7 </w:t>
      </w:r>
      <w:r>
        <w:t xml:space="preserve">(1967-8), </w:t>
      </w:r>
      <w:r w:rsidR="009E2052">
        <w:t>29-35, p.</w:t>
      </w:r>
      <w:r>
        <w:t>31</w:t>
      </w:r>
    </w:p>
  </w:footnote>
  <w:footnote w:id="4">
    <w:p w:rsidR="00005AD5" w:rsidRDefault="00005AD5">
      <w:pPr>
        <w:pStyle w:val="FootnoteText"/>
      </w:pPr>
      <w:r>
        <w:rPr>
          <w:rStyle w:val="FootnoteReference"/>
        </w:rPr>
        <w:footnoteRef/>
      </w:r>
      <w:r>
        <w:t xml:space="preserve"> </w:t>
      </w:r>
      <w:r w:rsidR="00C41F34" w:rsidRPr="00C41F34">
        <w:t xml:space="preserve">The Bayeux Tapestry, William of Poitiers Gesta </w:t>
      </w:r>
      <w:proofErr w:type="spellStart"/>
      <w:r w:rsidR="00C41F34" w:rsidRPr="00C41F34">
        <w:t>Willelmi</w:t>
      </w:r>
      <w:proofErr w:type="spellEnd"/>
      <w:r w:rsidR="00C41F34" w:rsidRPr="00C41F34">
        <w:t xml:space="preserve"> </w:t>
      </w:r>
      <w:proofErr w:type="spellStart"/>
      <w:r w:rsidR="00C41F34" w:rsidRPr="00C41F34">
        <w:t>ducis</w:t>
      </w:r>
      <w:proofErr w:type="spellEnd"/>
      <w:r w:rsidR="00C41F34" w:rsidRPr="00C41F34">
        <w:t xml:space="preserve"> Normannorum </w:t>
      </w:r>
      <w:proofErr w:type="gramStart"/>
      <w:r w:rsidR="00C41F34" w:rsidRPr="00C41F34">
        <w:t>et</w:t>
      </w:r>
      <w:proofErr w:type="gramEnd"/>
      <w:r w:rsidR="00C41F34" w:rsidRPr="00C41F34">
        <w:t xml:space="preserve"> </w:t>
      </w:r>
      <w:proofErr w:type="spellStart"/>
      <w:r w:rsidR="00C41F34" w:rsidRPr="00C41F34">
        <w:t>regis</w:t>
      </w:r>
      <w:proofErr w:type="spellEnd"/>
      <w:r w:rsidR="00C41F34" w:rsidRPr="00C41F34">
        <w:t xml:space="preserve"> </w:t>
      </w:r>
      <w:proofErr w:type="spellStart"/>
      <w:r w:rsidR="00C41F34" w:rsidRPr="00C41F34">
        <w:t>Anglorum</w:t>
      </w:r>
      <w:proofErr w:type="spellEnd"/>
      <w:r w:rsidR="00C41F34" w:rsidRPr="00C41F34">
        <w:t xml:space="preserve"> [Online]. Available at: http://www.bayeux-tapestry.org.uk/williamofpoitiers.htm</w:t>
      </w:r>
    </w:p>
  </w:footnote>
  <w:footnote w:id="5">
    <w:p w:rsidR="004A3343" w:rsidRDefault="004A3343">
      <w:pPr>
        <w:pStyle w:val="FootnoteText"/>
      </w:pPr>
      <w:r>
        <w:rPr>
          <w:rStyle w:val="FootnoteReference"/>
        </w:rPr>
        <w:footnoteRef/>
      </w:r>
      <w:r>
        <w:t xml:space="preserve"> </w:t>
      </w:r>
      <w:r w:rsidR="00C41F34">
        <w:t>ibid</w:t>
      </w:r>
    </w:p>
  </w:footnote>
  <w:footnote w:id="6">
    <w:p w:rsidR="00893F8B" w:rsidRDefault="00893F8B">
      <w:pPr>
        <w:pStyle w:val="FootnoteText"/>
      </w:pPr>
      <w:r>
        <w:rPr>
          <w:rStyle w:val="FootnoteReference"/>
        </w:rPr>
        <w:footnoteRef/>
      </w:r>
      <w:r>
        <w:t xml:space="preserve"> ibid</w:t>
      </w:r>
    </w:p>
  </w:footnote>
  <w:footnote w:id="7">
    <w:p w:rsidR="00597C8D" w:rsidRPr="006E2E71" w:rsidRDefault="00597C8D">
      <w:pPr>
        <w:pStyle w:val="FootnoteText"/>
      </w:pPr>
      <w:r>
        <w:rPr>
          <w:rStyle w:val="FootnoteReference"/>
        </w:rPr>
        <w:footnoteRef/>
      </w:r>
      <w:r>
        <w:t xml:space="preserve"> </w:t>
      </w:r>
      <w:r w:rsidR="003D7A2F">
        <w:t>G. Garnett</w:t>
      </w:r>
      <w:r w:rsidR="00426062">
        <w:t xml:space="preserve"> ‘</w:t>
      </w:r>
      <w:r w:rsidR="00426062" w:rsidRPr="00426062">
        <w:t>Coronation and Propaganda: Some Implications of the Norman Claim to the Throne of England in 1066: The Alexander Prize Essay</w:t>
      </w:r>
      <w:r w:rsidR="00426062">
        <w:t xml:space="preserve">’, </w:t>
      </w:r>
      <w:r w:rsidR="00426062">
        <w:rPr>
          <w:i/>
        </w:rPr>
        <w:t>Transactions of the Royal History Society</w:t>
      </w:r>
      <w:r w:rsidR="006A700D">
        <w:t>, vol. 36 (1986)</w:t>
      </w:r>
      <w:r w:rsidR="006E2E71">
        <w:t>,</w:t>
      </w:r>
      <w:r w:rsidR="006A700D">
        <w:t xml:space="preserve"> </w:t>
      </w:r>
      <w:r w:rsidR="00426062">
        <w:t>91-116</w:t>
      </w:r>
      <w:r w:rsidR="006A700D">
        <w:t xml:space="preserve">, p. 97, </w:t>
      </w:r>
      <w:r w:rsidR="006E2E71">
        <w:t xml:space="preserve">G. Garnett </w:t>
      </w:r>
      <w:r w:rsidR="006E2E71">
        <w:rPr>
          <w:i/>
        </w:rPr>
        <w:t>The Oxford illustrated history of Medieval England</w:t>
      </w:r>
      <w:r w:rsidR="006E2E71">
        <w:t>, ed. N. Saul (Oxford: Oxford University Press, 1997), p. 65</w:t>
      </w:r>
    </w:p>
  </w:footnote>
  <w:footnote w:id="8">
    <w:p w:rsidR="000E5B1F" w:rsidRPr="00A212F7" w:rsidRDefault="000E5B1F">
      <w:pPr>
        <w:pStyle w:val="FootnoteText"/>
      </w:pPr>
      <w:r>
        <w:rPr>
          <w:rStyle w:val="FootnoteReference"/>
        </w:rPr>
        <w:footnoteRef/>
      </w:r>
      <w:r>
        <w:t xml:space="preserve"> </w:t>
      </w:r>
      <w:r w:rsidR="00A212F7">
        <w:t xml:space="preserve">R. </w:t>
      </w:r>
      <w:proofErr w:type="spellStart"/>
      <w:r w:rsidR="00A212F7">
        <w:t>Huscroft</w:t>
      </w:r>
      <w:proofErr w:type="spellEnd"/>
      <w:r w:rsidR="00A212F7">
        <w:t xml:space="preserve">, </w:t>
      </w:r>
      <w:r w:rsidR="00A212F7">
        <w:rPr>
          <w:i/>
        </w:rPr>
        <w:t>The Norman Conquest: A New Introduction</w:t>
      </w:r>
      <w:r w:rsidR="00A212F7">
        <w:t xml:space="preserve"> (Harlow: Pearson Education limited, 2009) p. 13-4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207" w:rsidRDefault="00292207">
    <w:pPr>
      <w:pStyle w:val="Header"/>
    </w:pPr>
    <w:r>
      <w:t>AHMS6004</w:t>
    </w:r>
    <w:r>
      <w:ptab w:relativeTo="margin" w:alignment="center" w:leader="none"/>
    </w:r>
    <w:r>
      <w:t>Portfolio 01 – The Bayeux Tapestry</w:t>
    </w:r>
    <w:r>
      <w:ptab w:relativeTo="margin" w:alignment="right" w:leader="none"/>
    </w:r>
    <w:r>
      <w:t>First Semester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23561"/>
    <w:multiLevelType w:val="hybridMultilevel"/>
    <w:tmpl w:val="85F8FDC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3A2"/>
    <w:rsid w:val="00005AD5"/>
    <w:rsid w:val="00022AA8"/>
    <w:rsid w:val="00024F3F"/>
    <w:rsid w:val="000320E5"/>
    <w:rsid w:val="00042F8B"/>
    <w:rsid w:val="00076E64"/>
    <w:rsid w:val="000E5B1F"/>
    <w:rsid w:val="00116609"/>
    <w:rsid w:val="001311FE"/>
    <w:rsid w:val="00140B28"/>
    <w:rsid w:val="001F27C1"/>
    <w:rsid w:val="00251075"/>
    <w:rsid w:val="00292207"/>
    <w:rsid w:val="002C5618"/>
    <w:rsid w:val="00343191"/>
    <w:rsid w:val="003732F9"/>
    <w:rsid w:val="00393157"/>
    <w:rsid w:val="003A45EF"/>
    <w:rsid w:val="003D7A2F"/>
    <w:rsid w:val="00426062"/>
    <w:rsid w:val="0049638F"/>
    <w:rsid w:val="004A3343"/>
    <w:rsid w:val="004E5099"/>
    <w:rsid w:val="00516BC1"/>
    <w:rsid w:val="00521C9D"/>
    <w:rsid w:val="005346C2"/>
    <w:rsid w:val="005827F8"/>
    <w:rsid w:val="00584058"/>
    <w:rsid w:val="00586F42"/>
    <w:rsid w:val="00597C8D"/>
    <w:rsid w:val="005D6217"/>
    <w:rsid w:val="005E154F"/>
    <w:rsid w:val="0066717B"/>
    <w:rsid w:val="00685AA0"/>
    <w:rsid w:val="006A700D"/>
    <w:rsid w:val="006E2E71"/>
    <w:rsid w:val="0070541D"/>
    <w:rsid w:val="0079145B"/>
    <w:rsid w:val="007C1E11"/>
    <w:rsid w:val="008042D6"/>
    <w:rsid w:val="00893F8B"/>
    <w:rsid w:val="008A75BD"/>
    <w:rsid w:val="00953629"/>
    <w:rsid w:val="009E2052"/>
    <w:rsid w:val="00A212F7"/>
    <w:rsid w:val="00A8758A"/>
    <w:rsid w:val="00AB3A99"/>
    <w:rsid w:val="00AD3AF3"/>
    <w:rsid w:val="00AF2323"/>
    <w:rsid w:val="00AF51E9"/>
    <w:rsid w:val="00B36CC3"/>
    <w:rsid w:val="00B90540"/>
    <w:rsid w:val="00BF40CD"/>
    <w:rsid w:val="00C41F34"/>
    <w:rsid w:val="00C77F6C"/>
    <w:rsid w:val="00C8347D"/>
    <w:rsid w:val="00D46853"/>
    <w:rsid w:val="00DF7892"/>
    <w:rsid w:val="00E05479"/>
    <w:rsid w:val="00E52218"/>
    <w:rsid w:val="00EB1E14"/>
    <w:rsid w:val="00EC23A2"/>
    <w:rsid w:val="00EF13F4"/>
    <w:rsid w:val="00F8139A"/>
    <w:rsid w:val="00FB5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1E2BF36-E024-497F-9AB0-1E632235E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1F3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510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1075"/>
    <w:rPr>
      <w:sz w:val="20"/>
      <w:szCs w:val="20"/>
    </w:rPr>
  </w:style>
  <w:style w:type="character" w:styleId="FootnoteReference">
    <w:name w:val="footnote reference"/>
    <w:basedOn w:val="DefaultParagraphFont"/>
    <w:uiPriority w:val="99"/>
    <w:semiHidden/>
    <w:unhideWhenUsed/>
    <w:rsid w:val="00251075"/>
    <w:rPr>
      <w:vertAlign w:val="superscript"/>
    </w:rPr>
  </w:style>
  <w:style w:type="character" w:customStyle="1" w:styleId="Heading1Char">
    <w:name w:val="Heading 1 Char"/>
    <w:basedOn w:val="DefaultParagraphFont"/>
    <w:link w:val="Heading1"/>
    <w:uiPriority w:val="9"/>
    <w:rsid w:val="00C41F34"/>
    <w:rPr>
      <w:rFonts w:asciiTheme="majorHAnsi" w:eastAsiaTheme="majorEastAsia" w:hAnsiTheme="majorHAnsi" w:cstheme="majorBidi"/>
      <w:color w:val="2E74B5" w:themeColor="accent1" w:themeShade="BF"/>
      <w:sz w:val="32"/>
      <w:szCs w:val="32"/>
      <w:lang w:val="en-US"/>
    </w:rPr>
  </w:style>
  <w:style w:type="paragraph" w:styleId="ListParagraph">
    <w:name w:val="List Paragraph"/>
    <w:basedOn w:val="Normal"/>
    <w:uiPriority w:val="34"/>
    <w:qFormat/>
    <w:rsid w:val="00C41F34"/>
    <w:pPr>
      <w:ind w:left="720"/>
      <w:contextualSpacing/>
    </w:pPr>
  </w:style>
  <w:style w:type="character" w:styleId="Hyperlink">
    <w:name w:val="Hyperlink"/>
    <w:basedOn w:val="DefaultParagraphFont"/>
    <w:uiPriority w:val="99"/>
    <w:unhideWhenUsed/>
    <w:rsid w:val="00C41F34"/>
    <w:rPr>
      <w:color w:val="0563C1" w:themeColor="hyperlink"/>
      <w:u w:val="single"/>
    </w:rPr>
  </w:style>
  <w:style w:type="paragraph" w:styleId="Header">
    <w:name w:val="header"/>
    <w:basedOn w:val="Normal"/>
    <w:link w:val="HeaderChar"/>
    <w:uiPriority w:val="99"/>
    <w:unhideWhenUsed/>
    <w:rsid w:val="00292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207"/>
  </w:style>
  <w:style w:type="paragraph" w:styleId="Footer">
    <w:name w:val="footer"/>
    <w:basedOn w:val="Normal"/>
    <w:link w:val="FooterChar"/>
    <w:uiPriority w:val="99"/>
    <w:unhideWhenUsed/>
    <w:rsid w:val="00292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9372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yeux-tapestry.org.uk/williamofpoitiers.htm"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B6E"/>
    <w:rsid w:val="00905587"/>
    <w:rsid w:val="00D34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406AB66476435E8C911ADA2383CC1E">
    <w:name w:val="7A406AB66476435E8C911ADA2383CC1E"/>
    <w:rsid w:val="00D34B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226971-EDDF-45AF-9122-06E34E96C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1019</Words>
  <Characters>5812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Evans</dc:creator>
  <cp:lastModifiedBy>Rebecca Evans</cp:lastModifiedBy>
  <cp:revision>8</cp:revision>
  <dcterms:created xsi:type="dcterms:W3CDTF">2017-10-24T10:42:00Z</dcterms:created>
  <dcterms:modified xsi:type="dcterms:W3CDTF">2017-11-03T10:37:00Z</dcterms:modified>
</cp:coreProperties>
</file>