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32E17" w14:textId="77777777" w:rsidR="00565094" w:rsidRPr="00066F3B" w:rsidRDefault="00B0039B" w:rsidP="00B0039B">
      <w:pPr>
        <w:spacing w:after="0"/>
        <w:rPr>
          <w:rFonts w:ascii="Tahoma" w:hAnsi="Tahoma" w:cs="Tahoma"/>
          <w:lang w:val="en-US"/>
        </w:rPr>
      </w:pPr>
      <w:r w:rsidRPr="00066F3B">
        <w:rPr>
          <w:noProof/>
          <w:lang w:eastAsia="fr-FR"/>
        </w:rPr>
        <w:drawing>
          <wp:anchor distT="0" distB="0" distL="114300" distR="114300" simplePos="0" relativeHeight="251658240" behindDoc="0" locked="0" layoutInCell="1" allowOverlap="1" wp14:anchorId="4720274B" wp14:editId="3790521F">
            <wp:simplePos x="0" y="0"/>
            <wp:positionH relativeFrom="column">
              <wp:posOffset>3555659</wp:posOffset>
            </wp:positionH>
            <wp:positionV relativeFrom="paragraph">
              <wp:posOffset>-6501</wp:posOffset>
            </wp:positionV>
            <wp:extent cx="2572603" cy="854246"/>
            <wp:effectExtent l="0" t="0" r="0" b="3175"/>
            <wp:wrapNone/>
            <wp:docPr id="1" name="Image 1" descr="RÃ©sultat de recherche d'images pour &quot;university wales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niversity wales saint david&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2603" cy="8542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F3B">
        <w:rPr>
          <w:rFonts w:ascii="Tahoma" w:hAnsi="Tahoma" w:cs="Tahoma"/>
          <w:lang w:val="en-US"/>
        </w:rPr>
        <w:t xml:space="preserve">Younes El </w:t>
      </w:r>
      <w:proofErr w:type="spellStart"/>
      <w:r w:rsidRPr="00066F3B">
        <w:rPr>
          <w:rFonts w:ascii="Tahoma" w:hAnsi="Tahoma" w:cs="Tahoma"/>
          <w:lang w:val="en-US"/>
        </w:rPr>
        <w:t>Adly</w:t>
      </w:r>
      <w:proofErr w:type="spellEnd"/>
    </w:p>
    <w:p w14:paraId="237BD072" w14:textId="77777777" w:rsidR="00B0039B" w:rsidRPr="00066F3B" w:rsidRDefault="00B0039B" w:rsidP="00B0039B">
      <w:pPr>
        <w:spacing w:after="0"/>
        <w:rPr>
          <w:rFonts w:ascii="Tahoma" w:hAnsi="Tahoma" w:cs="Tahoma"/>
          <w:lang w:val="en-US"/>
        </w:rPr>
      </w:pPr>
      <w:r w:rsidRPr="00066F3B">
        <w:rPr>
          <w:rFonts w:ascii="Tahoma" w:hAnsi="Tahoma" w:cs="Tahoma"/>
          <w:lang w:val="en-US"/>
        </w:rPr>
        <w:t>University of Wales Trinity Saint David</w:t>
      </w:r>
    </w:p>
    <w:p w14:paraId="5FF85FB5" w14:textId="77777777" w:rsidR="00B0039B" w:rsidRPr="00066F3B" w:rsidRDefault="00B0039B" w:rsidP="00B0039B">
      <w:pPr>
        <w:spacing w:after="0"/>
        <w:rPr>
          <w:rFonts w:ascii="Tahoma" w:hAnsi="Tahoma" w:cs="Tahoma"/>
          <w:lang w:val="en-US"/>
        </w:rPr>
      </w:pPr>
      <w:r w:rsidRPr="00066F3B">
        <w:rPr>
          <w:rFonts w:ascii="Tahoma" w:hAnsi="Tahoma" w:cs="Tahoma"/>
          <w:lang w:val="en-US"/>
        </w:rPr>
        <w:t xml:space="preserve">Student </w:t>
      </w:r>
      <w:proofErr w:type="gramStart"/>
      <w:r w:rsidRPr="00066F3B">
        <w:rPr>
          <w:rFonts w:ascii="Tahoma" w:hAnsi="Tahoma" w:cs="Tahoma"/>
          <w:lang w:val="en-US"/>
        </w:rPr>
        <w:t>ID :</w:t>
      </w:r>
      <w:proofErr w:type="gramEnd"/>
      <w:r w:rsidRPr="00066F3B">
        <w:rPr>
          <w:rFonts w:ascii="Tahoma" w:hAnsi="Tahoma" w:cs="Tahoma"/>
          <w:lang w:val="en-US"/>
        </w:rPr>
        <w:t xml:space="preserve"> 1809714</w:t>
      </w:r>
    </w:p>
    <w:p w14:paraId="567C943B" w14:textId="77777777" w:rsidR="00B0039B" w:rsidRPr="00066F3B" w:rsidRDefault="003D48C7" w:rsidP="00B0039B">
      <w:pPr>
        <w:spacing w:after="0"/>
        <w:rPr>
          <w:rFonts w:ascii="Tahoma" w:hAnsi="Tahoma" w:cs="Tahoma"/>
          <w:lang w:val="en-US"/>
        </w:rPr>
      </w:pPr>
      <w:hyperlink r:id="rId9" w:history="1">
        <w:r w:rsidR="00B0039B" w:rsidRPr="00066F3B">
          <w:rPr>
            <w:rStyle w:val="Lienhypertexte"/>
            <w:rFonts w:ascii="Tahoma" w:hAnsi="Tahoma" w:cs="Tahoma"/>
            <w:lang w:val="en-US"/>
          </w:rPr>
          <w:t>1809714@student.uwtsd.ac.uk</w:t>
        </w:r>
      </w:hyperlink>
    </w:p>
    <w:p w14:paraId="044F8C21" w14:textId="77777777" w:rsidR="00B0039B" w:rsidRPr="00066F3B" w:rsidRDefault="00B0039B" w:rsidP="00B0039B">
      <w:pPr>
        <w:spacing w:after="0"/>
        <w:rPr>
          <w:rFonts w:ascii="Tahoma" w:hAnsi="Tahoma" w:cs="Tahoma"/>
          <w:lang w:val="en-US"/>
        </w:rPr>
      </w:pPr>
      <w:r w:rsidRPr="00066F3B">
        <w:rPr>
          <w:rFonts w:ascii="Tahoma" w:hAnsi="Tahoma" w:cs="Tahoma"/>
          <w:lang w:val="en-US"/>
        </w:rPr>
        <w:t>MA in Islamic Studies</w:t>
      </w:r>
    </w:p>
    <w:p w14:paraId="7ABF88A7" w14:textId="61E1AD18" w:rsidR="00B0039B" w:rsidRPr="00066F3B" w:rsidRDefault="00E42364" w:rsidP="00B0039B">
      <w:pPr>
        <w:spacing w:after="0"/>
        <w:rPr>
          <w:rFonts w:ascii="Segoe UI Historic" w:hAnsi="Segoe UI Historic" w:cs="Segoe UI Historic"/>
          <w:lang w:val="en-US"/>
        </w:rPr>
      </w:pPr>
      <w:r w:rsidRPr="00E42364">
        <w:rPr>
          <w:rFonts w:ascii="Tahoma" w:hAnsi="Tahoma" w:cs="Tahoma"/>
          <w:lang w:val="en-US"/>
        </w:rPr>
        <w:t>TRDL70</w:t>
      </w:r>
      <w:r w:rsidR="00FD69BB">
        <w:rPr>
          <w:rFonts w:ascii="Tahoma" w:hAnsi="Tahoma" w:cs="Tahoma"/>
          <w:lang w:val="en-US"/>
        </w:rPr>
        <w:t>8</w:t>
      </w:r>
      <w:r w:rsidR="00412D41">
        <w:rPr>
          <w:rFonts w:ascii="Tahoma" w:hAnsi="Tahoma" w:cs="Tahoma"/>
          <w:lang w:val="en-US"/>
        </w:rPr>
        <w:t>0</w:t>
      </w:r>
      <w:r w:rsidRPr="00E42364">
        <w:rPr>
          <w:rFonts w:ascii="Tahoma" w:hAnsi="Tahoma" w:cs="Tahoma"/>
          <w:lang w:val="en-US"/>
        </w:rPr>
        <w:t xml:space="preserve"> </w:t>
      </w:r>
      <w:r w:rsidR="00FD69BB">
        <w:rPr>
          <w:rFonts w:ascii="Tahoma" w:hAnsi="Tahoma" w:cs="Tahoma"/>
          <w:lang w:val="en-US"/>
        </w:rPr>
        <w:t>–</w:t>
      </w:r>
      <w:r w:rsidRPr="00E42364">
        <w:rPr>
          <w:rFonts w:ascii="Tahoma" w:hAnsi="Tahoma" w:cs="Tahoma"/>
          <w:lang w:val="en-US"/>
        </w:rPr>
        <w:t xml:space="preserve"> </w:t>
      </w:r>
      <w:r w:rsidR="00412D41">
        <w:rPr>
          <w:rFonts w:ascii="Tahoma" w:hAnsi="Tahoma" w:cs="Tahoma"/>
          <w:lang w:val="en-US"/>
        </w:rPr>
        <w:t>Perspective on Islamic Sources</w:t>
      </w:r>
    </w:p>
    <w:p w14:paraId="20EA777D" w14:textId="77777777" w:rsidR="00B0039B" w:rsidRPr="00066F3B" w:rsidRDefault="00B0039B" w:rsidP="00B0039B">
      <w:pPr>
        <w:spacing w:after="0"/>
        <w:rPr>
          <w:rFonts w:ascii="Segoe UI Historic" w:hAnsi="Segoe UI Historic" w:cs="Segoe UI Historic"/>
          <w:lang w:val="en-US"/>
        </w:rPr>
      </w:pPr>
    </w:p>
    <w:p w14:paraId="5DF6C3F6" w14:textId="77777777" w:rsidR="00B17619" w:rsidRPr="00066F3B" w:rsidRDefault="00B17619" w:rsidP="00B0039B">
      <w:pPr>
        <w:spacing w:after="0"/>
        <w:rPr>
          <w:rFonts w:ascii="Segoe UI Historic" w:hAnsi="Segoe UI Historic" w:cs="Segoe UI Historic"/>
          <w:lang w:val="en-US"/>
        </w:rPr>
      </w:pPr>
    </w:p>
    <w:p w14:paraId="5EC88E21" w14:textId="77777777" w:rsidR="00B17619" w:rsidRPr="00066F3B" w:rsidRDefault="00B17619" w:rsidP="00B0039B">
      <w:pPr>
        <w:spacing w:after="0"/>
        <w:rPr>
          <w:rFonts w:ascii="Segoe UI Historic" w:hAnsi="Segoe UI Historic" w:cs="Segoe UI Historic"/>
          <w:lang w:val="en-US"/>
        </w:rPr>
      </w:pPr>
    </w:p>
    <w:p w14:paraId="4F01790E" w14:textId="77777777" w:rsidR="00B17619" w:rsidRPr="00066F3B" w:rsidRDefault="00B17619" w:rsidP="00B0039B">
      <w:pPr>
        <w:spacing w:after="0"/>
        <w:rPr>
          <w:rFonts w:ascii="Segoe UI Historic" w:hAnsi="Segoe UI Historic" w:cs="Segoe UI Historic"/>
          <w:lang w:val="en-US"/>
        </w:rPr>
      </w:pPr>
    </w:p>
    <w:p w14:paraId="068DEB9A" w14:textId="77777777" w:rsidR="00B17619" w:rsidRPr="00066F3B" w:rsidRDefault="00B17619" w:rsidP="00B0039B">
      <w:pPr>
        <w:spacing w:after="0"/>
        <w:rPr>
          <w:rFonts w:ascii="Segoe UI Historic" w:hAnsi="Segoe UI Historic" w:cs="Segoe UI Historic"/>
          <w:lang w:val="en-US"/>
        </w:rPr>
      </w:pPr>
    </w:p>
    <w:p w14:paraId="0D941A70" w14:textId="77777777" w:rsidR="00B17619" w:rsidRPr="00066F3B" w:rsidRDefault="00B17619" w:rsidP="00B0039B">
      <w:pPr>
        <w:spacing w:after="0"/>
        <w:rPr>
          <w:rFonts w:ascii="Segoe UI Historic" w:hAnsi="Segoe UI Historic" w:cs="Segoe UI Historic"/>
          <w:lang w:val="en-US"/>
        </w:rPr>
      </w:pPr>
    </w:p>
    <w:p w14:paraId="05C6E39A" w14:textId="77777777" w:rsidR="00B17619" w:rsidRPr="00066F3B" w:rsidRDefault="00B17619" w:rsidP="00B0039B">
      <w:pPr>
        <w:spacing w:after="0"/>
        <w:rPr>
          <w:rFonts w:ascii="Segoe UI Historic" w:hAnsi="Segoe UI Historic" w:cs="Segoe UI Historic"/>
          <w:lang w:val="en-US"/>
        </w:rPr>
      </w:pPr>
    </w:p>
    <w:p w14:paraId="3A16452A" w14:textId="77777777" w:rsidR="00B17619" w:rsidRPr="00066F3B" w:rsidRDefault="00B17619" w:rsidP="00B0039B">
      <w:pPr>
        <w:spacing w:after="0"/>
        <w:rPr>
          <w:rFonts w:ascii="Segoe UI Historic" w:hAnsi="Segoe UI Historic" w:cs="Segoe UI Historic"/>
          <w:lang w:val="en-US"/>
        </w:rPr>
      </w:pPr>
    </w:p>
    <w:p w14:paraId="03683B45" w14:textId="77777777" w:rsidR="00B17619" w:rsidRPr="00066F3B" w:rsidRDefault="00B17619" w:rsidP="00B0039B">
      <w:pPr>
        <w:spacing w:after="0"/>
        <w:rPr>
          <w:rFonts w:ascii="Segoe UI Historic" w:hAnsi="Segoe UI Historic" w:cs="Segoe UI Historic"/>
          <w:lang w:val="en-US"/>
        </w:rPr>
      </w:pPr>
    </w:p>
    <w:p w14:paraId="50B685D4" w14:textId="77777777" w:rsidR="00B17619" w:rsidRPr="00066F3B" w:rsidRDefault="00B17619" w:rsidP="00B0039B">
      <w:pPr>
        <w:spacing w:after="0"/>
        <w:rPr>
          <w:rFonts w:ascii="Segoe UI Historic" w:hAnsi="Segoe UI Historic" w:cs="Segoe UI Historic"/>
          <w:lang w:val="en-US"/>
        </w:rPr>
      </w:pPr>
    </w:p>
    <w:p w14:paraId="053905F6" w14:textId="77777777" w:rsidR="00B17619" w:rsidRPr="00066F3B" w:rsidRDefault="00B17619" w:rsidP="00B0039B">
      <w:pPr>
        <w:spacing w:after="0"/>
        <w:rPr>
          <w:rFonts w:ascii="Segoe UI Historic" w:hAnsi="Segoe UI Historic" w:cs="Segoe UI Historic"/>
          <w:lang w:val="en-US"/>
        </w:rPr>
      </w:pPr>
    </w:p>
    <w:p w14:paraId="77A67014" w14:textId="77777777" w:rsidR="00B0039B" w:rsidRPr="00066F3B" w:rsidRDefault="00B0039B" w:rsidP="00E42364">
      <w:pPr>
        <w:spacing w:after="0"/>
        <w:jc w:val="center"/>
        <w:rPr>
          <w:rFonts w:ascii="Segoe UI Historic" w:hAnsi="Segoe UI Historic" w:cs="Segoe UI Historic"/>
          <w:sz w:val="56"/>
          <w:szCs w:val="56"/>
          <w:lang w:val="en-US"/>
        </w:rPr>
      </w:pPr>
    </w:p>
    <w:p w14:paraId="47269492" w14:textId="77777777" w:rsidR="00B0039B" w:rsidRPr="00066F3B" w:rsidRDefault="00B0039B" w:rsidP="00E42364">
      <w:pPr>
        <w:spacing w:line="480" w:lineRule="auto"/>
        <w:ind w:right="-7" w:firstLine="709"/>
        <w:jc w:val="center"/>
        <w:rPr>
          <w:rFonts w:ascii="Times Dot" w:hAnsi="Times Dot"/>
          <w:b/>
          <w:sz w:val="46"/>
          <w:szCs w:val="96"/>
          <w:lang w:val="en-US"/>
        </w:rPr>
      </w:pPr>
      <w:r w:rsidRPr="00066F3B">
        <w:rPr>
          <w:rFonts w:ascii="Times Dot" w:hAnsi="Times Dot"/>
          <w:b/>
          <w:sz w:val="46"/>
          <w:szCs w:val="96"/>
          <w:lang w:val="en-US"/>
        </w:rPr>
        <w:t xml:space="preserve">ASSIGNMENT </w:t>
      </w:r>
      <w:r w:rsidR="00E42364">
        <w:rPr>
          <w:rFonts w:ascii="Times Dot" w:hAnsi="Times Dot"/>
          <w:b/>
          <w:sz w:val="46"/>
          <w:szCs w:val="96"/>
          <w:lang w:val="en-US"/>
        </w:rPr>
        <w:t>1</w:t>
      </w:r>
    </w:p>
    <w:p w14:paraId="66F4D232" w14:textId="2D160E9F" w:rsidR="00B17619" w:rsidRPr="000D5E0B" w:rsidRDefault="00412D41" w:rsidP="00412D41">
      <w:pPr>
        <w:spacing w:line="480" w:lineRule="auto"/>
        <w:ind w:right="-7"/>
        <w:jc w:val="center"/>
        <w:rPr>
          <w:rFonts w:ascii="Segoe UI" w:hAnsi="Segoe UI" w:cs="Segoe UI"/>
          <w:color w:val="008000"/>
          <w:shd w:val="clear" w:color="auto" w:fill="FFF6AE"/>
          <w:lang w:val="en-US"/>
        </w:rPr>
      </w:pPr>
      <w:r w:rsidRPr="00412D41">
        <w:rPr>
          <w:rFonts w:ascii="Times Dot" w:hAnsi="Times Dot"/>
          <w:sz w:val="28"/>
          <w:szCs w:val="28"/>
          <w:lang w:val="en-US"/>
        </w:rPr>
        <w:t>The authority of the Prophet is only limited to doctrinal affairs and the matters of worship, as far as the worldly affairs are concerned; they are not governed by the prophetic authority. Critically discuss.</w:t>
      </w:r>
    </w:p>
    <w:p w14:paraId="5930B3AF" w14:textId="77777777" w:rsidR="007101B1" w:rsidRDefault="007101B1" w:rsidP="00B0039B">
      <w:pPr>
        <w:spacing w:line="480" w:lineRule="auto"/>
        <w:ind w:right="-7"/>
        <w:rPr>
          <w:rFonts w:ascii="Times Dot" w:hAnsi="Times Dot"/>
          <w:b/>
          <w:smallCaps/>
          <w:sz w:val="28"/>
          <w:szCs w:val="28"/>
          <w:lang w:val="en-US"/>
        </w:rPr>
      </w:pPr>
    </w:p>
    <w:p w14:paraId="3C6A3384" w14:textId="77777777" w:rsidR="007101B1" w:rsidRDefault="007101B1" w:rsidP="00B0039B">
      <w:pPr>
        <w:spacing w:line="480" w:lineRule="auto"/>
        <w:ind w:right="-7"/>
        <w:rPr>
          <w:rFonts w:ascii="Times Dot" w:hAnsi="Times Dot"/>
          <w:b/>
          <w:smallCaps/>
          <w:sz w:val="28"/>
          <w:szCs w:val="28"/>
          <w:lang w:val="en-US"/>
        </w:rPr>
      </w:pPr>
    </w:p>
    <w:p w14:paraId="51471ADB" w14:textId="77777777" w:rsidR="00E42364" w:rsidRDefault="00E42364" w:rsidP="00B0039B">
      <w:pPr>
        <w:spacing w:line="480" w:lineRule="auto"/>
        <w:ind w:right="-7"/>
        <w:rPr>
          <w:rFonts w:ascii="Times Dot" w:hAnsi="Times Dot"/>
          <w:b/>
          <w:smallCaps/>
          <w:sz w:val="28"/>
          <w:szCs w:val="28"/>
          <w:lang w:val="en-US"/>
        </w:rPr>
      </w:pPr>
    </w:p>
    <w:p w14:paraId="2FDE1D79" w14:textId="14E4467B" w:rsidR="00F955EC" w:rsidRDefault="00F955EC" w:rsidP="00B0039B">
      <w:pPr>
        <w:spacing w:line="480" w:lineRule="auto"/>
        <w:ind w:right="-7"/>
        <w:rPr>
          <w:rFonts w:ascii="Times Dot" w:hAnsi="Times Dot"/>
          <w:b/>
          <w:smallCaps/>
          <w:sz w:val="28"/>
          <w:szCs w:val="28"/>
          <w:lang w:val="en-US"/>
        </w:rPr>
      </w:pPr>
    </w:p>
    <w:p w14:paraId="14708B71" w14:textId="77777777" w:rsidR="00FD69BB" w:rsidRPr="00066F3B" w:rsidRDefault="00FD69BB" w:rsidP="00B0039B">
      <w:pPr>
        <w:spacing w:line="480" w:lineRule="auto"/>
        <w:ind w:right="-7"/>
        <w:rPr>
          <w:rFonts w:ascii="Times Dot" w:hAnsi="Times Dot"/>
          <w:b/>
          <w:smallCaps/>
          <w:sz w:val="28"/>
          <w:szCs w:val="28"/>
          <w:lang w:val="en-US"/>
        </w:rPr>
      </w:pPr>
    </w:p>
    <w:p w14:paraId="771D8398" w14:textId="02DCBB32" w:rsidR="00E42364" w:rsidRDefault="00933893" w:rsidP="00E42364">
      <w:pPr>
        <w:spacing w:line="480" w:lineRule="auto"/>
        <w:ind w:right="-7"/>
        <w:rPr>
          <w:rFonts w:ascii="Times Dot" w:hAnsi="Times Dot"/>
          <w:b/>
          <w:smallCaps/>
          <w:sz w:val="28"/>
          <w:szCs w:val="28"/>
          <w:lang w:val="en-US"/>
        </w:rPr>
      </w:pPr>
      <w:r w:rsidRPr="006A0119">
        <w:rPr>
          <w:rFonts w:ascii="Times Dot" w:hAnsi="Times Dot"/>
          <w:b/>
          <w:smallCaps/>
          <w:sz w:val="28"/>
          <w:szCs w:val="28"/>
          <w:lang w:val="en-US"/>
        </w:rPr>
        <w:t>E</w:t>
      </w:r>
      <w:r w:rsidR="00B0039B" w:rsidRPr="006A0119">
        <w:rPr>
          <w:rFonts w:ascii="Times Dot" w:hAnsi="Times Dot"/>
          <w:b/>
          <w:smallCaps/>
          <w:sz w:val="28"/>
          <w:szCs w:val="28"/>
          <w:lang w:val="en-US"/>
        </w:rPr>
        <w:t xml:space="preserve">ssay Questions: </w:t>
      </w:r>
      <w:r w:rsidR="00412D41" w:rsidRPr="00412D41">
        <w:rPr>
          <w:rFonts w:ascii="Times Dot" w:hAnsi="Times Dot"/>
          <w:b/>
          <w:smallCaps/>
          <w:sz w:val="28"/>
          <w:szCs w:val="28"/>
          <w:lang w:val="en-US"/>
        </w:rPr>
        <w:t>(1000 words)</w:t>
      </w:r>
    </w:p>
    <w:p w14:paraId="424E59DA" w14:textId="38D175F1" w:rsidR="00E42364" w:rsidRDefault="0094014E" w:rsidP="00E42364">
      <w:pPr>
        <w:jc w:val="center"/>
        <w:rPr>
          <w:rFonts w:ascii="Times Dot" w:hAnsi="Times Dot"/>
          <w:b/>
          <w:smallCaps/>
          <w:sz w:val="28"/>
          <w:szCs w:val="28"/>
          <w:lang w:val="en-US"/>
        </w:rPr>
      </w:pPr>
      <w:r>
        <w:rPr>
          <w:rFonts w:ascii="Times Dot" w:hAnsi="Times Dot"/>
          <w:b/>
          <w:smallCaps/>
          <w:sz w:val="28"/>
          <w:szCs w:val="28"/>
          <w:lang w:val="en-US"/>
        </w:rPr>
        <w:lastRenderedPageBreak/>
        <w:t>The authority of the prophet</w:t>
      </w:r>
    </w:p>
    <w:p w14:paraId="35BD9593" w14:textId="602FF6F5" w:rsidR="00CB10A8" w:rsidRPr="008014C6" w:rsidRDefault="00CB10A8" w:rsidP="00CB10A8">
      <w:pPr>
        <w:rPr>
          <w:rFonts w:ascii="Arial" w:eastAsia="Times New Roman" w:hAnsi="Arial" w:cs="Arial"/>
          <w:b/>
          <w:bCs/>
          <w:color w:val="000000"/>
          <w:sz w:val="20"/>
          <w:szCs w:val="20"/>
          <w:lang w:val="en-US" w:eastAsia="fr-FR"/>
        </w:rPr>
      </w:pPr>
      <w:r w:rsidRPr="008014C6">
        <w:rPr>
          <w:rFonts w:ascii="Arial" w:eastAsia="Times New Roman" w:hAnsi="Arial" w:cs="Arial"/>
          <w:b/>
          <w:bCs/>
          <w:color w:val="000000"/>
          <w:sz w:val="20"/>
          <w:szCs w:val="20"/>
          <w:lang w:val="en-US" w:eastAsia="fr-FR"/>
        </w:rPr>
        <w:t>Introduction</w:t>
      </w:r>
    </w:p>
    <w:p w14:paraId="4E6E9FC7" w14:textId="77C70860" w:rsidR="00E21022" w:rsidRDefault="0094014E" w:rsidP="00E21022">
      <w:pPr>
        <w:rPr>
          <w:rFonts w:ascii="Arial" w:eastAsia="Times New Roman" w:hAnsi="Arial" w:cs="Arial"/>
          <w:color w:val="000000"/>
          <w:sz w:val="20"/>
          <w:szCs w:val="20"/>
          <w:lang w:val="en-US" w:eastAsia="fr-FR"/>
        </w:rPr>
      </w:pPr>
      <w:r w:rsidRPr="0094014E">
        <w:rPr>
          <w:rFonts w:ascii="Arial" w:eastAsia="Times New Roman" w:hAnsi="Arial" w:cs="Arial"/>
          <w:color w:val="000000"/>
          <w:sz w:val="20"/>
          <w:szCs w:val="20"/>
          <w:lang w:val="en-US" w:eastAsia="fr-FR"/>
        </w:rPr>
        <w:t>The Islamic religion and faith d</w:t>
      </w:r>
      <w:r>
        <w:rPr>
          <w:rFonts w:ascii="Arial" w:eastAsia="Times New Roman" w:hAnsi="Arial" w:cs="Arial"/>
          <w:color w:val="000000"/>
          <w:sz w:val="20"/>
          <w:szCs w:val="20"/>
          <w:lang w:val="en-US" w:eastAsia="fr-FR"/>
        </w:rPr>
        <w:t xml:space="preserve">o not only include worship and believes, </w:t>
      </w:r>
      <w:r w:rsidR="00FC03BD">
        <w:rPr>
          <w:rFonts w:ascii="Arial" w:eastAsia="Times New Roman" w:hAnsi="Arial" w:cs="Arial"/>
          <w:color w:val="000000"/>
          <w:sz w:val="20"/>
          <w:szCs w:val="20"/>
          <w:lang w:val="en-US" w:eastAsia="fr-FR"/>
        </w:rPr>
        <w:t>its</w:t>
      </w:r>
      <w:r>
        <w:rPr>
          <w:rFonts w:ascii="Arial" w:eastAsia="Times New Roman" w:hAnsi="Arial" w:cs="Arial"/>
          <w:color w:val="000000"/>
          <w:sz w:val="20"/>
          <w:szCs w:val="20"/>
          <w:lang w:val="en-US" w:eastAsia="fr-FR"/>
        </w:rPr>
        <w:t xml:space="preserve"> scope is much wider than that. Indeed, Islamic law and creed assumes all </w:t>
      </w:r>
      <w:r w:rsidR="00FC03BD">
        <w:rPr>
          <w:rFonts w:ascii="Arial" w:eastAsia="Times New Roman" w:hAnsi="Arial" w:cs="Arial"/>
          <w:color w:val="000000"/>
          <w:sz w:val="20"/>
          <w:szCs w:val="20"/>
          <w:lang w:val="en-US" w:eastAsia="fr-FR"/>
        </w:rPr>
        <w:t>acts</w:t>
      </w:r>
      <w:bookmarkStart w:id="0" w:name="_GoBack"/>
      <w:bookmarkEnd w:id="0"/>
      <w:r>
        <w:rPr>
          <w:rFonts w:ascii="Arial" w:eastAsia="Times New Roman" w:hAnsi="Arial" w:cs="Arial"/>
          <w:color w:val="000000"/>
          <w:sz w:val="20"/>
          <w:szCs w:val="20"/>
          <w:lang w:val="en-US" w:eastAsia="fr-FR"/>
        </w:rPr>
        <w:t xml:space="preserve"> and events of life by providing a way of doing and a special behavior to adopt.</w:t>
      </w:r>
    </w:p>
    <w:p w14:paraId="19A6E728" w14:textId="7F3BD12F" w:rsidR="0094014E" w:rsidRDefault="0094014E"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In the Quran, ALLAH tell: “</w:t>
      </w:r>
      <w:proofErr w:type="gramStart"/>
      <w:r w:rsidRPr="008014C6">
        <w:rPr>
          <w:rFonts w:ascii="Arial" w:eastAsia="Times New Roman" w:hAnsi="Arial" w:cs="Arial"/>
          <w:i/>
          <w:iCs/>
          <w:color w:val="000000"/>
          <w:sz w:val="20"/>
          <w:szCs w:val="20"/>
          <w:lang w:val="en-US" w:eastAsia="fr-FR"/>
        </w:rPr>
        <w:t>Say :</w:t>
      </w:r>
      <w:proofErr w:type="gramEnd"/>
      <w:r w:rsidRPr="008014C6">
        <w:rPr>
          <w:rFonts w:ascii="Arial" w:eastAsia="Times New Roman" w:hAnsi="Arial" w:cs="Arial"/>
          <w:i/>
          <w:iCs/>
          <w:color w:val="000000"/>
          <w:sz w:val="20"/>
          <w:szCs w:val="20"/>
          <w:lang w:val="en-US" w:eastAsia="fr-FR"/>
        </w:rPr>
        <w:t xml:space="preserve"> </w:t>
      </w:r>
      <w:r w:rsidRPr="008014C6">
        <w:rPr>
          <w:rFonts w:ascii="Arial" w:eastAsia="Times New Roman" w:hAnsi="Arial" w:cs="Arial"/>
          <w:i/>
          <w:iCs/>
          <w:color w:val="000000"/>
          <w:sz w:val="20"/>
          <w:szCs w:val="20"/>
          <w:lang w:val="en-US" w:eastAsia="fr-FR"/>
        </w:rPr>
        <w:t>Indeed</w:t>
      </w:r>
      <w:r w:rsidRPr="008014C6">
        <w:rPr>
          <w:rFonts w:ascii="Arial" w:eastAsia="Times New Roman" w:hAnsi="Arial" w:cs="Arial"/>
          <w:i/>
          <w:iCs/>
          <w:color w:val="000000"/>
          <w:sz w:val="20"/>
          <w:szCs w:val="20"/>
          <w:lang w:val="en-US" w:eastAsia="fr-FR"/>
        </w:rPr>
        <w:t>! my worship and , my sacrifice and my living and my dying are for Allah , Lord of the Worlds</w:t>
      </w:r>
      <w:r w:rsidRPr="0094014E">
        <w:rPr>
          <w:rFonts w:ascii="Arial" w:eastAsia="Times New Roman" w:hAnsi="Arial" w:cs="Arial"/>
          <w:color w:val="000000"/>
          <w:sz w:val="20"/>
          <w:szCs w:val="20"/>
          <w:lang w:val="en-US" w:eastAsia="fr-FR"/>
        </w:rPr>
        <w:t>.</w:t>
      </w:r>
      <w:r w:rsidRPr="0094014E">
        <w:rPr>
          <w:rFonts w:ascii="Arial" w:eastAsia="Times New Roman" w:hAnsi="Arial" w:cs="Arial"/>
          <w:color w:val="000000"/>
          <w:sz w:val="20"/>
          <w:szCs w:val="20"/>
          <w:lang w:val="en-US" w:eastAsia="fr-FR"/>
        </w:rPr>
        <w:t>” (6;162)</w:t>
      </w:r>
      <w:r>
        <w:rPr>
          <w:rFonts w:ascii="Arial" w:eastAsia="Times New Roman" w:hAnsi="Arial" w:cs="Arial"/>
          <w:color w:val="000000"/>
          <w:sz w:val="20"/>
          <w:szCs w:val="20"/>
          <w:lang w:val="en-US" w:eastAsia="fr-FR"/>
        </w:rPr>
        <w:t xml:space="preserve">. This verse clearly illustrate that Muslim life </w:t>
      </w:r>
      <w:proofErr w:type="gramStart"/>
      <w:r>
        <w:rPr>
          <w:rFonts w:ascii="Arial" w:eastAsia="Times New Roman" w:hAnsi="Arial" w:cs="Arial"/>
          <w:color w:val="000000"/>
          <w:sz w:val="20"/>
          <w:szCs w:val="20"/>
          <w:lang w:val="en-US" w:eastAsia="fr-FR"/>
        </w:rPr>
        <w:t>has to</w:t>
      </w:r>
      <w:proofErr w:type="gramEnd"/>
      <w:r>
        <w:rPr>
          <w:rFonts w:ascii="Arial" w:eastAsia="Times New Roman" w:hAnsi="Arial" w:cs="Arial"/>
          <w:color w:val="000000"/>
          <w:sz w:val="20"/>
          <w:szCs w:val="20"/>
          <w:lang w:val="en-US" w:eastAsia="fr-FR"/>
        </w:rPr>
        <w:t xml:space="preserve"> be managed and organized according to Islamic requirements.</w:t>
      </w:r>
    </w:p>
    <w:p w14:paraId="2839B180" w14:textId="6E4B58C7" w:rsidR="00E9497E" w:rsidRDefault="00E9497E" w:rsidP="00E9497E">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However,</w:t>
      </w:r>
      <w:r w:rsidR="008014C6">
        <w:rPr>
          <w:rFonts w:ascii="Arial" w:eastAsia="Times New Roman" w:hAnsi="Arial" w:cs="Arial"/>
          <w:color w:val="000000"/>
          <w:sz w:val="20"/>
          <w:szCs w:val="20"/>
          <w:lang w:val="en-US" w:eastAsia="fr-FR"/>
        </w:rPr>
        <w:t xml:space="preserve"> does the Islamic rules comprise all the worldly affairs?</w:t>
      </w:r>
      <w:r w:rsidR="005B588D">
        <w:rPr>
          <w:rFonts w:ascii="Arial" w:eastAsia="Times New Roman" w:hAnsi="Arial" w:cs="Arial"/>
          <w:color w:val="000000"/>
          <w:sz w:val="20"/>
          <w:szCs w:val="20"/>
          <w:lang w:val="en-US" w:eastAsia="fr-FR"/>
        </w:rPr>
        <w:t xml:space="preserve"> If yes, how does it perform it and if no, what are the boundaries of Islam in everyday affairs?</w:t>
      </w:r>
    </w:p>
    <w:p w14:paraId="5460FF94" w14:textId="77777777" w:rsidR="00E9497E" w:rsidRDefault="00E9497E" w:rsidP="00E21022">
      <w:pPr>
        <w:rPr>
          <w:rFonts w:ascii="Arial" w:eastAsia="Times New Roman" w:hAnsi="Arial" w:cs="Arial"/>
          <w:color w:val="000000"/>
          <w:sz w:val="20"/>
          <w:szCs w:val="20"/>
          <w:lang w:val="en-US" w:eastAsia="fr-FR"/>
        </w:rPr>
      </w:pPr>
    </w:p>
    <w:p w14:paraId="12C55262" w14:textId="4EC88FA7" w:rsidR="0094014E" w:rsidRPr="008014C6" w:rsidRDefault="0094014E" w:rsidP="00E21022">
      <w:pPr>
        <w:rPr>
          <w:rFonts w:ascii="Arial" w:eastAsia="Times New Roman" w:hAnsi="Arial" w:cs="Arial"/>
          <w:b/>
          <w:bCs/>
          <w:color w:val="000000"/>
          <w:sz w:val="20"/>
          <w:szCs w:val="20"/>
          <w:lang w:val="en-US" w:eastAsia="fr-FR"/>
        </w:rPr>
      </w:pPr>
      <w:r w:rsidRPr="008014C6">
        <w:rPr>
          <w:rFonts w:ascii="Arial" w:eastAsia="Times New Roman" w:hAnsi="Arial" w:cs="Arial"/>
          <w:b/>
          <w:bCs/>
          <w:color w:val="000000"/>
          <w:sz w:val="20"/>
          <w:szCs w:val="20"/>
          <w:lang w:val="en-US" w:eastAsia="fr-FR"/>
        </w:rPr>
        <w:t>The limit of Islamic</w:t>
      </w:r>
      <w:r w:rsidR="00E9497E" w:rsidRPr="008014C6">
        <w:rPr>
          <w:rFonts w:ascii="Arial" w:eastAsia="Times New Roman" w:hAnsi="Arial" w:cs="Arial"/>
          <w:b/>
          <w:bCs/>
          <w:color w:val="000000"/>
          <w:sz w:val="20"/>
          <w:szCs w:val="20"/>
          <w:lang w:val="en-US" w:eastAsia="fr-FR"/>
        </w:rPr>
        <w:t xml:space="preserve"> </w:t>
      </w:r>
      <w:r w:rsidR="008014C6" w:rsidRPr="008014C6">
        <w:rPr>
          <w:rFonts w:ascii="Arial" w:eastAsia="Times New Roman" w:hAnsi="Arial" w:cs="Arial"/>
          <w:b/>
          <w:bCs/>
          <w:color w:val="000000"/>
          <w:sz w:val="20"/>
          <w:szCs w:val="20"/>
          <w:lang w:val="en-US" w:eastAsia="fr-FR"/>
        </w:rPr>
        <w:t>sway</w:t>
      </w:r>
    </w:p>
    <w:p w14:paraId="1965B00C" w14:textId="2B147CD4" w:rsidR="008014C6" w:rsidRDefault="008014C6" w:rsidP="00E21022">
      <w:pPr>
        <w:rPr>
          <w:rFonts w:ascii="Arial" w:eastAsia="Times New Roman" w:hAnsi="Arial" w:cs="Arial"/>
          <w:color w:val="000000"/>
          <w:sz w:val="20"/>
          <w:szCs w:val="20"/>
          <w:lang w:val="en-US" w:eastAsia="fr-FR"/>
        </w:rPr>
      </w:pPr>
      <w:proofErr w:type="spellStart"/>
      <w:r w:rsidRPr="008014C6">
        <w:rPr>
          <w:rFonts w:ascii="Arial" w:eastAsia="Times New Roman" w:hAnsi="Arial" w:cs="Arial"/>
          <w:i/>
          <w:iCs/>
          <w:color w:val="000000"/>
          <w:sz w:val="20"/>
          <w:szCs w:val="20"/>
          <w:lang w:val="en-US" w:eastAsia="fr-FR"/>
        </w:rPr>
        <w:t>Shari’a</w:t>
      </w:r>
      <w:proofErr w:type="spellEnd"/>
      <w:r>
        <w:rPr>
          <w:rFonts w:ascii="Arial" w:eastAsia="Times New Roman" w:hAnsi="Arial" w:cs="Arial"/>
          <w:color w:val="000000"/>
          <w:sz w:val="20"/>
          <w:szCs w:val="20"/>
          <w:lang w:val="en-US" w:eastAsia="fr-FR"/>
        </w:rPr>
        <w:t xml:space="preserve"> is based upon three categories of sources which are the Quran and the tradition (</w:t>
      </w:r>
      <w:r w:rsidRPr="008014C6">
        <w:rPr>
          <w:rFonts w:ascii="Arial" w:eastAsia="Times New Roman" w:hAnsi="Arial" w:cs="Arial"/>
          <w:i/>
          <w:iCs/>
          <w:color w:val="000000"/>
          <w:sz w:val="20"/>
          <w:szCs w:val="20"/>
          <w:lang w:val="en-US" w:eastAsia="fr-FR"/>
        </w:rPr>
        <w:t>Sunnah</w:t>
      </w:r>
      <w:r>
        <w:rPr>
          <w:rFonts w:ascii="Arial" w:eastAsia="Times New Roman" w:hAnsi="Arial" w:cs="Arial"/>
          <w:color w:val="000000"/>
          <w:sz w:val="20"/>
          <w:szCs w:val="20"/>
          <w:lang w:val="en-US" w:eastAsia="fr-FR"/>
        </w:rPr>
        <w:t>) as the first category, the second category is based on consensus (</w:t>
      </w:r>
      <w:r w:rsidRPr="008014C6">
        <w:rPr>
          <w:rFonts w:ascii="Arial" w:eastAsia="Times New Roman" w:hAnsi="Arial" w:cs="Arial"/>
          <w:i/>
          <w:iCs/>
          <w:color w:val="000000"/>
          <w:sz w:val="20"/>
          <w:szCs w:val="20"/>
          <w:lang w:val="en-US" w:eastAsia="fr-FR"/>
        </w:rPr>
        <w:t>Ijma’</w:t>
      </w:r>
      <w:r>
        <w:rPr>
          <w:rFonts w:ascii="Arial" w:eastAsia="Times New Roman" w:hAnsi="Arial" w:cs="Arial"/>
          <w:color w:val="000000"/>
          <w:sz w:val="20"/>
          <w:szCs w:val="20"/>
          <w:lang w:val="en-US" w:eastAsia="fr-FR"/>
        </w:rPr>
        <w:t>) and analogy (</w:t>
      </w:r>
      <w:proofErr w:type="spellStart"/>
      <w:r>
        <w:rPr>
          <w:rFonts w:ascii="Arial" w:eastAsia="Times New Roman" w:hAnsi="Arial" w:cs="Arial"/>
          <w:color w:val="000000"/>
          <w:sz w:val="20"/>
          <w:szCs w:val="20"/>
          <w:lang w:val="en-US" w:eastAsia="fr-FR"/>
        </w:rPr>
        <w:t>Qiyâs</w:t>
      </w:r>
      <w:proofErr w:type="spellEnd"/>
      <w:r>
        <w:rPr>
          <w:rFonts w:ascii="Arial" w:eastAsia="Times New Roman" w:hAnsi="Arial" w:cs="Arial"/>
          <w:color w:val="000000"/>
          <w:sz w:val="20"/>
          <w:szCs w:val="20"/>
          <w:lang w:val="en-US" w:eastAsia="fr-FR"/>
        </w:rPr>
        <w:t>) and the third one of many tools used by scholars in order to find pragmatic solutions and answers to questions (</w:t>
      </w:r>
      <w:r w:rsidRPr="008014C6">
        <w:rPr>
          <w:rFonts w:ascii="Arial" w:eastAsia="Times New Roman" w:hAnsi="Arial" w:cs="Arial"/>
          <w:i/>
          <w:iCs/>
          <w:color w:val="000000"/>
          <w:sz w:val="20"/>
          <w:szCs w:val="20"/>
          <w:lang w:val="en-US" w:eastAsia="fr-FR"/>
        </w:rPr>
        <w:t>‘</w:t>
      </w:r>
      <w:proofErr w:type="spellStart"/>
      <w:r w:rsidRPr="008014C6">
        <w:rPr>
          <w:rFonts w:ascii="Arial" w:eastAsia="Times New Roman" w:hAnsi="Arial" w:cs="Arial"/>
          <w:i/>
          <w:iCs/>
          <w:color w:val="000000"/>
          <w:sz w:val="20"/>
          <w:szCs w:val="20"/>
          <w:lang w:val="en-US" w:eastAsia="fr-FR"/>
        </w:rPr>
        <w:t>Urf</w:t>
      </w:r>
      <w:proofErr w:type="spellEnd"/>
      <w:r w:rsidRPr="008014C6">
        <w:rPr>
          <w:rFonts w:ascii="Arial" w:eastAsia="Times New Roman" w:hAnsi="Arial" w:cs="Arial"/>
          <w:i/>
          <w:iCs/>
          <w:color w:val="000000"/>
          <w:sz w:val="20"/>
          <w:szCs w:val="20"/>
          <w:lang w:val="en-US" w:eastAsia="fr-FR"/>
        </w:rPr>
        <w:t xml:space="preserve">, </w:t>
      </w:r>
      <w:proofErr w:type="spellStart"/>
      <w:r w:rsidRPr="008014C6">
        <w:rPr>
          <w:rFonts w:ascii="Arial" w:eastAsia="Times New Roman" w:hAnsi="Arial" w:cs="Arial"/>
          <w:i/>
          <w:iCs/>
          <w:color w:val="000000"/>
          <w:sz w:val="20"/>
          <w:szCs w:val="20"/>
          <w:lang w:val="en-US" w:eastAsia="fr-FR"/>
        </w:rPr>
        <w:t>Istihsan</w:t>
      </w:r>
      <w:proofErr w:type="spellEnd"/>
      <w:r w:rsidRPr="008014C6">
        <w:rPr>
          <w:rFonts w:ascii="Arial" w:eastAsia="Times New Roman" w:hAnsi="Arial" w:cs="Arial"/>
          <w:i/>
          <w:iCs/>
          <w:color w:val="000000"/>
          <w:sz w:val="20"/>
          <w:szCs w:val="20"/>
          <w:lang w:val="en-US" w:eastAsia="fr-FR"/>
        </w:rPr>
        <w:t xml:space="preserve">, Sad Ad </w:t>
      </w:r>
      <w:proofErr w:type="spellStart"/>
      <w:r w:rsidRPr="008014C6">
        <w:rPr>
          <w:rFonts w:ascii="Arial" w:eastAsia="Times New Roman" w:hAnsi="Arial" w:cs="Arial"/>
          <w:i/>
          <w:iCs/>
          <w:color w:val="000000"/>
          <w:sz w:val="20"/>
          <w:szCs w:val="20"/>
          <w:lang w:val="en-US" w:eastAsia="fr-FR"/>
        </w:rPr>
        <w:t>Dhara’i</w:t>
      </w:r>
      <w:proofErr w:type="spellEnd"/>
      <w:r>
        <w:rPr>
          <w:rFonts w:ascii="Arial" w:eastAsia="Times New Roman" w:hAnsi="Arial" w:cs="Arial"/>
          <w:color w:val="000000"/>
          <w:sz w:val="20"/>
          <w:szCs w:val="20"/>
          <w:lang w:val="en-US" w:eastAsia="fr-FR"/>
        </w:rPr>
        <w:t xml:space="preserve"> </w:t>
      </w:r>
      <w:proofErr w:type="spellStart"/>
      <w:r>
        <w:rPr>
          <w:rFonts w:ascii="Arial" w:eastAsia="Times New Roman" w:hAnsi="Arial" w:cs="Arial"/>
          <w:color w:val="000000"/>
          <w:sz w:val="20"/>
          <w:szCs w:val="20"/>
          <w:lang w:val="en-US" w:eastAsia="fr-FR"/>
        </w:rPr>
        <w:t>etc</w:t>
      </w:r>
      <w:proofErr w:type="spellEnd"/>
      <w:r>
        <w:rPr>
          <w:rFonts w:ascii="Arial" w:eastAsia="Times New Roman" w:hAnsi="Arial" w:cs="Arial"/>
          <w:color w:val="000000"/>
          <w:sz w:val="20"/>
          <w:szCs w:val="20"/>
          <w:lang w:val="en-US" w:eastAsia="fr-FR"/>
        </w:rPr>
        <w:t>…).</w:t>
      </w:r>
    </w:p>
    <w:p w14:paraId="4C059D38" w14:textId="34C54605" w:rsidR="008014C6" w:rsidRPr="00F05D2F" w:rsidRDefault="008014C6"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The primary sources are directly connected to the prophet of Islam as he transmitted the Quran to mankind</w:t>
      </w:r>
      <w:r w:rsidR="005B588D">
        <w:rPr>
          <w:rFonts w:ascii="Arial" w:eastAsia="Times New Roman" w:hAnsi="Arial" w:cs="Arial"/>
          <w:color w:val="000000"/>
          <w:sz w:val="20"/>
          <w:szCs w:val="20"/>
          <w:lang w:val="en-US" w:eastAsia="fr-FR"/>
        </w:rPr>
        <w:t xml:space="preserve"> through him and his tradition (words and acts) are considered are blessed and sacred for most of Muslims. Indeed, several verses of the Quran warn Muslims of the risk of disobeying the prophet of Islam</w:t>
      </w:r>
      <w:r w:rsidR="00F05D2F">
        <w:rPr>
          <w:rFonts w:ascii="Arial" w:eastAsia="Times New Roman" w:hAnsi="Arial" w:cs="Arial"/>
          <w:color w:val="000000"/>
          <w:sz w:val="20"/>
          <w:szCs w:val="20"/>
          <w:lang w:val="en-US" w:eastAsia="fr-FR"/>
        </w:rPr>
        <w:t>: “</w:t>
      </w:r>
      <w:r w:rsidR="00F05D2F" w:rsidRPr="00F05D2F">
        <w:rPr>
          <w:rFonts w:ascii="Arial" w:eastAsia="Times New Roman" w:hAnsi="Arial" w:cs="Arial"/>
          <w:i/>
          <w:iCs/>
          <w:color w:val="000000"/>
          <w:sz w:val="20"/>
          <w:szCs w:val="20"/>
          <w:lang w:val="en-US" w:eastAsia="fr-FR"/>
        </w:rPr>
        <w:t xml:space="preserve">And let those who conspire to evade orders </w:t>
      </w:r>
      <w:r w:rsidR="00F05D2F">
        <w:rPr>
          <w:rFonts w:ascii="Arial" w:eastAsia="Times New Roman" w:hAnsi="Arial" w:cs="Arial"/>
          <w:i/>
          <w:iCs/>
          <w:color w:val="000000"/>
          <w:sz w:val="20"/>
          <w:szCs w:val="20"/>
          <w:lang w:val="en-US" w:eastAsia="fr-FR"/>
        </w:rPr>
        <w:t xml:space="preserve">of the prophet </w:t>
      </w:r>
      <w:r w:rsidR="00F05D2F" w:rsidRPr="00F05D2F">
        <w:rPr>
          <w:rFonts w:ascii="Arial" w:eastAsia="Times New Roman" w:hAnsi="Arial" w:cs="Arial"/>
          <w:i/>
          <w:iCs/>
          <w:color w:val="000000"/>
          <w:sz w:val="20"/>
          <w:szCs w:val="20"/>
          <w:lang w:val="en-US" w:eastAsia="fr-FR"/>
        </w:rPr>
        <w:t>beware lest grief or painful punishment befall them</w:t>
      </w:r>
      <w:r w:rsidR="00F05D2F">
        <w:rPr>
          <w:rFonts w:ascii="Arial" w:eastAsia="Times New Roman" w:hAnsi="Arial" w:cs="Arial"/>
          <w:color w:val="000000"/>
          <w:sz w:val="20"/>
          <w:szCs w:val="20"/>
          <w:lang w:val="en-US" w:eastAsia="fr-FR"/>
        </w:rPr>
        <w:t xml:space="preserve">.” (24;63). All these verses clearly establish a total subjugation to the prophet commands in order to become a good Muslim. The subjugation in these verses and traditions are global and do not have any boundary. According to the understanding, all his orders </w:t>
      </w:r>
      <w:proofErr w:type="gramStart"/>
      <w:r w:rsidR="00F05D2F">
        <w:rPr>
          <w:rFonts w:ascii="Arial" w:eastAsia="Times New Roman" w:hAnsi="Arial" w:cs="Arial"/>
          <w:color w:val="000000"/>
          <w:sz w:val="20"/>
          <w:szCs w:val="20"/>
          <w:lang w:val="en-US" w:eastAsia="fr-FR"/>
        </w:rPr>
        <w:t>have to</w:t>
      </w:r>
      <w:proofErr w:type="gramEnd"/>
      <w:r w:rsidR="00F05D2F">
        <w:rPr>
          <w:rFonts w:ascii="Arial" w:eastAsia="Times New Roman" w:hAnsi="Arial" w:cs="Arial"/>
          <w:color w:val="000000"/>
          <w:sz w:val="20"/>
          <w:szCs w:val="20"/>
          <w:lang w:val="en-US" w:eastAsia="fr-FR"/>
        </w:rPr>
        <w:t xml:space="preserve"> be followed with precision.</w:t>
      </w:r>
    </w:p>
    <w:p w14:paraId="5F60C05B" w14:textId="4565E811" w:rsidR="005B588D" w:rsidRDefault="005B588D"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Thus, all that is ordered in the Holy Quran and on the prophetic tradition </w:t>
      </w:r>
      <w:proofErr w:type="gramStart"/>
      <w:r>
        <w:rPr>
          <w:rFonts w:ascii="Arial" w:eastAsia="Times New Roman" w:hAnsi="Arial" w:cs="Arial"/>
          <w:color w:val="000000"/>
          <w:sz w:val="20"/>
          <w:szCs w:val="20"/>
          <w:lang w:val="en-US" w:eastAsia="fr-FR"/>
        </w:rPr>
        <w:t>has to</w:t>
      </w:r>
      <w:proofErr w:type="gramEnd"/>
      <w:r>
        <w:rPr>
          <w:rFonts w:ascii="Arial" w:eastAsia="Times New Roman" w:hAnsi="Arial" w:cs="Arial"/>
          <w:color w:val="000000"/>
          <w:sz w:val="20"/>
          <w:szCs w:val="20"/>
          <w:lang w:val="en-US" w:eastAsia="fr-FR"/>
        </w:rPr>
        <w:t xml:space="preserve"> be </w:t>
      </w:r>
      <w:r w:rsidRPr="005B588D">
        <w:rPr>
          <w:rFonts w:ascii="Arial" w:eastAsia="Times New Roman" w:hAnsi="Arial" w:cs="Arial"/>
          <w:color w:val="000000"/>
          <w:sz w:val="20"/>
          <w:szCs w:val="20"/>
          <w:lang w:val="en-US" w:eastAsia="fr-FR"/>
        </w:rPr>
        <w:t>scrupulously observed</w:t>
      </w:r>
      <w:r>
        <w:rPr>
          <w:rFonts w:ascii="Arial" w:eastAsia="Times New Roman" w:hAnsi="Arial" w:cs="Arial"/>
          <w:color w:val="000000"/>
          <w:sz w:val="20"/>
          <w:szCs w:val="20"/>
          <w:lang w:val="en-US" w:eastAsia="fr-FR"/>
        </w:rPr>
        <w:t xml:space="preserve"> by Muslims. And, in the authentic of Muslim, a narration of an event in the life of the prophet clearly show a limit to the predominance of Islamic law: It is said that the prophet passed through a palm grove and asked it owners why do they do not picked the dates. After that, the owners picked the dates which were very dried because of their early picking. The prophet saw the dates and asked why they were so dried, the companions told the prophet that they obeyed to his order, then he answered: You know much more the affairs of your life.</w:t>
      </w:r>
    </w:p>
    <w:p w14:paraId="71849F07" w14:textId="6C9DFDFF" w:rsidR="005B588D" w:rsidRPr="005B588D" w:rsidRDefault="005B588D"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The sense of this story is very deep, in this narration, the messenger clearly claims that his orders </w:t>
      </w:r>
      <w:proofErr w:type="gramStart"/>
      <w:r>
        <w:rPr>
          <w:rFonts w:ascii="Arial" w:eastAsia="Times New Roman" w:hAnsi="Arial" w:cs="Arial"/>
          <w:color w:val="000000"/>
          <w:sz w:val="20"/>
          <w:szCs w:val="20"/>
          <w:lang w:val="en-US" w:eastAsia="fr-FR"/>
        </w:rPr>
        <w:t>have to</w:t>
      </w:r>
      <w:proofErr w:type="gramEnd"/>
      <w:r>
        <w:rPr>
          <w:rFonts w:ascii="Arial" w:eastAsia="Times New Roman" w:hAnsi="Arial" w:cs="Arial"/>
          <w:color w:val="000000"/>
          <w:sz w:val="20"/>
          <w:szCs w:val="20"/>
          <w:lang w:val="en-US" w:eastAsia="fr-FR"/>
        </w:rPr>
        <w:t xml:space="preserve"> be analyzed and judged if they deal with worldly affairs and not religious ones. Hence, a clear boundary is established on the scope of the prophet authority.</w:t>
      </w:r>
    </w:p>
    <w:p w14:paraId="7ACD9E2E" w14:textId="34D4E35F" w:rsidR="00E9497E" w:rsidRPr="008014C6" w:rsidRDefault="00E9497E" w:rsidP="00E21022">
      <w:pPr>
        <w:rPr>
          <w:rFonts w:ascii="Arial" w:eastAsia="Times New Roman" w:hAnsi="Arial" w:cs="Arial"/>
          <w:b/>
          <w:bCs/>
          <w:color w:val="000000"/>
          <w:sz w:val="20"/>
          <w:szCs w:val="20"/>
          <w:lang w:val="en-US" w:eastAsia="fr-FR"/>
        </w:rPr>
      </w:pPr>
      <w:r w:rsidRPr="008014C6">
        <w:rPr>
          <w:rFonts w:ascii="Arial" w:eastAsia="Times New Roman" w:hAnsi="Arial" w:cs="Arial"/>
          <w:b/>
          <w:bCs/>
          <w:color w:val="000000"/>
          <w:sz w:val="20"/>
          <w:szCs w:val="20"/>
          <w:lang w:val="en-US" w:eastAsia="fr-FR"/>
        </w:rPr>
        <w:t>The Islamic generalization</w:t>
      </w:r>
    </w:p>
    <w:p w14:paraId="6623918B" w14:textId="11D11893" w:rsidR="008014C6" w:rsidRDefault="005B588D"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However, </w:t>
      </w:r>
      <w:r w:rsidR="0071391B">
        <w:rPr>
          <w:rFonts w:ascii="Arial" w:eastAsia="Times New Roman" w:hAnsi="Arial" w:cs="Arial"/>
          <w:color w:val="000000"/>
          <w:sz w:val="20"/>
          <w:szCs w:val="20"/>
          <w:lang w:val="en-US" w:eastAsia="fr-FR"/>
        </w:rPr>
        <w:t>although</w:t>
      </w:r>
      <w:r w:rsidR="008014C6">
        <w:rPr>
          <w:rFonts w:ascii="Arial" w:eastAsia="Times New Roman" w:hAnsi="Arial" w:cs="Arial"/>
          <w:color w:val="000000"/>
          <w:sz w:val="20"/>
          <w:szCs w:val="20"/>
          <w:lang w:val="en-US" w:eastAsia="fr-FR"/>
        </w:rPr>
        <w:t xml:space="preserve"> </w:t>
      </w:r>
      <w:r>
        <w:rPr>
          <w:rFonts w:ascii="Arial" w:eastAsia="Times New Roman" w:hAnsi="Arial" w:cs="Arial"/>
          <w:color w:val="000000"/>
          <w:sz w:val="20"/>
          <w:szCs w:val="20"/>
          <w:lang w:val="en-US" w:eastAsia="fr-FR"/>
        </w:rPr>
        <w:t xml:space="preserve">it has been clearly assumed that the prophet has no influence on worldly affairs </w:t>
      </w:r>
      <w:r w:rsidR="0071391B">
        <w:rPr>
          <w:rFonts w:ascii="Arial" w:eastAsia="Times New Roman" w:hAnsi="Arial" w:cs="Arial"/>
          <w:color w:val="000000"/>
          <w:sz w:val="20"/>
          <w:szCs w:val="20"/>
          <w:lang w:val="en-US" w:eastAsia="fr-FR"/>
        </w:rPr>
        <w:t>the Islamic law tend to regulate all human acts and behavior. Indeed, in many subjects, even contemporary ones, Islam seems to provide general rules and advices to people</w:t>
      </w:r>
      <w:r w:rsidR="00F05D2F">
        <w:rPr>
          <w:rFonts w:ascii="Arial" w:eastAsia="Times New Roman" w:hAnsi="Arial" w:cs="Arial"/>
          <w:color w:val="000000"/>
          <w:sz w:val="20"/>
          <w:szCs w:val="20"/>
          <w:lang w:val="en-US" w:eastAsia="fr-FR"/>
        </w:rPr>
        <w:t xml:space="preserve"> in all do</w:t>
      </w:r>
      <w:r w:rsidR="0068714C">
        <w:rPr>
          <w:rFonts w:ascii="Arial" w:eastAsia="Times New Roman" w:hAnsi="Arial" w:cs="Arial"/>
          <w:color w:val="000000"/>
          <w:sz w:val="20"/>
          <w:szCs w:val="20"/>
          <w:lang w:val="en-US" w:eastAsia="fr-FR"/>
        </w:rPr>
        <w:t>m</w:t>
      </w:r>
      <w:r w:rsidR="00F05D2F">
        <w:rPr>
          <w:rFonts w:ascii="Arial" w:eastAsia="Times New Roman" w:hAnsi="Arial" w:cs="Arial"/>
          <w:color w:val="000000"/>
          <w:sz w:val="20"/>
          <w:szCs w:val="20"/>
          <w:lang w:val="en-US" w:eastAsia="fr-FR"/>
        </w:rPr>
        <w:t>ains and subjects.</w:t>
      </w:r>
    </w:p>
    <w:p w14:paraId="4C231AF5" w14:textId="33613084" w:rsidR="00F05D2F" w:rsidRDefault="00F05D2F"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These general rules and understandings of Islam became what scholars call the “</w:t>
      </w:r>
      <w:r w:rsidR="004A6E8A">
        <w:rPr>
          <w:rFonts w:ascii="Arial" w:eastAsia="Times New Roman" w:hAnsi="Arial" w:cs="Arial"/>
          <w:color w:val="000000"/>
          <w:sz w:val="20"/>
          <w:szCs w:val="20"/>
          <w:lang w:val="en-US" w:eastAsia="fr-FR"/>
        </w:rPr>
        <w:t>Legal</w:t>
      </w:r>
      <w:r>
        <w:rPr>
          <w:rFonts w:ascii="Arial" w:eastAsia="Times New Roman" w:hAnsi="Arial" w:cs="Arial"/>
          <w:color w:val="000000"/>
          <w:sz w:val="20"/>
          <w:szCs w:val="20"/>
          <w:lang w:val="en-US" w:eastAsia="fr-FR"/>
        </w:rPr>
        <w:t xml:space="preserve"> rules” (</w:t>
      </w:r>
      <w:r w:rsidRPr="00F05D2F">
        <w:rPr>
          <w:rFonts w:ascii="Arial" w:eastAsia="Times New Roman" w:hAnsi="Arial" w:cs="Arial"/>
          <w:i/>
          <w:iCs/>
          <w:color w:val="000000"/>
          <w:sz w:val="20"/>
          <w:szCs w:val="20"/>
          <w:lang w:val="en-US" w:eastAsia="fr-FR"/>
        </w:rPr>
        <w:t xml:space="preserve">Al </w:t>
      </w:r>
      <w:proofErr w:type="spellStart"/>
      <w:r w:rsidRPr="00F05D2F">
        <w:rPr>
          <w:rFonts w:ascii="Arial" w:eastAsia="Times New Roman" w:hAnsi="Arial" w:cs="Arial"/>
          <w:i/>
          <w:iCs/>
          <w:color w:val="000000"/>
          <w:sz w:val="20"/>
          <w:szCs w:val="20"/>
          <w:lang w:val="en-US" w:eastAsia="fr-FR"/>
        </w:rPr>
        <w:t>Qawa’id</w:t>
      </w:r>
      <w:proofErr w:type="spellEnd"/>
      <w:r w:rsidRPr="00F05D2F">
        <w:rPr>
          <w:rFonts w:ascii="Arial" w:eastAsia="Times New Roman" w:hAnsi="Arial" w:cs="Arial"/>
          <w:i/>
          <w:iCs/>
          <w:color w:val="000000"/>
          <w:sz w:val="20"/>
          <w:szCs w:val="20"/>
          <w:lang w:val="en-US" w:eastAsia="fr-FR"/>
        </w:rPr>
        <w:t xml:space="preserve"> al-</w:t>
      </w:r>
      <w:proofErr w:type="spellStart"/>
      <w:r w:rsidRPr="00F05D2F">
        <w:rPr>
          <w:rFonts w:ascii="Arial" w:eastAsia="Times New Roman" w:hAnsi="Arial" w:cs="Arial"/>
          <w:i/>
          <w:iCs/>
          <w:color w:val="000000"/>
          <w:sz w:val="20"/>
          <w:szCs w:val="20"/>
          <w:lang w:val="en-US" w:eastAsia="fr-FR"/>
        </w:rPr>
        <w:t>Fiqhiyâ</w:t>
      </w:r>
      <w:proofErr w:type="spellEnd"/>
      <w:r>
        <w:rPr>
          <w:rFonts w:ascii="Arial" w:eastAsia="Times New Roman" w:hAnsi="Arial" w:cs="Arial"/>
          <w:color w:val="000000"/>
          <w:sz w:val="20"/>
          <w:szCs w:val="20"/>
          <w:lang w:val="en-US" w:eastAsia="fr-FR"/>
        </w:rPr>
        <w:t xml:space="preserve">). These rules became generally applied in all topics, subjects and domains, even in the worldly ones. For instance, in Finance, even if </w:t>
      </w:r>
      <w:r w:rsidR="0068714C">
        <w:rPr>
          <w:rFonts w:ascii="Arial" w:eastAsia="Times New Roman" w:hAnsi="Arial" w:cs="Arial"/>
          <w:color w:val="000000"/>
          <w:sz w:val="20"/>
          <w:szCs w:val="20"/>
          <w:lang w:val="en-US" w:eastAsia="fr-FR"/>
        </w:rPr>
        <w:t>modern finance is very far from the conventional and classic one, the Islamic corpus seems to provide a stand for jurist scholars in order to adju</w:t>
      </w:r>
      <w:r w:rsidR="00C8243C">
        <w:rPr>
          <w:rFonts w:ascii="Arial" w:eastAsia="Times New Roman" w:hAnsi="Arial" w:cs="Arial"/>
          <w:color w:val="000000"/>
          <w:sz w:val="20"/>
          <w:szCs w:val="20"/>
          <w:lang w:val="en-US" w:eastAsia="fr-FR"/>
        </w:rPr>
        <w:t>di</w:t>
      </w:r>
      <w:r w:rsidR="0068714C">
        <w:rPr>
          <w:rFonts w:ascii="Arial" w:eastAsia="Times New Roman" w:hAnsi="Arial" w:cs="Arial"/>
          <w:color w:val="000000"/>
          <w:sz w:val="20"/>
          <w:szCs w:val="20"/>
          <w:lang w:val="en-US" w:eastAsia="fr-FR"/>
        </w:rPr>
        <w:t>cate according to the prophet authority and rules. The Islamic finance provide some general rules, but mostly it also bring five pillars that have to be followed (</w:t>
      </w:r>
      <w:proofErr w:type="spellStart"/>
      <w:proofErr w:type="gramStart"/>
      <w:r w:rsidR="0068714C">
        <w:rPr>
          <w:rFonts w:ascii="Arial" w:eastAsia="Times New Roman" w:hAnsi="Arial" w:cs="Arial"/>
          <w:color w:val="000000"/>
          <w:sz w:val="20"/>
          <w:szCs w:val="20"/>
          <w:lang w:val="en-US" w:eastAsia="fr-FR"/>
        </w:rPr>
        <w:t>Hassoune</w:t>
      </w:r>
      <w:proofErr w:type="spellEnd"/>
      <w:r w:rsidR="0068714C">
        <w:rPr>
          <w:rFonts w:ascii="Arial" w:eastAsia="Times New Roman" w:hAnsi="Arial" w:cs="Arial"/>
          <w:color w:val="000000"/>
          <w:sz w:val="20"/>
          <w:szCs w:val="20"/>
          <w:lang w:val="en-US" w:eastAsia="fr-FR"/>
        </w:rPr>
        <w:t xml:space="preserve"> ;</w:t>
      </w:r>
      <w:proofErr w:type="gramEnd"/>
      <w:r w:rsidR="0068714C">
        <w:rPr>
          <w:rFonts w:ascii="Arial" w:eastAsia="Times New Roman" w:hAnsi="Arial" w:cs="Arial"/>
          <w:color w:val="000000"/>
          <w:sz w:val="20"/>
          <w:szCs w:val="20"/>
          <w:lang w:val="en-US" w:eastAsia="fr-FR"/>
        </w:rPr>
        <w:t xml:space="preserve"> 2010). The same case occurs with healthcare, which is a domain very far from worship and, after all, is also </w:t>
      </w:r>
      <w:r w:rsidR="004A6E8A">
        <w:rPr>
          <w:rFonts w:ascii="Arial" w:eastAsia="Times New Roman" w:hAnsi="Arial" w:cs="Arial"/>
          <w:color w:val="000000"/>
          <w:sz w:val="20"/>
          <w:szCs w:val="20"/>
          <w:lang w:val="en-US" w:eastAsia="fr-FR"/>
        </w:rPr>
        <w:t xml:space="preserve">ruled in Islam by general </w:t>
      </w:r>
      <w:r w:rsidR="004A6E8A">
        <w:rPr>
          <w:rFonts w:ascii="Arial" w:eastAsia="Times New Roman" w:hAnsi="Arial" w:cs="Arial"/>
          <w:color w:val="000000"/>
          <w:sz w:val="20"/>
          <w:szCs w:val="20"/>
          <w:lang w:val="en-US" w:eastAsia="fr-FR"/>
        </w:rPr>
        <w:lastRenderedPageBreak/>
        <w:t>principles, the legal rule: the constraint lift the ban for example is mainly used in order to evaluate the lawfulness of a medical therapy.</w:t>
      </w:r>
    </w:p>
    <w:p w14:paraId="328F1996" w14:textId="0A528D99" w:rsidR="00507B51" w:rsidRDefault="00507B51"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Another example can be provided for the cases in which following the Sunnah can pose </w:t>
      </w:r>
      <w:proofErr w:type="gramStart"/>
      <w:r>
        <w:rPr>
          <w:rFonts w:ascii="Arial" w:eastAsia="Times New Roman" w:hAnsi="Arial" w:cs="Arial"/>
          <w:color w:val="000000"/>
          <w:sz w:val="20"/>
          <w:szCs w:val="20"/>
          <w:lang w:val="en-US" w:eastAsia="fr-FR"/>
        </w:rPr>
        <w:t>an</w:t>
      </w:r>
      <w:proofErr w:type="gramEnd"/>
      <w:r>
        <w:rPr>
          <w:rFonts w:ascii="Arial" w:eastAsia="Times New Roman" w:hAnsi="Arial" w:cs="Arial"/>
          <w:color w:val="000000"/>
          <w:sz w:val="20"/>
          <w:szCs w:val="20"/>
          <w:lang w:val="en-US" w:eastAsia="fr-FR"/>
        </w:rPr>
        <w:t xml:space="preserve"> danger for Muslims, the authority of the prophet can be lifted and leaved.</w:t>
      </w:r>
    </w:p>
    <w:p w14:paraId="133C3A0C" w14:textId="7D142A2D" w:rsidR="004A6E8A" w:rsidRPr="004A6E8A" w:rsidRDefault="004A6E8A" w:rsidP="00E21022">
      <w:pPr>
        <w:rPr>
          <w:rFonts w:ascii="Arial" w:eastAsia="Times New Roman" w:hAnsi="Arial" w:cs="Arial"/>
          <w:b/>
          <w:bCs/>
          <w:color w:val="000000"/>
          <w:sz w:val="20"/>
          <w:szCs w:val="20"/>
          <w:lang w:val="en-US" w:eastAsia="fr-FR"/>
        </w:rPr>
      </w:pPr>
      <w:r w:rsidRPr="004A6E8A">
        <w:rPr>
          <w:rFonts w:ascii="Arial" w:eastAsia="Times New Roman" w:hAnsi="Arial" w:cs="Arial"/>
          <w:b/>
          <w:bCs/>
          <w:color w:val="000000"/>
          <w:sz w:val="20"/>
          <w:szCs w:val="20"/>
          <w:lang w:val="en-US" w:eastAsia="fr-FR"/>
        </w:rPr>
        <w:t>The discussed sources</w:t>
      </w:r>
    </w:p>
    <w:p w14:paraId="7D6C4634" w14:textId="6D28C3BD" w:rsidR="004A6E8A" w:rsidRDefault="004A6E8A"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These generic rules tend to apply an Islamic point of view for every question of every domain. However, even if Islamic scholars try to find a religious opinion for everything, they sometimes use sources which are not directly linked to the prophet. The Imam </w:t>
      </w:r>
      <w:proofErr w:type="spellStart"/>
      <w:r>
        <w:rPr>
          <w:rFonts w:ascii="Arial" w:eastAsia="Times New Roman" w:hAnsi="Arial" w:cs="Arial"/>
          <w:color w:val="000000"/>
          <w:sz w:val="20"/>
          <w:szCs w:val="20"/>
          <w:lang w:val="en-US" w:eastAsia="fr-FR"/>
        </w:rPr>
        <w:t>Mâlik</w:t>
      </w:r>
      <w:proofErr w:type="spellEnd"/>
      <w:r>
        <w:rPr>
          <w:rFonts w:ascii="Arial" w:eastAsia="Times New Roman" w:hAnsi="Arial" w:cs="Arial"/>
          <w:color w:val="000000"/>
          <w:sz w:val="20"/>
          <w:szCs w:val="20"/>
          <w:lang w:val="en-US" w:eastAsia="fr-FR"/>
        </w:rPr>
        <w:t xml:space="preserve"> </w:t>
      </w:r>
      <w:proofErr w:type="gramStart"/>
      <w:r>
        <w:rPr>
          <w:rFonts w:ascii="Arial" w:eastAsia="Times New Roman" w:hAnsi="Arial" w:cs="Arial"/>
          <w:color w:val="000000"/>
          <w:sz w:val="20"/>
          <w:szCs w:val="20"/>
          <w:lang w:val="en-US" w:eastAsia="fr-FR"/>
        </w:rPr>
        <w:t>Ibn</w:t>
      </w:r>
      <w:proofErr w:type="gramEnd"/>
      <w:r>
        <w:rPr>
          <w:rFonts w:ascii="Arial" w:eastAsia="Times New Roman" w:hAnsi="Arial" w:cs="Arial"/>
          <w:color w:val="000000"/>
          <w:sz w:val="20"/>
          <w:szCs w:val="20"/>
          <w:lang w:val="en-US" w:eastAsia="fr-FR"/>
        </w:rPr>
        <w:t xml:space="preserve"> Anas, the eponymous scholar of the </w:t>
      </w:r>
      <w:proofErr w:type="spellStart"/>
      <w:r>
        <w:rPr>
          <w:rFonts w:ascii="Arial" w:eastAsia="Times New Roman" w:hAnsi="Arial" w:cs="Arial"/>
          <w:color w:val="000000"/>
          <w:sz w:val="20"/>
          <w:szCs w:val="20"/>
          <w:lang w:val="en-US" w:eastAsia="fr-FR"/>
        </w:rPr>
        <w:t>Malikî</w:t>
      </w:r>
      <w:proofErr w:type="spellEnd"/>
      <w:r>
        <w:rPr>
          <w:rFonts w:ascii="Arial" w:eastAsia="Times New Roman" w:hAnsi="Arial" w:cs="Arial"/>
          <w:color w:val="000000"/>
          <w:sz w:val="20"/>
          <w:szCs w:val="20"/>
          <w:lang w:val="en-US" w:eastAsia="fr-FR"/>
        </w:rPr>
        <w:t xml:space="preserve"> legal school used to refuse the </w:t>
      </w:r>
      <w:r w:rsidR="00A8153B">
        <w:rPr>
          <w:rFonts w:ascii="Arial" w:eastAsia="Times New Roman" w:hAnsi="Arial" w:cs="Arial"/>
          <w:color w:val="000000"/>
          <w:sz w:val="20"/>
          <w:szCs w:val="20"/>
          <w:lang w:val="en-US" w:eastAsia="fr-FR"/>
        </w:rPr>
        <w:t>“</w:t>
      </w:r>
      <w:proofErr w:type="spellStart"/>
      <w:r w:rsidR="00A8153B" w:rsidRPr="00A8153B">
        <w:rPr>
          <w:rFonts w:ascii="Arial" w:eastAsia="Times New Roman" w:hAnsi="Arial" w:cs="Arial"/>
          <w:i/>
          <w:iCs/>
          <w:color w:val="000000"/>
          <w:sz w:val="20"/>
          <w:szCs w:val="20"/>
          <w:lang w:val="en-US" w:eastAsia="fr-FR"/>
        </w:rPr>
        <w:t>Ahaad</w:t>
      </w:r>
      <w:proofErr w:type="spellEnd"/>
      <w:r w:rsidR="00A8153B" w:rsidRPr="00A8153B">
        <w:rPr>
          <w:rFonts w:ascii="Arial" w:eastAsia="Times New Roman" w:hAnsi="Arial" w:cs="Arial"/>
          <w:i/>
          <w:iCs/>
          <w:color w:val="000000"/>
          <w:sz w:val="20"/>
          <w:szCs w:val="20"/>
          <w:lang w:val="en-US" w:eastAsia="fr-FR"/>
        </w:rPr>
        <w:t xml:space="preserve"> hadeeth”</w:t>
      </w:r>
      <w:r w:rsidR="00A8153B">
        <w:rPr>
          <w:rFonts w:ascii="Arial" w:eastAsia="Times New Roman" w:hAnsi="Arial" w:cs="Arial"/>
          <w:color w:val="000000"/>
          <w:sz w:val="20"/>
          <w:szCs w:val="20"/>
          <w:lang w:val="en-US" w:eastAsia="fr-FR"/>
        </w:rPr>
        <w:t xml:space="preserve"> which is the hadeeth with only one transmission chain, even if this hadeeth is considered as authentic. In some </w:t>
      </w:r>
      <w:r w:rsidR="00C8243C">
        <w:rPr>
          <w:rFonts w:ascii="Arial" w:eastAsia="Times New Roman" w:hAnsi="Arial" w:cs="Arial"/>
          <w:color w:val="000000"/>
          <w:sz w:val="20"/>
          <w:szCs w:val="20"/>
          <w:lang w:val="en-US" w:eastAsia="fr-FR"/>
        </w:rPr>
        <w:t>cases,</w:t>
      </w:r>
      <w:r w:rsidR="00A8153B">
        <w:rPr>
          <w:rFonts w:ascii="Arial" w:eastAsia="Times New Roman" w:hAnsi="Arial" w:cs="Arial"/>
          <w:color w:val="000000"/>
          <w:sz w:val="20"/>
          <w:szCs w:val="20"/>
          <w:lang w:val="en-US" w:eastAsia="fr-FR"/>
        </w:rPr>
        <w:t xml:space="preserve"> he focused on people of Madinah habits rather than some hadeeths, limiting at the same time the prophetic authority.</w:t>
      </w:r>
      <w:r w:rsidR="00C8243C">
        <w:rPr>
          <w:rFonts w:ascii="Arial" w:eastAsia="Times New Roman" w:hAnsi="Arial" w:cs="Arial"/>
          <w:color w:val="000000"/>
          <w:sz w:val="20"/>
          <w:szCs w:val="20"/>
          <w:lang w:val="en-US" w:eastAsia="fr-FR"/>
        </w:rPr>
        <w:t xml:space="preserve"> </w:t>
      </w:r>
    </w:p>
    <w:p w14:paraId="4FEA0F1D" w14:textId="4304F91C" w:rsidR="00507B51" w:rsidRDefault="00507B51"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Moreover, some hadeeth are classed as weeks or directly contradict some Quran verses, in this case also, the authority of the prophet has also been discussed by scholars and replaced by </w:t>
      </w:r>
      <w:proofErr w:type="gramStart"/>
      <w:r>
        <w:rPr>
          <w:rFonts w:ascii="Arial" w:eastAsia="Times New Roman" w:hAnsi="Arial" w:cs="Arial"/>
          <w:color w:val="000000"/>
          <w:sz w:val="20"/>
          <w:szCs w:val="20"/>
          <w:lang w:val="en-US" w:eastAsia="fr-FR"/>
        </w:rPr>
        <w:t>others</w:t>
      </w:r>
      <w:proofErr w:type="gramEnd"/>
      <w:r>
        <w:rPr>
          <w:rFonts w:ascii="Arial" w:eastAsia="Times New Roman" w:hAnsi="Arial" w:cs="Arial"/>
          <w:color w:val="000000"/>
          <w:sz w:val="20"/>
          <w:szCs w:val="20"/>
          <w:lang w:val="en-US" w:eastAsia="fr-FR"/>
        </w:rPr>
        <w:t xml:space="preserve"> proofs or sources.</w:t>
      </w:r>
    </w:p>
    <w:p w14:paraId="1FA18951" w14:textId="55CD5482" w:rsidR="008014C6" w:rsidRPr="00F05D2F" w:rsidRDefault="008014C6" w:rsidP="00E21022">
      <w:pPr>
        <w:rPr>
          <w:rFonts w:ascii="Arial" w:eastAsia="Times New Roman" w:hAnsi="Arial" w:cs="Arial"/>
          <w:b/>
          <w:bCs/>
          <w:color w:val="000000"/>
          <w:sz w:val="20"/>
          <w:szCs w:val="20"/>
          <w:lang w:val="en-US" w:eastAsia="fr-FR"/>
        </w:rPr>
      </w:pPr>
      <w:r w:rsidRPr="00F05D2F">
        <w:rPr>
          <w:rFonts w:ascii="Arial" w:eastAsia="Times New Roman" w:hAnsi="Arial" w:cs="Arial"/>
          <w:b/>
          <w:bCs/>
          <w:color w:val="000000"/>
          <w:sz w:val="20"/>
          <w:szCs w:val="20"/>
          <w:lang w:val="en-US" w:eastAsia="fr-FR"/>
        </w:rPr>
        <w:t>Conclusion</w:t>
      </w:r>
    </w:p>
    <w:p w14:paraId="412FDB50" w14:textId="4BE84CDD" w:rsidR="005B588D" w:rsidRDefault="00C8243C"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Although the clear duty for every Muslim to follow the </w:t>
      </w:r>
      <w:r w:rsidR="00507B51">
        <w:rPr>
          <w:rFonts w:ascii="Arial" w:eastAsia="Times New Roman" w:hAnsi="Arial" w:cs="Arial"/>
          <w:color w:val="000000"/>
          <w:sz w:val="20"/>
          <w:szCs w:val="20"/>
          <w:lang w:val="en-US" w:eastAsia="fr-FR"/>
        </w:rPr>
        <w:t xml:space="preserve">prophet </w:t>
      </w:r>
      <w:r>
        <w:rPr>
          <w:rFonts w:ascii="Arial" w:eastAsia="Times New Roman" w:hAnsi="Arial" w:cs="Arial"/>
          <w:color w:val="000000"/>
          <w:sz w:val="20"/>
          <w:szCs w:val="20"/>
          <w:lang w:val="en-US" w:eastAsia="fr-FR"/>
        </w:rPr>
        <w:t xml:space="preserve">orders and requirements in every act of his life as it is written in the Quran, Muslims also have the right of following what is </w:t>
      </w:r>
      <w:r w:rsidR="00507B51">
        <w:rPr>
          <w:rFonts w:ascii="Arial" w:eastAsia="Times New Roman" w:hAnsi="Arial" w:cs="Arial"/>
          <w:color w:val="000000"/>
          <w:sz w:val="20"/>
          <w:szCs w:val="20"/>
          <w:lang w:val="en-US" w:eastAsia="fr-FR"/>
        </w:rPr>
        <w:t xml:space="preserve">clearly better for their life and </w:t>
      </w:r>
      <w:r w:rsidR="00FC03BD">
        <w:rPr>
          <w:rFonts w:ascii="Arial" w:eastAsia="Times New Roman" w:hAnsi="Arial" w:cs="Arial"/>
          <w:color w:val="000000"/>
          <w:sz w:val="20"/>
          <w:szCs w:val="20"/>
          <w:lang w:val="en-US" w:eastAsia="fr-FR"/>
        </w:rPr>
        <w:t>mundane existence.</w:t>
      </w:r>
    </w:p>
    <w:p w14:paraId="29D99F5D" w14:textId="1E057CA4" w:rsidR="00FC03BD" w:rsidRDefault="00FC03BD"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Indeed, several proofs from the Quran and the Sunnah clearly establish the fact that for worship: no place to discuss the prophet authority or to change any rule or law, but in other domains, the pondering remains open until the end of the world…</w:t>
      </w:r>
    </w:p>
    <w:p w14:paraId="424BB00C" w14:textId="0BBF7D3F" w:rsidR="00E9497E" w:rsidRPr="0094014E" w:rsidRDefault="00FC03BD" w:rsidP="00E21022">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Muslim are so subjugated to the prophet authority but in some few cases, they can establish by their own their personal authority without disobey to God or to the prophet.</w:t>
      </w:r>
    </w:p>
    <w:sectPr w:rsidR="00E9497E" w:rsidRPr="0094014E" w:rsidSect="007A6C6C">
      <w:footerReference w:type="default" r:id="rId10"/>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3A8D2" w14:textId="77777777" w:rsidR="003D48C7" w:rsidRDefault="003D48C7" w:rsidP="00D71E6D">
      <w:pPr>
        <w:spacing w:after="0" w:line="240" w:lineRule="auto"/>
      </w:pPr>
      <w:r>
        <w:separator/>
      </w:r>
    </w:p>
  </w:endnote>
  <w:endnote w:type="continuationSeparator" w:id="0">
    <w:p w14:paraId="08DDF949" w14:textId="77777777" w:rsidR="003D48C7" w:rsidRDefault="003D48C7" w:rsidP="00D7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Times Dot">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602572"/>
      <w:docPartObj>
        <w:docPartGallery w:val="Page Numbers (Bottom of Page)"/>
        <w:docPartUnique/>
      </w:docPartObj>
    </w:sdtPr>
    <w:sdtEndPr/>
    <w:sdtContent>
      <w:p w14:paraId="3DFA9728" w14:textId="77777777" w:rsidR="00E42364" w:rsidRDefault="00E42364" w:rsidP="00E42364">
        <w:pPr>
          <w:pStyle w:val="Pieddepage"/>
          <w:jc w:val="center"/>
          <w:rPr>
            <w:rFonts w:ascii="Tahoma" w:hAnsi="Tahoma" w:cs="Tahoma"/>
            <w:sz w:val="16"/>
            <w:szCs w:val="16"/>
            <w:lang w:val="en-US"/>
          </w:rPr>
        </w:pPr>
        <w:r w:rsidRPr="00E42364">
          <w:rPr>
            <w:rFonts w:ascii="Tahoma" w:hAnsi="Tahoma" w:cs="Tahoma"/>
            <w:sz w:val="16"/>
            <w:szCs w:val="16"/>
            <w:lang w:val="en-US"/>
          </w:rPr>
          <w:t>TRDL7092 - Islam Today</w:t>
        </w:r>
      </w:p>
      <w:p w14:paraId="5185AF2C" w14:textId="77777777" w:rsidR="00C84ED5" w:rsidRPr="004C49E9" w:rsidRDefault="00C84ED5" w:rsidP="00E42364">
        <w:pPr>
          <w:pStyle w:val="Pieddepage"/>
          <w:jc w:val="center"/>
          <w:rPr>
            <w:rFonts w:ascii="Tahoma" w:hAnsi="Tahoma" w:cs="Tahoma"/>
            <w:sz w:val="16"/>
            <w:szCs w:val="16"/>
            <w:lang w:val="en-US"/>
          </w:rPr>
        </w:pPr>
        <w:r w:rsidRPr="004C49E9">
          <w:rPr>
            <w:rFonts w:ascii="Tahoma" w:hAnsi="Tahoma" w:cs="Tahoma"/>
            <w:sz w:val="16"/>
            <w:szCs w:val="16"/>
            <w:lang w:val="en-US"/>
          </w:rPr>
          <w:t>Younes El Adly</w:t>
        </w:r>
      </w:p>
      <w:p w14:paraId="109E1C6E" w14:textId="77777777" w:rsidR="00C84ED5" w:rsidRPr="004C49E9" w:rsidRDefault="00C84ED5">
        <w:pPr>
          <w:pStyle w:val="Pieddepage"/>
          <w:jc w:val="right"/>
          <w:rPr>
            <w:lang w:val="en-US"/>
          </w:rPr>
        </w:pPr>
      </w:p>
      <w:p w14:paraId="1CB55B97" w14:textId="77777777" w:rsidR="00C84ED5" w:rsidRDefault="00C84ED5">
        <w:pPr>
          <w:pStyle w:val="Pieddepage"/>
          <w:jc w:val="right"/>
        </w:pPr>
        <w:r>
          <w:fldChar w:fldCharType="begin"/>
        </w:r>
        <w:r>
          <w:instrText>PAGE   \* MERGEFORMAT</w:instrText>
        </w:r>
        <w:r>
          <w:fldChar w:fldCharType="separate"/>
        </w:r>
        <w:r>
          <w:rPr>
            <w:noProof/>
          </w:rPr>
          <w:t>4</w:t>
        </w:r>
        <w:r>
          <w:fldChar w:fldCharType="end"/>
        </w:r>
      </w:p>
    </w:sdtContent>
  </w:sdt>
  <w:p w14:paraId="74876919" w14:textId="77777777" w:rsidR="00C84ED5" w:rsidRPr="00D71E6D" w:rsidRDefault="00C84ED5" w:rsidP="00D71E6D">
    <w:pPr>
      <w:spacing w:after="0"/>
      <w:jc w:val="center"/>
      <w:rPr>
        <w:rFonts w:ascii="Tahoma" w:hAnsi="Tahoma" w:cs="Tahom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E6353" w14:textId="77777777" w:rsidR="003D48C7" w:rsidRDefault="003D48C7" w:rsidP="00D71E6D">
      <w:pPr>
        <w:spacing w:after="0" w:line="240" w:lineRule="auto"/>
      </w:pPr>
      <w:r>
        <w:separator/>
      </w:r>
    </w:p>
  </w:footnote>
  <w:footnote w:type="continuationSeparator" w:id="0">
    <w:p w14:paraId="7A60FCA4" w14:textId="77777777" w:rsidR="003D48C7" w:rsidRDefault="003D48C7" w:rsidP="00D71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03069"/>
    <w:multiLevelType w:val="hybridMultilevel"/>
    <w:tmpl w:val="67AA78FC"/>
    <w:lvl w:ilvl="0" w:tplc="E85823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BDB1F9E"/>
    <w:multiLevelType w:val="hybridMultilevel"/>
    <w:tmpl w:val="43463D70"/>
    <w:lvl w:ilvl="0" w:tplc="BBE619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3C2622B"/>
    <w:multiLevelType w:val="hybridMultilevel"/>
    <w:tmpl w:val="0A7A2B68"/>
    <w:lvl w:ilvl="0" w:tplc="3C62C3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53A01F4"/>
    <w:multiLevelType w:val="hybridMultilevel"/>
    <w:tmpl w:val="D7600E42"/>
    <w:lvl w:ilvl="0" w:tplc="6DBE7A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CBB6013"/>
    <w:multiLevelType w:val="hybridMultilevel"/>
    <w:tmpl w:val="446090AC"/>
    <w:lvl w:ilvl="0" w:tplc="05DAC85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1DC0EB9"/>
    <w:multiLevelType w:val="hybridMultilevel"/>
    <w:tmpl w:val="B1DA92C6"/>
    <w:lvl w:ilvl="0" w:tplc="2E3C3A22">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8CD5812"/>
    <w:multiLevelType w:val="hybridMultilevel"/>
    <w:tmpl w:val="10E22546"/>
    <w:lvl w:ilvl="0" w:tplc="962446D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E00380A"/>
    <w:multiLevelType w:val="hybridMultilevel"/>
    <w:tmpl w:val="CA3CDAAE"/>
    <w:lvl w:ilvl="0" w:tplc="49A83B5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2"/>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ar-SA"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39B"/>
    <w:rsid w:val="00020EB3"/>
    <w:rsid w:val="000405EB"/>
    <w:rsid w:val="00057EB0"/>
    <w:rsid w:val="00066F3B"/>
    <w:rsid w:val="000B350D"/>
    <w:rsid w:val="000D5E0B"/>
    <w:rsid w:val="000D6B70"/>
    <w:rsid w:val="000E3D2C"/>
    <w:rsid w:val="00105304"/>
    <w:rsid w:val="00126F0F"/>
    <w:rsid w:val="00134DDB"/>
    <w:rsid w:val="0015404C"/>
    <w:rsid w:val="001562C8"/>
    <w:rsid w:val="00194567"/>
    <w:rsid w:val="001B372E"/>
    <w:rsid w:val="001B6662"/>
    <w:rsid w:val="001B77F2"/>
    <w:rsid w:val="001C2B31"/>
    <w:rsid w:val="001C6D19"/>
    <w:rsid w:val="001D2974"/>
    <w:rsid w:val="0021257B"/>
    <w:rsid w:val="0023502F"/>
    <w:rsid w:val="00261309"/>
    <w:rsid w:val="002646B2"/>
    <w:rsid w:val="002701BE"/>
    <w:rsid w:val="00276EB3"/>
    <w:rsid w:val="002D4D21"/>
    <w:rsid w:val="002E1670"/>
    <w:rsid w:val="002F01E0"/>
    <w:rsid w:val="00300F39"/>
    <w:rsid w:val="003104D8"/>
    <w:rsid w:val="0032602D"/>
    <w:rsid w:val="00326E0B"/>
    <w:rsid w:val="0036500B"/>
    <w:rsid w:val="00374514"/>
    <w:rsid w:val="00396D86"/>
    <w:rsid w:val="003A4563"/>
    <w:rsid w:val="003C1A33"/>
    <w:rsid w:val="003C5E19"/>
    <w:rsid w:val="003D3433"/>
    <w:rsid w:val="003D48C7"/>
    <w:rsid w:val="003E2F6E"/>
    <w:rsid w:val="003F4BED"/>
    <w:rsid w:val="003F76C8"/>
    <w:rsid w:val="00412D41"/>
    <w:rsid w:val="00454362"/>
    <w:rsid w:val="0046635C"/>
    <w:rsid w:val="0046685F"/>
    <w:rsid w:val="00473D33"/>
    <w:rsid w:val="004A6E8A"/>
    <w:rsid w:val="004B34EC"/>
    <w:rsid w:val="004C49E9"/>
    <w:rsid w:val="004C511E"/>
    <w:rsid w:val="004F5C52"/>
    <w:rsid w:val="00507B51"/>
    <w:rsid w:val="00516A2B"/>
    <w:rsid w:val="005456C7"/>
    <w:rsid w:val="00565094"/>
    <w:rsid w:val="0058371D"/>
    <w:rsid w:val="00590D5F"/>
    <w:rsid w:val="005B588D"/>
    <w:rsid w:val="005D4190"/>
    <w:rsid w:val="005E4D58"/>
    <w:rsid w:val="005F118A"/>
    <w:rsid w:val="00612578"/>
    <w:rsid w:val="00630935"/>
    <w:rsid w:val="0063260C"/>
    <w:rsid w:val="0068714C"/>
    <w:rsid w:val="006A0119"/>
    <w:rsid w:val="00700927"/>
    <w:rsid w:val="007101B1"/>
    <w:rsid w:val="0071391B"/>
    <w:rsid w:val="0073739A"/>
    <w:rsid w:val="00792E11"/>
    <w:rsid w:val="007A6C6C"/>
    <w:rsid w:val="007D2EC1"/>
    <w:rsid w:val="007E0686"/>
    <w:rsid w:val="008014C6"/>
    <w:rsid w:val="008076EA"/>
    <w:rsid w:val="00831BE8"/>
    <w:rsid w:val="0085455C"/>
    <w:rsid w:val="00855746"/>
    <w:rsid w:val="00882408"/>
    <w:rsid w:val="008A05C9"/>
    <w:rsid w:val="00932499"/>
    <w:rsid w:val="00933893"/>
    <w:rsid w:val="0094014E"/>
    <w:rsid w:val="00975D36"/>
    <w:rsid w:val="00977BA9"/>
    <w:rsid w:val="009C0F2B"/>
    <w:rsid w:val="009D2622"/>
    <w:rsid w:val="009F5FC5"/>
    <w:rsid w:val="00A27364"/>
    <w:rsid w:val="00A33118"/>
    <w:rsid w:val="00A665D8"/>
    <w:rsid w:val="00A77FB3"/>
    <w:rsid w:val="00A8153B"/>
    <w:rsid w:val="00A93647"/>
    <w:rsid w:val="00B0039B"/>
    <w:rsid w:val="00B1539C"/>
    <w:rsid w:val="00B17619"/>
    <w:rsid w:val="00B2487C"/>
    <w:rsid w:val="00B70A94"/>
    <w:rsid w:val="00B974D1"/>
    <w:rsid w:val="00BA3F46"/>
    <w:rsid w:val="00BD4D63"/>
    <w:rsid w:val="00BF39A4"/>
    <w:rsid w:val="00C0366F"/>
    <w:rsid w:val="00C06551"/>
    <w:rsid w:val="00C27058"/>
    <w:rsid w:val="00C45D98"/>
    <w:rsid w:val="00C4778A"/>
    <w:rsid w:val="00C50E57"/>
    <w:rsid w:val="00C63C65"/>
    <w:rsid w:val="00C67009"/>
    <w:rsid w:val="00C8243C"/>
    <w:rsid w:val="00C84E6F"/>
    <w:rsid w:val="00C84ED5"/>
    <w:rsid w:val="00CA31E6"/>
    <w:rsid w:val="00CA57D7"/>
    <w:rsid w:val="00CB10A8"/>
    <w:rsid w:val="00CB74D6"/>
    <w:rsid w:val="00CD441D"/>
    <w:rsid w:val="00D2021F"/>
    <w:rsid w:val="00D206E8"/>
    <w:rsid w:val="00D2448A"/>
    <w:rsid w:val="00D2592C"/>
    <w:rsid w:val="00D71E6D"/>
    <w:rsid w:val="00D84977"/>
    <w:rsid w:val="00DB3BC9"/>
    <w:rsid w:val="00DB4E8A"/>
    <w:rsid w:val="00E16600"/>
    <w:rsid w:val="00E21022"/>
    <w:rsid w:val="00E228BB"/>
    <w:rsid w:val="00E42364"/>
    <w:rsid w:val="00E47E51"/>
    <w:rsid w:val="00E65C12"/>
    <w:rsid w:val="00E75FBF"/>
    <w:rsid w:val="00E832FD"/>
    <w:rsid w:val="00E9497E"/>
    <w:rsid w:val="00EE01DE"/>
    <w:rsid w:val="00EE4AA8"/>
    <w:rsid w:val="00F05D2F"/>
    <w:rsid w:val="00F374F8"/>
    <w:rsid w:val="00F50B9B"/>
    <w:rsid w:val="00F639BD"/>
    <w:rsid w:val="00F730E9"/>
    <w:rsid w:val="00F80188"/>
    <w:rsid w:val="00F90ECC"/>
    <w:rsid w:val="00F94DA1"/>
    <w:rsid w:val="00F955EC"/>
    <w:rsid w:val="00FC03BD"/>
    <w:rsid w:val="00FC3BEB"/>
    <w:rsid w:val="00FD69BB"/>
    <w:rsid w:val="00FE3EA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FABAB9"/>
  <w15:chartTrackingRefBased/>
  <w15:docId w15:val="{DB92E37F-549B-4F7F-A9DA-2561BA27F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590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0039B"/>
    <w:rPr>
      <w:color w:val="0563C1" w:themeColor="hyperlink"/>
      <w:u w:val="single"/>
    </w:rPr>
  </w:style>
  <w:style w:type="character" w:customStyle="1" w:styleId="Mentionnonrsolue1">
    <w:name w:val="Mention non résolue1"/>
    <w:basedOn w:val="Policepardfaut"/>
    <w:uiPriority w:val="99"/>
    <w:semiHidden/>
    <w:unhideWhenUsed/>
    <w:rsid w:val="00B0039B"/>
    <w:rPr>
      <w:color w:val="605E5C"/>
      <w:shd w:val="clear" w:color="auto" w:fill="E1DFDD"/>
    </w:rPr>
  </w:style>
  <w:style w:type="paragraph" w:styleId="Paragraphedeliste">
    <w:name w:val="List Paragraph"/>
    <w:basedOn w:val="Normal"/>
    <w:uiPriority w:val="34"/>
    <w:qFormat/>
    <w:rsid w:val="00B17619"/>
    <w:pPr>
      <w:ind w:left="720"/>
      <w:contextualSpacing/>
    </w:pPr>
  </w:style>
  <w:style w:type="paragraph" w:styleId="En-tte">
    <w:name w:val="header"/>
    <w:basedOn w:val="Normal"/>
    <w:link w:val="En-tteCar"/>
    <w:uiPriority w:val="99"/>
    <w:unhideWhenUsed/>
    <w:rsid w:val="00D71E6D"/>
    <w:pPr>
      <w:tabs>
        <w:tab w:val="center" w:pos="4536"/>
        <w:tab w:val="right" w:pos="9072"/>
      </w:tabs>
      <w:spacing w:after="0" w:line="240" w:lineRule="auto"/>
    </w:pPr>
  </w:style>
  <w:style w:type="character" w:customStyle="1" w:styleId="En-tteCar">
    <w:name w:val="En-tête Car"/>
    <w:basedOn w:val="Policepardfaut"/>
    <w:link w:val="En-tte"/>
    <w:uiPriority w:val="99"/>
    <w:rsid w:val="00D71E6D"/>
  </w:style>
  <w:style w:type="paragraph" w:styleId="Pieddepage">
    <w:name w:val="footer"/>
    <w:basedOn w:val="Normal"/>
    <w:link w:val="PieddepageCar"/>
    <w:uiPriority w:val="99"/>
    <w:unhideWhenUsed/>
    <w:rsid w:val="00D71E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1E6D"/>
  </w:style>
  <w:style w:type="paragraph" w:styleId="Notedebasdepage">
    <w:name w:val="footnote text"/>
    <w:basedOn w:val="Normal"/>
    <w:link w:val="NotedebasdepageCar"/>
    <w:uiPriority w:val="99"/>
    <w:unhideWhenUsed/>
    <w:rsid w:val="00C06551"/>
    <w:pPr>
      <w:spacing w:after="0" w:line="240" w:lineRule="auto"/>
    </w:pPr>
    <w:rPr>
      <w:sz w:val="20"/>
      <w:szCs w:val="20"/>
    </w:rPr>
  </w:style>
  <w:style w:type="character" w:customStyle="1" w:styleId="NotedebasdepageCar">
    <w:name w:val="Note de bas de page Car"/>
    <w:basedOn w:val="Policepardfaut"/>
    <w:link w:val="Notedebasdepage"/>
    <w:uiPriority w:val="99"/>
    <w:rsid w:val="00C06551"/>
    <w:rPr>
      <w:sz w:val="20"/>
      <w:szCs w:val="20"/>
    </w:rPr>
  </w:style>
  <w:style w:type="character" w:styleId="Appelnotedebasdep">
    <w:name w:val="footnote reference"/>
    <w:basedOn w:val="Policepardfaut"/>
    <w:uiPriority w:val="99"/>
    <w:semiHidden/>
    <w:unhideWhenUsed/>
    <w:rsid w:val="00C06551"/>
    <w:rPr>
      <w:vertAlign w:val="superscript"/>
    </w:rPr>
  </w:style>
  <w:style w:type="character" w:customStyle="1" w:styleId="Titre1Car">
    <w:name w:val="Titre 1 Car"/>
    <w:basedOn w:val="Policepardfaut"/>
    <w:link w:val="Titre1"/>
    <w:uiPriority w:val="9"/>
    <w:rsid w:val="00590D5F"/>
    <w:rPr>
      <w:rFonts w:ascii="Times New Roman" w:eastAsia="Times New Roman" w:hAnsi="Times New Roman" w:cs="Times New Roman"/>
      <w:b/>
      <w:bCs/>
      <w:kern w:val="36"/>
      <w:sz w:val="48"/>
      <w:szCs w:val="48"/>
      <w:lang w:eastAsia="fr-FR"/>
    </w:rPr>
  </w:style>
  <w:style w:type="character" w:customStyle="1" w:styleId="addmd">
    <w:name w:val="addmd"/>
    <w:basedOn w:val="Policepardfaut"/>
    <w:rsid w:val="00590D5F"/>
  </w:style>
  <w:style w:type="paragraph" w:styleId="Textedebulles">
    <w:name w:val="Balloon Text"/>
    <w:basedOn w:val="Normal"/>
    <w:link w:val="TextedebullesCar"/>
    <w:uiPriority w:val="99"/>
    <w:semiHidden/>
    <w:unhideWhenUsed/>
    <w:rsid w:val="00B2487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248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327051">
      <w:bodyDiv w:val="1"/>
      <w:marLeft w:val="0"/>
      <w:marRight w:val="0"/>
      <w:marTop w:val="0"/>
      <w:marBottom w:val="0"/>
      <w:divBdr>
        <w:top w:val="none" w:sz="0" w:space="0" w:color="auto"/>
        <w:left w:val="none" w:sz="0" w:space="0" w:color="auto"/>
        <w:bottom w:val="none" w:sz="0" w:space="0" w:color="auto"/>
        <w:right w:val="none" w:sz="0" w:space="0" w:color="auto"/>
      </w:divBdr>
    </w:div>
    <w:div w:id="822887856">
      <w:bodyDiv w:val="1"/>
      <w:marLeft w:val="0"/>
      <w:marRight w:val="0"/>
      <w:marTop w:val="0"/>
      <w:marBottom w:val="0"/>
      <w:divBdr>
        <w:top w:val="none" w:sz="0" w:space="0" w:color="auto"/>
        <w:left w:val="none" w:sz="0" w:space="0" w:color="auto"/>
        <w:bottom w:val="none" w:sz="0" w:space="0" w:color="auto"/>
        <w:right w:val="none" w:sz="0" w:space="0" w:color="auto"/>
      </w:divBdr>
    </w:div>
    <w:div w:id="211852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809714@student.uwtsd.ac.u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2FDC8-C31C-42D0-AB4E-FB72F47C1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Pages>
  <Words>928</Words>
  <Characters>5105</Characters>
  <Application>Microsoft Office Word</Application>
  <DocSecurity>0</DocSecurity>
  <Lines>42</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younes youyou</dc:creator>
  <cp:keywords/>
  <dc:description/>
  <cp:lastModifiedBy>younes youyou</cp:lastModifiedBy>
  <cp:revision>5</cp:revision>
  <dcterms:created xsi:type="dcterms:W3CDTF">2019-05-04T19:16:00Z</dcterms:created>
  <dcterms:modified xsi:type="dcterms:W3CDTF">2019-05-05T22:00:00Z</dcterms:modified>
</cp:coreProperties>
</file>