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B2E76" w14:textId="77777777" w:rsidR="00773D08" w:rsidRDefault="00773D08">
      <w:pPr>
        <w:jc w:val="center"/>
        <w:rPr>
          <w:b/>
          <w:bCs/>
          <w:sz w:val="32"/>
          <w:szCs w:val="32"/>
        </w:rPr>
      </w:pPr>
    </w:p>
    <w:p w14:paraId="45C21173" w14:textId="77777777" w:rsidR="00773D08" w:rsidRDefault="00773D08">
      <w:pPr>
        <w:jc w:val="center"/>
        <w:rPr>
          <w:b/>
          <w:bCs/>
          <w:sz w:val="32"/>
          <w:szCs w:val="32"/>
        </w:rPr>
      </w:pPr>
    </w:p>
    <w:p w14:paraId="4124458A" w14:textId="77777777" w:rsidR="00773D08" w:rsidRDefault="00773D08">
      <w:pPr>
        <w:jc w:val="center"/>
        <w:rPr>
          <w:b/>
          <w:bCs/>
          <w:sz w:val="32"/>
          <w:szCs w:val="32"/>
        </w:rPr>
      </w:pPr>
    </w:p>
    <w:p w14:paraId="278C9407" w14:textId="77777777" w:rsidR="00773D08" w:rsidRDefault="00773D08">
      <w:pPr>
        <w:jc w:val="center"/>
        <w:rPr>
          <w:b/>
          <w:bCs/>
          <w:sz w:val="32"/>
          <w:szCs w:val="32"/>
        </w:rPr>
      </w:pPr>
    </w:p>
    <w:p w14:paraId="5717A2AA" w14:textId="77777777" w:rsidR="00773D08" w:rsidRDefault="00773D08">
      <w:pPr>
        <w:jc w:val="center"/>
        <w:rPr>
          <w:b/>
          <w:bCs/>
          <w:sz w:val="32"/>
          <w:szCs w:val="32"/>
        </w:rPr>
      </w:pPr>
    </w:p>
    <w:p w14:paraId="40C83098" w14:textId="77777777" w:rsidR="00773D08" w:rsidRDefault="00773D08">
      <w:pPr>
        <w:jc w:val="center"/>
        <w:rPr>
          <w:b/>
          <w:bCs/>
          <w:sz w:val="32"/>
          <w:szCs w:val="32"/>
        </w:rPr>
      </w:pPr>
    </w:p>
    <w:p w14:paraId="5AFD1314" w14:textId="77777777" w:rsidR="00773D08" w:rsidRDefault="00773D08">
      <w:pPr>
        <w:jc w:val="center"/>
        <w:rPr>
          <w:b/>
          <w:bCs/>
          <w:sz w:val="32"/>
          <w:szCs w:val="32"/>
        </w:rPr>
      </w:pPr>
    </w:p>
    <w:p w14:paraId="39D1DAA1" w14:textId="77777777" w:rsidR="00773D08" w:rsidRDefault="00773D08">
      <w:pPr>
        <w:jc w:val="center"/>
        <w:rPr>
          <w:b/>
          <w:bCs/>
          <w:sz w:val="32"/>
          <w:szCs w:val="32"/>
        </w:rPr>
      </w:pPr>
    </w:p>
    <w:p w14:paraId="42BD2FB3" w14:textId="77777777" w:rsidR="00773D08" w:rsidRDefault="00773D08">
      <w:pPr>
        <w:jc w:val="center"/>
        <w:rPr>
          <w:b/>
          <w:bCs/>
          <w:sz w:val="32"/>
          <w:szCs w:val="32"/>
        </w:rPr>
      </w:pPr>
    </w:p>
    <w:p w14:paraId="6EDBBE5E" w14:textId="77777777" w:rsidR="00773D08" w:rsidRDefault="00773D08">
      <w:pPr>
        <w:jc w:val="center"/>
        <w:rPr>
          <w:b/>
          <w:bCs/>
          <w:sz w:val="32"/>
          <w:szCs w:val="32"/>
        </w:rPr>
      </w:pPr>
    </w:p>
    <w:p w14:paraId="7F22FBE7" w14:textId="77777777" w:rsidR="00773D08" w:rsidRDefault="00773D08">
      <w:pPr>
        <w:jc w:val="center"/>
        <w:rPr>
          <w:b/>
          <w:bCs/>
          <w:sz w:val="32"/>
          <w:szCs w:val="32"/>
        </w:rPr>
      </w:pPr>
    </w:p>
    <w:p w14:paraId="7C26D283" w14:textId="77777777" w:rsidR="00773D08" w:rsidRDefault="00773D08">
      <w:pPr>
        <w:jc w:val="center"/>
        <w:rPr>
          <w:b/>
          <w:bCs/>
          <w:sz w:val="32"/>
          <w:szCs w:val="32"/>
        </w:rPr>
      </w:pPr>
    </w:p>
    <w:p w14:paraId="7866E6B2" w14:textId="77777777" w:rsidR="00D22656" w:rsidRDefault="00454708">
      <w:pPr>
        <w:jc w:val="center"/>
        <w:rPr>
          <w:b/>
          <w:bCs/>
          <w:sz w:val="32"/>
          <w:szCs w:val="32"/>
        </w:rPr>
      </w:pPr>
      <w:r>
        <w:rPr>
          <w:b/>
          <w:bCs/>
          <w:sz w:val="32"/>
          <w:szCs w:val="32"/>
        </w:rPr>
        <w:t>Principles of Marketing</w:t>
      </w:r>
    </w:p>
    <w:p w14:paraId="072F992E" w14:textId="6002DEB6" w:rsidR="00F6386E" w:rsidRDefault="00F6386E">
      <w:pPr>
        <w:jc w:val="center"/>
        <w:rPr>
          <w:b/>
          <w:bCs/>
          <w:sz w:val="32"/>
          <w:szCs w:val="32"/>
        </w:rPr>
      </w:pPr>
      <w:r>
        <w:rPr>
          <w:b/>
          <w:bCs/>
          <w:sz w:val="32"/>
          <w:szCs w:val="32"/>
        </w:rPr>
        <w:t xml:space="preserve">Component 1- </w:t>
      </w:r>
      <w:r w:rsidRPr="00F6386E">
        <w:rPr>
          <w:b/>
          <w:bCs/>
          <w:sz w:val="32"/>
          <w:szCs w:val="32"/>
        </w:rPr>
        <w:t>Morrisons</w:t>
      </w:r>
    </w:p>
    <w:p w14:paraId="1B962B6C" w14:textId="77777777" w:rsidR="00F6386E" w:rsidRPr="00F6386E" w:rsidRDefault="00F6386E" w:rsidP="00F6386E">
      <w:pPr>
        <w:jc w:val="center"/>
        <w:rPr>
          <w:b/>
          <w:bCs/>
          <w:sz w:val="22"/>
          <w:szCs w:val="22"/>
        </w:rPr>
      </w:pPr>
      <w:r w:rsidRPr="00F6386E">
        <w:rPr>
          <w:b/>
          <w:bCs/>
          <w:sz w:val="22"/>
          <w:szCs w:val="22"/>
        </w:rPr>
        <w:t xml:space="preserve">Student name: </w:t>
      </w:r>
      <w:r w:rsidRPr="00F6386E">
        <w:rPr>
          <w:b/>
          <w:bCs/>
          <w:sz w:val="22"/>
          <w:szCs w:val="22"/>
        </w:rPr>
        <w:t>Vasilica Duta</w:t>
      </w:r>
    </w:p>
    <w:p w14:paraId="5D9B414E" w14:textId="60E6B271" w:rsidR="00F6386E" w:rsidRPr="00F6386E" w:rsidRDefault="00F6386E">
      <w:pPr>
        <w:jc w:val="center"/>
        <w:rPr>
          <w:b/>
          <w:bCs/>
          <w:sz w:val="22"/>
          <w:szCs w:val="22"/>
        </w:rPr>
      </w:pPr>
      <w:r w:rsidRPr="00F6386E">
        <w:rPr>
          <w:b/>
          <w:bCs/>
          <w:sz w:val="22"/>
          <w:szCs w:val="22"/>
        </w:rPr>
        <w:t xml:space="preserve">Student ID: </w:t>
      </w:r>
      <w:r w:rsidRPr="00F6386E">
        <w:rPr>
          <w:b/>
          <w:bCs/>
          <w:sz w:val="22"/>
          <w:szCs w:val="22"/>
        </w:rPr>
        <w:t>2526525</w:t>
      </w:r>
    </w:p>
    <w:p w14:paraId="1EAD254A" w14:textId="77777777" w:rsidR="00D22656" w:rsidRDefault="00D22656">
      <w:pPr>
        <w:rPr>
          <w:b/>
          <w:bCs/>
          <w:sz w:val="32"/>
          <w:szCs w:val="32"/>
        </w:rPr>
      </w:pPr>
      <w:r>
        <w:rPr>
          <w:b/>
          <w:bCs/>
          <w:sz w:val="32"/>
          <w:szCs w:val="32"/>
        </w:rPr>
        <w:br w:type="page"/>
      </w:r>
    </w:p>
    <w:sdt>
      <w:sdtPr>
        <w:rPr>
          <w:rFonts w:ascii="Times New Roman" w:eastAsia="Times New Roman" w:hAnsi="Times New Roman" w:cs="Times New Roman"/>
          <w:b/>
          <w:noProof/>
          <w:color w:val="000000" w:themeColor="text1"/>
          <w:sz w:val="28"/>
          <w:szCs w:val="28"/>
          <w:lang w:val="en-GB"/>
        </w:rPr>
        <w:id w:val="51905208"/>
        <w:docPartObj>
          <w:docPartGallery w:val="Table of Contents"/>
          <w:docPartUnique/>
        </w:docPartObj>
      </w:sdtPr>
      <w:sdtEndPr>
        <w:rPr>
          <w:bCs/>
          <w:color w:val="111111"/>
          <w:sz w:val="24"/>
          <w:szCs w:val="24"/>
        </w:rPr>
      </w:sdtEndPr>
      <w:sdtContent>
        <w:p w14:paraId="737C4DA3" w14:textId="77777777" w:rsidR="00D22656" w:rsidRPr="00D22656" w:rsidRDefault="00D22656" w:rsidP="00D22656">
          <w:pPr>
            <w:pStyle w:val="TOCHeading"/>
            <w:jc w:val="center"/>
            <w:rPr>
              <w:rFonts w:ascii="Times New Roman" w:hAnsi="Times New Roman" w:cs="Times New Roman"/>
              <w:b/>
              <w:color w:val="000000" w:themeColor="text1"/>
              <w:sz w:val="28"/>
              <w:szCs w:val="28"/>
            </w:rPr>
          </w:pPr>
          <w:r w:rsidRPr="00D22656">
            <w:rPr>
              <w:rFonts w:ascii="Times New Roman" w:hAnsi="Times New Roman" w:cs="Times New Roman"/>
              <w:b/>
              <w:color w:val="000000" w:themeColor="text1"/>
              <w:sz w:val="28"/>
              <w:szCs w:val="28"/>
            </w:rPr>
            <w:t>Table of Contents</w:t>
          </w:r>
        </w:p>
        <w:p w14:paraId="02BB6A8B" w14:textId="77777777" w:rsidR="00D22656" w:rsidRDefault="00D22656">
          <w:pPr>
            <w:pStyle w:val="TOC1"/>
            <w:tabs>
              <w:tab w:val="right" w:leader="dot" w:pos="9019"/>
            </w:tabs>
          </w:pPr>
          <w:r>
            <w:fldChar w:fldCharType="begin"/>
          </w:r>
          <w:r>
            <w:instrText xml:space="preserve"> TOC \o "1-3" \h \z \u </w:instrText>
          </w:r>
          <w:r>
            <w:fldChar w:fldCharType="separate"/>
          </w:r>
          <w:hyperlink w:anchor="_Toc222516807" w:history="1">
            <w:r w:rsidRPr="00554AA5">
              <w:rPr>
                <w:rStyle w:val="Hyperlink"/>
              </w:rPr>
              <w:t>Introduction</w:t>
            </w:r>
            <w:r>
              <w:rPr>
                <w:webHidden/>
              </w:rPr>
              <w:tab/>
            </w:r>
            <w:r>
              <w:rPr>
                <w:webHidden/>
              </w:rPr>
              <w:fldChar w:fldCharType="begin"/>
            </w:r>
            <w:r>
              <w:rPr>
                <w:webHidden/>
              </w:rPr>
              <w:instrText xml:space="preserve"> PAGEREF _Toc222516807 \h </w:instrText>
            </w:r>
            <w:r>
              <w:rPr>
                <w:webHidden/>
              </w:rPr>
            </w:r>
            <w:r>
              <w:rPr>
                <w:webHidden/>
              </w:rPr>
              <w:fldChar w:fldCharType="separate"/>
            </w:r>
            <w:r>
              <w:rPr>
                <w:webHidden/>
              </w:rPr>
              <w:t>3</w:t>
            </w:r>
            <w:r>
              <w:rPr>
                <w:webHidden/>
              </w:rPr>
              <w:fldChar w:fldCharType="end"/>
            </w:r>
          </w:hyperlink>
        </w:p>
        <w:p w14:paraId="6AF30194" w14:textId="77777777" w:rsidR="00D22656" w:rsidRDefault="00D22656">
          <w:pPr>
            <w:pStyle w:val="TOC1"/>
            <w:tabs>
              <w:tab w:val="right" w:leader="dot" w:pos="9019"/>
            </w:tabs>
          </w:pPr>
          <w:hyperlink w:anchor="_Toc222516808" w:history="1">
            <w:r w:rsidRPr="00554AA5">
              <w:rPr>
                <w:rStyle w:val="Hyperlink"/>
              </w:rPr>
              <w:t>Situational Analysis: PESTLE Framework</w:t>
            </w:r>
            <w:r>
              <w:rPr>
                <w:webHidden/>
              </w:rPr>
              <w:tab/>
            </w:r>
            <w:r>
              <w:rPr>
                <w:webHidden/>
              </w:rPr>
              <w:fldChar w:fldCharType="begin"/>
            </w:r>
            <w:r>
              <w:rPr>
                <w:webHidden/>
              </w:rPr>
              <w:instrText xml:space="preserve"> PAGEREF _Toc222516808 \h </w:instrText>
            </w:r>
            <w:r>
              <w:rPr>
                <w:webHidden/>
              </w:rPr>
            </w:r>
            <w:r>
              <w:rPr>
                <w:webHidden/>
              </w:rPr>
              <w:fldChar w:fldCharType="separate"/>
            </w:r>
            <w:r>
              <w:rPr>
                <w:webHidden/>
              </w:rPr>
              <w:t>3</w:t>
            </w:r>
            <w:r>
              <w:rPr>
                <w:webHidden/>
              </w:rPr>
              <w:fldChar w:fldCharType="end"/>
            </w:r>
          </w:hyperlink>
        </w:p>
        <w:p w14:paraId="0790759F" w14:textId="77777777" w:rsidR="00D22656" w:rsidRDefault="00D22656">
          <w:pPr>
            <w:pStyle w:val="TOC1"/>
            <w:tabs>
              <w:tab w:val="right" w:leader="dot" w:pos="9019"/>
            </w:tabs>
          </w:pPr>
          <w:hyperlink w:anchor="_Toc222516809" w:history="1">
            <w:r w:rsidRPr="00554AA5">
              <w:rPr>
                <w:rStyle w:val="Hyperlink"/>
              </w:rPr>
              <w:t>Critical Analysis and Strategic Implications</w:t>
            </w:r>
            <w:r>
              <w:rPr>
                <w:webHidden/>
              </w:rPr>
              <w:tab/>
            </w:r>
            <w:r>
              <w:rPr>
                <w:webHidden/>
              </w:rPr>
              <w:fldChar w:fldCharType="begin"/>
            </w:r>
            <w:r>
              <w:rPr>
                <w:webHidden/>
              </w:rPr>
              <w:instrText xml:space="preserve"> PAGEREF _Toc222516809 \h </w:instrText>
            </w:r>
            <w:r>
              <w:rPr>
                <w:webHidden/>
              </w:rPr>
            </w:r>
            <w:r>
              <w:rPr>
                <w:webHidden/>
              </w:rPr>
              <w:fldChar w:fldCharType="separate"/>
            </w:r>
            <w:r>
              <w:rPr>
                <w:webHidden/>
              </w:rPr>
              <w:t>5</w:t>
            </w:r>
            <w:r>
              <w:rPr>
                <w:webHidden/>
              </w:rPr>
              <w:fldChar w:fldCharType="end"/>
            </w:r>
          </w:hyperlink>
        </w:p>
        <w:p w14:paraId="4BFCF9B3" w14:textId="77777777" w:rsidR="00D22656" w:rsidRDefault="00D22656">
          <w:pPr>
            <w:pStyle w:val="TOC1"/>
            <w:tabs>
              <w:tab w:val="right" w:leader="dot" w:pos="9019"/>
            </w:tabs>
          </w:pPr>
          <w:hyperlink w:anchor="_Toc222516810" w:history="1">
            <w:r w:rsidRPr="00554AA5">
              <w:rPr>
                <w:rStyle w:val="Hyperlink"/>
              </w:rPr>
              <w:t>Recommendations</w:t>
            </w:r>
            <w:r>
              <w:rPr>
                <w:webHidden/>
              </w:rPr>
              <w:tab/>
            </w:r>
            <w:r>
              <w:rPr>
                <w:webHidden/>
              </w:rPr>
              <w:fldChar w:fldCharType="begin"/>
            </w:r>
            <w:r>
              <w:rPr>
                <w:webHidden/>
              </w:rPr>
              <w:instrText xml:space="preserve"> PAGEREF _Toc222516810 \h </w:instrText>
            </w:r>
            <w:r>
              <w:rPr>
                <w:webHidden/>
              </w:rPr>
            </w:r>
            <w:r>
              <w:rPr>
                <w:webHidden/>
              </w:rPr>
              <w:fldChar w:fldCharType="separate"/>
            </w:r>
            <w:r>
              <w:rPr>
                <w:webHidden/>
              </w:rPr>
              <w:t>5</w:t>
            </w:r>
            <w:r>
              <w:rPr>
                <w:webHidden/>
              </w:rPr>
              <w:fldChar w:fldCharType="end"/>
            </w:r>
          </w:hyperlink>
        </w:p>
        <w:p w14:paraId="430436EC" w14:textId="77777777" w:rsidR="00D22656" w:rsidRDefault="00D22656">
          <w:pPr>
            <w:pStyle w:val="TOC1"/>
            <w:tabs>
              <w:tab w:val="right" w:leader="dot" w:pos="9019"/>
            </w:tabs>
          </w:pPr>
          <w:hyperlink w:anchor="_Toc222516811" w:history="1">
            <w:r w:rsidRPr="00554AA5">
              <w:rPr>
                <w:rStyle w:val="Hyperlink"/>
              </w:rPr>
              <w:t>Conclusion</w:t>
            </w:r>
            <w:r>
              <w:rPr>
                <w:webHidden/>
              </w:rPr>
              <w:tab/>
            </w:r>
            <w:r>
              <w:rPr>
                <w:webHidden/>
              </w:rPr>
              <w:fldChar w:fldCharType="begin"/>
            </w:r>
            <w:r>
              <w:rPr>
                <w:webHidden/>
              </w:rPr>
              <w:instrText xml:space="preserve"> PAGEREF _Toc222516811 \h </w:instrText>
            </w:r>
            <w:r>
              <w:rPr>
                <w:webHidden/>
              </w:rPr>
            </w:r>
            <w:r>
              <w:rPr>
                <w:webHidden/>
              </w:rPr>
              <w:fldChar w:fldCharType="separate"/>
            </w:r>
            <w:r>
              <w:rPr>
                <w:webHidden/>
              </w:rPr>
              <w:t>6</w:t>
            </w:r>
            <w:r>
              <w:rPr>
                <w:webHidden/>
              </w:rPr>
              <w:fldChar w:fldCharType="end"/>
            </w:r>
          </w:hyperlink>
        </w:p>
        <w:p w14:paraId="13BBCEFC" w14:textId="77777777" w:rsidR="00D22656" w:rsidRDefault="00D22656">
          <w:pPr>
            <w:pStyle w:val="TOC1"/>
            <w:tabs>
              <w:tab w:val="right" w:leader="dot" w:pos="9019"/>
            </w:tabs>
          </w:pPr>
          <w:hyperlink w:anchor="_Toc222516812" w:history="1">
            <w:r w:rsidRPr="00554AA5">
              <w:rPr>
                <w:rStyle w:val="Hyperlink"/>
              </w:rPr>
              <w:t>Reference:</w:t>
            </w:r>
            <w:r>
              <w:rPr>
                <w:webHidden/>
              </w:rPr>
              <w:tab/>
            </w:r>
            <w:r>
              <w:rPr>
                <w:webHidden/>
              </w:rPr>
              <w:fldChar w:fldCharType="begin"/>
            </w:r>
            <w:r>
              <w:rPr>
                <w:webHidden/>
              </w:rPr>
              <w:instrText xml:space="preserve"> PAGEREF _Toc222516812 \h </w:instrText>
            </w:r>
            <w:r>
              <w:rPr>
                <w:webHidden/>
              </w:rPr>
            </w:r>
            <w:r>
              <w:rPr>
                <w:webHidden/>
              </w:rPr>
              <w:fldChar w:fldCharType="separate"/>
            </w:r>
            <w:r>
              <w:rPr>
                <w:webHidden/>
              </w:rPr>
              <w:t>7</w:t>
            </w:r>
            <w:r>
              <w:rPr>
                <w:webHidden/>
              </w:rPr>
              <w:fldChar w:fldCharType="end"/>
            </w:r>
          </w:hyperlink>
        </w:p>
        <w:p w14:paraId="27004575" w14:textId="77777777" w:rsidR="00D22656" w:rsidRDefault="00D22656">
          <w:r>
            <w:rPr>
              <w:b/>
              <w:bCs/>
            </w:rPr>
            <w:fldChar w:fldCharType="end"/>
          </w:r>
        </w:p>
      </w:sdtContent>
    </w:sdt>
    <w:p w14:paraId="50755DEA" w14:textId="77777777" w:rsidR="00773D08" w:rsidRDefault="00454708">
      <w:pPr>
        <w:jc w:val="center"/>
        <w:rPr>
          <w:b/>
          <w:bCs/>
          <w:sz w:val="32"/>
          <w:szCs w:val="32"/>
        </w:rPr>
      </w:pPr>
      <w:r>
        <w:br w:type="page"/>
      </w:r>
    </w:p>
    <w:p w14:paraId="41A0ADA1" w14:textId="77777777" w:rsidR="00773D08" w:rsidRDefault="00D22656">
      <w:pPr>
        <w:pStyle w:val="Heading1"/>
      </w:pPr>
      <w:bookmarkStart w:id="0" w:name="_i8kukei2zppi" w:colFirst="0" w:colLast="0"/>
      <w:bookmarkStart w:id="1" w:name="_Toc222516807"/>
      <w:bookmarkEnd w:id="0"/>
      <w:r>
        <w:lastRenderedPageBreak/>
        <w:t>Introduction</w:t>
      </w:r>
      <w:bookmarkEnd w:id="1"/>
      <w:r>
        <w:t xml:space="preserve"> </w:t>
      </w:r>
    </w:p>
    <w:p w14:paraId="4C31C83D" w14:textId="00CBA77D" w:rsidR="00773D08" w:rsidRDefault="00454708">
      <w:bookmarkStart w:id="2" w:name="_Hlk222569952"/>
      <w:r>
        <w:t>Morrisons</w:t>
      </w:r>
      <w:bookmarkEnd w:id="2"/>
      <w:r>
        <w:t xml:space="preserve"> is Wm Morrison Supermarkets PLC and is one of the largest supermarket chains in the UK, with its main operation in the grocery retailing sector. The company offers fresh food and household and online grocery services, which makes it a value-driven, but quality-oriented retailer. With growing competition, economic unpredictability and shifting consumer behaviour, the external environment analysis has become critical in its strategic planning. This report uses the PESTLE analysis to assess the political, economic, social, technological, legal and environmental forces that operate in the environment of Morrisons. The knowledge of these macro-environmental forces aids in making informed marketing decisions and competitive sustainability in the long term.</w:t>
      </w:r>
    </w:p>
    <w:p w14:paraId="2CDBA254" w14:textId="77777777" w:rsidR="00773D08" w:rsidRDefault="00454708">
      <w:pPr>
        <w:pStyle w:val="Heading1"/>
      </w:pPr>
      <w:bookmarkStart w:id="3" w:name="_qibylpqlzgc3" w:colFirst="0" w:colLast="0"/>
      <w:bookmarkStart w:id="4" w:name="_Toc222516808"/>
      <w:bookmarkEnd w:id="3"/>
      <w:r>
        <w:t>Situational Anal</w:t>
      </w:r>
      <w:r w:rsidR="00D22656">
        <w:t>ysis: PESTLE Framework</w:t>
      </w:r>
      <w:bookmarkEnd w:id="4"/>
    </w:p>
    <w:tbl>
      <w:tblPr>
        <w:tblStyle w:val="a"/>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7185"/>
      </w:tblGrid>
      <w:tr w:rsidR="00773D08" w14:paraId="008C1FAC" w14:textId="77777777" w:rsidTr="00D22656">
        <w:trPr>
          <w:jc w:val="center"/>
        </w:trPr>
        <w:tc>
          <w:tcPr>
            <w:tcW w:w="1815" w:type="dxa"/>
            <w:shd w:val="clear" w:color="auto" w:fill="auto"/>
            <w:tcMar>
              <w:top w:w="100" w:type="dxa"/>
              <w:left w:w="100" w:type="dxa"/>
              <w:bottom w:w="100" w:type="dxa"/>
              <w:right w:w="100" w:type="dxa"/>
            </w:tcMar>
          </w:tcPr>
          <w:p w14:paraId="00EF4603" w14:textId="77777777" w:rsidR="00773D08" w:rsidRDefault="00454708">
            <w:pPr>
              <w:widowControl w:val="0"/>
              <w:pBdr>
                <w:top w:val="nil"/>
                <w:left w:val="nil"/>
                <w:bottom w:val="nil"/>
                <w:right w:val="nil"/>
                <w:between w:val="nil"/>
              </w:pBdr>
              <w:spacing w:line="240" w:lineRule="auto"/>
              <w:jc w:val="left"/>
              <w:rPr>
                <w:b/>
                <w:bCs/>
              </w:rPr>
            </w:pPr>
            <w:r>
              <w:rPr>
                <w:b/>
                <w:bCs/>
              </w:rPr>
              <w:t xml:space="preserve">Political </w:t>
            </w:r>
          </w:p>
        </w:tc>
        <w:tc>
          <w:tcPr>
            <w:tcW w:w="7185" w:type="dxa"/>
            <w:shd w:val="clear" w:color="auto" w:fill="auto"/>
            <w:tcMar>
              <w:top w:w="100" w:type="dxa"/>
              <w:left w:w="100" w:type="dxa"/>
              <w:bottom w:w="100" w:type="dxa"/>
              <w:right w:w="100" w:type="dxa"/>
            </w:tcMar>
          </w:tcPr>
          <w:p w14:paraId="765D9E3A" w14:textId="7EF4627C" w:rsidR="00773D08" w:rsidRDefault="00454708">
            <w:r>
              <w:t xml:space="preserve">Morrisons is highly influenced by political factors as the government controls the food retailing. The trade policies after Brexit have brought about complexities in the supply chain, raising </w:t>
            </w:r>
            <w:r w:rsidR="008A23C0">
              <w:t xml:space="preserve">the </w:t>
            </w:r>
            <w:r>
              <w:t xml:space="preserve">costs of imports and administrative processes of products sourced </w:t>
            </w:r>
            <w:r w:rsidR="008A23C0">
              <w:t>in</w:t>
            </w:r>
            <w:r>
              <w:t xml:space="preserve"> the EU. With imports declining by just 5% and exports to the EU declining by 23% between 2017 and 2024, Brexit has severely impacted UK commerce (Rasyiqah 2025). Operation costs are also determined by government policies concerning food pricing, agricultural subsidies and energy support schemes. Also, the pricing strategies are influenced by political pressure to resolve the food inflation and domestic backing of suppliers. As a result, procurement expenses and profitability can be negatively affected by political instability, which will also necessitate Morrisons to consider the strategy of diversifying suppliers and controlling costs.</w:t>
            </w:r>
          </w:p>
        </w:tc>
      </w:tr>
      <w:tr w:rsidR="00773D08" w14:paraId="77CF9F3A" w14:textId="77777777" w:rsidTr="00D22656">
        <w:trPr>
          <w:jc w:val="center"/>
        </w:trPr>
        <w:tc>
          <w:tcPr>
            <w:tcW w:w="1815" w:type="dxa"/>
            <w:shd w:val="clear" w:color="auto" w:fill="auto"/>
            <w:tcMar>
              <w:top w:w="100" w:type="dxa"/>
              <w:left w:w="100" w:type="dxa"/>
              <w:bottom w:w="100" w:type="dxa"/>
              <w:right w:w="100" w:type="dxa"/>
            </w:tcMar>
          </w:tcPr>
          <w:p w14:paraId="1AA7A73C" w14:textId="77777777" w:rsidR="00773D08" w:rsidRDefault="00454708">
            <w:pPr>
              <w:widowControl w:val="0"/>
              <w:pBdr>
                <w:top w:val="nil"/>
                <w:left w:val="nil"/>
                <w:bottom w:val="nil"/>
                <w:right w:val="nil"/>
                <w:between w:val="nil"/>
              </w:pBdr>
              <w:spacing w:line="240" w:lineRule="auto"/>
              <w:jc w:val="left"/>
              <w:rPr>
                <w:b/>
                <w:bCs/>
              </w:rPr>
            </w:pPr>
            <w:r>
              <w:rPr>
                <w:b/>
                <w:bCs/>
              </w:rPr>
              <w:t xml:space="preserve">Economic </w:t>
            </w:r>
          </w:p>
        </w:tc>
        <w:tc>
          <w:tcPr>
            <w:tcW w:w="7185" w:type="dxa"/>
            <w:shd w:val="clear" w:color="auto" w:fill="auto"/>
            <w:tcMar>
              <w:top w:w="100" w:type="dxa"/>
              <w:left w:w="100" w:type="dxa"/>
              <w:bottom w:w="100" w:type="dxa"/>
              <w:right w:w="100" w:type="dxa"/>
            </w:tcMar>
          </w:tcPr>
          <w:p w14:paraId="2CC7608C" w14:textId="6E31EA7F" w:rsidR="00773D08" w:rsidRDefault="00454708">
            <w:r>
              <w:t xml:space="preserve">The UK economy has experienced high inflation rates and </w:t>
            </w:r>
            <w:r w:rsidR="008A23C0">
              <w:t xml:space="preserve">an </w:t>
            </w:r>
            <w:r>
              <w:t>increase in interest rates</w:t>
            </w:r>
            <w:r w:rsidR="008A23C0">
              <w:t>,</w:t>
            </w:r>
            <w:r>
              <w:t xml:space="preserve"> as well as a </w:t>
            </w:r>
            <w:r w:rsidR="008A23C0">
              <w:t>cost-of-living</w:t>
            </w:r>
            <w:r>
              <w:t xml:space="preserve"> crisis. To Morrisons, the economic crises are heightening the price sensitivity of customers, which exposes it to tough competition with discount retail stores like Aldi and Lidl. Morrisons' share of the UK grocery market is 8.4% in the numbers, which span the 12 weeks ending September 7, 2025, a decrease from 8.7% during the same period in 2024 (Carroll 2025). Increased energy and logistic expenses also distract </w:t>
            </w:r>
            <w:r w:rsidR="008A23C0">
              <w:t xml:space="preserve">from </w:t>
            </w:r>
            <w:r>
              <w:t xml:space="preserve">profitability. Thus, Morrisons </w:t>
            </w:r>
            <w:r>
              <w:lastRenderedPageBreak/>
              <w:t>should ensure low prices and</w:t>
            </w:r>
            <w:r w:rsidR="008A23C0">
              <w:t>,</w:t>
            </w:r>
            <w:r>
              <w:t xml:space="preserve"> at the same time</w:t>
            </w:r>
            <w:r w:rsidR="008A23C0">
              <w:t>,</w:t>
            </w:r>
            <w:r>
              <w:t xml:space="preserve"> retain quality perceptions. The economic volatility poses </w:t>
            </w:r>
            <w:r w:rsidR="008A23C0">
              <w:t xml:space="preserve">a </w:t>
            </w:r>
            <w:r>
              <w:t xml:space="preserve">threat to margins as well as </w:t>
            </w:r>
            <w:r w:rsidR="008A23C0">
              <w:t xml:space="preserve">an </w:t>
            </w:r>
            <w:r>
              <w:t>opportunity to increase its value proposition by competitive pricing measures.</w:t>
            </w:r>
          </w:p>
        </w:tc>
      </w:tr>
      <w:tr w:rsidR="00773D08" w14:paraId="550A4903" w14:textId="77777777" w:rsidTr="00D22656">
        <w:trPr>
          <w:jc w:val="center"/>
        </w:trPr>
        <w:tc>
          <w:tcPr>
            <w:tcW w:w="1815" w:type="dxa"/>
            <w:shd w:val="clear" w:color="auto" w:fill="auto"/>
            <w:tcMar>
              <w:top w:w="100" w:type="dxa"/>
              <w:left w:w="100" w:type="dxa"/>
              <w:bottom w:w="100" w:type="dxa"/>
              <w:right w:w="100" w:type="dxa"/>
            </w:tcMar>
          </w:tcPr>
          <w:p w14:paraId="731C7DC0" w14:textId="77777777" w:rsidR="00773D08" w:rsidRDefault="00454708">
            <w:pPr>
              <w:widowControl w:val="0"/>
              <w:pBdr>
                <w:top w:val="nil"/>
                <w:left w:val="nil"/>
                <w:bottom w:val="nil"/>
                <w:right w:val="nil"/>
                <w:between w:val="nil"/>
              </w:pBdr>
              <w:spacing w:line="240" w:lineRule="auto"/>
              <w:jc w:val="left"/>
              <w:rPr>
                <w:b/>
                <w:bCs/>
              </w:rPr>
            </w:pPr>
            <w:r>
              <w:rPr>
                <w:b/>
                <w:bCs/>
              </w:rPr>
              <w:lastRenderedPageBreak/>
              <w:t xml:space="preserve">Social </w:t>
            </w:r>
          </w:p>
        </w:tc>
        <w:tc>
          <w:tcPr>
            <w:tcW w:w="7185" w:type="dxa"/>
            <w:shd w:val="clear" w:color="auto" w:fill="auto"/>
            <w:tcMar>
              <w:top w:w="100" w:type="dxa"/>
              <w:left w:w="100" w:type="dxa"/>
              <w:bottom w:w="100" w:type="dxa"/>
              <w:right w:w="100" w:type="dxa"/>
            </w:tcMar>
          </w:tcPr>
          <w:p w14:paraId="271112C8" w14:textId="77777777" w:rsidR="00773D08" w:rsidRDefault="00454708">
            <w:r>
              <w:t xml:space="preserve">Transforming the behaviour of consumers has a great impact on the grocery industry. The growing awareness of health and the call to consume organic and socially responsible products compel retailers to change the range of products. Also, the increased awareness of sustainability promotes the consumption of brands that are environmentally friendly. Despite concerns about inflation and the cost of living, consumers are prepared to spend an average of 9.7% more on products that are produced or supplied sustainably, according to PwC's 2024 Voice of the Consumer Survey, which was released today (PWC 2024). The ageing population, active lifestyles, and demographic shifts drive the growth of the online grocery business and convenience food products. In the case of Morrisons, the adjusting of its product portfolio to the trends of health, convenience and ethics makes brand loyalty stronger. </w:t>
            </w:r>
          </w:p>
        </w:tc>
      </w:tr>
      <w:tr w:rsidR="00773D08" w14:paraId="6ECFCD5C" w14:textId="77777777" w:rsidTr="00D22656">
        <w:trPr>
          <w:jc w:val="center"/>
        </w:trPr>
        <w:tc>
          <w:tcPr>
            <w:tcW w:w="1815" w:type="dxa"/>
            <w:shd w:val="clear" w:color="auto" w:fill="auto"/>
            <w:tcMar>
              <w:top w:w="100" w:type="dxa"/>
              <w:left w:w="100" w:type="dxa"/>
              <w:bottom w:w="100" w:type="dxa"/>
              <w:right w:w="100" w:type="dxa"/>
            </w:tcMar>
          </w:tcPr>
          <w:p w14:paraId="069FE770" w14:textId="77777777" w:rsidR="00773D08" w:rsidRDefault="00454708">
            <w:pPr>
              <w:widowControl w:val="0"/>
              <w:pBdr>
                <w:top w:val="nil"/>
                <w:left w:val="nil"/>
                <w:bottom w:val="nil"/>
                <w:right w:val="nil"/>
                <w:between w:val="nil"/>
              </w:pBdr>
              <w:spacing w:line="240" w:lineRule="auto"/>
              <w:jc w:val="left"/>
              <w:rPr>
                <w:b/>
                <w:bCs/>
              </w:rPr>
            </w:pPr>
            <w:r>
              <w:rPr>
                <w:b/>
                <w:bCs/>
              </w:rPr>
              <w:t xml:space="preserve">Technological </w:t>
            </w:r>
          </w:p>
        </w:tc>
        <w:tc>
          <w:tcPr>
            <w:tcW w:w="7185" w:type="dxa"/>
            <w:shd w:val="clear" w:color="auto" w:fill="auto"/>
            <w:tcMar>
              <w:top w:w="100" w:type="dxa"/>
              <w:left w:w="100" w:type="dxa"/>
              <w:bottom w:w="100" w:type="dxa"/>
              <w:right w:w="100" w:type="dxa"/>
            </w:tcMar>
          </w:tcPr>
          <w:p w14:paraId="3F7E6404" w14:textId="433BEAE5" w:rsidR="00773D08" w:rsidRDefault="00454708">
            <w:r>
              <w:t xml:space="preserve">The retail industry has changed with the improvement of technology. The competition has been heightened by the expansion of e-commerce and online groceries. Morrisons has made </w:t>
            </w:r>
            <w:r w:rsidR="008A23C0">
              <w:t>investments</w:t>
            </w:r>
            <w:r>
              <w:t xml:space="preserve"> in online delivery partnerships and online systems, but further innovation in data analytics</w:t>
            </w:r>
            <w:r w:rsidR="008A23C0">
              <w:t>,</w:t>
            </w:r>
            <w:r>
              <w:t xml:space="preserve"> artificial intelligence and supply chain automation is still necessary. VusionGroup will install more than 10.8 million smart electronic shelf labels in Morrisons' 497 supermarkets (Morrisons PLC 2025).</w:t>
            </w:r>
          </w:p>
        </w:tc>
      </w:tr>
      <w:tr w:rsidR="00773D08" w14:paraId="25E7F85D" w14:textId="77777777" w:rsidTr="00D22656">
        <w:trPr>
          <w:jc w:val="center"/>
        </w:trPr>
        <w:tc>
          <w:tcPr>
            <w:tcW w:w="1815" w:type="dxa"/>
            <w:shd w:val="clear" w:color="auto" w:fill="auto"/>
            <w:tcMar>
              <w:top w:w="100" w:type="dxa"/>
              <w:left w:w="100" w:type="dxa"/>
              <w:bottom w:w="100" w:type="dxa"/>
              <w:right w:w="100" w:type="dxa"/>
            </w:tcMar>
          </w:tcPr>
          <w:p w14:paraId="35062F72" w14:textId="77777777" w:rsidR="00773D08" w:rsidRDefault="00454708">
            <w:pPr>
              <w:widowControl w:val="0"/>
              <w:pBdr>
                <w:top w:val="nil"/>
                <w:left w:val="nil"/>
                <w:bottom w:val="nil"/>
                <w:right w:val="nil"/>
                <w:between w:val="nil"/>
              </w:pBdr>
              <w:spacing w:line="240" w:lineRule="auto"/>
              <w:jc w:val="left"/>
              <w:rPr>
                <w:b/>
                <w:bCs/>
              </w:rPr>
            </w:pPr>
            <w:r>
              <w:rPr>
                <w:b/>
                <w:bCs/>
              </w:rPr>
              <w:t xml:space="preserve">Environmental </w:t>
            </w:r>
          </w:p>
        </w:tc>
        <w:tc>
          <w:tcPr>
            <w:tcW w:w="7185" w:type="dxa"/>
            <w:shd w:val="clear" w:color="auto" w:fill="auto"/>
            <w:tcMar>
              <w:top w:w="100" w:type="dxa"/>
              <w:left w:w="100" w:type="dxa"/>
              <w:bottom w:w="100" w:type="dxa"/>
              <w:right w:w="100" w:type="dxa"/>
            </w:tcMar>
          </w:tcPr>
          <w:p w14:paraId="4956E6FB" w14:textId="1D573709" w:rsidR="00773D08" w:rsidRDefault="00454708">
            <w:r>
              <w:t xml:space="preserve">The UK has stringent regulations, such as food safety, employment, </w:t>
            </w:r>
            <w:r w:rsidR="008A23C0">
              <w:t xml:space="preserve">and </w:t>
            </w:r>
            <w:r>
              <w:t>data protection regulations</w:t>
            </w:r>
            <w:r w:rsidR="008A23C0">
              <w:t>,</w:t>
            </w:r>
            <w:r>
              <w:t xml:space="preserve"> such as GDPR</w:t>
            </w:r>
            <w:r w:rsidR="008A23C0">
              <w:t>,</w:t>
            </w:r>
            <w:r>
              <w:t xml:space="preserve"> in the grocery industry. Compliance creates a sense of consumer confidence at the cost of operations. Minimum wage laws and employment rights are also changed</w:t>
            </w:r>
            <w:r w:rsidR="008A23C0">
              <w:t>,</w:t>
            </w:r>
            <w:r>
              <w:t xml:space="preserve"> bringing a direct impact on staffing </w:t>
            </w:r>
            <w:r w:rsidR="008A23C0">
              <w:t>costs</w:t>
            </w:r>
            <w:r>
              <w:t xml:space="preserve">. According to a UK supermarket representative who spoke to Packaging Gateway, Morrisons </w:t>
            </w:r>
            <w:r>
              <w:lastRenderedPageBreak/>
              <w:t>has exceeded a goal to have 30% recycled material on average throughout its own-brand main plastic packaging by 2025 (Thomas 2023).</w:t>
            </w:r>
          </w:p>
        </w:tc>
      </w:tr>
      <w:tr w:rsidR="00773D08" w14:paraId="16331274" w14:textId="77777777" w:rsidTr="00D22656">
        <w:trPr>
          <w:jc w:val="center"/>
        </w:trPr>
        <w:tc>
          <w:tcPr>
            <w:tcW w:w="1815" w:type="dxa"/>
            <w:shd w:val="clear" w:color="auto" w:fill="auto"/>
            <w:tcMar>
              <w:top w:w="100" w:type="dxa"/>
              <w:left w:w="100" w:type="dxa"/>
              <w:bottom w:w="100" w:type="dxa"/>
              <w:right w:w="100" w:type="dxa"/>
            </w:tcMar>
          </w:tcPr>
          <w:p w14:paraId="4F2FBEB5" w14:textId="77777777" w:rsidR="00773D08" w:rsidRDefault="00454708">
            <w:pPr>
              <w:widowControl w:val="0"/>
              <w:pBdr>
                <w:top w:val="nil"/>
                <w:left w:val="nil"/>
                <w:bottom w:val="nil"/>
                <w:right w:val="nil"/>
                <w:between w:val="nil"/>
              </w:pBdr>
              <w:spacing w:line="240" w:lineRule="auto"/>
              <w:jc w:val="left"/>
              <w:rPr>
                <w:b/>
                <w:bCs/>
              </w:rPr>
            </w:pPr>
            <w:r>
              <w:rPr>
                <w:b/>
                <w:bCs/>
              </w:rPr>
              <w:lastRenderedPageBreak/>
              <w:t xml:space="preserve">Legal </w:t>
            </w:r>
          </w:p>
        </w:tc>
        <w:tc>
          <w:tcPr>
            <w:tcW w:w="7185" w:type="dxa"/>
            <w:shd w:val="clear" w:color="auto" w:fill="auto"/>
            <w:tcMar>
              <w:top w:w="100" w:type="dxa"/>
              <w:left w:w="100" w:type="dxa"/>
              <w:bottom w:w="100" w:type="dxa"/>
              <w:right w:w="100" w:type="dxa"/>
            </w:tcMar>
          </w:tcPr>
          <w:p w14:paraId="75B4050F" w14:textId="1193C20C" w:rsidR="00773D08" w:rsidRDefault="00454708">
            <w:r>
              <w:t xml:space="preserve">Sustainability in the environment is becoming the key to UK retail activities. Supermarkets are pressured by climate change issues, </w:t>
            </w:r>
            <w:r w:rsidR="008A23C0">
              <w:t>carbon-cutting</w:t>
            </w:r>
            <w:r>
              <w:t xml:space="preserve"> goals and waste disposal rules that demand a lower environmental impact. Consumers are increasingly expecting less plastic manufacturing and sourcing that is sustainable. Morrisons needs to invest in renewable energy, responsible sourcing and waste </w:t>
            </w:r>
            <w:r w:rsidR="008A23C0">
              <w:t>minimisation</w:t>
            </w:r>
            <w:r>
              <w:t xml:space="preserve"> programs to sustain the brand image. As gasoline prices dropped in the second half of the fiscal year, the fuel payable reduction had a negative impact of around £200 million (Spglobal 2024).</w:t>
            </w:r>
          </w:p>
        </w:tc>
      </w:tr>
    </w:tbl>
    <w:p w14:paraId="4057A550" w14:textId="77777777" w:rsidR="00773D08" w:rsidRDefault="00773D08"/>
    <w:p w14:paraId="7D6DB83D" w14:textId="77777777" w:rsidR="00773D08" w:rsidRDefault="00454708">
      <w:pPr>
        <w:pStyle w:val="Heading1"/>
      </w:pPr>
      <w:bookmarkStart w:id="5" w:name="_9lppd5lt9khg" w:colFirst="0" w:colLast="0"/>
      <w:bookmarkStart w:id="6" w:name="_Toc222516809"/>
      <w:bookmarkEnd w:id="5"/>
      <w:r>
        <w:t xml:space="preserve">Critical Analysis and </w:t>
      </w:r>
      <w:r w:rsidR="00D22656">
        <w:t>Strategic Implications</w:t>
      </w:r>
      <w:bookmarkEnd w:id="6"/>
    </w:p>
    <w:p w14:paraId="7541F59E" w14:textId="7AE2E2F8" w:rsidR="00773D08" w:rsidRDefault="00454708">
      <w:r>
        <w:t xml:space="preserve">The most strategic of the relevant factors are economic instability and technological advancement. Economic pressures put profitability under attack and price competition pressure, which </w:t>
      </w:r>
      <w:r w:rsidR="008A23C0">
        <w:t>necessitate</w:t>
      </w:r>
      <w:r>
        <w:t xml:space="preserve"> excellent cost management and positioning of value. At the same time, technological innovation provides a chance of better efficiency and contact with customers (</w:t>
      </w:r>
      <w:r w:rsidR="00D22656" w:rsidRPr="00D22656">
        <w:t>Xuqian</w:t>
      </w:r>
      <w:r w:rsidR="00D22656">
        <w:t xml:space="preserve"> et al. 2024</w:t>
      </w:r>
      <w:r>
        <w:t>). Uncertainty is further augmented by politically inclined supply chain ills. Tactically, Morrisons should be a market-oriented company, dividing the prices and the digital investment. Lack of proper response to such macro-environmental forces may undermine its competitiveness in the UK supermarket environment</w:t>
      </w:r>
      <w:r w:rsidR="008A23C0">
        <w:t>, which</w:t>
      </w:r>
      <w:r>
        <w:t xml:space="preserve"> is quite competitive.</w:t>
      </w:r>
    </w:p>
    <w:p w14:paraId="7E78992B" w14:textId="77777777" w:rsidR="00773D08" w:rsidRDefault="00D22656">
      <w:pPr>
        <w:pStyle w:val="Heading1"/>
      </w:pPr>
      <w:bookmarkStart w:id="7" w:name="_ap0en5w0l2m4" w:colFirst="0" w:colLast="0"/>
      <w:bookmarkStart w:id="8" w:name="_Toc222516810"/>
      <w:bookmarkEnd w:id="7"/>
      <w:r>
        <w:t>Recommendations</w:t>
      </w:r>
      <w:bookmarkEnd w:id="8"/>
    </w:p>
    <w:p w14:paraId="739900AD" w14:textId="502A49CF" w:rsidR="00773D08" w:rsidRDefault="00454708">
      <w:r>
        <w:t xml:space="preserve">To begin with, Morrisons needs to focus more on its digital capabilities by investing in modern data analytics and the growth of online services to improve the customer experience and the effectiveness of its operations. Secondly, political and economic risk exposure can be minimised by diversifying the supply chains and building strong bonds with the local suppliers in the UK (Roscoe et al. 2022). Lastly, investing more in sustainable packaging and carbon mitigation programs will make the brand consistent with the changing consumer demands. These strategic measures would enhance the competitive advantage, reduce the external risk and </w:t>
      </w:r>
      <w:r w:rsidR="008A23C0">
        <w:t xml:space="preserve">ensure </w:t>
      </w:r>
      <w:r>
        <w:t>sustainability in the long-term growth in the dynamic UK retail environment.</w:t>
      </w:r>
    </w:p>
    <w:p w14:paraId="4FBBE901" w14:textId="77777777" w:rsidR="00773D08" w:rsidRDefault="00D22656">
      <w:pPr>
        <w:pStyle w:val="Heading1"/>
      </w:pPr>
      <w:bookmarkStart w:id="9" w:name="_umwvz2b4hcg5" w:colFirst="0" w:colLast="0"/>
      <w:bookmarkStart w:id="10" w:name="_Toc222516811"/>
      <w:bookmarkEnd w:id="9"/>
      <w:r>
        <w:lastRenderedPageBreak/>
        <w:t>Conclusion</w:t>
      </w:r>
      <w:bookmarkEnd w:id="10"/>
    </w:p>
    <w:p w14:paraId="76E6A473" w14:textId="04806B45" w:rsidR="00773D08" w:rsidRDefault="00454708">
      <w:r>
        <w:t xml:space="preserve">This report utilised the PESTLE framework to assess the external macro-environment that affects Morrisons in </w:t>
      </w:r>
      <w:r w:rsidR="008A23C0">
        <w:t>the</w:t>
      </w:r>
      <w:r>
        <w:t xml:space="preserve"> UK grocery retail market. The analysis offered prominent political pressures associated with Brexit, economic pressures necessitated by inflation and market competition, changing social anticipation on sustainability, swift technology change, and augmenting legal and environmental requirements. Among them, economic instability and digital innovation turn out to be the most strategic. Morrisons needs to balance cost-efficiency with technology investment and sustainable technologies to stay competitive. This makes a continuous safety scan vital to make informed marketing decisions and to have </w:t>
      </w:r>
      <w:r w:rsidR="008A23C0">
        <w:t>long-term</w:t>
      </w:r>
      <w:r>
        <w:t xml:space="preserve"> strategic stability in a very competitive retail market.</w:t>
      </w:r>
      <w:r>
        <w:br w:type="page"/>
      </w:r>
    </w:p>
    <w:p w14:paraId="093FCEDC" w14:textId="77777777" w:rsidR="00773D08" w:rsidRDefault="00454708">
      <w:pPr>
        <w:pStyle w:val="Heading1"/>
      </w:pPr>
      <w:bookmarkStart w:id="11" w:name="_20a39llacnx" w:colFirst="0" w:colLast="0"/>
      <w:bookmarkStart w:id="12" w:name="_Toc222516812"/>
      <w:bookmarkEnd w:id="11"/>
      <w:r>
        <w:lastRenderedPageBreak/>
        <w:t>Reference:</w:t>
      </w:r>
      <w:bookmarkEnd w:id="12"/>
      <w:r>
        <w:t xml:space="preserve"> </w:t>
      </w:r>
    </w:p>
    <w:p w14:paraId="6FEF83CB" w14:textId="77777777" w:rsidR="00D22656" w:rsidRDefault="00D22656" w:rsidP="00D22656">
      <w:pPr>
        <w:spacing w:before="240" w:after="240"/>
      </w:pPr>
      <w:r>
        <w:t xml:space="preserve">Carroll, N. (2025). </w:t>
      </w:r>
      <w:r>
        <w:rPr>
          <w:i/>
          <w:iCs/>
        </w:rPr>
        <w:t>Morrisons pledges to ‘work hard’ despite sales growth</w:t>
      </w:r>
      <w:r>
        <w:t>. [online] Marketing Week. Available at: https://www.marketingweek.com/morrisons-work-hard-sales-growth/ [Accessed 18 Feb. 2026].</w:t>
      </w:r>
    </w:p>
    <w:p w14:paraId="529FF396" w14:textId="68B53988" w:rsidR="00D22656" w:rsidRDefault="00D22656" w:rsidP="00D22656">
      <w:pPr>
        <w:spacing w:before="240" w:after="240"/>
      </w:pPr>
      <w:r>
        <w:t xml:space="preserve">Morrisons PLC (2025). </w:t>
      </w:r>
      <w:r>
        <w:rPr>
          <w:i/>
          <w:iCs/>
        </w:rPr>
        <w:t xml:space="preserve">Morrisons Partners With VusionGroup To </w:t>
      </w:r>
      <w:r w:rsidR="008A23C0">
        <w:rPr>
          <w:i/>
          <w:iCs/>
        </w:rPr>
        <w:t>Digitise</w:t>
      </w:r>
      <w:r>
        <w:rPr>
          <w:i/>
          <w:iCs/>
        </w:rPr>
        <w:t xml:space="preserve"> Pricing Across Its Entire Supermarket Estate</w:t>
      </w:r>
      <w:r>
        <w:t>. [online] Morrisons. Available at: https://www.morrisons-corporate.com/media-centre/corporate-news/morrisons-partners-with-vusiongroup-to-digitize-pricing-across-its-entire-supermarket-estate/ [Accessed 18 Feb. 2026].</w:t>
      </w:r>
    </w:p>
    <w:p w14:paraId="5D50B09C" w14:textId="77777777" w:rsidR="00D22656" w:rsidRDefault="00D22656" w:rsidP="00D22656">
      <w:pPr>
        <w:spacing w:before="240" w:after="240"/>
      </w:pPr>
      <w:r>
        <w:t xml:space="preserve">PWC (2024). </w:t>
      </w:r>
      <w:r>
        <w:rPr>
          <w:i/>
          <w:iCs/>
        </w:rPr>
        <w:t>Consumers willing to pay 9.7% sustainability premium, even as cost-of-living and inflationary concerns weigh: PwC 2024 voice of the consumer survey</w:t>
      </w:r>
      <w:r>
        <w:t>. [online] PwC. Available at: https://www.pwc.com/gx/en/news-room/press-releases/2024/pwc-2024-voice-of-consumer-survey.html [Accessed 18 Feb. 2026].</w:t>
      </w:r>
    </w:p>
    <w:p w14:paraId="7B9438D2" w14:textId="4F55D922" w:rsidR="00D22656" w:rsidRDefault="00D22656" w:rsidP="00D22656">
      <w:pPr>
        <w:spacing w:before="240" w:after="240"/>
      </w:pPr>
      <w:r>
        <w:t xml:space="preserve">Rasyiqah (2025). </w:t>
      </w:r>
      <w:r>
        <w:rPr>
          <w:i/>
          <w:iCs/>
        </w:rPr>
        <w:t xml:space="preserve">Brexit impact on exports in </w:t>
      </w:r>
      <w:r w:rsidR="008A23C0">
        <w:rPr>
          <w:i/>
          <w:iCs/>
        </w:rPr>
        <w:t xml:space="preserve">the </w:t>
      </w:r>
      <w:r>
        <w:rPr>
          <w:i/>
          <w:iCs/>
        </w:rPr>
        <w:t>UK | Global Angle</w:t>
      </w:r>
      <w:r>
        <w:t>. [online] Global Angle. Available at: https://global-angle.com/brexit-impact-on-exports-in-uk/ [Accessed 18 Feb. 2026].</w:t>
      </w:r>
    </w:p>
    <w:p w14:paraId="0054BC91" w14:textId="77777777" w:rsidR="00D22656" w:rsidRDefault="00D22656" w:rsidP="00D22656">
      <w:pPr>
        <w:spacing w:before="240"/>
      </w:pPr>
      <w:r>
        <w:t xml:space="preserve">Roscoe, S., Aktas, E., Petersen, K.J., Skipworth, H.D., Handfield, R.B. and Habib, F., (2022). Redesigning global supply chains during compounding geopolitical disruptions: the role of supply chain logics. </w:t>
      </w:r>
      <w:r>
        <w:rPr>
          <w:i/>
          <w:iCs/>
        </w:rPr>
        <w:t>International Journal of Operations &amp; Production Management,</w:t>
      </w:r>
      <w:r>
        <w:t xml:space="preserve"> 42(9), pp.1407-1434.</w:t>
      </w:r>
    </w:p>
    <w:p w14:paraId="4DD2A5EC" w14:textId="77777777" w:rsidR="00D22656" w:rsidRDefault="00D22656" w:rsidP="00D22656">
      <w:pPr>
        <w:spacing w:before="240" w:after="240"/>
      </w:pPr>
      <w:r>
        <w:t xml:space="preserve">Spglobal (2024). </w:t>
      </w:r>
      <w:r>
        <w:rPr>
          <w:i/>
          <w:iCs/>
        </w:rPr>
        <w:t>Research Update: U.K. Grocery Retailer Morrisons | S&amp;P Global Ratings</w:t>
      </w:r>
      <w:r>
        <w:t>. [online] Spglobal.com. Available at: https://www.spglobal.com/ratings/en/regulatory/article/-/view/sourceId/13041710 [Accessed 18 Feb. 2026].</w:t>
      </w:r>
    </w:p>
    <w:p w14:paraId="25341EC3" w14:textId="77777777" w:rsidR="00D22656" w:rsidRDefault="00D22656" w:rsidP="00D22656">
      <w:pPr>
        <w:spacing w:before="240" w:after="240"/>
      </w:pPr>
      <w:r>
        <w:t xml:space="preserve">Thomas, E. (2023). </w:t>
      </w:r>
      <w:r>
        <w:rPr>
          <w:i/>
          <w:iCs/>
        </w:rPr>
        <w:t>Signal: Morrisons ‘achieves 2025 target’ for recycled own-brand packaging</w:t>
      </w:r>
      <w:r>
        <w:t>. [online] Packaging Gateway. Available at: https://www.packaging-gateway.com/news/signal-morrisons-achieves-2025-target-for-recycled-own-brand-packaging/ [Accessed 18 Feb. 2026].</w:t>
      </w:r>
    </w:p>
    <w:p w14:paraId="5B8CE067" w14:textId="77777777" w:rsidR="00D22656" w:rsidRDefault="00D22656" w:rsidP="00D22656">
      <w:pPr>
        <w:spacing w:before="240"/>
      </w:pPr>
      <w:r w:rsidRPr="00D22656">
        <w:t xml:space="preserve">Xuqian, W., Hui, W. and Wei, Z., </w:t>
      </w:r>
      <w:r>
        <w:t>(</w:t>
      </w:r>
      <w:r w:rsidRPr="00D22656">
        <w:t>2024</w:t>
      </w:r>
      <w:r>
        <w:t>)</w:t>
      </w:r>
      <w:r w:rsidRPr="00D22656">
        <w:t>. Will customer change affect enterprise innovation efficiency? A study from the perspective of social networks. </w:t>
      </w:r>
      <w:r w:rsidRPr="00D22656">
        <w:rPr>
          <w:i/>
          <w:iCs/>
        </w:rPr>
        <w:t>Heliyon</w:t>
      </w:r>
      <w:r w:rsidRPr="00D22656">
        <w:t>, </w:t>
      </w:r>
      <w:r w:rsidRPr="00D22656">
        <w:rPr>
          <w:i/>
          <w:iCs/>
        </w:rPr>
        <w:t>10</w:t>
      </w:r>
      <w:r w:rsidRPr="00D22656">
        <w:t>(3).</w:t>
      </w:r>
    </w:p>
    <w:sectPr w:rsidR="00D22656" w:rsidSect="008A23C0">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509AE" w14:textId="77777777" w:rsidR="005F04FC" w:rsidRDefault="005F04FC" w:rsidP="00D22656">
      <w:pPr>
        <w:spacing w:line="240" w:lineRule="auto"/>
      </w:pPr>
      <w:r>
        <w:separator/>
      </w:r>
    </w:p>
  </w:endnote>
  <w:endnote w:type="continuationSeparator" w:id="0">
    <w:p w14:paraId="0C173E4A" w14:textId="77777777" w:rsidR="005F04FC" w:rsidRDefault="005F04FC" w:rsidP="00D226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4339CA10-28D8-4232-89E0-3F3E04EA2D79}"/>
  </w:font>
  <w:font w:name="Calibri">
    <w:panose1 w:val="020F0502020204030204"/>
    <w:charset w:val="00"/>
    <w:family w:val="swiss"/>
    <w:pitch w:val="variable"/>
    <w:sig w:usb0="E4002EFF" w:usb1="C200247B" w:usb2="00000009" w:usb3="00000000" w:csb0="000001FF" w:csb1="00000000"/>
    <w:embedRegular r:id="rId2" w:fontKey="{715EE4F0-9289-4CA1-9319-113C5F0C8FC2}"/>
  </w:font>
  <w:font w:name="Cambria">
    <w:panose1 w:val="02040503050406030204"/>
    <w:charset w:val="00"/>
    <w:family w:val="roman"/>
    <w:pitch w:val="variable"/>
    <w:sig w:usb0="E00006FF" w:usb1="420024FF" w:usb2="02000000" w:usb3="00000000" w:csb0="0000019F" w:csb1="00000000"/>
    <w:embedRegular r:id="rId3" w:fontKey="{54A79F57-BD85-431A-A620-F5B52D47C1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451175494"/>
      <w:docPartObj>
        <w:docPartGallery w:val="Page Numbers (Bottom of Page)"/>
        <w:docPartUnique/>
      </w:docPartObj>
    </w:sdtPr>
    <w:sdtEndPr>
      <w:rPr>
        <w:noProof/>
        <w:sz w:val="20"/>
        <w:szCs w:val="20"/>
      </w:rPr>
    </w:sdtEndPr>
    <w:sdtContent>
      <w:p w14:paraId="33177CF4" w14:textId="77777777" w:rsidR="00D22656" w:rsidRPr="00D22656" w:rsidRDefault="00D22656">
        <w:pPr>
          <w:pStyle w:val="Footer"/>
          <w:jc w:val="right"/>
          <w:rPr>
            <w:sz w:val="20"/>
            <w:szCs w:val="20"/>
          </w:rPr>
        </w:pPr>
        <w:r w:rsidRPr="00D22656">
          <w:rPr>
            <w:noProof w:val="0"/>
            <w:sz w:val="20"/>
            <w:szCs w:val="20"/>
          </w:rPr>
          <w:fldChar w:fldCharType="begin"/>
        </w:r>
        <w:r w:rsidRPr="00D22656">
          <w:rPr>
            <w:sz w:val="20"/>
            <w:szCs w:val="20"/>
          </w:rPr>
          <w:instrText xml:space="preserve"> PAGE   \* MERGEFORMAT </w:instrText>
        </w:r>
        <w:r w:rsidRPr="00D22656">
          <w:rPr>
            <w:noProof w:val="0"/>
            <w:sz w:val="20"/>
            <w:szCs w:val="20"/>
          </w:rPr>
          <w:fldChar w:fldCharType="separate"/>
        </w:r>
        <w:r w:rsidR="00454708">
          <w:rPr>
            <w:sz w:val="20"/>
            <w:szCs w:val="20"/>
          </w:rPr>
          <w:t>1</w:t>
        </w:r>
        <w:r w:rsidRPr="00D22656">
          <w:rPr>
            <w:sz w:val="20"/>
            <w:szCs w:val="20"/>
          </w:rPr>
          <w:fldChar w:fldCharType="end"/>
        </w:r>
      </w:p>
    </w:sdtContent>
  </w:sdt>
  <w:p w14:paraId="27217505" w14:textId="77777777" w:rsidR="00D22656" w:rsidRDefault="00D22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4C368" w14:textId="77777777" w:rsidR="005F04FC" w:rsidRDefault="005F04FC" w:rsidP="00D22656">
      <w:pPr>
        <w:spacing w:line="240" w:lineRule="auto"/>
      </w:pPr>
      <w:r>
        <w:separator/>
      </w:r>
    </w:p>
  </w:footnote>
  <w:footnote w:type="continuationSeparator" w:id="0">
    <w:p w14:paraId="0AC51BC5" w14:textId="77777777" w:rsidR="005F04FC" w:rsidRDefault="005F04FC" w:rsidP="00D226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D08"/>
    <w:rsid w:val="00333C15"/>
    <w:rsid w:val="00454708"/>
    <w:rsid w:val="005F04FC"/>
    <w:rsid w:val="00773D08"/>
    <w:rsid w:val="008A23C0"/>
    <w:rsid w:val="00D22656"/>
    <w:rsid w:val="00D909A0"/>
    <w:rsid w:val="00EA533A"/>
    <w:rsid w:val="00F63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FAE7D"/>
  <w15:docId w15:val="{80D7D027-C056-4303-8FFF-6D1B26969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111111"/>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noProof/>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2265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2656"/>
    <w:rPr>
      <w:rFonts w:ascii="Segoe UI" w:hAnsi="Segoe UI" w:cs="Segoe UI"/>
      <w:sz w:val="18"/>
      <w:szCs w:val="18"/>
    </w:rPr>
  </w:style>
  <w:style w:type="paragraph" w:styleId="TOCHeading">
    <w:name w:val="TOC Heading"/>
    <w:basedOn w:val="Heading1"/>
    <w:next w:val="Normal"/>
    <w:uiPriority w:val="39"/>
    <w:unhideWhenUsed/>
    <w:qFormat/>
    <w:rsid w:val="00D22656"/>
    <w:pPr>
      <w:spacing w:before="240" w:line="259" w:lineRule="auto"/>
      <w:jc w:val="left"/>
      <w:outlineLvl w:val="9"/>
    </w:pPr>
    <w:rPr>
      <w:rFonts w:asciiTheme="majorHAnsi" w:eastAsiaTheme="majorEastAsia" w:hAnsiTheme="majorHAnsi" w:cstheme="majorBidi"/>
      <w:b w:val="0"/>
      <w:bCs w:val="0"/>
      <w:noProof w:val="0"/>
      <w:color w:val="365F91" w:themeColor="accent1" w:themeShade="BF"/>
      <w:sz w:val="32"/>
      <w:szCs w:val="32"/>
      <w:lang w:val="en-US"/>
    </w:rPr>
  </w:style>
  <w:style w:type="paragraph" w:styleId="TOC1">
    <w:name w:val="toc 1"/>
    <w:basedOn w:val="Normal"/>
    <w:next w:val="Normal"/>
    <w:autoRedefine/>
    <w:uiPriority w:val="39"/>
    <w:unhideWhenUsed/>
    <w:rsid w:val="00D22656"/>
    <w:pPr>
      <w:spacing w:after="100"/>
    </w:pPr>
  </w:style>
  <w:style w:type="character" w:styleId="Hyperlink">
    <w:name w:val="Hyperlink"/>
    <w:basedOn w:val="DefaultParagraphFont"/>
    <w:uiPriority w:val="99"/>
    <w:unhideWhenUsed/>
    <w:rsid w:val="00D22656"/>
    <w:rPr>
      <w:color w:val="0000FF" w:themeColor="hyperlink"/>
      <w:u w:val="single"/>
    </w:rPr>
  </w:style>
  <w:style w:type="paragraph" w:styleId="Header">
    <w:name w:val="header"/>
    <w:basedOn w:val="Normal"/>
    <w:link w:val="HeaderChar"/>
    <w:uiPriority w:val="99"/>
    <w:unhideWhenUsed/>
    <w:rsid w:val="00D22656"/>
    <w:pPr>
      <w:tabs>
        <w:tab w:val="center" w:pos="4680"/>
        <w:tab w:val="right" w:pos="9360"/>
      </w:tabs>
      <w:spacing w:line="240" w:lineRule="auto"/>
    </w:pPr>
  </w:style>
  <w:style w:type="character" w:customStyle="1" w:styleId="HeaderChar">
    <w:name w:val="Header Char"/>
    <w:basedOn w:val="DefaultParagraphFont"/>
    <w:link w:val="Header"/>
    <w:uiPriority w:val="99"/>
    <w:rsid w:val="00D22656"/>
    <w:rPr>
      <w:noProof/>
      <w:lang w:val="en-GB"/>
    </w:rPr>
  </w:style>
  <w:style w:type="paragraph" w:styleId="Footer">
    <w:name w:val="footer"/>
    <w:basedOn w:val="Normal"/>
    <w:link w:val="FooterChar"/>
    <w:uiPriority w:val="99"/>
    <w:unhideWhenUsed/>
    <w:rsid w:val="00D22656"/>
    <w:pPr>
      <w:tabs>
        <w:tab w:val="center" w:pos="4680"/>
        <w:tab w:val="right" w:pos="9360"/>
      </w:tabs>
      <w:spacing w:line="240" w:lineRule="auto"/>
    </w:pPr>
  </w:style>
  <w:style w:type="character" w:customStyle="1" w:styleId="FooterChar">
    <w:name w:val="Footer Char"/>
    <w:basedOn w:val="DefaultParagraphFont"/>
    <w:link w:val="Footer"/>
    <w:uiPriority w:val="99"/>
    <w:rsid w:val="00D22656"/>
    <w:rPr>
      <w:noProof/>
      <w:lang w:val="en-GB"/>
    </w:rPr>
  </w:style>
  <w:style w:type="character" w:styleId="UnresolvedMention">
    <w:name w:val="Unresolved Mention"/>
    <w:basedOn w:val="DefaultParagraphFont"/>
    <w:uiPriority w:val="99"/>
    <w:semiHidden/>
    <w:unhideWhenUsed/>
    <w:rsid w:val="00F63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8877465">
      <w:bodyDiv w:val="1"/>
      <w:marLeft w:val="0"/>
      <w:marRight w:val="0"/>
      <w:marTop w:val="0"/>
      <w:marBottom w:val="0"/>
      <w:divBdr>
        <w:top w:val="none" w:sz="0" w:space="0" w:color="auto"/>
        <w:left w:val="none" w:sz="0" w:space="0" w:color="auto"/>
        <w:bottom w:val="none" w:sz="0" w:space="0" w:color="auto"/>
        <w:right w:val="none" w:sz="0" w:space="0" w:color="auto"/>
      </w:divBdr>
    </w:div>
    <w:div w:id="11349835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DDC6B5-5F04-4990-8AC9-F584AFAFC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1506</Words>
  <Characters>8586</Characters>
  <DocSecurity>0</DocSecurity>
  <Lines>71</Lines>
  <Paragraphs>20</Paragraphs>
  <ScaleCrop>false</ScaleCrop>
  <Company/>
  <LinksUpToDate>false</LinksUpToDate>
  <CharactersWithSpaces>10072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2026-02-20T16:21:00Z</dcterms:created>
  <dcterms:modified xsi:type="dcterms:W3CDTF">2026-02-21T10:39:00Z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14176462-d5a6-4a4c-b2c4-444d5bf253ea</vt:lpwstr>
  </property>
</Properties>
</file>