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DD12B0" w14:textId="236A278D" w:rsidR="00123656" w:rsidRDefault="003A1B5A">
      <w:r>
        <w:t>B</w:t>
      </w:r>
      <w:r w:rsidR="003F09F6">
        <w:t xml:space="preserve">ilingualism and multilingualism </w:t>
      </w:r>
      <w:r>
        <w:t xml:space="preserve">are terms used and understood </w:t>
      </w:r>
      <w:r w:rsidR="00123656">
        <w:t xml:space="preserve">regarding individuals within </w:t>
      </w:r>
      <w:r w:rsidR="00827F33">
        <w:t>Wales</w:t>
      </w:r>
      <w:r w:rsidR="00123656">
        <w:t xml:space="preserve">, as </w:t>
      </w:r>
      <w:r w:rsidR="00F647E2">
        <w:t xml:space="preserve">we are </w:t>
      </w:r>
      <w:r w:rsidR="00123656">
        <w:t xml:space="preserve">a country who is diverse and </w:t>
      </w:r>
      <w:r w:rsidR="00F647E2">
        <w:t xml:space="preserve">surrounded by </w:t>
      </w:r>
      <w:r w:rsidR="002D0C56">
        <w:t>variety of</w:t>
      </w:r>
      <w:r w:rsidR="00F647E2">
        <w:t xml:space="preserve"> cultures</w:t>
      </w:r>
      <w:r w:rsidR="00123656">
        <w:t>, individual heritage</w:t>
      </w:r>
      <w:r w:rsidR="00F647E2">
        <w:t xml:space="preserve"> and language</w:t>
      </w:r>
      <w:r w:rsidR="00123656">
        <w:t xml:space="preserve">s </w:t>
      </w:r>
      <w:r w:rsidR="005F1002">
        <w:t>from all over the world</w:t>
      </w:r>
      <w:r w:rsidR="00F647E2">
        <w:t xml:space="preserve">. </w:t>
      </w:r>
      <w:r>
        <w:t xml:space="preserve">The meaning </w:t>
      </w:r>
      <w:r w:rsidR="00F647E2">
        <w:t xml:space="preserve">of bilingual </w:t>
      </w:r>
      <w:r w:rsidR="003F09F6">
        <w:t xml:space="preserve">consists of an individual having the ability to </w:t>
      </w:r>
      <w:r w:rsidR="00EF575F">
        <w:t>encode thoughts,</w:t>
      </w:r>
      <w:r w:rsidR="003F09F6">
        <w:t xml:space="preserve"> understand</w:t>
      </w:r>
      <w:r w:rsidR="00EF575F">
        <w:t xml:space="preserve"> and be able to transmit</w:t>
      </w:r>
      <w:r w:rsidR="003F09F6">
        <w:t xml:space="preserve"> two different languages, meanwhile multi is </w:t>
      </w:r>
      <w:r>
        <w:t xml:space="preserve">known as </w:t>
      </w:r>
      <w:r w:rsidR="00123656">
        <w:t xml:space="preserve">being able to proficiently </w:t>
      </w:r>
      <w:r w:rsidR="003F09F6">
        <w:t xml:space="preserve">use </w:t>
      </w:r>
      <w:r w:rsidR="00123656">
        <w:t>either three or more</w:t>
      </w:r>
      <w:r w:rsidR="003F09F6">
        <w:t xml:space="preserve"> complex languages</w:t>
      </w:r>
      <w:r>
        <w:t xml:space="preserve"> (Jayanath, 2021). </w:t>
      </w:r>
    </w:p>
    <w:p w14:paraId="756687F0" w14:textId="7979EB62" w:rsidR="0026343A" w:rsidRDefault="0026343A"/>
    <w:p w14:paraId="488F4508" w14:textId="77777777" w:rsidR="0026343A" w:rsidRDefault="0026343A" w:rsidP="0026343A">
      <w:r>
        <w:t xml:space="preserve">Bilingualism can occur in other ways other than immigration, from being raised with two languages or deciding to dedicate themselves to learn a new language in later life, which many adults do consider becoming bilingual, as there are many advantages to consider (Wallner, 2016). </w:t>
      </w:r>
    </w:p>
    <w:p w14:paraId="449D59EF" w14:textId="77777777" w:rsidR="00123656" w:rsidRDefault="00123656"/>
    <w:p w14:paraId="62F50FBE" w14:textId="6610C1A0" w:rsidR="00123656" w:rsidRDefault="00051928">
      <w:r>
        <w:t>Within the United Kingdom t</w:t>
      </w:r>
      <w:r w:rsidR="00F647E2">
        <w:t xml:space="preserve">here are more than 1.5 million British children that are growing up bilingual, suggesting that almost 20% of children identify as bilingual (Gough, 2023). </w:t>
      </w:r>
      <w:r>
        <w:t xml:space="preserve">This is to be expected as </w:t>
      </w:r>
      <w:r w:rsidR="009D14FF">
        <w:t>there are now almost 7,000 languages spoken all over the world, with just under 200 self-standing countries</w:t>
      </w:r>
      <w:r w:rsidR="00EC5E93">
        <w:t>, meaning that people from countries of a smaller population need to have the ability to learn and adapt to a second language</w:t>
      </w:r>
      <w:r w:rsidR="00123656">
        <w:t xml:space="preserve"> so they are able to communicate and respond accordingly </w:t>
      </w:r>
      <w:r w:rsidR="009D14FF">
        <w:t xml:space="preserve">(Lewis, 2009). </w:t>
      </w:r>
    </w:p>
    <w:p w14:paraId="6BDE1530" w14:textId="77777777" w:rsidR="00123656" w:rsidRDefault="00123656"/>
    <w:p w14:paraId="7D1F3AB5" w14:textId="57BA7E43" w:rsidR="0026343A" w:rsidRDefault="00DF0A0B">
      <w:r>
        <w:t>As early as the 19</w:t>
      </w:r>
      <w:r w:rsidR="0026343A">
        <w:t>0</w:t>
      </w:r>
      <w:r>
        <w:t>0’s individuals within Europe have been made aware of bi and multilingualism</w:t>
      </w:r>
      <w:r w:rsidR="003D37DD">
        <w:t xml:space="preserve">. </w:t>
      </w:r>
      <w:r w:rsidR="008365FB">
        <w:t>The European Union accepted on the proceeding of enforcing an introduction to multilingualism as they realised th</w:t>
      </w:r>
      <w:r w:rsidR="00784656">
        <w:t>at</w:t>
      </w:r>
      <w:r w:rsidR="008365FB">
        <w:t xml:space="preserve"> it would conduct into something greater, such as cultural diversity, </w:t>
      </w:r>
      <w:r w:rsidR="00784656">
        <w:t xml:space="preserve">growth within the economy, extending communication with other nationalities, but most evidently being able to have a trusting network and shared values of residents from other countries, therefore developing the European identity (Rosita and Vetter, 2012). </w:t>
      </w:r>
    </w:p>
    <w:p w14:paraId="43094283" w14:textId="77777777" w:rsidR="008868C3" w:rsidRDefault="008868C3"/>
    <w:p w14:paraId="3D1245B5" w14:textId="0462D6D4" w:rsidR="0026343A" w:rsidRDefault="007A4A01">
      <w:r>
        <w:t xml:space="preserve">Research has </w:t>
      </w:r>
      <w:r w:rsidR="0026343A">
        <w:t xml:space="preserve">discovered that bilingual </w:t>
      </w:r>
      <w:r w:rsidR="00557871">
        <w:t xml:space="preserve">has great benefits to a child’s development and future, it provides individuals with </w:t>
      </w:r>
      <w:r w:rsidR="0026343A">
        <w:t xml:space="preserve">academic benefits, increased cognitive functioning, language proficiency and cultural awareness. </w:t>
      </w:r>
    </w:p>
    <w:p w14:paraId="541EACEC" w14:textId="77777777" w:rsidR="0026343A" w:rsidRDefault="0026343A"/>
    <w:p w14:paraId="275A4234" w14:textId="391D524F" w:rsidR="00BB1499" w:rsidRDefault="00557871" w:rsidP="00BB1499">
      <w:r>
        <w:t>C</w:t>
      </w:r>
      <w:r w:rsidR="0026343A">
        <w:t>hildren who identify as bilingual</w:t>
      </w:r>
      <w:r>
        <w:t xml:space="preserve"> </w:t>
      </w:r>
      <w:r w:rsidR="009434A3">
        <w:t>provides greater enhancements</w:t>
      </w:r>
      <w:r w:rsidR="00C10BAA">
        <w:t xml:space="preserve"> </w:t>
      </w:r>
      <w:r>
        <w:t>towards the</w:t>
      </w:r>
      <w:r w:rsidR="00C10BAA">
        <w:t xml:space="preserve"> structure and development of the brain, such as the plasticity, providing a cognitive advantage over </w:t>
      </w:r>
      <w:r w:rsidR="000302F6">
        <w:t>monolingual</w:t>
      </w:r>
      <w:r w:rsidR="00C10BAA">
        <w:t xml:space="preserve"> children</w:t>
      </w:r>
      <w:r>
        <w:t xml:space="preserve">. Bilingual children are able to demonstrate </w:t>
      </w:r>
      <w:r w:rsidR="0056682E">
        <w:t>greater cognitive flexibility</w:t>
      </w:r>
      <w:r w:rsidR="009434A3">
        <w:t xml:space="preserve"> than monolinguals</w:t>
      </w:r>
      <w:r w:rsidR="0056682E">
        <w:t xml:space="preserve">, </w:t>
      </w:r>
      <w:r w:rsidR="009434A3">
        <w:t xml:space="preserve">as </w:t>
      </w:r>
      <w:r w:rsidR="0056682E">
        <w:t>they have the ability to transfer between a different language</w:t>
      </w:r>
      <w:r w:rsidR="00BB1499">
        <w:t xml:space="preserve">, allowing the brain to endeavour extra cognitive effort by ‘code switching’ (New York University, 2021). </w:t>
      </w:r>
      <w:r w:rsidR="0056682E">
        <w:t xml:space="preserve"> </w:t>
      </w:r>
    </w:p>
    <w:p w14:paraId="1A1FEEAA" w14:textId="77777777" w:rsidR="00C72852" w:rsidRPr="00C72852" w:rsidRDefault="00C72852" w:rsidP="00C72852">
      <w:pPr>
        <w:rPr>
          <w:b/>
          <w:bCs/>
        </w:rPr>
      </w:pPr>
    </w:p>
    <w:p w14:paraId="2DFB34B3" w14:textId="49F517DD" w:rsidR="00BB1499" w:rsidRDefault="00BB1499" w:rsidP="00BB1499">
      <w:r>
        <w:t xml:space="preserve">Many individuals who are bilingual participate in a term called ‘code switching’, this term is used to explain the process of an individual who are able </w:t>
      </w:r>
      <w:r w:rsidR="002D0C56">
        <w:t xml:space="preserve">to </w:t>
      </w:r>
      <w:r>
        <w:t>communicate two languages such as English and Welsh, allowing them to voice and respond</w:t>
      </w:r>
      <w:r w:rsidR="00B971F7">
        <w:t xml:space="preserve">, </w:t>
      </w:r>
      <w:r>
        <w:t xml:space="preserve">switching between each language, in </w:t>
      </w:r>
      <w:r w:rsidR="00B971F7">
        <w:t>accordance</w:t>
      </w:r>
      <w:r>
        <w:t xml:space="preserve"> to</w:t>
      </w:r>
      <w:r w:rsidR="00B971F7">
        <w:t>o</w:t>
      </w:r>
      <w:r>
        <w:t xml:space="preserve"> who they are communicating with and how they understand and interoperate</w:t>
      </w:r>
      <w:r w:rsidR="00B971F7">
        <w:t xml:space="preserve"> one another</w:t>
      </w:r>
      <w:r w:rsidR="003D37DD">
        <w:t xml:space="preserve"> (Morrison, 2017)</w:t>
      </w:r>
      <w:r w:rsidR="00B971F7">
        <w:t xml:space="preserve">. </w:t>
      </w:r>
    </w:p>
    <w:p w14:paraId="0861518A" w14:textId="1881D2CF" w:rsidR="00B971F7" w:rsidRDefault="00B971F7" w:rsidP="00BB1499"/>
    <w:p w14:paraId="1648B043" w14:textId="57733FCA" w:rsidR="00074FF8" w:rsidRDefault="00C03EAA" w:rsidP="00074FF8">
      <w:r>
        <w:t>T</w:t>
      </w:r>
      <w:r w:rsidR="00B971F7">
        <w:t xml:space="preserve">here has been studies to </w:t>
      </w:r>
      <w:r w:rsidR="002D0C56">
        <w:t xml:space="preserve">demonstrate </w:t>
      </w:r>
      <w:r w:rsidR="00B971F7">
        <w:t xml:space="preserve">that code switching impacts the executive functions to basic cognitive processes. The findings have shown that bilinguals that do code switch </w:t>
      </w:r>
      <w:r w:rsidR="00B971F7">
        <w:lastRenderedPageBreak/>
        <w:t xml:space="preserve">enhances their active maintenance, such as attention, focus and control on tasked goals </w:t>
      </w:r>
      <w:r w:rsidR="00074FF8">
        <w:t xml:space="preserve">and evidently their divergent thinking </w:t>
      </w:r>
      <w:r w:rsidR="00B971F7">
        <w:t xml:space="preserve">(Chen </w:t>
      </w:r>
      <w:r w:rsidR="00B971F7" w:rsidRPr="001449BF">
        <w:rPr>
          <w:i/>
          <w:iCs/>
        </w:rPr>
        <w:t>et al.,</w:t>
      </w:r>
      <w:r w:rsidR="00B971F7">
        <w:rPr>
          <w:i/>
          <w:iCs/>
        </w:rPr>
        <w:t xml:space="preserve"> </w:t>
      </w:r>
      <w:r w:rsidR="00B971F7">
        <w:t>2021)</w:t>
      </w:r>
      <w:r w:rsidR="00074FF8">
        <w:t xml:space="preserve">, which allows them to have the ability to generate multiple answers to one question. Divergent thinking is essential in children to be able to play creatively, it allows a child to become curious in their exploration of play, recruiting various ways to find willingness to explore imaginative play ideas (Zheng </w:t>
      </w:r>
      <w:r w:rsidR="00074FF8" w:rsidRPr="00074FF8">
        <w:rPr>
          <w:i/>
          <w:iCs/>
        </w:rPr>
        <w:t>et al.,</w:t>
      </w:r>
      <w:r w:rsidR="00074FF8">
        <w:rPr>
          <w:i/>
          <w:iCs/>
        </w:rPr>
        <w:t xml:space="preserve"> </w:t>
      </w:r>
      <w:r w:rsidR="00074FF8">
        <w:t xml:space="preserve">2023). </w:t>
      </w:r>
    </w:p>
    <w:p w14:paraId="7B631819" w14:textId="23A0709E" w:rsidR="00C83889" w:rsidRDefault="00C83889" w:rsidP="00074FF8"/>
    <w:p w14:paraId="5D0D28DA" w14:textId="59B089C3" w:rsidR="00C83889" w:rsidRPr="00C83889" w:rsidRDefault="00C83889" w:rsidP="00074FF8">
      <w:pPr>
        <w:rPr>
          <w:b/>
          <w:bCs/>
        </w:rPr>
      </w:pPr>
      <w:r w:rsidRPr="00C72852">
        <w:rPr>
          <w:b/>
          <w:bCs/>
          <w:highlight w:val="yellow"/>
        </w:rPr>
        <w:t>*Mentions my activity of why I chose to code switch*</w:t>
      </w:r>
    </w:p>
    <w:p w14:paraId="7D9EACC3" w14:textId="77777777" w:rsidR="00074FF8" w:rsidRDefault="00074FF8" w:rsidP="00074FF8"/>
    <w:p w14:paraId="0E2F038D" w14:textId="059BEB46" w:rsidR="0007143B" w:rsidRDefault="0007143B" w:rsidP="0007143B">
      <w:r>
        <w:t xml:space="preserve">Research is still unclear whether bilingualism has repercussions on the brain, </w:t>
      </w:r>
      <w:r w:rsidR="00C03EAA">
        <w:t xml:space="preserve">however </w:t>
      </w:r>
      <w:r>
        <w:t>the year 2007, scientists in Toronto discovered and confirmed to professionals who studied bilingualism, that individuals would develop, if discovered, the disease ‘dementia’ 4-5 years later than a monolingual individual, which was an influential confirmation of cognitive reserve</w:t>
      </w:r>
      <w:r w:rsidR="00543578">
        <w:t xml:space="preserve"> and</w:t>
      </w:r>
      <w:r>
        <w:t xml:space="preserve"> resistance to damage of the brain from ageing and diseases (BBC, 2023).</w:t>
      </w:r>
    </w:p>
    <w:p w14:paraId="50B6C1A0" w14:textId="77777777" w:rsidR="0007143B" w:rsidRDefault="0007143B" w:rsidP="00B971F7"/>
    <w:p w14:paraId="2BBB9860" w14:textId="780DC181" w:rsidR="009434A3" w:rsidRDefault="009434A3">
      <w:r>
        <w:t xml:space="preserve">A theorist who </w:t>
      </w:r>
      <w:r w:rsidR="002D0C56">
        <w:t>advocated the</w:t>
      </w:r>
      <w:r w:rsidR="00C03EAA">
        <w:t xml:space="preserve"> field of how bilingualism benefited </w:t>
      </w:r>
      <w:r w:rsidR="002D0C56">
        <w:t xml:space="preserve">children </w:t>
      </w:r>
      <w:r>
        <w:t>was Lee Vygotsky, who</w:t>
      </w:r>
      <w:r w:rsidR="00937434">
        <w:t xml:space="preserve"> did not specifically in</w:t>
      </w:r>
      <w:r w:rsidR="0095748A">
        <w:t xml:space="preserve"> </w:t>
      </w:r>
      <w:r w:rsidR="00937434">
        <w:t xml:space="preserve">script on bilingualism within his work, however he greatly emphasised </w:t>
      </w:r>
      <w:r>
        <w:t xml:space="preserve">bilingualism </w:t>
      </w:r>
      <w:r w:rsidR="00937434">
        <w:t xml:space="preserve">benefiting children’s cognitive development. Vygotsky’s sociocultural theory suggested that children who had </w:t>
      </w:r>
      <w:r w:rsidR="0095748A">
        <w:t>interaction with individuals from various cultures and was able to speak languages other than the child’s mother tongue, would develop and augment children cognitively</w:t>
      </w:r>
      <w:r w:rsidR="003D37DD">
        <w:t xml:space="preserve"> (McLeod, 2024)</w:t>
      </w:r>
      <w:r w:rsidR="0095748A">
        <w:t>. It would allow children to have the opportunity to deepen their understanding and communication towards other cultures and languages, also supporting Vygotsky’s ‘zone of proximal development’. This theory studied by Vygotsky suggested that children can endure in progressing cognitively through interactions and play opportunities with children who may be more advanced and proficient, such as bilingual children who have received interactions and support with two languages</w:t>
      </w:r>
      <w:r w:rsidR="003D37DD">
        <w:t xml:space="preserve"> (</w:t>
      </w:r>
      <w:proofErr w:type="spellStart"/>
      <w:r w:rsidR="003D37DD">
        <w:t>Silalahi</w:t>
      </w:r>
      <w:proofErr w:type="spellEnd"/>
      <w:r w:rsidR="003D37DD">
        <w:t xml:space="preserve">, 2019). </w:t>
      </w:r>
    </w:p>
    <w:p w14:paraId="194AB62B" w14:textId="06E5CFC1" w:rsidR="00691F6E" w:rsidRDefault="00691F6E"/>
    <w:p w14:paraId="395FD1FE" w14:textId="53E65985" w:rsidR="00B90F42" w:rsidRDefault="00B90F42">
      <w:r>
        <w:t xml:space="preserve">A second theorist who </w:t>
      </w:r>
      <w:r w:rsidR="002D0C56">
        <w:t>proposes</w:t>
      </w:r>
      <w:r>
        <w:t xml:space="preserve"> that children were born with an innate linguistic capacity that allows children to acquire more than one language effortlessly was Noam Chomsky</w:t>
      </w:r>
      <w:r w:rsidR="009211F1">
        <w:t xml:space="preserve"> (Marcelino, 2013)</w:t>
      </w:r>
      <w:r>
        <w:t xml:space="preserve">. </w:t>
      </w:r>
      <w:r w:rsidR="009211F1">
        <w:t>Chomsky believed within the nativist approach, that children were born with language acquisition</w:t>
      </w:r>
      <w:r w:rsidR="00987FDA">
        <w:t xml:space="preserve">, also expressing that there was a time estimate on how successful the child would require language acquisition, he voiced that the earlier in life the child was exposed to bilingual language, the better the successfulness. Maria </w:t>
      </w:r>
      <w:r w:rsidR="00B175E4">
        <w:t>Montessori</w:t>
      </w:r>
      <w:r w:rsidR="00987FDA">
        <w:t xml:space="preserve"> an educator who agreed with Chomsky, fundamentally </w:t>
      </w:r>
      <w:r w:rsidR="002D0C56">
        <w:t>considered</w:t>
      </w:r>
      <w:r w:rsidR="00987FDA">
        <w:t xml:space="preserve"> that the only language an individual will be able to communicate faultlessly, is the language they learnt in childhood (Nor and Rashid, 2018). </w:t>
      </w:r>
    </w:p>
    <w:p w14:paraId="211F579E" w14:textId="4A70FDE6" w:rsidR="00987FDA" w:rsidRDefault="00987FDA"/>
    <w:p w14:paraId="6BC92E8D" w14:textId="19AC4FE1" w:rsidR="00987FDA" w:rsidRDefault="00987FDA">
      <w:r>
        <w:t>However</w:t>
      </w:r>
      <w:r w:rsidR="00444201">
        <w:t>,</w:t>
      </w:r>
      <w:r>
        <w:t xml:space="preserve"> there was a theorist who counter argue these views, B.F Skinner</w:t>
      </w:r>
      <w:r w:rsidR="00444201">
        <w:t xml:space="preserve"> (1985). Skinner argued that children were not born with language acquisition, they had to educate and learn this skill</w:t>
      </w:r>
      <w:r w:rsidR="00C16462">
        <w:t>, by learning how to manage complex behaviours and language into smaller steps</w:t>
      </w:r>
      <w:r w:rsidR="00444201">
        <w:t>. Children would learn language from their caregivers, through a process of reinforcement and repetition of language</w:t>
      </w:r>
      <w:r w:rsidR="00A367B6">
        <w:t xml:space="preserve"> (Lemetyinen, 2023)</w:t>
      </w:r>
      <w:r w:rsidR="00444201">
        <w:t xml:space="preserve">. According to Skinner children would develop their language skills through their environment, such as listening to individuals around them and by observing the consequences of their own verbal behaviour. When a child communicates and they are produced with positive feedback on this, </w:t>
      </w:r>
      <w:r w:rsidR="00C40B5F">
        <w:t xml:space="preserve">such as </w:t>
      </w:r>
      <w:r w:rsidR="00C40B5F">
        <w:lastRenderedPageBreak/>
        <w:t xml:space="preserve">rewards and praise, they are then more likely to repeat and communicate these behaviours (Gebhard, 2019). </w:t>
      </w:r>
    </w:p>
    <w:p w14:paraId="3FEDA8CF" w14:textId="1B71F1C1" w:rsidR="00C40B5F" w:rsidRDefault="00C40B5F"/>
    <w:p w14:paraId="7D5449CF" w14:textId="22845A08" w:rsidR="00C40B5F" w:rsidRDefault="00C40B5F">
      <w:r>
        <w:t xml:space="preserve">Skinner’s theory on language acquisition could also be adapted and utilised to support bilingualism within children who have been diagnosed with additional learning needs. Children that present additional learning needs require structure and systematic reinforcement within education, </w:t>
      </w:r>
      <w:r w:rsidR="00C16462">
        <w:t>needing clear instruction, communication and feedback</w:t>
      </w:r>
      <w:r w:rsidR="003D37DD">
        <w:t xml:space="preserve"> (Main, 2023)</w:t>
      </w:r>
      <w:r w:rsidR="00C16462">
        <w:t>. Skinner’s theory provides individuals in developing and reinforcing a particular language skill, as he believes that children should have consistent routine, and be given the support to manage language, allowing children with additional learning needs to develop language at their own pace and understanding</w:t>
      </w:r>
      <w:r w:rsidR="00AE5207">
        <w:t xml:space="preserve"> (Francois and Pavlenko, 2021, pp. 141-144). </w:t>
      </w:r>
    </w:p>
    <w:p w14:paraId="40D73B5F" w14:textId="1C0D8C2C" w:rsidR="00C40B5F" w:rsidRDefault="00C40B5F"/>
    <w:p w14:paraId="10281390" w14:textId="6C83274B" w:rsidR="00C83889" w:rsidRDefault="0099474B">
      <w:r>
        <w:t xml:space="preserve">The use of the bi and multilingual brain </w:t>
      </w:r>
      <w:r w:rsidR="007A7141">
        <w:t>un</w:t>
      </w:r>
      <w:r w:rsidR="00691F6E">
        <w:t>-</w:t>
      </w:r>
      <w:r w:rsidR="007A7141">
        <w:t>fasten</w:t>
      </w:r>
      <w:r>
        <w:t xml:space="preserve"> the opportunity for the individual</w:t>
      </w:r>
      <w:r w:rsidR="00691F6E">
        <w:t xml:space="preserve"> </w:t>
      </w:r>
      <w:r>
        <w:t xml:space="preserve">brain to digest two languages, refining to different areas of the brain. </w:t>
      </w:r>
      <w:r w:rsidR="00517CEE">
        <w:t xml:space="preserve">According to research completed by Nacamulli (2015), by being bilingual it can benefit the brains function, allowing the brain to be more occupied, strengthened and active. Farhan (2019) a professional who secondly expressed the belief that it gave children success towards their academic learning, the capacity to follow and execute goals, to stay focussed on tasks, which evidently displays self-control and fulfilment towards their development. </w:t>
      </w:r>
    </w:p>
    <w:p w14:paraId="685906CD" w14:textId="77777777" w:rsidR="00517CEE" w:rsidRDefault="00517CEE"/>
    <w:p w14:paraId="18FF44C4" w14:textId="3A66D5D1" w:rsidR="00832580" w:rsidRDefault="002935F6">
      <w:r>
        <w:t>The bilingual brain is more developed within areas that organise and process speech</w:t>
      </w:r>
      <w:r w:rsidR="00B971F7">
        <w:t xml:space="preserve"> (Cenoz, 2013)</w:t>
      </w:r>
      <w:r>
        <w:t xml:space="preserve">. The motor cortex area, known as the sector controlling the lips and mouth, the </w:t>
      </w:r>
      <w:r w:rsidR="00BF1A61">
        <w:t>Wernicke’s</w:t>
      </w:r>
      <w:r>
        <w:t xml:space="preserve"> area, identifies and understands the language production for active speech and finally the </w:t>
      </w:r>
      <w:r w:rsidR="00BF1A61">
        <w:t>Broca’s</w:t>
      </w:r>
      <w:r>
        <w:t xml:space="preserve"> area where the language the brain is intaking is prepared (Participate Learning, 2020). </w:t>
      </w:r>
    </w:p>
    <w:p w14:paraId="0BC41B7A" w14:textId="77777777" w:rsidR="00832580" w:rsidRDefault="00832580"/>
    <w:p w14:paraId="3BB8C1B3" w14:textId="76AE39D3" w:rsidR="00832580" w:rsidRDefault="007A7141">
      <w:r>
        <w:t>It is studied by professionals that the left hemisphere of the brain is more dominant within logical reasoning and understanding, and the right hemisphere is much</w:t>
      </w:r>
      <w:r w:rsidR="009D00E9">
        <w:t xml:space="preserve"> more</w:t>
      </w:r>
      <w:r>
        <w:t xml:space="preserve"> vigorous and functional within emotional and social ques</w:t>
      </w:r>
      <w:r w:rsidR="00DB1FAF">
        <w:t xml:space="preserve"> (</w:t>
      </w:r>
      <w:r w:rsidR="003D37DD">
        <w:t>Waters, 2018)</w:t>
      </w:r>
      <w:r>
        <w:t xml:space="preserve">. </w:t>
      </w:r>
    </w:p>
    <w:p w14:paraId="25C8DA07" w14:textId="77777777" w:rsidR="00832580" w:rsidRDefault="00832580"/>
    <w:p w14:paraId="1872BEF7" w14:textId="54E2A08E" w:rsidR="00832580" w:rsidRDefault="00495EAA">
      <w:r>
        <w:t>When speaking a language, it requires the use of these functions, as individuals age lateralisation becomes evident, which has provided a route to critical period hypothesis. Based on research, it is found that children are able to learn and absorb other languages at ease compared to adults, as their brain is still developing, meaning that the plasticity of their brain allows them to use left and right hemispheres when processing the ability to comprehend and communicate language</w:t>
      </w:r>
      <w:r w:rsidR="00DB1FAF">
        <w:t xml:space="preserve"> (Gualtieri and Finn, 2022)</w:t>
      </w:r>
      <w:r>
        <w:t xml:space="preserve">. </w:t>
      </w:r>
      <w:r w:rsidR="00AE5207">
        <w:t>Lenneberg</w:t>
      </w:r>
      <w:r w:rsidR="00B83A98">
        <w:t>’s theory</w:t>
      </w:r>
      <w:r w:rsidR="00AE5207">
        <w:t xml:space="preserve"> </w:t>
      </w:r>
      <w:r w:rsidR="00B83A98">
        <w:t>supported this</w:t>
      </w:r>
      <w:r w:rsidR="00AE5207">
        <w:t xml:space="preserve"> finding as he expressed the importance of language needing to be learnt at a critical point in life</w:t>
      </w:r>
      <w:r w:rsidR="00A367B6">
        <w:t xml:space="preserve">, between birth and puberty </w:t>
      </w:r>
      <w:r w:rsidR="00AE5207">
        <w:t>(</w:t>
      </w:r>
      <w:proofErr w:type="spellStart"/>
      <w:r w:rsidR="00AE5207">
        <w:t>Vanhove</w:t>
      </w:r>
      <w:proofErr w:type="spellEnd"/>
      <w:r w:rsidR="00AE5207">
        <w:t>, 2013)</w:t>
      </w:r>
      <w:r w:rsidR="00A367B6">
        <w:t>.</w:t>
      </w:r>
    </w:p>
    <w:p w14:paraId="29940E90" w14:textId="2FFF6116" w:rsidR="00C83889" w:rsidRDefault="00C83889"/>
    <w:p w14:paraId="733C5A5D" w14:textId="09FA5380" w:rsidR="00C83889" w:rsidRPr="00C83889" w:rsidRDefault="00C83889">
      <w:pPr>
        <w:rPr>
          <w:b/>
          <w:bCs/>
        </w:rPr>
      </w:pPr>
      <w:r w:rsidRPr="00C83889">
        <w:rPr>
          <w:b/>
          <w:bCs/>
          <w:highlight w:val="yellow"/>
        </w:rPr>
        <w:t>*Mention activity- why we implement Welsh language at 12 weeks old*</w:t>
      </w:r>
    </w:p>
    <w:p w14:paraId="19D736C9" w14:textId="77777777" w:rsidR="00B971F7" w:rsidRDefault="00B971F7"/>
    <w:p w14:paraId="08F0C063" w14:textId="40D87255" w:rsidR="009D00E9" w:rsidRDefault="00B971F7">
      <w:r>
        <w:t>W</w:t>
      </w:r>
      <w:r w:rsidR="00495EAA">
        <w:t>ithin adults, the language is lateralised to only one specific hemisphere, which would be the left, logical reasoning and understanding.</w:t>
      </w:r>
      <w:r w:rsidR="007045BF">
        <w:t xml:space="preserve"> This would consider that learning a second language at a young age would allow a greater holistic </w:t>
      </w:r>
      <w:r w:rsidR="00691F6E">
        <w:t>seize of the languages contexts towards social and emotional views</w:t>
      </w:r>
      <w:r w:rsidR="00074FF8">
        <w:t>.</w:t>
      </w:r>
    </w:p>
    <w:p w14:paraId="112C9899" w14:textId="77777777" w:rsidR="00C03EAA" w:rsidRDefault="00C03EAA"/>
    <w:p w14:paraId="7FFA5CCF" w14:textId="3F4DF66A" w:rsidR="00935E0F" w:rsidRDefault="00C03EAA">
      <w:r>
        <w:lastRenderedPageBreak/>
        <w:t>The</w:t>
      </w:r>
      <w:r w:rsidR="00EF575F">
        <w:t xml:space="preserve"> annual population of children </w:t>
      </w:r>
      <w:r>
        <w:t xml:space="preserve">in Wales </w:t>
      </w:r>
      <w:r w:rsidR="00EF575F">
        <w:t xml:space="preserve">from aged three and older that were confidently able to speak Welsh, as well as English estimated to 29.2% at end of year 2023, which stats show this percentage lower than 2022, equating to over 17,000 fewer children speaking the Welsh language (Welsh Government, 2024). </w:t>
      </w:r>
    </w:p>
    <w:p w14:paraId="2CF30931" w14:textId="02B457A0" w:rsidR="00C72852" w:rsidRDefault="00C72852"/>
    <w:p w14:paraId="5B9238CA" w14:textId="433B541F" w:rsidR="00C72852" w:rsidRDefault="00C72852">
      <w:r>
        <w:t xml:space="preserve">There could be several factors to why there have been a decrease of Welsh speakers such as demographic changes, educational funding cuts contributing to schools not being able to have the correct resources and support to develop the Welsh language within children (Hodges and </w:t>
      </w:r>
      <w:proofErr w:type="spellStart"/>
      <w:r>
        <w:t>Prys</w:t>
      </w:r>
      <w:proofErr w:type="spellEnd"/>
      <w:r>
        <w:t>, 2022).</w:t>
      </w:r>
    </w:p>
    <w:p w14:paraId="78508E6C" w14:textId="77777777" w:rsidR="00935E0F" w:rsidRDefault="00935E0F"/>
    <w:p w14:paraId="78277286" w14:textId="77777777" w:rsidR="00540C40" w:rsidRDefault="00C83889">
      <w:r>
        <w:t>Nevertheless, p</w:t>
      </w:r>
      <w:r w:rsidR="002D0C56">
        <w:t xml:space="preserve">ractitioners within settings </w:t>
      </w:r>
      <w:r w:rsidR="00DB0B5A">
        <w:t xml:space="preserve">implement a number of proposed strategies to </w:t>
      </w:r>
      <w:r w:rsidR="00935E0F">
        <w:t>assist</w:t>
      </w:r>
      <w:r w:rsidR="00DB0B5A">
        <w:t xml:space="preserve"> </w:t>
      </w:r>
      <w:r w:rsidR="00C72852">
        <w:t xml:space="preserve">in increasing the stats within </w:t>
      </w:r>
      <w:r w:rsidR="00DB0B5A">
        <w:t>children to develop language and support bilingua</w:t>
      </w:r>
      <w:r w:rsidR="00C72852">
        <w:t xml:space="preserve">lism. </w:t>
      </w:r>
      <w:r w:rsidR="00DB0B5A">
        <w:t xml:space="preserve">Practitioners </w:t>
      </w:r>
      <w:r w:rsidR="00935E0F">
        <w:t>uphold</w:t>
      </w:r>
      <w:r w:rsidR="00DB0B5A">
        <w:t xml:space="preserve"> the children by creating an environment that is language-rich, providing children with their native language but also encouraging children’s home language by incorporating Welsh language books, songs and celebrations for children to experience (Welsh Government, </w:t>
      </w:r>
      <w:proofErr w:type="spellStart"/>
      <w:r w:rsidR="00DB0B5A">
        <w:t>n.d</w:t>
      </w:r>
      <w:proofErr w:type="spellEnd"/>
      <w:r w:rsidR="00DB0B5A">
        <w:t xml:space="preserve">). </w:t>
      </w:r>
    </w:p>
    <w:p w14:paraId="62D4BB47" w14:textId="77777777" w:rsidR="00540C40" w:rsidRDefault="00540C40"/>
    <w:p w14:paraId="79CE0AA5" w14:textId="6C7CF051" w:rsidR="00EF575F" w:rsidRDefault="00DB0B5A">
      <w:r>
        <w:t>Practitioners ob</w:t>
      </w:r>
      <w:r w:rsidR="00C83889">
        <w:t>ey</w:t>
      </w:r>
      <w:r>
        <w:t xml:space="preserve"> by policies within settings that support and ensures </w:t>
      </w:r>
      <w:r w:rsidR="00935E0F">
        <w:t>bilingualism, by respecting</w:t>
      </w:r>
      <w:r w:rsidR="00C83889">
        <w:t>, accepting</w:t>
      </w:r>
      <w:r w:rsidR="00935E0F">
        <w:t xml:space="preserve"> and acknowledging children and families from different countries and cultures, re</w:t>
      </w:r>
      <w:r w:rsidR="00C83889">
        <w:t>garding</w:t>
      </w:r>
      <w:r w:rsidR="00935E0F">
        <w:t xml:space="preserve"> the diversity and creating an inclusive environment. The </w:t>
      </w:r>
      <w:r w:rsidR="00540C40">
        <w:t xml:space="preserve">Welsh </w:t>
      </w:r>
      <w:proofErr w:type="spellStart"/>
      <w:r w:rsidR="00540C40">
        <w:t>Governemnt</w:t>
      </w:r>
      <w:proofErr w:type="spellEnd"/>
      <w:r w:rsidR="00540C40">
        <w:t xml:space="preserve"> (2023) creating a </w:t>
      </w:r>
      <w:r w:rsidR="00935E0F">
        <w:t>Curriculum within Wales</w:t>
      </w:r>
      <w:r w:rsidR="00540C40">
        <w:t>,</w:t>
      </w:r>
      <w:r w:rsidR="00935E0F">
        <w:t xml:space="preserve"> allows children the opportunity to learn and acquire Welsh as a first language or additional, it is designed to support bilingual children within a framework for language development and cultural understanding in Welsh and English, preparing the children to thrive in a bilingual country. </w:t>
      </w:r>
      <w:r w:rsidR="00C72852">
        <w:t>The United Nations Convention on the Rights of the Child, which practitioners with settings adhere to also promote and support bilingual children, by creating specific articles to preserve the child’s identity, which includes language and cultural. The child’s right to education, expressing, not to be discriminated and to always participate in activities with the use of their mother tongue so they are able to creatively express within society</w:t>
      </w:r>
      <w:r w:rsidR="00540C40">
        <w:t xml:space="preserve"> (UNICEF, 2016)</w:t>
      </w:r>
      <w:r w:rsidR="00C72852">
        <w:t xml:space="preserve">. </w:t>
      </w:r>
    </w:p>
    <w:p w14:paraId="0777CE85" w14:textId="1A3A879B" w:rsidR="00C72852" w:rsidRDefault="00C72852"/>
    <w:p w14:paraId="5270FD21" w14:textId="0CCBF120" w:rsidR="00C72852" w:rsidRDefault="00C72852">
      <w:r>
        <w:t>To conclude my findings within this assignment</w:t>
      </w:r>
      <w:r w:rsidR="00C83889">
        <w:t>, the research has suggested that there are in</w:t>
      </w:r>
      <w:r w:rsidR="00540C40">
        <w:t xml:space="preserve"> </w:t>
      </w:r>
      <w:r w:rsidR="00C83889">
        <w:t xml:space="preserve">fact multiple </w:t>
      </w:r>
      <w:r w:rsidR="00540C40">
        <w:t xml:space="preserve">advantages of bilingualism across many developmental areas of a child. It applies from increased cognitive functioning and skills, developing towards improved language acquisition and cultural awareness and understanding. Furthermore, the research has identified the importance of promoting bilingualism within settings, by acknowledging the benefits that bilingual children hold over monolinguals. Practitioners are able to create an environment that is inclusive, diverse and provides and celebrates children to thrive. </w:t>
      </w:r>
    </w:p>
    <w:p w14:paraId="29A5EA1C" w14:textId="284DF824" w:rsidR="009211F1" w:rsidRDefault="00AE5207">
      <w:r>
        <w:t xml:space="preserve"> </w:t>
      </w:r>
    </w:p>
    <w:p w14:paraId="7B8C90A6" w14:textId="5A961814" w:rsidR="009211F1" w:rsidRDefault="009211F1"/>
    <w:p w14:paraId="4B26A722" w14:textId="24E6A476" w:rsidR="009211F1" w:rsidRDefault="009211F1"/>
    <w:p w14:paraId="69E081B1" w14:textId="77777777" w:rsidR="003D37DD" w:rsidRDefault="003D37DD"/>
    <w:p w14:paraId="7449EFE6" w14:textId="77777777" w:rsidR="003D37DD" w:rsidRDefault="003D37DD"/>
    <w:p w14:paraId="37367867" w14:textId="77777777" w:rsidR="003D37DD" w:rsidRDefault="003D37DD"/>
    <w:p w14:paraId="3EB21C9B" w14:textId="77777777" w:rsidR="003D37DD" w:rsidRDefault="003D37DD"/>
    <w:p w14:paraId="70281246" w14:textId="77777777" w:rsidR="003D37DD" w:rsidRDefault="003D37DD"/>
    <w:p w14:paraId="0043D777" w14:textId="77777777" w:rsidR="003D37DD" w:rsidRDefault="003D37DD"/>
    <w:p w14:paraId="3034D686" w14:textId="77777777" w:rsidR="003D37DD" w:rsidRDefault="003D37DD"/>
    <w:p w14:paraId="3F4005EE" w14:textId="0B688055" w:rsidR="009211F1" w:rsidRPr="0042160C" w:rsidRDefault="009211F1">
      <w:pPr>
        <w:rPr>
          <w:b/>
          <w:bCs/>
          <w:u w:val="single"/>
        </w:rPr>
      </w:pPr>
      <w:r w:rsidRPr="0042160C">
        <w:rPr>
          <w:b/>
          <w:bCs/>
          <w:u w:val="single"/>
        </w:rPr>
        <w:t xml:space="preserve">REFERENCES </w:t>
      </w:r>
    </w:p>
    <w:p w14:paraId="18096A68" w14:textId="77777777" w:rsidR="009211F1" w:rsidRDefault="009211F1"/>
    <w:p w14:paraId="7335E995" w14:textId="3CF81FCF"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BBC (2023). </w:t>
      </w:r>
      <w:r w:rsidRPr="003D37DD">
        <w:rPr>
          <w:rFonts w:ascii="Times New Roman" w:eastAsia="Times New Roman" w:hAnsi="Times New Roman" w:cs="Times New Roman"/>
          <w:i/>
          <w:iCs/>
          <w:color w:val="000000"/>
          <w:lang w:eastAsia="en-GB"/>
        </w:rPr>
        <w:t>Why being bilingual is good for your brain | BBC Ideas</w:t>
      </w:r>
      <w:r w:rsidRPr="003D37DD">
        <w:rPr>
          <w:rFonts w:ascii="Times New Roman" w:eastAsia="Times New Roman" w:hAnsi="Times New Roman" w:cs="Times New Roman"/>
          <w:color w:val="000000"/>
          <w:lang w:eastAsia="en-GB"/>
        </w:rPr>
        <w:t>. </w:t>
      </w:r>
      <w:r w:rsidRPr="003D37DD">
        <w:rPr>
          <w:rFonts w:ascii="Times New Roman" w:eastAsia="Times New Roman" w:hAnsi="Times New Roman" w:cs="Times New Roman"/>
          <w:i/>
          <w:iCs/>
          <w:color w:val="000000"/>
          <w:lang w:eastAsia="en-GB"/>
        </w:rPr>
        <w:t>YouTube</w:t>
      </w:r>
      <w:r w:rsidRPr="003D37DD">
        <w:rPr>
          <w:rFonts w:ascii="Times New Roman" w:eastAsia="Times New Roman" w:hAnsi="Times New Roman" w:cs="Times New Roman"/>
          <w:color w:val="000000"/>
          <w:lang w:eastAsia="en-GB"/>
        </w:rPr>
        <w:t xml:space="preserve">. Available at: </w:t>
      </w:r>
      <w:hyperlink r:id="rId7" w:history="1">
        <w:r w:rsidR="0042160C" w:rsidRPr="003D37DD">
          <w:rPr>
            <w:rStyle w:val="Hyperlink"/>
            <w:rFonts w:ascii="Times New Roman" w:eastAsia="Times New Roman" w:hAnsi="Times New Roman" w:cs="Times New Roman"/>
            <w:lang w:eastAsia="en-GB"/>
          </w:rPr>
          <w:t>https://www.youtube.com/watch?v=nzHY-muy2Mw</w:t>
        </w:r>
      </w:hyperlink>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(Accessed: 7</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764EDF7A" w14:textId="1E96FA91" w:rsidR="003D37DD" w:rsidRPr="003D37DD" w:rsidRDefault="003D37DD" w:rsidP="003D37DD">
      <w:pPr>
        <w:spacing w:after="240" w:line="360" w:lineRule="atLeast"/>
        <w:rPr>
          <w:rFonts w:ascii="Times New Roman" w:eastAsia="Times New Roman" w:hAnsi="Times New Roman" w:cs="Times New Roman"/>
          <w:color w:val="000000"/>
          <w:lang w:eastAsia="en-GB"/>
        </w:rPr>
      </w:pPr>
      <w:proofErr w:type="spellStart"/>
      <w:r w:rsidRPr="003D37DD">
        <w:rPr>
          <w:rFonts w:ascii="Times New Roman" w:eastAsia="Times New Roman" w:hAnsi="Times New Roman" w:cs="Times New Roman"/>
          <w:color w:val="000000"/>
          <w:lang w:eastAsia="en-GB"/>
        </w:rPr>
        <w:t>Cenoz</w:t>
      </w:r>
      <w:proofErr w:type="spellEnd"/>
      <w:r w:rsidRPr="003D37DD">
        <w:rPr>
          <w:rFonts w:ascii="Times New Roman" w:eastAsia="Times New Roman" w:hAnsi="Times New Roman" w:cs="Times New Roman"/>
          <w:color w:val="000000"/>
          <w:lang w:eastAsia="en-GB"/>
        </w:rPr>
        <w:t>, J. (2013). Defining Multilingualism. </w:t>
      </w:r>
      <w:r w:rsidRPr="003D37DD">
        <w:rPr>
          <w:rFonts w:ascii="Times New Roman" w:eastAsia="Times New Roman" w:hAnsi="Times New Roman" w:cs="Times New Roman"/>
          <w:i/>
          <w:iCs/>
          <w:color w:val="000000"/>
          <w:lang w:eastAsia="en-GB"/>
        </w:rPr>
        <w:t>Annual Review of Applied Linguistics</w:t>
      </w:r>
      <w:r w:rsidRPr="003D37DD">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w:t>
      </w:r>
      <w:r w:rsidRPr="003D37DD">
        <w:rPr>
          <w:rFonts w:ascii="Times New Roman" w:eastAsia="Times New Roman" w:hAnsi="Times New Roman" w:cs="Times New Roman"/>
          <w:color w:val="000000"/>
          <w:lang w:eastAsia="en-GB"/>
        </w:rPr>
        <w:t>online</w:t>
      </w:r>
      <w:r>
        <w:rPr>
          <w:rFonts w:ascii="Times New Roman" w:eastAsia="Times New Roman" w:hAnsi="Times New Roman" w:cs="Times New Roman"/>
          <w:color w:val="000000"/>
          <w:lang w:eastAsia="en-GB"/>
        </w:rPr>
        <w:t>)</w:t>
      </w:r>
      <w:r w:rsidRPr="003D37DD">
        <w:rPr>
          <w:rFonts w:ascii="Times New Roman" w:eastAsia="Times New Roman" w:hAnsi="Times New Roman" w:cs="Times New Roman"/>
          <w:color w:val="000000"/>
          <w:lang w:eastAsia="en-GB"/>
        </w:rPr>
        <w:t xml:space="preserve"> 33, pp.3–18. </w:t>
      </w:r>
      <w:proofErr w:type="spellStart"/>
      <w:proofErr w:type="gramStart"/>
      <w:r w:rsidRPr="003D37DD">
        <w:rPr>
          <w:rFonts w:ascii="Times New Roman" w:eastAsia="Times New Roman" w:hAnsi="Times New Roman" w:cs="Times New Roman"/>
          <w:color w:val="000000"/>
          <w:lang w:eastAsia="en-GB"/>
        </w:rPr>
        <w:t>doi:https</w:t>
      </w:r>
      <w:proofErr w:type="spellEnd"/>
      <w:r w:rsidRPr="003D37DD">
        <w:rPr>
          <w:rFonts w:ascii="Times New Roman" w:eastAsia="Times New Roman" w:hAnsi="Times New Roman" w:cs="Times New Roman"/>
          <w:color w:val="000000"/>
          <w:lang w:eastAsia="en-GB"/>
        </w:rPr>
        <w:t>://doi.org/10.1017/s026719051300007x</w:t>
      </w:r>
      <w:proofErr w:type="gramEnd"/>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(Accessed: 12</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4AE05051" w14:textId="5A1BD009"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Chen, M., Ma, F., Zhang, Z., Li, S., Zhang, M., Yuan, Q., Wu, J., Lu, C. and Guo, T. (2021). Language switching training modulates the neural network of non-linguistic cognitive control. </w:t>
      </w:r>
      <w:r w:rsidRPr="003D37DD">
        <w:rPr>
          <w:rFonts w:ascii="Times New Roman" w:eastAsia="Times New Roman" w:hAnsi="Times New Roman" w:cs="Times New Roman"/>
          <w:i/>
          <w:iCs/>
          <w:color w:val="000000"/>
          <w:lang w:eastAsia="en-GB"/>
        </w:rPr>
        <w:t>PLOS ONE</w:t>
      </w:r>
      <w:r w:rsidRPr="003D37DD">
        <w:rPr>
          <w:rFonts w:ascii="Times New Roman" w:eastAsia="Times New Roman" w:hAnsi="Times New Roman" w:cs="Times New Roman"/>
          <w:color w:val="000000"/>
          <w:lang w:eastAsia="en-GB"/>
        </w:rPr>
        <w:t xml:space="preserve">, 16(4), p.e0247100. </w:t>
      </w:r>
      <w:proofErr w:type="spellStart"/>
      <w:proofErr w:type="gramStart"/>
      <w:r w:rsidRPr="003D37DD">
        <w:rPr>
          <w:rFonts w:ascii="Times New Roman" w:eastAsia="Times New Roman" w:hAnsi="Times New Roman" w:cs="Times New Roman"/>
          <w:color w:val="000000"/>
          <w:lang w:eastAsia="en-GB"/>
        </w:rPr>
        <w:t>doi:https</w:t>
      </w:r>
      <w:proofErr w:type="spellEnd"/>
      <w:r w:rsidRPr="003D37DD">
        <w:rPr>
          <w:rFonts w:ascii="Times New Roman" w:eastAsia="Times New Roman" w:hAnsi="Times New Roman" w:cs="Times New Roman"/>
          <w:color w:val="000000"/>
          <w:lang w:eastAsia="en-GB"/>
        </w:rPr>
        <w:t>://doi.org/10.1371/journal.pone.0247100</w:t>
      </w:r>
      <w:proofErr w:type="gramEnd"/>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(Accessed: 7</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1A761D27" w14:textId="052C3C8C"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Farhan, R. (2019). The Benefits of Bilingualism. </w:t>
      </w:r>
      <w:r w:rsidRPr="003D37DD">
        <w:rPr>
          <w:rFonts w:ascii="Times New Roman" w:eastAsia="Times New Roman" w:hAnsi="Times New Roman" w:cs="Times New Roman"/>
          <w:i/>
          <w:iCs/>
          <w:color w:val="000000"/>
          <w:lang w:eastAsia="en-GB"/>
        </w:rPr>
        <w:t>Learning to Teach Language Arts, Mathematics, Science, and Social Studies Through Research and Practice</w:t>
      </w:r>
      <w:r w:rsidRPr="003D37DD">
        <w:rPr>
          <w:rFonts w:ascii="Times New Roman" w:eastAsia="Times New Roman" w:hAnsi="Times New Roman" w:cs="Times New Roman"/>
          <w:color w:val="000000"/>
          <w:lang w:eastAsia="en-GB"/>
        </w:rPr>
        <w:t xml:space="preserve">, [online] 8(1). Available at: </w:t>
      </w:r>
      <w:hyperlink r:id="rId8" w:history="1">
        <w:r w:rsidR="0042160C" w:rsidRPr="003D37DD">
          <w:rPr>
            <w:rStyle w:val="Hyperlink"/>
            <w:rFonts w:ascii="Times New Roman" w:eastAsia="Times New Roman" w:hAnsi="Times New Roman" w:cs="Times New Roman"/>
            <w:lang w:eastAsia="en-GB"/>
          </w:rPr>
          <w:t>http://openjournals.utoledo.edu/index.php/learningtoteach/article/view/289</w:t>
        </w:r>
      </w:hyperlink>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 xml:space="preserve">(Accessed: </w:t>
      </w:r>
      <w:r w:rsidR="0042160C">
        <w:rPr>
          <w:rFonts w:ascii="Times New Roman" w:eastAsia="Times New Roman" w:hAnsi="Times New Roman" w:cs="Times New Roman"/>
          <w:color w:val="000000"/>
          <w:lang w:eastAsia="en-GB"/>
        </w:rPr>
        <w:t>8</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40491FF5" w14:textId="1EE4F24A"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 xml:space="preserve">François Grosjean and </w:t>
      </w:r>
      <w:proofErr w:type="spellStart"/>
      <w:r w:rsidRPr="003D37DD">
        <w:rPr>
          <w:rFonts w:ascii="Times New Roman" w:eastAsia="Times New Roman" w:hAnsi="Times New Roman" w:cs="Times New Roman"/>
          <w:color w:val="000000"/>
          <w:lang w:eastAsia="en-GB"/>
        </w:rPr>
        <w:t>Aneta</w:t>
      </w:r>
      <w:proofErr w:type="spellEnd"/>
      <w:r w:rsidRPr="003D37DD">
        <w:rPr>
          <w:rFonts w:ascii="Times New Roman" w:eastAsia="Times New Roman" w:hAnsi="Times New Roman" w:cs="Times New Roman"/>
          <w:color w:val="000000"/>
          <w:lang w:eastAsia="en-GB"/>
        </w:rPr>
        <w:t xml:space="preserve"> </w:t>
      </w:r>
      <w:proofErr w:type="spellStart"/>
      <w:r w:rsidRPr="003D37DD">
        <w:rPr>
          <w:rFonts w:ascii="Times New Roman" w:eastAsia="Times New Roman" w:hAnsi="Times New Roman" w:cs="Times New Roman"/>
          <w:color w:val="000000"/>
          <w:lang w:eastAsia="en-GB"/>
        </w:rPr>
        <w:t>Pavlenko</w:t>
      </w:r>
      <w:proofErr w:type="spellEnd"/>
      <w:r w:rsidRPr="003D37DD">
        <w:rPr>
          <w:rFonts w:ascii="Times New Roman" w:eastAsia="Times New Roman" w:hAnsi="Times New Roman" w:cs="Times New Roman"/>
          <w:color w:val="000000"/>
          <w:lang w:eastAsia="en-GB"/>
        </w:rPr>
        <w:t xml:space="preserve"> (2021). </w:t>
      </w:r>
      <w:r w:rsidRPr="003D37DD">
        <w:rPr>
          <w:rFonts w:ascii="Times New Roman" w:eastAsia="Times New Roman" w:hAnsi="Times New Roman" w:cs="Times New Roman"/>
          <w:i/>
          <w:iCs/>
          <w:color w:val="000000"/>
          <w:lang w:eastAsia="en-GB"/>
        </w:rPr>
        <w:t>Life as a bilingua</w:t>
      </w:r>
      <w:r w:rsidR="0042160C">
        <w:rPr>
          <w:rFonts w:ascii="Times New Roman" w:eastAsia="Times New Roman" w:hAnsi="Times New Roman" w:cs="Times New Roman"/>
          <w:i/>
          <w:iCs/>
          <w:color w:val="000000"/>
          <w:lang w:eastAsia="en-GB"/>
        </w:rPr>
        <w:t>l</w:t>
      </w:r>
      <w:r w:rsidRPr="003D37DD">
        <w:rPr>
          <w:rFonts w:ascii="Times New Roman" w:eastAsia="Times New Roman" w:hAnsi="Times New Roman" w:cs="Times New Roman"/>
          <w:i/>
          <w:iCs/>
          <w:color w:val="000000"/>
          <w:lang w:eastAsia="en-GB"/>
        </w:rPr>
        <w:t>: knowing and using two or more languages</w:t>
      </w:r>
      <w:r w:rsidRPr="003D37DD">
        <w:rPr>
          <w:rFonts w:ascii="Times New Roman" w:eastAsia="Times New Roman" w:hAnsi="Times New Roman" w:cs="Times New Roman"/>
          <w:color w:val="000000"/>
          <w:lang w:eastAsia="en-GB"/>
        </w:rPr>
        <w:t xml:space="preserve">. </w:t>
      </w:r>
      <w:proofErr w:type="gramStart"/>
      <w:r w:rsidRPr="003D37DD">
        <w:rPr>
          <w:rFonts w:ascii="Times New Roman" w:eastAsia="Times New Roman" w:hAnsi="Times New Roman" w:cs="Times New Roman"/>
          <w:color w:val="000000"/>
          <w:lang w:eastAsia="en-GB"/>
        </w:rPr>
        <w:t>Cambridge ;</w:t>
      </w:r>
      <w:proofErr w:type="gramEnd"/>
      <w:r w:rsidRPr="003D37DD">
        <w:rPr>
          <w:rFonts w:ascii="Times New Roman" w:eastAsia="Times New Roman" w:hAnsi="Times New Roman" w:cs="Times New Roman"/>
          <w:color w:val="000000"/>
          <w:lang w:eastAsia="en-GB"/>
        </w:rPr>
        <w:t xml:space="preserve"> New York, Ny: Cambridge University Press.</w:t>
      </w:r>
      <w:r w:rsidR="0042160C" w:rsidRP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 xml:space="preserve">(Accessed: </w:t>
      </w:r>
      <w:r w:rsidR="0042160C">
        <w:rPr>
          <w:rFonts w:ascii="Times New Roman" w:eastAsia="Times New Roman" w:hAnsi="Times New Roman" w:cs="Times New Roman"/>
          <w:color w:val="000000"/>
          <w:lang w:eastAsia="en-GB"/>
        </w:rPr>
        <w:t>9</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505BDC16" w14:textId="53CD6092" w:rsidR="003D37DD" w:rsidRPr="003D37DD" w:rsidRDefault="003D37DD" w:rsidP="003D37DD">
      <w:pPr>
        <w:spacing w:after="240" w:line="360" w:lineRule="atLeast"/>
        <w:rPr>
          <w:rFonts w:ascii="Times New Roman" w:eastAsia="Times New Roman" w:hAnsi="Times New Roman" w:cs="Times New Roman"/>
          <w:color w:val="000000"/>
          <w:lang w:eastAsia="en-GB"/>
        </w:rPr>
      </w:pPr>
      <w:proofErr w:type="spellStart"/>
      <w:r w:rsidRPr="003D37DD">
        <w:rPr>
          <w:rFonts w:ascii="Times New Roman" w:eastAsia="Times New Roman" w:hAnsi="Times New Roman" w:cs="Times New Roman"/>
          <w:color w:val="000000"/>
          <w:lang w:eastAsia="en-GB"/>
        </w:rPr>
        <w:t>Gebhard</w:t>
      </w:r>
      <w:proofErr w:type="spellEnd"/>
      <w:r w:rsidRPr="003D37DD">
        <w:rPr>
          <w:rFonts w:ascii="Times New Roman" w:eastAsia="Times New Roman" w:hAnsi="Times New Roman" w:cs="Times New Roman"/>
          <w:color w:val="000000"/>
          <w:lang w:eastAsia="en-GB"/>
        </w:rPr>
        <w:t>, M. (2019). </w:t>
      </w:r>
      <w:r w:rsidRPr="003D37DD">
        <w:rPr>
          <w:rFonts w:ascii="Times New Roman" w:eastAsia="Times New Roman" w:hAnsi="Times New Roman" w:cs="Times New Roman"/>
          <w:i/>
          <w:iCs/>
          <w:color w:val="000000"/>
          <w:lang w:eastAsia="en-GB"/>
        </w:rPr>
        <w:t xml:space="preserve">Teaching and Researching </w:t>
      </w:r>
      <w:proofErr w:type="spellStart"/>
      <w:r w:rsidRPr="003D37DD">
        <w:rPr>
          <w:rFonts w:ascii="Times New Roman" w:eastAsia="Times New Roman" w:hAnsi="Times New Roman" w:cs="Times New Roman"/>
          <w:i/>
          <w:iCs/>
          <w:color w:val="000000"/>
          <w:lang w:eastAsia="en-GB"/>
        </w:rPr>
        <w:t>ELLs’</w:t>
      </w:r>
      <w:proofErr w:type="spellEnd"/>
      <w:r w:rsidRPr="003D37DD">
        <w:rPr>
          <w:rFonts w:ascii="Times New Roman" w:eastAsia="Times New Roman" w:hAnsi="Times New Roman" w:cs="Times New Roman"/>
          <w:i/>
          <w:iCs/>
          <w:color w:val="000000"/>
          <w:lang w:eastAsia="en-GB"/>
        </w:rPr>
        <w:t xml:space="preserve"> Disciplinary Literacies</w:t>
      </w:r>
      <w:r w:rsidRPr="003D37DD">
        <w:rPr>
          <w:rFonts w:ascii="Times New Roman" w:eastAsia="Times New Roman" w:hAnsi="Times New Roman" w:cs="Times New Roman"/>
          <w:color w:val="000000"/>
          <w:lang w:eastAsia="en-GB"/>
        </w:rPr>
        <w:t>. Routledge.</w:t>
      </w:r>
      <w:r w:rsidR="0042160C" w:rsidRP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(Accessed: 7</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6F1708EA" w14:textId="08FEB34F"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Gough, V. (2023). </w:t>
      </w:r>
      <w:r w:rsidRPr="003D37DD">
        <w:rPr>
          <w:rFonts w:ascii="Times New Roman" w:eastAsia="Times New Roman" w:hAnsi="Times New Roman" w:cs="Times New Roman"/>
          <w:i/>
          <w:iCs/>
          <w:color w:val="000000"/>
          <w:lang w:eastAsia="en-GB"/>
        </w:rPr>
        <w:t>The British and Their Secret Language Regrets | British Council</w:t>
      </w:r>
      <w:r w:rsidRPr="003D37DD">
        <w:rPr>
          <w:rFonts w:ascii="Times New Roman" w:eastAsia="Times New Roman" w:hAnsi="Times New Roman" w:cs="Times New Roman"/>
          <w:color w:val="000000"/>
          <w:lang w:eastAsia="en-GB"/>
        </w:rPr>
        <w:t xml:space="preserve">. [online] Britishcouncil.org. Available at: </w:t>
      </w:r>
      <w:hyperlink r:id="rId9" w:history="1">
        <w:r w:rsidR="0042160C" w:rsidRPr="003D37DD">
          <w:rPr>
            <w:rStyle w:val="Hyperlink"/>
            <w:rFonts w:ascii="Times New Roman" w:eastAsia="Times New Roman" w:hAnsi="Times New Roman" w:cs="Times New Roman"/>
            <w:lang w:eastAsia="en-GB"/>
          </w:rPr>
          <w:t>https://www.britishcouncil.org/voices-magazine/british-and-their-secret-language-regrets</w:t>
        </w:r>
      </w:hyperlink>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(Accessed: 7</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2DA79481" w14:textId="3DF389AF"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Gualtieri, S. and Finn, A.S. (2022). The Sweet Spot: When Children’s Developing Abilities, Brains, and Knowledge Make Them Better Learners Than Adults. </w:t>
      </w:r>
      <w:r w:rsidRPr="003D37DD">
        <w:rPr>
          <w:rFonts w:ascii="Times New Roman" w:eastAsia="Times New Roman" w:hAnsi="Times New Roman" w:cs="Times New Roman"/>
          <w:i/>
          <w:iCs/>
          <w:color w:val="000000"/>
          <w:lang w:eastAsia="en-GB"/>
        </w:rPr>
        <w:t>Perspectives on Psychological Science</w:t>
      </w:r>
      <w:r w:rsidRPr="003D37DD">
        <w:rPr>
          <w:rFonts w:ascii="Times New Roman" w:eastAsia="Times New Roman" w:hAnsi="Times New Roman" w:cs="Times New Roman"/>
          <w:color w:val="000000"/>
          <w:lang w:eastAsia="en-GB"/>
        </w:rPr>
        <w:t xml:space="preserve">, 17(5), p.174569162110459. </w:t>
      </w:r>
      <w:proofErr w:type="spellStart"/>
      <w:proofErr w:type="gramStart"/>
      <w:r w:rsidRPr="003D37DD">
        <w:rPr>
          <w:rFonts w:ascii="Times New Roman" w:eastAsia="Times New Roman" w:hAnsi="Times New Roman" w:cs="Times New Roman"/>
          <w:color w:val="000000"/>
          <w:lang w:eastAsia="en-GB"/>
        </w:rPr>
        <w:t>doi:https</w:t>
      </w:r>
      <w:proofErr w:type="spellEnd"/>
      <w:r w:rsidRPr="003D37DD">
        <w:rPr>
          <w:rFonts w:ascii="Times New Roman" w:eastAsia="Times New Roman" w:hAnsi="Times New Roman" w:cs="Times New Roman"/>
          <w:color w:val="000000"/>
          <w:lang w:eastAsia="en-GB"/>
        </w:rPr>
        <w:t>://doi.org/10.1177/17456916211045971</w:t>
      </w:r>
      <w:proofErr w:type="gramEnd"/>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 xml:space="preserve">(Accessed: </w:t>
      </w:r>
      <w:r w:rsidR="0042160C">
        <w:rPr>
          <w:rFonts w:ascii="Times New Roman" w:eastAsia="Times New Roman" w:hAnsi="Times New Roman" w:cs="Times New Roman"/>
          <w:color w:val="000000"/>
          <w:lang w:eastAsia="en-GB"/>
        </w:rPr>
        <w:t>11</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10F8DD93" w14:textId="42F5C6CE"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 xml:space="preserve">Hodges, R. and </w:t>
      </w:r>
      <w:proofErr w:type="spellStart"/>
      <w:r w:rsidRPr="003D37DD">
        <w:rPr>
          <w:rFonts w:ascii="Times New Roman" w:eastAsia="Times New Roman" w:hAnsi="Times New Roman" w:cs="Times New Roman"/>
          <w:color w:val="000000"/>
          <w:lang w:eastAsia="en-GB"/>
        </w:rPr>
        <w:t>Prys</w:t>
      </w:r>
      <w:proofErr w:type="spellEnd"/>
      <w:r w:rsidRPr="003D37DD">
        <w:rPr>
          <w:rFonts w:ascii="Times New Roman" w:eastAsia="Times New Roman" w:hAnsi="Times New Roman" w:cs="Times New Roman"/>
          <w:color w:val="000000"/>
          <w:lang w:eastAsia="en-GB"/>
        </w:rPr>
        <w:t>, C. (2022). </w:t>
      </w:r>
      <w:r w:rsidRPr="003D37DD">
        <w:rPr>
          <w:rFonts w:ascii="Times New Roman" w:eastAsia="Times New Roman" w:hAnsi="Times New Roman" w:cs="Times New Roman"/>
          <w:i/>
          <w:iCs/>
          <w:color w:val="000000"/>
          <w:lang w:eastAsia="en-GB"/>
        </w:rPr>
        <w:t>Number of Welsh speakers has declined – pandemic disruption to education may be a cause</w:t>
      </w:r>
      <w:r w:rsidRPr="003D37DD">
        <w:rPr>
          <w:rFonts w:ascii="Times New Roman" w:eastAsia="Times New Roman" w:hAnsi="Times New Roman" w:cs="Times New Roman"/>
          <w:color w:val="000000"/>
          <w:lang w:eastAsia="en-GB"/>
        </w:rPr>
        <w:t xml:space="preserve">. [online] Bangor University. Available at: </w:t>
      </w:r>
      <w:hyperlink r:id="rId10" w:history="1">
        <w:r w:rsidR="0042160C" w:rsidRPr="003D37DD">
          <w:rPr>
            <w:rStyle w:val="Hyperlink"/>
            <w:rFonts w:ascii="Times New Roman" w:eastAsia="Times New Roman" w:hAnsi="Times New Roman" w:cs="Times New Roman"/>
            <w:lang w:eastAsia="en-GB"/>
          </w:rPr>
          <w:t>https://www.bangor.ac.uk/news/2022-12-16-number-of-welsh-speakers-has-declined-pandemic-disruption-to-education-may-be-a</w:t>
        </w:r>
      </w:hyperlink>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(Accessed: 7</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36591989" w14:textId="065DA606" w:rsidR="003D37DD" w:rsidRPr="003D37DD" w:rsidRDefault="003D37DD" w:rsidP="003D37DD">
      <w:pPr>
        <w:spacing w:after="240" w:line="360" w:lineRule="atLeast"/>
        <w:rPr>
          <w:rFonts w:ascii="Times New Roman" w:eastAsia="Times New Roman" w:hAnsi="Times New Roman" w:cs="Times New Roman"/>
          <w:color w:val="000000"/>
          <w:lang w:eastAsia="en-GB"/>
        </w:rPr>
      </w:pPr>
      <w:proofErr w:type="spellStart"/>
      <w:r w:rsidRPr="003D37DD">
        <w:rPr>
          <w:rFonts w:ascii="Times New Roman" w:eastAsia="Times New Roman" w:hAnsi="Times New Roman" w:cs="Times New Roman"/>
          <w:color w:val="000000"/>
          <w:lang w:eastAsia="en-GB"/>
        </w:rPr>
        <w:lastRenderedPageBreak/>
        <w:t>Jayanath</w:t>
      </w:r>
      <w:proofErr w:type="spellEnd"/>
      <w:r w:rsidRPr="003D37DD">
        <w:rPr>
          <w:rFonts w:ascii="Times New Roman" w:eastAsia="Times New Roman" w:hAnsi="Times New Roman" w:cs="Times New Roman"/>
          <w:color w:val="000000"/>
          <w:lang w:eastAsia="en-GB"/>
        </w:rPr>
        <w:t xml:space="preserve">, T. (2022). A Comparative Study on Bilingualism and Multilingualism | </w:t>
      </w:r>
      <w:proofErr w:type="spellStart"/>
      <w:r w:rsidRPr="003D37DD">
        <w:rPr>
          <w:rFonts w:ascii="Times New Roman" w:eastAsia="Times New Roman" w:hAnsi="Times New Roman" w:cs="Times New Roman"/>
          <w:color w:val="000000"/>
          <w:lang w:eastAsia="en-GB"/>
        </w:rPr>
        <w:t>KnowEx</w:t>
      </w:r>
      <w:proofErr w:type="spellEnd"/>
      <w:r w:rsidRPr="003D37DD">
        <w:rPr>
          <w:rFonts w:ascii="Times New Roman" w:eastAsia="Times New Roman" w:hAnsi="Times New Roman" w:cs="Times New Roman"/>
          <w:color w:val="000000"/>
          <w:lang w:eastAsia="en-GB"/>
        </w:rPr>
        <w:t xml:space="preserve"> Social Sciences. </w:t>
      </w:r>
      <w:r w:rsidRPr="003D37DD">
        <w:rPr>
          <w:rFonts w:ascii="Times New Roman" w:eastAsia="Times New Roman" w:hAnsi="Times New Roman" w:cs="Times New Roman"/>
          <w:i/>
          <w:iCs/>
          <w:color w:val="000000"/>
          <w:lang w:eastAsia="en-GB"/>
        </w:rPr>
        <w:t>knowexonline.com</w:t>
      </w:r>
      <w:r w:rsidRPr="003D37DD">
        <w:rPr>
          <w:rFonts w:ascii="Times New Roman" w:eastAsia="Times New Roman" w:hAnsi="Times New Roman" w:cs="Times New Roman"/>
          <w:color w:val="000000"/>
          <w:lang w:eastAsia="en-GB"/>
        </w:rPr>
        <w:t xml:space="preserve">. [online] Available at: </w:t>
      </w:r>
      <w:hyperlink r:id="rId11" w:history="1">
        <w:r w:rsidR="0042160C" w:rsidRPr="003D37DD">
          <w:rPr>
            <w:rStyle w:val="Hyperlink"/>
            <w:rFonts w:ascii="Times New Roman" w:eastAsia="Times New Roman" w:hAnsi="Times New Roman" w:cs="Times New Roman"/>
            <w:lang w:eastAsia="en-GB"/>
          </w:rPr>
          <w:t>https://knowexonline.com/journal/index.php/social/article/view/32</w:t>
        </w:r>
      </w:hyperlink>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 xml:space="preserve">(Accessed: </w:t>
      </w:r>
      <w:r w:rsidR="0042160C">
        <w:rPr>
          <w:rFonts w:ascii="Times New Roman" w:eastAsia="Times New Roman" w:hAnsi="Times New Roman" w:cs="Times New Roman"/>
          <w:color w:val="000000"/>
          <w:lang w:eastAsia="en-GB"/>
        </w:rPr>
        <w:t>8</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13355B0A" w14:textId="60B0E64C" w:rsidR="003D37DD" w:rsidRPr="003D37DD" w:rsidRDefault="003D37DD" w:rsidP="003D37DD">
      <w:pPr>
        <w:spacing w:after="240" w:line="360" w:lineRule="atLeast"/>
        <w:rPr>
          <w:rFonts w:ascii="Times New Roman" w:eastAsia="Times New Roman" w:hAnsi="Times New Roman" w:cs="Times New Roman"/>
          <w:b/>
          <w:bCs/>
          <w:color w:val="000000"/>
          <w:lang w:eastAsia="en-GB"/>
        </w:rPr>
      </w:pPr>
      <w:proofErr w:type="spellStart"/>
      <w:r w:rsidRPr="003D37DD">
        <w:rPr>
          <w:rFonts w:ascii="Times New Roman" w:eastAsia="Times New Roman" w:hAnsi="Times New Roman" w:cs="Times New Roman"/>
          <w:color w:val="000000"/>
          <w:lang w:eastAsia="en-GB"/>
        </w:rPr>
        <w:t>Lemetyinen</w:t>
      </w:r>
      <w:proofErr w:type="spellEnd"/>
      <w:r w:rsidRPr="003D37DD">
        <w:rPr>
          <w:rFonts w:ascii="Times New Roman" w:eastAsia="Times New Roman" w:hAnsi="Times New Roman" w:cs="Times New Roman"/>
          <w:color w:val="000000"/>
          <w:lang w:eastAsia="en-GB"/>
        </w:rPr>
        <w:t>, H. (2023). </w:t>
      </w:r>
      <w:r w:rsidRPr="003D37DD">
        <w:rPr>
          <w:rFonts w:ascii="Times New Roman" w:eastAsia="Times New Roman" w:hAnsi="Times New Roman" w:cs="Times New Roman"/>
          <w:i/>
          <w:iCs/>
          <w:color w:val="000000"/>
          <w:lang w:eastAsia="en-GB"/>
        </w:rPr>
        <w:t>Language acquisition theory</w:t>
      </w:r>
      <w:r w:rsidRPr="003D37DD">
        <w:rPr>
          <w:rFonts w:ascii="Times New Roman" w:eastAsia="Times New Roman" w:hAnsi="Times New Roman" w:cs="Times New Roman"/>
          <w:color w:val="000000"/>
          <w:lang w:eastAsia="en-GB"/>
        </w:rPr>
        <w:t xml:space="preserve">. [online] Simply Psychology. Available at: </w:t>
      </w:r>
      <w:hyperlink r:id="rId12" w:history="1">
        <w:r w:rsidR="0042160C" w:rsidRPr="003D37DD">
          <w:rPr>
            <w:rStyle w:val="Hyperlink"/>
            <w:rFonts w:ascii="Times New Roman" w:eastAsia="Times New Roman" w:hAnsi="Times New Roman" w:cs="Times New Roman"/>
            <w:lang w:eastAsia="en-GB"/>
          </w:rPr>
          <w:t>https://www.simplypsychology.org/language.html</w:t>
        </w:r>
      </w:hyperlink>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 xml:space="preserve">(Accessed: </w:t>
      </w:r>
      <w:r w:rsidR="0042160C">
        <w:rPr>
          <w:rFonts w:ascii="Times New Roman" w:eastAsia="Times New Roman" w:hAnsi="Times New Roman" w:cs="Times New Roman"/>
          <w:color w:val="000000"/>
          <w:lang w:eastAsia="en-GB"/>
        </w:rPr>
        <w:t>9</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00F23FF1" w14:textId="2EDA1C57"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Lewis, P (2009). </w:t>
      </w:r>
      <w:proofErr w:type="spellStart"/>
      <w:proofErr w:type="gramStart"/>
      <w:r w:rsidRPr="003D37DD">
        <w:rPr>
          <w:rFonts w:ascii="Times New Roman" w:eastAsia="Times New Roman" w:hAnsi="Times New Roman" w:cs="Times New Roman"/>
          <w:i/>
          <w:iCs/>
          <w:color w:val="000000"/>
          <w:lang w:eastAsia="en-GB"/>
        </w:rPr>
        <w:t>Ethnologue</w:t>
      </w:r>
      <w:proofErr w:type="spellEnd"/>
      <w:r w:rsidRPr="003D37DD">
        <w:rPr>
          <w:rFonts w:ascii="Times New Roman" w:eastAsia="Times New Roman" w:hAnsi="Times New Roman" w:cs="Times New Roman"/>
          <w:i/>
          <w:iCs/>
          <w:color w:val="000000"/>
          <w:lang w:eastAsia="en-GB"/>
        </w:rPr>
        <w:t xml:space="preserve"> :</w:t>
      </w:r>
      <w:proofErr w:type="gramEnd"/>
      <w:r w:rsidRPr="003D37DD">
        <w:rPr>
          <w:rFonts w:ascii="Times New Roman" w:eastAsia="Times New Roman" w:hAnsi="Times New Roman" w:cs="Times New Roman"/>
          <w:i/>
          <w:iCs/>
          <w:color w:val="000000"/>
          <w:lang w:eastAsia="en-GB"/>
        </w:rPr>
        <w:t xml:space="preserve"> languages of the world</w:t>
      </w:r>
      <w:r w:rsidRPr="003D37DD">
        <w:rPr>
          <w:rFonts w:ascii="Times New Roman" w:eastAsia="Times New Roman" w:hAnsi="Times New Roman" w:cs="Times New Roman"/>
          <w:color w:val="000000"/>
          <w:lang w:eastAsia="en-GB"/>
        </w:rPr>
        <w:t>. Dallas, Tex.: Sil International.</w:t>
      </w:r>
      <w:r w:rsidR="0042160C" w:rsidRP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(Accessed: 7</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688BA198" w14:textId="0280CAB5" w:rsid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Main, P. (2023). </w:t>
      </w:r>
      <w:r w:rsidRPr="003D37DD">
        <w:rPr>
          <w:rFonts w:ascii="Times New Roman" w:eastAsia="Times New Roman" w:hAnsi="Times New Roman" w:cs="Times New Roman"/>
          <w:i/>
          <w:iCs/>
          <w:color w:val="000000"/>
          <w:lang w:eastAsia="en-GB"/>
        </w:rPr>
        <w:t>Skinner’s Theories</w:t>
      </w:r>
      <w:r w:rsidRPr="003D37DD">
        <w:rPr>
          <w:rFonts w:ascii="Times New Roman" w:eastAsia="Times New Roman" w:hAnsi="Times New Roman" w:cs="Times New Roman"/>
          <w:color w:val="000000"/>
          <w:lang w:eastAsia="en-GB"/>
        </w:rPr>
        <w:t xml:space="preserve">. [online] www.structural-learning.com. Available at: </w:t>
      </w:r>
      <w:hyperlink r:id="rId13" w:history="1">
        <w:r w:rsidRPr="003D37DD">
          <w:rPr>
            <w:rStyle w:val="Hyperlink"/>
            <w:rFonts w:ascii="Times New Roman" w:eastAsia="Times New Roman" w:hAnsi="Times New Roman" w:cs="Times New Roman"/>
            <w:lang w:eastAsia="en-GB"/>
          </w:rPr>
          <w:t>https://www.structural-learning.com/post/skinners-theories</w:t>
        </w:r>
      </w:hyperlink>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 xml:space="preserve">(Accessed: </w:t>
      </w:r>
      <w:r w:rsidR="0042160C">
        <w:rPr>
          <w:rFonts w:ascii="Times New Roman" w:eastAsia="Times New Roman" w:hAnsi="Times New Roman" w:cs="Times New Roman"/>
          <w:color w:val="000000"/>
          <w:lang w:eastAsia="en-GB"/>
        </w:rPr>
        <w:t>11</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04B8D70A" w14:textId="21B0262C" w:rsidR="003D37DD" w:rsidRPr="0042160C" w:rsidRDefault="003D37DD" w:rsidP="003D37DD">
      <w:pPr>
        <w:rPr>
          <w:rFonts w:ascii="Times New Roman" w:eastAsia="Times New Roman" w:hAnsi="Times New Roman" w:cs="Times New Roman"/>
          <w:lang w:eastAsia="en-GB"/>
        </w:rPr>
      </w:pPr>
      <w:r w:rsidRPr="0042160C">
        <w:rPr>
          <w:rFonts w:ascii="Times New Roman" w:eastAsia="Times New Roman" w:hAnsi="Times New Roman" w:cs="Times New Roman"/>
          <w:color w:val="222222"/>
          <w:shd w:val="clear" w:color="auto" w:fill="FFFFFF"/>
          <w:lang w:eastAsia="en-GB"/>
        </w:rPr>
        <w:t>Marcelino, M., 2013. Second language acquisition in English bilingual contexts: the generative perspective. </w:t>
      </w:r>
      <w:proofErr w:type="spellStart"/>
      <w:r w:rsidRPr="0042160C">
        <w:rPr>
          <w:rFonts w:ascii="Times New Roman" w:eastAsia="Times New Roman" w:hAnsi="Times New Roman" w:cs="Times New Roman"/>
          <w:i/>
          <w:iCs/>
          <w:color w:val="222222"/>
          <w:lang w:eastAsia="en-GB"/>
        </w:rPr>
        <w:t>Revista</w:t>
      </w:r>
      <w:proofErr w:type="spellEnd"/>
      <w:r w:rsidRPr="0042160C">
        <w:rPr>
          <w:rFonts w:ascii="Times New Roman" w:eastAsia="Times New Roman" w:hAnsi="Times New Roman" w:cs="Times New Roman"/>
          <w:i/>
          <w:iCs/>
          <w:color w:val="222222"/>
          <w:lang w:eastAsia="en-GB"/>
        </w:rPr>
        <w:t xml:space="preserve"> do GELNE</w:t>
      </w:r>
      <w:r w:rsidRPr="0042160C">
        <w:rPr>
          <w:rFonts w:ascii="Times New Roman" w:eastAsia="Times New Roman" w:hAnsi="Times New Roman" w:cs="Times New Roman"/>
          <w:color w:val="222222"/>
          <w:shd w:val="clear" w:color="auto" w:fill="FFFFFF"/>
          <w:lang w:eastAsia="en-GB"/>
        </w:rPr>
        <w:t>, </w:t>
      </w:r>
      <w:r w:rsidRPr="0042160C">
        <w:rPr>
          <w:rFonts w:ascii="Times New Roman" w:eastAsia="Times New Roman" w:hAnsi="Times New Roman" w:cs="Times New Roman"/>
          <w:i/>
          <w:iCs/>
          <w:color w:val="222222"/>
          <w:lang w:eastAsia="en-GB"/>
        </w:rPr>
        <w:t>15</w:t>
      </w:r>
      <w:r w:rsidRPr="0042160C">
        <w:rPr>
          <w:rFonts w:ascii="Times New Roman" w:eastAsia="Times New Roman" w:hAnsi="Times New Roman" w:cs="Times New Roman"/>
          <w:color w:val="222222"/>
          <w:shd w:val="clear" w:color="auto" w:fill="FFFFFF"/>
          <w:lang w:eastAsia="en-GB"/>
        </w:rPr>
        <w:t>(1/2), pp.441-450.</w:t>
      </w:r>
      <w:r w:rsidR="0042160C" w:rsidRPr="0042160C">
        <w:rPr>
          <w:rFonts w:ascii="Times New Roman" w:eastAsia="Times New Roman" w:hAnsi="Times New Roman" w:cs="Times New Roman"/>
          <w:color w:val="222222"/>
          <w:shd w:val="clear" w:color="auto" w:fill="FFFFFF"/>
          <w:lang w:eastAsia="en-GB"/>
        </w:rPr>
        <w:t xml:space="preserve"> </w:t>
      </w:r>
      <w:r w:rsidR="0042160C" w:rsidRPr="0042160C">
        <w:rPr>
          <w:rFonts w:ascii="Times New Roman" w:eastAsia="Times New Roman" w:hAnsi="Times New Roman" w:cs="Times New Roman"/>
          <w:color w:val="000000"/>
          <w:lang w:eastAsia="en-GB"/>
        </w:rPr>
        <w:t>(Accessed: 7</w:t>
      </w:r>
      <w:r w:rsidR="0042160C" w:rsidRPr="0042160C">
        <w:rPr>
          <w:rFonts w:ascii="Times New Roman" w:eastAsia="Times New Roman" w:hAnsi="Times New Roman" w:cs="Times New Roman"/>
          <w:color w:val="000000"/>
          <w:vertAlign w:val="superscript"/>
          <w:lang w:eastAsia="en-GB"/>
        </w:rPr>
        <w:t>th</w:t>
      </w:r>
      <w:r w:rsidR="0042160C" w:rsidRPr="0042160C">
        <w:rPr>
          <w:rFonts w:ascii="Times New Roman" w:eastAsia="Times New Roman" w:hAnsi="Times New Roman" w:cs="Times New Roman"/>
          <w:color w:val="000000"/>
          <w:lang w:eastAsia="en-GB"/>
        </w:rPr>
        <w:t xml:space="preserve"> April 2024)</w:t>
      </w:r>
    </w:p>
    <w:p w14:paraId="2CC8DA0D" w14:textId="77777777" w:rsidR="0042160C" w:rsidRDefault="0042160C" w:rsidP="003D37DD">
      <w:pPr>
        <w:spacing w:after="240" w:line="360" w:lineRule="atLeast"/>
        <w:rPr>
          <w:rFonts w:ascii="Times New Roman" w:eastAsia="Times New Roman" w:hAnsi="Times New Roman" w:cs="Times New Roman"/>
          <w:color w:val="000000"/>
          <w:lang w:eastAsia="en-GB"/>
        </w:rPr>
      </w:pPr>
    </w:p>
    <w:p w14:paraId="5429C82C" w14:textId="1F44089E"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Marian, V. and Shook, A. (2012). The cognitive benefits of being bilingual. </w:t>
      </w:r>
      <w:r w:rsidRPr="003D37DD">
        <w:rPr>
          <w:rFonts w:ascii="Times New Roman" w:eastAsia="Times New Roman" w:hAnsi="Times New Roman" w:cs="Times New Roman"/>
          <w:i/>
          <w:iCs/>
          <w:color w:val="000000"/>
          <w:lang w:eastAsia="en-GB"/>
        </w:rPr>
        <w:t xml:space="preserve">Cerebrum: </w:t>
      </w:r>
      <w:proofErr w:type="gramStart"/>
      <w:r w:rsidRPr="003D37DD">
        <w:rPr>
          <w:rFonts w:ascii="Times New Roman" w:eastAsia="Times New Roman" w:hAnsi="Times New Roman" w:cs="Times New Roman"/>
          <w:i/>
          <w:iCs/>
          <w:color w:val="000000"/>
          <w:lang w:eastAsia="en-GB"/>
        </w:rPr>
        <w:t>the</w:t>
      </w:r>
      <w:proofErr w:type="gramEnd"/>
      <w:r w:rsidRPr="003D37DD">
        <w:rPr>
          <w:rFonts w:ascii="Times New Roman" w:eastAsia="Times New Roman" w:hAnsi="Times New Roman" w:cs="Times New Roman"/>
          <w:i/>
          <w:iCs/>
          <w:color w:val="000000"/>
          <w:lang w:eastAsia="en-GB"/>
        </w:rPr>
        <w:t xml:space="preserve"> Dana Forum on Brain Science</w:t>
      </w:r>
      <w:r w:rsidRPr="003D37DD">
        <w:rPr>
          <w:rFonts w:ascii="Times New Roman" w:eastAsia="Times New Roman" w:hAnsi="Times New Roman" w:cs="Times New Roman"/>
          <w:color w:val="000000"/>
          <w:lang w:eastAsia="en-GB"/>
        </w:rPr>
        <w:t xml:space="preserve">, [online] 2012(13), p.13. Available at: </w:t>
      </w:r>
      <w:hyperlink r:id="rId14" w:history="1">
        <w:r w:rsidR="0042160C" w:rsidRPr="003D37DD">
          <w:rPr>
            <w:rStyle w:val="Hyperlink"/>
            <w:rFonts w:ascii="Times New Roman" w:eastAsia="Times New Roman" w:hAnsi="Times New Roman" w:cs="Times New Roman"/>
            <w:lang w:eastAsia="en-GB"/>
          </w:rPr>
          <w:t>https://www.ncbi.nlm.nih.gov/pmc/articles/PMC3583091/</w:t>
        </w:r>
      </w:hyperlink>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 xml:space="preserve">(Accessed: </w:t>
      </w:r>
      <w:r w:rsidR="0042160C">
        <w:rPr>
          <w:rFonts w:ascii="Times New Roman" w:eastAsia="Times New Roman" w:hAnsi="Times New Roman" w:cs="Times New Roman"/>
          <w:color w:val="000000"/>
          <w:lang w:eastAsia="en-GB"/>
        </w:rPr>
        <w:t>10</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0BFD5BBC" w14:textId="100B5A8F" w:rsidR="003D37DD" w:rsidRPr="003D37DD" w:rsidRDefault="003D37DD" w:rsidP="003D37DD">
      <w:pPr>
        <w:spacing w:after="240" w:line="360" w:lineRule="atLeast"/>
        <w:rPr>
          <w:rFonts w:ascii="Times New Roman" w:eastAsia="Times New Roman" w:hAnsi="Times New Roman" w:cs="Times New Roman"/>
          <w:color w:val="000000"/>
          <w:lang w:eastAsia="en-GB"/>
        </w:rPr>
      </w:pPr>
      <w:proofErr w:type="spellStart"/>
      <w:r w:rsidRPr="003D37DD">
        <w:rPr>
          <w:rFonts w:ascii="Times New Roman" w:eastAsia="Times New Roman" w:hAnsi="Times New Roman" w:cs="Times New Roman"/>
          <w:color w:val="000000"/>
          <w:lang w:eastAsia="en-GB"/>
        </w:rPr>
        <w:t>Mcleod</w:t>
      </w:r>
      <w:proofErr w:type="spellEnd"/>
      <w:r w:rsidRPr="003D37DD">
        <w:rPr>
          <w:rFonts w:ascii="Times New Roman" w:eastAsia="Times New Roman" w:hAnsi="Times New Roman" w:cs="Times New Roman"/>
          <w:color w:val="000000"/>
          <w:lang w:eastAsia="en-GB"/>
        </w:rPr>
        <w:t>, S. (2024). </w:t>
      </w:r>
      <w:r w:rsidRPr="003D37DD">
        <w:rPr>
          <w:rFonts w:ascii="Times New Roman" w:eastAsia="Times New Roman" w:hAnsi="Times New Roman" w:cs="Times New Roman"/>
          <w:i/>
          <w:iCs/>
          <w:color w:val="000000"/>
          <w:lang w:eastAsia="en-GB"/>
        </w:rPr>
        <w:t>Vygotsky’s Sociocultural Theory of Cognitive Development</w:t>
      </w:r>
      <w:r w:rsidRPr="003D37DD">
        <w:rPr>
          <w:rFonts w:ascii="Times New Roman" w:eastAsia="Times New Roman" w:hAnsi="Times New Roman" w:cs="Times New Roman"/>
          <w:color w:val="000000"/>
          <w:lang w:eastAsia="en-GB"/>
        </w:rPr>
        <w:t xml:space="preserve">. [online] Simply Psychology. Available at: </w:t>
      </w:r>
      <w:hyperlink r:id="rId15" w:history="1">
        <w:r w:rsidR="0042160C" w:rsidRPr="003D37DD">
          <w:rPr>
            <w:rStyle w:val="Hyperlink"/>
            <w:rFonts w:ascii="Times New Roman" w:eastAsia="Times New Roman" w:hAnsi="Times New Roman" w:cs="Times New Roman"/>
            <w:lang w:eastAsia="en-GB"/>
          </w:rPr>
          <w:t>https://www.simplypsychology.org/vygotsky.html</w:t>
        </w:r>
      </w:hyperlink>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(Accessed: 7</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11B4F213" w14:textId="1E9DEC87"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 xml:space="preserve">Mia </w:t>
      </w:r>
      <w:proofErr w:type="spellStart"/>
      <w:r w:rsidRPr="003D37DD">
        <w:rPr>
          <w:rFonts w:ascii="Times New Roman" w:eastAsia="Times New Roman" w:hAnsi="Times New Roman" w:cs="Times New Roman"/>
          <w:color w:val="000000"/>
          <w:lang w:eastAsia="en-GB"/>
        </w:rPr>
        <w:t>Nacamulli</w:t>
      </w:r>
      <w:proofErr w:type="spellEnd"/>
      <w:r w:rsidRPr="003D37DD">
        <w:rPr>
          <w:rFonts w:ascii="Times New Roman" w:eastAsia="Times New Roman" w:hAnsi="Times New Roman" w:cs="Times New Roman"/>
          <w:color w:val="000000"/>
          <w:lang w:eastAsia="en-GB"/>
        </w:rPr>
        <w:t xml:space="preserve"> (2015). </w:t>
      </w:r>
      <w:r w:rsidRPr="003D37DD">
        <w:rPr>
          <w:rFonts w:ascii="Times New Roman" w:eastAsia="Times New Roman" w:hAnsi="Times New Roman" w:cs="Times New Roman"/>
          <w:i/>
          <w:iCs/>
          <w:color w:val="000000"/>
          <w:lang w:eastAsia="en-GB"/>
        </w:rPr>
        <w:t>The benefits of a bilingual brain</w:t>
      </w:r>
      <w:r w:rsidRPr="003D37DD">
        <w:rPr>
          <w:rFonts w:ascii="Times New Roman" w:eastAsia="Times New Roman" w:hAnsi="Times New Roman" w:cs="Times New Roman"/>
          <w:color w:val="000000"/>
          <w:lang w:eastAsia="en-GB"/>
        </w:rPr>
        <w:t>. </w:t>
      </w:r>
      <w:r w:rsidRPr="003D37DD">
        <w:rPr>
          <w:rFonts w:ascii="Times New Roman" w:eastAsia="Times New Roman" w:hAnsi="Times New Roman" w:cs="Times New Roman"/>
          <w:i/>
          <w:iCs/>
          <w:color w:val="000000"/>
          <w:lang w:eastAsia="en-GB"/>
        </w:rPr>
        <w:t>YouTube</w:t>
      </w:r>
      <w:r w:rsidRPr="003D37DD">
        <w:rPr>
          <w:rFonts w:ascii="Times New Roman" w:eastAsia="Times New Roman" w:hAnsi="Times New Roman" w:cs="Times New Roman"/>
          <w:color w:val="000000"/>
          <w:lang w:eastAsia="en-GB"/>
        </w:rPr>
        <w:t xml:space="preserve">. Available at: </w:t>
      </w:r>
      <w:hyperlink r:id="rId16" w:history="1">
        <w:r w:rsidR="0042160C" w:rsidRPr="003D37DD">
          <w:rPr>
            <w:rStyle w:val="Hyperlink"/>
            <w:rFonts w:ascii="Times New Roman" w:eastAsia="Times New Roman" w:hAnsi="Times New Roman" w:cs="Times New Roman"/>
            <w:lang w:eastAsia="en-GB"/>
          </w:rPr>
          <w:t>https://www.youtube.com/watch?v=MMmOLN5zBLY</w:t>
        </w:r>
      </w:hyperlink>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(Accessed: 7</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65B76DE9" w14:textId="6C2378A7"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Morrison, C.D. (2017). Code-switching | linguistics. In: </w:t>
      </w:r>
      <w:proofErr w:type="spellStart"/>
      <w:r w:rsidRPr="003D37DD">
        <w:rPr>
          <w:rFonts w:ascii="Times New Roman" w:eastAsia="Times New Roman" w:hAnsi="Times New Roman" w:cs="Times New Roman"/>
          <w:i/>
          <w:iCs/>
          <w:color w:val="000000"/>
          <w:lang w:eastAsia="en-GB"/>
        </w:rPr>
        <w:t>Encyclopædia</w:t>
      </w:r>
      <w:proofErr w:type="spellEnd"/>
      <w:r w:rsidRPr="003D37DD">
        <w:rPr>
          <w:rFonts w:ascii="Times New Roman" w:eastAsia="Times New Roman" w:hAnsi="Times New Roman" w:cs="Times New Roman"/>
          <w:i/>
          <w:iCs/>
          <w:color w:val="000000"/>
          <w:lang w:eastAsia="en-GB"/>
        </w:rPr>
        <w:t xml:space="preserve"> Britannica</w:t>
      </w:r>
      <w:r w:rsidRPr="003D37DD">
        <w:rPr>
          <w:rFonts w:ascii="Times New Roman" w:eastAsia="Times New Roman" w:hAnsi="Times New Roman" w:cs="Times New Roman"/>
          <w:color w:val="000000"/>
          <w:lang w:eastAsia="en-GB"/>
        </w:rPr>
        <w:t xml:space="preserve">. [online] Available at: </w:t>
      </w:r>
      <w:hyperlink r:id="rId17" w:history="1">
        <w:r w:rsidR="0042160C" w:rsidRPr="003D37DD">
          <w:rPr>
            <w:rStyle w:val="Hyperlink"/>
            <w:rFonts w:ascii="Times New Roman" w:eastAsia="Times New Roman" w:hAnsi="Times New Roman" w:cs="Times New Roman"/>
            <w:lang w:eastAsia="en-GB"/>
          </w:rPr>
          <w:t>https://www.britannica.com/topic/code-switching</w:t>
        </w:r>
      </w:hyperlink>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 xml:space="preserve">(Accessed: </w:t>
      </w:r>
      <w:r w:rsidR="0042160C">
        <w:rPr>
          <w:rFonts w:ascii="Times New Roman" w:eastAsia="Times New Roman" w:hAnsi="Times New Roman" w:cs="Times New Roman"/>
          <w:color w:val="000000"/>
          <w:lang w:eastAsia="en-GB"/>
        </w:rPr>
        <w:t>9</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49006786" w14:textId="27D89A4D"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New York University (2021). </w:t>
      </w:r>
      <w:r w:rsidRPr="003D37DD">
        <w:rPr>
          <w:rFonts w:ascii="Times New Roman" w:eastAsia="Times New Roman" w:hAnsi="Times New Roman" w:cs="Times New Roman"/>
          <w:i/>
          <w:iCs/>
          <w:color w:val="000000"/>
          <w:lang w:eastAsia="en-GB"/>
        </w:rPr>
        <w:t>What the Bilingual Brain Can Teach Us About Code-Switching</w:t>
      </w:r>
      <w:r w:rsidRPr="003D37DD">
        <w:rPr>
          <w:rFonts w:ascii="Times New Roman" w:eastAsia="Times New Roman" w:hAnsi="Times New Roman" w:cs="Times New Roman"/>
          <w:color w:val="000000"/>
          <w:lang w:eastAsia="en-GB"/>
        </w:rPr>
        <w:t>. </w:t>
      </w:r>
      <w:r w:rsidRPr="003D37DD">
        <w:rPr>
          <w:rFonts w:ascii="Times New Roman" w:eastAsia="Times New Roman" w:hAnsi="Times New Roman" w:cs="Times New Roman"/>
          <w:i/>
          <w:iCs/>
          <w:color w:val="000000"/>
          <w:lang w:eastAsia="en-GB"/>
        </w:rPr>
        <w:t>YouTube</w:t>
      </w:r>
      <w:r w:rsidRPr="003D37DD">
        <w:rPr>
          <w:rFonts w:ascii="Times New Roman" w:eastAsia="Times New Roman" w:hAnsi="Times New Roman" w:cs="Times New Roman"/>
          <w:color w:val="000000"/>
          <w:lang w:eastAsia="en-GB"/>
        </w:rPr>
        <w:t xml:space="preserve">. Available at: </w:t>
      </w:r>
      <w:hyperlink r:id="rId18" w:history="1">
        <w:r w:rsidR="0042160C" w:rsidRPr="003D37DD">
          <w:rPr>
            <w:rStyle w:val="Hyperlink"/>
            <w:rFonts w:ascii="Times New Roman" w:eastAsia="Times New Roman" w:hAnsi="Times New Roman" w:cs="Times New Roman"/>
            <w:lang w:eastAsia="en-GB"/>
          </w:rPr>
          <w:t>https://www.youtube.com/watch?v=W48ORvJ7uqM</w:t>
        </w:r>
      </w:hyperlink>
      <w:r w:rsidR="0042160C">
        <w:rPr>
          <w:rFonts w:ascii="Times New Roman" w:eastAsia="Times New Roman" w:hAnsi="Times New Roman" w:cs="Times New Roman"/>
          <w:color w:val="000000"/>
          <w:lang w:eastAsia="en-GB"/>
        </w:rPr>
        <w:t xml:space="preserve"> </w:t>
      </w:r>
      <w:r w:rsidRPr="003D37DD">
        <w:rPr>
          <w:rFonts w:ascii="Times New Roman" w:eastAsia="Times New Roman" w:hAnsi="Times New Roman" w:cs="Times New Roman"/>
          <w:color w:val="000000"/>
          <w:lang w:eastAsia="en-GB"/>
        </w:rPr>
        <w:t xml:space="preserve">[Accessed </w:t>
      </w:r>
      <w:r w:rsidR="0042160C">
        <w:rPr>
          <w:rFonts w:ascii="Times New Roman" w:eastAsia="Times New Roman" w:hAnsi="Times New Roman" w:cs="Times New Roman"/>
          <w:color w:val="000000"/>
          <w:lang w:eastAsia="en-GB"/>
        </w:rPr>
        <w:t>9</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w:t>
      </w:r>
      <w:proofErr w:type="gramStart"/>
      <w:r w:rsidR="0042160C">
        <w:rPr>
          <w:rFonts w:ascii="Times New Roman" w:eastAsia="Times New Roman" w:hAnsi="Times New Roman" w:cs="Times New Roman"/>
          <w:color w:val="000000"/>
          <w:lang w:eastAsia="en-GB"/>
        </w:rPr>
        <w:t>April,</w:t>
      </w:r>
      <w:proofErr w:type="gramEnd"/>
      <w:r w:rsidR="0042160C">
        <w:rPr>
          <w:rFonts w:ascii="Times New Roman" w:eastAsia="Times New Roman" w:hAnsi="Times New Roman" w:cs="Times New Roman"/>
          <w:color w:val="000000"/>
          <w:lang w:eastAsia="en-GB"/>
        </w:rPr>
        <w:t xml:space="preserve"> 2023</w:t>
      </w:r>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(Accessed: 7</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2F905E64" w14:textId="75BF0AA6"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Nor, N.M. and Rashid, R.A. (2018). A review of theoretical perspectives on language learning and acquisition. </w:t>
      </w:r>
      <w:proofErr w:type="spellStart"/>
      <w:r w:rsidRPr="003D37DD">
        <w:rPr>
          <w:rFonts w:ascii="Times New Roman" w:eastAsia="Times New Roman" w:hAnsi="Times New Roman" w:cs="Times New Roman"/>
          <w:i/>
          <w:iCs/>
          <w:color w:val="000000"/>
          <w:lang w:eastAsia="en-GB"/>
        </w:rPr>
        <w:t>Kasetsart</w:t>
      </w:r>
      <w:proofErr w:type="spellEnd"/>
      <w:r w:rsidRPr="003D37DD">
        <w:rPr>
          <w:rFonts w:ascii="Times New Roman" w:eastAsia="Times New Roman" w:hAnsi="Times New Roman" w:cs="Times New Roman"/>
          <w:i/>
          <w:iCs/>
          <w:color w:val="000000"/>
          <w:lang w:eastAsia="en-GB"/>
        </w:rPr>
        <w:t xml:space="preserve"> Journal of Social Sciences</w:t>
      </w:r>
      <w:r w:rsidRPr="003D37DD">
        <w:rPr>
          <w:rFonts w:ascii="Times New Roman" w:eastAsia="Times New Roman" w:hAnsi="Times New Roman" w:cs="Times New Roman"/>
          <w:color w:val="000000"/>
          <w:lang w:eastAsia="en-GB"/>
        </w:rPr>
        <w:t xml:space="preserve">, [online] 39(1), pp.161–167. </w:t>
      </w:r>
      <w:proofErr w:type="spellStart"/>
      <w:proofErr w:type="gramStart"/>
      <w:r w:rsidRPr="003D37DD">
        <w:rPr>
          <w:rFonts w:ascii="Times New Roman" w:eastAsia="Times New Roman" w:hAnsi="Times New Roman" w:cs="Times New Roman"/>
          <w:color w:val="000000"/>
          <w:lang w:eastAsia="en-GB"/>
        </w:rPr>
        <w:t>doi:https</w:t>
      </w:r>
      <w:proofErr w:type="spellEnd"/>
      <w:r w:rsidRPr="003D37DD">
        <w:rPr>
          <w:rFonts w:ascii="Times New Roman" w:eastAsia="Times New Roman" w:hAnsi="Times New Roman" w:cs="Times New Roman"/>
          <w:color w:val="000000"/>
          <w:lang w:eastAsia="en-GB"/>
        </w:rPr>
        <w:t>://doi.org/10.1016/j.kjss.2017.12.012</w:t>
      </w:r>
      <w:proofErr w:type="gramEnd"/>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 xml:space="preserve">(Accessed: </w:t>
      </w:r>
      <w:r w:rsidR="0042160C">
        <w:rPr>
          <w:rFonts w:ascii="Times New Roman" w:eastAsia="Times New Roman" w:hAnsi="Times New Roman" w:cs="Times New Roman"/>
          <w:color w:val="000000"/>
          <w:lang w:eastAsia="en-GB"/>
        </w:rPr>
        <w:t>12</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5081EC95" w14:textId="3D088AE6"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lastRenderedPageBreak/>
        <w:t>Participate Learning (2020). </w:t>
      </w:r>
      <w:r w:rsidRPr="003D37DD">
        <w:rPr>
          <w:rFonts w:ascii="Times New Roman" w:eastAsia="Times New Roman" w:hAnsi="Times New Roman" w:cs="Times New Roman"/>
          <w:i/>
          <w:iCs/>
          <w:color w:val="000000"/>
          <w:lang w:eastAsia="en-GB"/>
        </w:rPr>
        <w:t>The Benefits of a Bilingual Brain</w:t>
      </w:r>
      <w:r w:rsidRPr="003D37DD">
        <w:rPr>
          <w:rFonts w:ascii="Times New Roman" w:eastAsia="Times New Roman" w:hAnsi="Times New Roman" w:cs="Times New Roman"/>
          <w:color w:val="000000"/>
          <w:lang w:eastAsia="en-GB"/>
        </w:rPr>
        <w:t>. </w:t>
      </w:r>
      <w:r w:rsidRPr="003D37DD">
        <w:rPr>
          <w:rFonts w:ascii="Times New Roman" w:eastAsia="Times New Roman" w:hAnsi="Times New Roman" w:cs="Times New Roman"/>
          <w:i/>
          <w:iCs/>
          <w:color w:val="000000"/>
          <w:lang w:eastAsia="en-GB"/>
        </w:rPr>
        <w:t>YouTube</w:t>
      </w:r>
      <w:r w:rsidRPr="003D37DD">
        <w:rPr>
          <w:rFonts w:ascii="Times New Roman" w:eastAsia="Times New Roman" w:hAnsi="Times New Roman" w:cs="Times New Roman"/>
          <w:color w:val="000000"/>
          <w:lang w:eastAsia="en-GB"/>
        </w:rPr>
        <w:t xml:space="preserve">. Available at: </w:t>
      </w:r>
      <w:hyperlink r:id="rId19" w:history="1">
        <w:r w:rsidR="0042160C" w:rsidRPr="003D37DD">
          <w:rPr>
            <w:rStyle w:val="Hyperlink"/>
            <w:rFonts w:ascii="Times New Roman" w:eastAsia="Times New Roman" w:hAnsi="Times New Roman" w:cs="Times New Roman"/>
            <w:lang w:eastAsia="en-GB"/>
          </w:rPr>
          <w:t>https://www.youtube.com/watch?v=-yOI6-rqT8k</w:t>
        </w:r>
      </w:hyperlink>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(Accessed: 7</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235DEA32" w14:textId="07CE5C40"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 xml:space="preserve">Rosita </w:t>
      </w:r>
      <w:proofErr w:type="spellStart"/>
      <w:r w:rsidRPr="003D37DD">
        <w:rPr>
          <w:rFonts w:ascii="Times New Roman" w:eastAsia="Times New Roman" w:hAnsi="Times New Roman" w:cs="Times New Roman"/>
          <w:color w:val="000000"/>
          <w:lang w:eastAsia="en-GB"/>
        </w:rPr>
        <w:t>Rindler</w:t>
      </w:r>
      <w:proofErr w:type="spellEnd"/>
      <w:r w:rsidRPr="003D37DD">
        <w:rPr>
          <w:rFonts w:ascii="Times New Roman" w:eastAsia="Times New Roman" w:hAnsi="Times New Roman" w:cs="Times New Roman"/>
          <w:color w:val="000000"/>
          <w:lang w:eastAsia="en-GB"/>
        </w:rPr>
        <w:t xml:space="preserve"> </w:t>
      </w:r>
      <w:proofErr w:type="spellStart"/>
      <w:r w:rsidRPr="003D37DD">
        <w:rPr>
          <w:rFonts w:ascii="Times New Roman" w:eastAsia="Times New Roman" w:hAnsi="Times New Roman" w:cs="Times New Roman"/>
          <w:color w:val="000000"/>
          <w:lang w:eastAsia="en-GB"/>
        </w:rPr>
        <w:t>Schjerve</w:t>
      </w:r>
      <w:proofErr w:type="spellEnd"/>
      <w:r w:rsidRPr="003D37DD">
        <w:rPr>
          <w:rFonts w:ascii="Times New Roman" w:eastAsia="Times New Roman" w:hAnsi="Times New Roman" w:cs="Times New Roman"/>
          <w:color w:val="000000"/>
          <w:lang w:eastAsia="en-GB"/>
        </w:rPr>
        <w:t xml:space="preserve"> and Vetter, E. (2012). </w:t>
      </w:r>
      <w:r w:rsidRPr="003D37DD">
        <w:rPr>
          <w:rFonts w:ascii="Times New Roman" w:eastAsia="Times New Roman" w:hAnsi="Times New Roman" w:cs="Times New Roman"/>
          <w:i/>
          <w:iCs/>
          <w:color w:val="000000"/>
          <w:lang w:eastAsia="en-GB"/>
        </w:rPr>
        <w:t xml:space="preserve">European </w:t>
      </w:r>
      <w:proofErr w:type="gramStart"/>
      <w:r w:rsidRPr="003D37DD">
        <w:rPr>
          <w:rFonts w:ascii="Times New Roman" w:eastAsia="Times New Roman" w:hAnsi="Times New Roman" w:cs="Times New Roman"/>
          <w:i/>
          <w:iCs/>
          <w:color w:val="000000"/>
          <w:lang w:eastAsia="en-GB"/>
        </w:rPr>
        <w:t>multilingualism :</w:t>
      </w:r>
      <w:proofErr w:type="gramEnd"/>
      <w:r w:rsidRPr="003D37DD">
        <w:rPr>
          <w:rFonts w:ascii="Times New Roman" w:eastAsia="Times New Roman" w:hAnsi="Times New Roman" w:cs="Times New Roman"/>
          <w:i/>
          <w:iCs/>
          <w:color w:val="000000"/>
          <w:lang w:eastAsia="en-GB"/>
        </w:rPr>
        <w:t xml:space="preserve"> current perspectives and challenges</w:t>
      </w:r>
      <w:r w:rsidRPr="003D37DD">
        <w:rPr>
          <w:rFonts w:ascii="Times New Roman" w:eastAsia="Times New Roman" w:hAnsi="Times New Roman" w:cs="Times New Roman"/>
          <w:color w:val="000000"/>
          <w:lang w:eastAsia="en-GB"/>
        </w:rPr>
        <w:t>. Bristol: Multilingual Matters.</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 xml:space="preserve">(Accessed: </w:t>
      </w:r>
      <w:r w:rsidR="0042160C">
        <w:rPr>
          <w:rFonts w:ascii="Times New Roman" w:eastAsia="Times New Roman" w:hAnsi="Times New Roman" w:cs="Times New Roman"/>
          <w:color w:val="000000"/>
          <w:lang w:eastAsia="en-GB"/>
        </w:rPr>
        <w:t>12</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64EE4060" w14:textId="405F9932" w:rsidR="003D37DD" w:rsidRPr="003D37DD" w:rsidRDefault="003D37DD" w:rsidP="003D37DD">
      <w:pPr>
        <w:spacing w:after="240" w:line="360" w:lineRule="atLeast"/>
        <w:rPr>
          <w:rFonts w:ascii="Times New Roman" w:eastAsia="Times New Roman" w:hAnsi="Times New Roman" w:cs="Times New Roman"/>
          <w:color w:val="000000"/>
          <w:lang w:eastAsia="en-GB"/>
        </w:rPr>
      </w:pPr>
      <w:proofErr w:type="spellStart"/>
      <w:r w:rsidRPr="003D37DD">
        <w:rPr>
          <w:rFonts w:ascii="Times New Roman" w:eastAsia="Times New Roman" w:hAnsi="Times New Roman" w:cs="Times New Roman"/>
          <w:color w:val="000000"/>
          <w:lang w:eastAsia="en-GB"/>
        </w:rPr>
        <w:t>Silalahi</w:t>
      </w:r>
      <w:proofErr w:type="spellEnd"/>
      <w:r w:rsidRPr="003D37DD">
        <w:rPr>
          <w:rFonts w:ascii="Times New Roman" w:eastAsia="Times New Roman" w:hAnsi="Times New Roman" w:cs="Times New Roman"/>
          <w:color w:val="000000"/>
          <w:lang w:eastAsia="en-GB"/>
        </w:rPr>
        <w:t xml:space="preserve">, R.M. (2019). Understanding </w:t>
      </w:r>
      <w:proofErr w:type="spellStart"/>
      <w:r w:rsidRPr="003D37DD">
        <w:rPr>
          <w:rFonts w:ascii="Times New Roman" w:eastAsia="Times New Roman" w:hAnsi="Times New Roman" w:cs="Times New Roman"/>
          <w:color w:val="000000"/>
          <w:lang w:eastAsia="en-GB"/>
        </w:rPr>
        <w:t>vygotsky’s</w:t>
      </w:r>
      <w:proofErr w:type="spellEnd"/>
      <w:r w:rsidRPr="003D37DD">
        <w:rPr>
          <w:rFonts w:ascii="Times New Roman" w:eastAsia="Times New Roman" w:hAnsi="Times New Roman" w:cs="Times New Roman"/>
          <w:color w:val="000000"/>
          <w:lang w:eastAsia="en-GB"/>
        </w:rPr>
        <w:t xml:space="preserve"> zone of proximal development for learning. </w:t>
      </w:r>
      <w:r w:rsidRPr="003D37DD">
        <w:rPr>
          <w:rFonts w:ascii="Times New Roman" w:eastAsia="Times New Roman" w:hAnsi="Times New Roman" w:cs="Times New Roman"/>
          <w:i/>
          <w:iCs/>
          <w:color w:val="000000"/>
          <w:lang w:eastAsia="en-GB"/>
        </w:rPr>
        <w:t xml:space="preserve">Polyglot: </w:t>
      </w:r>
      <w:proofErr w:type="spellStart"/>
      <w:r w:rsidRPr="003D37DD">
        <w:rPr>
          <w:rFonts w:ascii="Times New Roman" w:eastAsia="Times New Roman" w:hAnsi="Times New Roman" w:cs="Times New Roman"/>
          <w:i/>
          <w:iCs/>
          <w:color w:val="000000"/>
          <w:lang w:eastAsia="en-GB"/>
        </w:rPr>
        <w:t>Jurnal</w:t>
      </w:r>
      <w:proofErr w:type="spellEnd"/>
      <w:r w:rsidRPr="003D37DD">
        <w:rPr>
          <w:rFonts w:ascii="Times New Roman" w:eastAsia="Times New Roman" w:hAnsi="Times New Roman" w:cs="Times New Roman"/>
          <w:i/>
          <w:iCs/>
          <w:color w:val="000000"/>
          <w:lang w:eastAsia="en-GB"/>
        </w:rPr>
        <w:t xml:space="preserve"> </w:t>
      </w:r>
      <w:proofErr w:type="spellStart"/>
      <w:r w:rsidRPr="003D37DD">
        <w:rPr>
          <w:rFonts w:ascii="Times New Roman" w:eastAsia="Times New Roman" w:hAnsi="Times New Roman" w:cs="Times New Roman"/>
          <w:i/>
          <w:iCs/>
          <w:color w:val="000000"/>
          <w:lang w:eastAsia="en-GB"/>
        </w:rPr>
        <w:t>Ilmiah</w:t>
      </w:r>
      <w:proofErr w:type="spellEnd"/>
      <w:r w:rsidRPr="003D37DD">
        <w:rPr>
          <w:rFonts w:ascii="Times New Roman" w:eastAsia="Times New Roman" w:hAnsi="Times New Roman" w:cs="Times New Roman"/>
          <w:color w:val="000000"/>
          <w:lang w:eastAsia="en-GB"/>
        </w:rPr>
        <w:t xml:space="preserve">, [online] 15(2), pp.169–186. </w:t>
      </w:r>
      <w:proofErr w:type="spellStart"/>
      <w:proofErr w:type="gramStart"/>
      <w:r w:rsidRPr="003D37DD">
        <w:rPr>
          <w:rFonts w:ascii="Times New Roman" w:eastAsia="Times New Roman" w:hAnsi="Times New Roman" w:cs="Times New Roman"/>
          <w:color w:val="000000"/>
          <w:lang w:eastAsia="en-GB"/>
        </w:rPr>
        <w:t>doi:https</w:t>
      </w:r>
      <w:proofErr w:type="spellEnd"/>
      <w:r w:rsidRPr="003D37DD">
        <w:rPr>
          <w:rFonts w:ascii="Times New Roman" w:eastAsia="Times New Roman" w:hAnsi="Times New Roman" w:cs="Times New Roman"/>
          <w:color w:val="000000"/>
          <w:lang w:eastAsia="en-GB"/>
        </w:rPr>
        <w:t>://doi.org/10.19166/pji.v15i2.1544</w:t>
      </w:r>
      <w:proofErr w:type="gramEnd"/>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 xml:space="preserve">(Accessed: </w:t>
      </w:r>
      <w:r w:rsidR="0042160C">
        <w:rPr>
          <w:rFonts w:ascii="Times New Roman" w:eastAsia="Times New Roman" w:hAnsi="Times New Roman" w:cs="Times New Roman"/>
          <w:color w:val="000000"/>
          <w:lang w:eastAsia="en-GB"/>
        </w:rPr>
        <w:t>4</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23289644" w14:textId="2E84F552" w:rsidR="003D37DD" w:rsidRPr="003D37DD" w:rsidRDefault="0042160C" w:rsidP="003D37DD">
      <w:pPr>
        <w:spacing w:after="240" w:line="360" w:lineRule="atLeas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Waters, E</w:t>
      </w:r>
      <w:r w:rsidR="003D37DD" w:rsidRPr="003D37DD">
        <w:rPr>
          <w:rFonts w:ascii="Times New Roman" w:eastAsia="Times New Roman" w:hAnsi="Times New Roman" w:cs="Times New Roman"/>
          <w:color w:val="000000"/>
          <w:lang w:eastAsia="en-GB"/>
        </w:rPr>
        <w:t xml:space="preserve"> (2018). </w:t>
      </w:r>
      <w:r w:rsidR="003D37DD" w:rsidRPr="003D37DD">
        <w:rPr>
          <w:rFonts w:ascii="Times New Roman" w:eastAsia="Times New Roman" w:hAnsi="Times New Roman" w:cs="Times New Roman"/>
          <w:i/>
          <w:iCs/>
          <w:color w:val="000000"/>
          <w:lang w:eastAsia="en-GB"/>
        </w:rPr>
        <w:t>The left brain vs. right brain myth</w:t>
      </w:r>
      <w:r w:rsidR="003D37DD" w:rsidRPr="003D37DD">
        <w:rPr>
          <w:rFonts w:ascii="Times New Roman" w:eastAsia="Times New Roman" w:hAnsi="Times New Roman" w:cs="Times New Roman"/>
          <w:color w:val="000000"/>
          <w:lang w:eastAsia="en-GB"/>
        </w:rPr>
        <w:t xml:space="preserve">. [online] www.youtube.com. Available at: </w:t>
      </w:r>
      <w:hyperlink r:id="rId20" w:history="1">
        <w:r w:rsidRPr="003D37DD">
          <w:rPr>
            <w:rStyle w:val="Hyperlink"/>
            <w:rFonts w:ascii="Times New Roman" w:eastAsia="Times New Roman" w:hAnsi="Times New Roman" w:cs="Times New Roman"/>
            <w:lang w:eastAsia="en-GB"/>
          </w:rPr>
          <w:t>https://www.youtube.com/watch?v=ZMSbDwpIyF4</w:t>
        </w:r>
      </w:hyperlink>
      <w:r w:rsidR="003D37DD" w:rsidRPr="003D37DD">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(Accessed: 7</w:t>
      </w:r>
      <w:r w:rsidRPr="0042160C">
        <w:rPr>
          <w:rFonts w:ascii="Times New Roman" w:eastAsia="Times New Roman" w:hAnsi="Times New Roman" w:cs="Times New Roman"/>
          <w:color w:val="000000"/>
          <w:vertAlign w:val="superscript"/>
          <w:lang w:eastAsia="en-GB"/>
        </w:rPr>
        <w:t>th</w:t>
      </w:r>
      <w:r>
        <w:rPr>
          <w:rFonts w:ascii="Times New Roman" w:eastAsia="Times New Roman" w:hAnsi="Times New Roman" w:cs="Times New Roman"/>
          <w:color w:val="000000"/>
          <w:lang w:eastAsia="en-GB"/>
        </w:rPr>
        <w:t xml:space="preserve"> April 2024)</w:t>
      </w:r>
    </w:p>
    <w:p w14:paraId="67197E0D" w14:textId="2E929579"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UNICEF (2016). </w:t>
      </w:r>
      <w:r w:rsidRPr="003D37DD">
        <w:rPr>
          <w:rFonts w:ascii="Times New Roman" w:eastAsia="Times New Roman" w:hAnsi="Times New Roman" w:cs="Times New Roman"/>
          <w:i/>
          <w:iCs/>
          <w:color w:val="000000"/>
          <w:lang w:eastAsia="en-GB"/>
        </w:rPr>
        <w:t xml:space="preserve">The United Nations Convention on the Rights of the Child - </w:t>
      </w:r>
      <w:proofErr w:type="spellStart"/>
      <w:r w:rsidRPr="003D37DD">
        <w:rPr>
          <w:rFonts w:ascii="Times New Roman" w:eastAsia="Times New Roman" w:hAnsi="Times New Roman" w:cs="Times New Roman"/>
          <w:i/>
          <w:iCs/>
          <w:color w:val="000000"/>
          <w:lang w:eastAsia="en-GB"/>
        </w:rPr>
        <w:t>Unicef</w:t>
      </w:r>
      <w:proofErr w:type="spellEnd"/>
      <w:r w:rsidRPr="003D37DD">
        <w:rPr>
          <w:rFonts w:ascii="Times New Roman" w:eastAsia="Times New Roman" w:hAnsi="Times New Roman" w:cs="Times New Roman"/>
          <w:i/>
          <w:iCs/>
          <w:color w:val="000000"/>
          <w:lang w:eastAsia="en-GB"/>
        </w:rPr>
        <w:t xml:space="preserve"> UK</w:t>
      </w:r>
      <w:r w:rsidRPr="003D37DD">
        <w:rPr>
          <w:rFonts w:ascii="Times New Roman" w:eastAsia="Times New Roman" w:hAnsi="Times New Roman" w:cs="Times New Roman"/>
          <w:color w:val="000000"/>
          <w:lang w:eastAsia="en-GB"/>
        </w:rPr>
        <w:t xml:space="preserve">. [online] Rights Respecting Schools Award. Available at: </w:t>
      </w:r>
      <w:hyperlink r:id="rId21" w:history="1">
        <w:r w:rsidR="0042160C" w:rsidRPr="003D37DD">
          <w:rPr>
            <w:rStyle w:val="Hyperlink"/>
            <w:rFonts w:ascii="Times New Roman" w:eastAsia="Times New Roman" w:hAnsi="Times New Roman" w:cs="Times New Roman"/>
            <w:lang w:eastAsia="en-GB"/>
          </w:rPr>
          <w:t>https://www.unicef.org.uk/rights-respecting-schools/the-rrsa/introducing-the-crc/</w:t>
        </w:r>
      </w:hyperlink>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 xml:space="preserve">(Accessed: </w:t>
      </w:r>
      <w:r w:rsidR="0042160C">
        <w:rPr>
          <w:rFonts w:ascii="Times New Roman" w:eastAsia="Times New Roman" w:hAnsi="Times New Roman" w:cs="Times New Roman"/>
          <w:color w:val="000000"/>
          <w:lang w:eastAsia="en-GB"/>
        </w:rPr>
        <w:t>14</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5805A046" w14:textId="02E34E7E" w:rsidR="003D37DD" w:rsidRPr="003D37DD" w:rsidRDefault="003D37DD" w:rsidP="003D37DD">
      <w:pPr>
        <w:spacing w:after="240" w:line="360" w:lineRule="atLeast"/>
        <w:rPr>
          <w:rFonts w:ascii="Times New Roman" w:eastAsia="Times New Roman" w:hAnsi="Times New Roman" w:cs="Times New Roman"/>
          <w:color w:val="000000"/>
          <w:lang w:eastAsia="en-GB"/>
        </w:rPr>
      </w:pPr>
      <w:proofErr w:type="spellStart"/>
      <w:r w:rsidRPr="003D37DD">
        <w:rPr>
          <w:rFonts w:ascii="Times New Roman" w:eastAsia="Times New Roman" w:hAnsi="Times New Roman" w:cs="Times New Roman"/>
          <w:color w:val="000000"/>
          <w:lang w:eastAsia="en-GB"/>
        </w:rPr>
        <w:t>Vanhove</w:t>
      </w:r>
      <w:proofErr w:type="spellEnd"/>
      <w:r w:rsidRPr="003D37DD">
        <w:rPr>
          <w:rFonts w:ascii="Times New Roman" w:eastAsia="Times New Roman" w:hAnsi="Times New Roman" w:cs="Times New Roman"/>
          <w:color w:val="000000"/>
          <w:lang w:eastAsia="en-GB"/>
        </w:rPr>
        <w:t>, J. (2013). The critical period hypothesis in second language acquisition: A statistical critique and a reanalysis. </w:t>
      </w:r>
      <w:proofErr w:type="spellStart"/>
      <w:r w:rsidRPr="003D37DD">
        <w:rPr>
          <w:rFonts w:ascii="Times New Roman" w:eastAsia="Times New Roman" w:hAnsi="Times New Roman" w:cs="Times New Roman"/>
          <w:i/>
          <w:iCs/>
          <w:color w:val="000000"/>
          <w:lang w:eastAsia="en-GB"/>
        </w:rPr>
        <w:t>PLoS</w:t>
      </w:r>
      <w:proofErr w:type="spellEnd"/>
      <w:r w:rsidRPr="003D37DD">
        <w:rPr>
          <w:rFonts w:ascii="Times New Roman" w:eastAsia="Times New Roman" w:hAnsi="Times New Roman" w:cs="Times New Roman"/>
          <w:i/>
          <w:iCs/>
          <w:color w:val="000000"/>
          <w:lang w:eastAsia="en-GB"/>
        </w:rPr>
        <w:t xml:space="preserve"> ONE</w:t>
      </w:r>
      <w:r w:rsidRPr="003D37DD">
        <w:rPr>
          <w:rFonts w:ascii="Times New Roman" w:eastAsia="Times New Roman" w:hAnsi="Times New Roman" w:cs="Times New Roman"/>
          <w:color w:val="000000"/>
          <w:lang w:eastAsia="en-GB"/>
        </w:rPr>
        <w:t xml:space="preserve">, [online] 8(7). </w:t>
      </w:r>
      <w:proofErr w:type="spellStart"/>
      <w:proofErr w:type="gramStart"/>
      <w:r w:rsidRPr="003D37DD">
        <w:rPr>
          <w:rFonts w:ascii="Times New Roman" w:eastAsia="Times New Roman" w:hAnsi="Times New Roman" w:cs="Times New Roman"/>
          <w:color w:val="000000"/>
          <w:lang w:eastAsia="en-GB"/>
        </w:rPr>
        <w:t>doi:https</w:t>
      </w:r>
      <w:proofErr w:type="spellEnd"/>
      <w:r w:rsidRPr="003D37DD">
        <w:rPr>
          <w:rFonts w:ascii="Times New Roman" w:eastAsia="Times New Roman" w:hAnsi="Times New Roman" w:cs="Times New Roman"/>
          <w:color w:val="000000"/>
          <w:lang w:eastAsia="en-GB"/>
        </w:rPr>
        <w:t>://doi.org/10.1371/journal.pone.0069172</w:t>
      </w:r>
      <w:proofErr w:type="gramEnd"/>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(Accessed: 7</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6AE27851" w14:textId="6546E7F3" w:rsidR="003D37DD" w:rsidRDefault="003D37DD" w:rsidP="003D37DD">
      <w:pPr>
        <w:spacing w:after="240" w:line="360" w:lineRule="atLeast"/>
        <w:rPr>
          <w:rFonts w:ascii="Times New Roman" w:eastAsia="Times New Roman" w:hAnsi="Times New Roman" w:cs="Times New Roman"/>
          <w:color w:val="000000"/>
          <w:lang w:eastAsia="en-GB"/>
        </w:rPr>
      </w:pPr>
      <w:proofErr w:type="spellStart"/>
      <w:r w:rsidRPr="003D37DD">
        <w:rPr>
          <w:rFonts w:ascii="Times New Roman" w:eastAsia="Times New Roman" w:hAnsi="Times New Roman" w:cs="Times New Roman"/>
          <w:color w:val="000000"/>
          <w:lang w:eastAsia="en-GB"/>
        </w:rPr>
        <w:t>Wallner</w:t>
      </w:r>
      <w:proofErr w:type="spellEnd"/>
      <w:r w:rsidRPr="003D37DD">
        <w:rPr>
          <w:rFonts w:ascii="Times New Roman" w:eastAsia="Times New Roman" w:hAnsi="Times New Roman" w:cs="Times New Roman"/>
          <w:color w:val="000000"/>
          <w:lang w:eastAsia="en-GB"/>
        </w:rPr>
        <w:t>, K. (2016). </w:t>
      </w:r>
      <w:r w:rsidRPr="003D37DD">
        <w:rPr>
          <w:rFonts w:ascii="Times New Roman" w:eastAsia="Times New Roman" w:hAnsi="Times New Roman" w:cs="Times New Roman"/>
          <w:i/>
          <w:iCs/>
          <w:color w:val="000000"/>
          <w:lang w:eastAsia="en-GB"/>
        </w:rPr>
        <w:t xml:space="preserve">The Effects of Bilingualism on Language Development of Children EFFECTS OF BILINGUALISM ON LANGUAGE </w:t>
      </w:r>
      <w:proofErr w:type="gramStart"/>
      <w:r w:rsidRPr="003D37DD">
        <w:rPr>
          <w:rFonts w:ascii="Times New Roman" w:eastAsia="Times New Roman" w:hAnsi="Times New Roman" w:cs="Times New Roman"/>
          <w:i/>
          <w:iCs/>
          <w:color w:val="000000"/>
          <w:lang w:eastAsia="en-GB"/>
        </w:rPr>
        <w:t>DEVELOPMENT !</w:t>
      </w:r>
      <w:proofErr w:type="gramEnd"/>
      <w:r w:rsidRPr="003D37DD">
        <w:rPr>
          <w:rFonts w:ascii="Times New Roman" w:eastAsia="Times New Roman" w:hAnsi="Times New Roman" w:cs="Times New Roman"/>
          <w:i/>
          <w:iCs/>
          <w:color w:val="000000"/>
          <w:lang w:eastAsia="en-GB"/>
        </w:rPr>
        <w:t xml:space="preserve"> 1</w:t>
      </w:r>
      <w:r w:rsidRPr="003D37DD">
        <w:rPr>
          <w:rFonts w:ascii="Times New Roman" w:eastAsia="Times New Roman" w:hAnsi="Times New Roman" w:cs="Times New Roman"/>
          <w:color w:val="000000"/>
          <w:lang w:eastAsia="en-GB"/>
        </w:rPr>
        <w:t xml:space="preserve">. [online] Available at: </w:t>
      </w:r>
      <w:hyperlink r:id="rId22" w:history="1">
        <w:r w:rsidR="0042160C" w:rsidRPr="003D37DD">
          <w:rPr>
            <w:rStyle w:val="Hyperlink"/>
            <w:rFonts w:ascii="Times New Roman" w:eastAsia="Times New Roman" w:hAnsi="Times New Roman" w:cs="Times New Roman"/>
            <w:lang w:eastAsia="en-GB"/>
          </w:rPr>
          <w:t>https://digitalcommons.augustana.edu/cgi/viewcontent.cgi?article=1004&amp;context=csdstudent</w:t>
        </w:r>
      </w:hyperlink>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(Accessed: 7</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392EF606" w14:textId="106E833B" w:rsidR="0042160C" w:rsidRPr="003D37DD" w:rsidRDefault="0042160C" w:rsidP="0042160C">
      <w:pPr>
        <w:spacing w:after="240" w:line="360" w:lineRule="atLeas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Welsh Government</w:t>
      </w:r>
      <w:r w:rsidRPr="003D37DD">
        <w:rPr>
          <w:rFonts w:ascii="Times New Roman" w:eastAsia="Times New Roman" w:hAnsi="Times New Roman" w:cs="Times New Roman"/>
          <w:color w:val="000000"/>
          <w:lang w:eastAsia="en-GB"/>
        </w:rPr>
        <w:t xml:space="preserve"> (2023). </w:t>
      </w:r>
      <w:r w:rsidRPr="003D37DD">
        <w:rPr>
          <w:rFonts w:ascii="Times New Roman" w:eastAsia="Times New Roman" w:hAnsi="Times New Roman" w:cs="Times New Roman"/>
          <w:i/>
          <w:iCs/>
          <w:color w:val="000000"/>
          <w:lang w:eastAsia="en-GB"/>
        </w:rPr>
        <w:t>Curriculum for Wales | Sub-topic</w:t>
      </w:r>
      <w:r w:rsidRPr="003D37DD">
        <w:rPr>
          <w:rFonts w:ascii="Times New Roman" w:eastAsia="Times New Roman" w:hAnsi="Times New Roman" w:cs="Times New Roman"/>
          <w:color w:val="000000"/>
          <w:lang w:eastAsia="en-GB"/>
        </w:rPr>
        <w:t xml:space="preserve">. [online] GOV.WALES. Available at: </w:t>
      </w:r>
      <w:hyperlink r:id="rId23" w:history="1">
        <w:r w:rsidRPr="003D37DD">
          <w:rPr>
            <w:rStyle w:val="Hyperlink"/>
            <w:rFonts w:ascii="Times New Roman" w:eastAsia="Times New Roman" w:hAnsi="Times New Roman" w:cs="Times New Roman"/>
            <w:lang w:eastAsia="en-GB"/>
          </w:rPr>
          <w:t>https://www.gov.wales/curriculum-for-wales</w:t>
        </w:r>
      </w:hyperlink>
      <w:r w:rsidRPr="003D37DD">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(Accessed: </w:t>
      </w:r>
      <w:r>
        <w:rPr>
          <w:rFonts w:ascii="Times New Roman" w:eastAsia="Times New Roman" w:hAnsi="Times New Roman" w:cs="Times New Roman"/>
          <w:color w:val="000000"/>
          <w:lang w:eastAsia="en-GB"/>
        </w:rPr>
        <w:t>9</w:t>
      </w:r>
      <w:r w:rsidRPr="0042160C">
        <w:rPr>
          <w:rFonts w:ascii="Times New Roman" w:eastAsia="Times New Roman" w:hAnsi="Times New Roman" w:cs="Times New Roman"/>
          <w:color w:val="000000"/>
          <w:vertAlign w:val="superscript"/>
          <w:lang w:eastAsia="en-GB"/>
        </w:rPr>
        <w:t>th</w:t>
      </w:r>
      <w:r>
        <w:rPr>
          <w:rFonts w:ascii="Times New Roman" w:eastAsia="Times New Roman" w:hAnsi="Times New Roman" w:cs="Times New Roman"/>
          <w:color w:val="000000"/>
          <w:lang w:eastAsia="en-GB"/>
        </w:rPr>
        <w:t xml:space="preserve"> April 2024)</w:t>
      </w:r>
    </w:p>
    <w:p w14:paraId="0AA6B9B4" w14:textId="574D9D30" w:rsidR="0042160C" w:rsidRPr="003D37DD" w:rsidRDefault="0042160C" w:rsidP="003D37DD">
      <w:pPr>
        <w:spacing w:after="240" w:line="360" w:lineRule="atLeas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Welsh Government</w:t>
      </w:r>
      <w:r w:rsidRPr="003D37DD">
        <w:rPr>
          <w:rFonts w:ascii="Times New Roman" w:eastAsia="Times New Roman" w:hAnsi="Times New Roman" w:cs="Times New Roman"/>
          <w:color w:val="000000"/>
          <w:lang w:eastAsia="en-GB"/>
        </w:rPr>
        <w:t xml:space="preserve"> (n.d.). </w:t>
      </w:r>
      <w:r w:rsidRPr="003D37DD">
        <w:rPr>
          <w:rFonts w:ascii="Times New Roman" w:eastAsia="Times New Roman" w:hAnsi="Times New Roman" w:cs="Times New Roman"/>
          <w:i/>
          <w:iCs/>
          <w:color w:val="000000"/>
          <w:lang w:eastAsia="en-GB"/>
        </w:rPr>
        <w:t xml:space="preserve">Developing the Curriculum </w:t>
      </w:r>
      <w:proofErr w:type="spellStart"/>
      <w:r w:rsidRPr="003D37DD">
        <w:rPr>
          <w:rFonts w:ascii="Times New Roman" w:eastAsia="Times New Roman" w:hAnsi="Times New Roman" w:cs="Times New Roman"/>
          <w:i/>
          <w:iCs/>
          <w:color w:val="000000"/>
          <w:lang w:eastAsia="en-GB"/>
        </w:rPr>
        <w:t>Cymreig</w:t>
      </w:r>
      <w:proofErr w:type="spellEnd"/>
      <w:r w:rsidRPr="003D37DD">
        <w:rPr>
          <w:rFonts w:ascii="Times New Roman" w:eastAsia="Times New Roman" w:hAnsi="Times New Roman" w:cs="Times New Roman"/>
          <w:color w:val="000000"/>
          <w:lang w:eastAsia="en-GB"/>
        </w:rPr>
        <w:t xml:space="preserve">. [online] Available at: </w:t>
      </w:r>
      <w:hyperlink r:id="rId24" w:history="1">
        <w:r w:rsidRPr="003D37DD">
          <w:rPr>
            <w:rStyle w:val="Hyperlink"/>
            <w:rFonts w:ascii="Times New Roman" w:eastAsia="Times New Roman" w:hAnsi="Times New Roman" w:cs="Times New Roman"/>
            <w:lang w:eastAsia="en-GB"/>
          </w:rPr>
          <w:t>https://hwb.gov.wales/api/storage/8e68e2f5-851f-43b8-af24-9eb38cf62482/developing-the-curriculum-cymreig.pdf</w:t>
        </w:r>
      </w:hyperlink>
      <w:r w:rsidRPr="003D37DD">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(Accessed: </w:t>
      </w:r>
      <w:r>
        <w:rPr>
          <w:rFonts w:ascii="Times New Roman" w:eastAsia="Times New Roman" w:hAnsi="Times New Roman" w:cs="Times New Roman"/>
          <w:color w:val="000000"/>
          <w:lang w:eastAsia="en-GB"/>
        </w:rPr>
        <w:t>12</w:t>
      </w:r>
      <w:r w:rsidRPr="0042160C">
        <w:rPr>
          <w:rFonts w:ascii="Times New Roman" w:eastAsia="Times New Roman" w:hAnsi="Times New Roman" w:cs="Times New Roman"/>
          <w:color w:val="000000"/>
          <w:vertAlign w:val="superscript"/>
          <w:lang w:eastAsia="en-GB"/>
        </w:rPr>
        <w:t>th</w:t>
      </w:r>
      <w:r>
        <w:rPr>
          <w:rFonts w:ascii="Times New Roman" w:eastAsia="Times New Roman" w:hAnsi="Times New Roman" w:cs="Times New Roman"/>
          <w:color w:val="000000"/>
          <w:lang w:eastAsia="en-GB"/>
        </w:rPr>
        <w:t xml:space="preserve"> April 2024)</w:t>
      </w:r>
    </w:p>
    <w:p w14:paraId="0D2EA1EE" w14:textId="579411E1"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t>Welsh Government (2024). </w:t>
      </w:r>
      <w:r w:rsidRPr="003D37DD">
        <w:rPr>
          <w:rFonts w:ascii="Times New Roman" w:eastAsia="Times New Roman" w:hAnsi="Times New Roman" w:cs="Times New Roman"/>
          <w:i/>
          <w:iCs/>
          <w:color w:val="000000"/>
          <w:lang w:eastAsia="en-GB"/>
        </w:rPr>
        <w:t>Welsh Language Data from the Annual Population Survey: October 2022 to September 2023 | GOV.WALES</w:t>
      </w:r>
      <w:r w:rsidRPr="003D37DD">
        <w:rPr>
          <w:rFonts w:ascii="Times New Roman" w:eastAsia="Times New Roman" w:hAnsi="Times New Roman" w:cs="Times New Roman"/>
          <w:color w:val="000000"/>
          <w:lang w:eastAsia="en-GB"/>
        </w:rPr>
        <w:t xml:space="preserve">. [online] www.gov.wales. Available at: </w:t>
      </w:r>
      <w:hyperlink r:id="rId25" w:history="1">
        <w:r w:rsidR="0042160C" w:rsidRPr="003D37DD">
          <w:rPr>
            <w:rStyle w:val="Hyperlink"/>
            <w:rFonts w:ascii="Times New Roman" w:eastAsia="Times New Roman" w:hAnsi="Times New Roman" w:cs="Times New Roman"/>
            <w:lang w:eastAsia="en-GB"/>
          </w:rPr>
          <w:t>https://www.gov.wales/welsh-language-data-annual-population-survey-october-2022-september-2023</w:t>
        </w:r>
      </w:hyperlink>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(Accessed: 7</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5106ED85" w14:textId="273CA71F" w:rsidR="003D37DD" w:rsidRPr="003D37DD" w:rsidRDefault="003D37DD" w:rsidP="003D37DD">
      <w:pPr>
        <w:spacing w:after="240" w:line="360" w:lineRule="atLeast"/>
        <w:rPr>
          <w:rFonts w:ascii="Times New Roman" w:eastAsia="Times New Roman" w:hAnsi="Times New Roman" w:cs="Times New Roman"/>
          <w:color w:val="000000"/>
          <w:lang w:eastAsia="en-GB"/>
        </w:rPr>
      </w:pPr>
      <w:r w:rsidRPr="003D37DD">
        <w:rPr>
          <w:rFonts w:ascii="Times New Roman" w:eastAsia="Times New Roman" w:hAnsi="Times New Roman" w:cs="Times New Roman"/>
          <w:color w:val="000000"/>
          <w:lang w:eastAsia="en-GB"/>
        </w:rPr>
        <w:lastRenderedPageBreak/>
        <w:t xml:space="preserve">Zheng, Y., </w:t>
      </w:r>
      <w:proofErr w:type="spellStart"/>
      <w:r w:rsidRPr="003D37DD">
        <w:rPr>
          <w:rFonts w:ascii="Times New Roman" w:eastAsia="Times New Roman" w:hAnsi="Times New Roman" w:cs="Times New Roman"/>
          <w:color w:val="000000"/>
          <w:lang w:eastAsia="en-GB"/>
        </w:rPr>
        <w:t>Denervaud</w:t>
      </w:r>
      <w:proofErr w:type="spellEnd"/>
      <w:r w:rsidRPr="003D37DD">
        <w:rPr>
          <w:rFonts w:ascii="Times New Roman" w:eastAsia="Times New Roman" w:hAnsi="Times New Roman" w:cs="Times New Roman"/>
          <w:color w:val="000000"/>
          <w:lang w:eastAsia="en-GB"/>
        </w:rPr>
        <w:t xml:space="preserve">, S. and </w:t>
      </w:r>
      <w:proofErr w:type="spellStart"/>
      <w:r w:rsidRPr="003D37DD">
        <w:rPr>
          <w:rFonts w:ascii="Times New Roman" w:eastAsia="Times New Roman" w:hAnsi="Times New Roman" w:cs="Times New Roman"/>
          <w:color w:val="000000"/>
          <w:lang w:eastAsia="en-GB"/>
        </w:rPr>
        <w:t>Durrleman</w:t>
      </w:r>
      <w:proofErr w:type="spellEnd"/>
      <w:r w:rsidRPr="003D37DD">
        <w:rPr>
          <w:rFonts w:ascii="Times New Roman" w:eastAsia="Times New Roman" w:hAnsi="Times New Roman" w:cs="Times New Roman"/>
          <w:color w:val="000000"/>
          <w:lang w:eastAsia="en-GB"/>
        </w:rPr>
        <w:t>, S. (2023). Bilingualism and creativity across development: Evidence from divergent thinking and convergent thinking. </w:t>
      </w:r>
      <w:r w:rsidRPr="003D37DD">
        <w:rPr>
          <w:rFonts w:ascii="Times New Roman" w:eastAsia="Times New Roman" w:hAnsi="Times New Roman" w:cs="Times New Roman"/>
          <w:i/>
          <w:iCs/>
          <w:color w:val="000000"/>
          <w:lang w:eastAsia="en-GB"/>
        </w:rPr>
        <w:t>Frontiers in Human Neuroscience</w:t>
      </w:r>
      <w:r w:rsidRPr="003D37DD">
        <w:rPr>
          <w:rFonts w:ascii="Times New Roman" w:eastAsia="Times New Roman" w:hAnsi="Times New Roman" w:cs="Times New Roman"/>
          <w:color w:val="000000"/>
          <w:lang w:eastAsia="en-GB"/>
        </w:rPr>
        <w:t xml:space="preserve">, 16. </w:t>
      </w:r>
      <w:proofErr w:type="spellStart"/>
      <w:proofErr w:type="gramStart"/>
      <w:r w:rsidRPr="003D37DD">
        <w:rPr>
          <w:rFonts w:ascii="Times New Roman" w:eastAsia="Times New Roman" w:hAnsi="Times New Roman" w:cs="Times New Roman"/>
          <w:color w:val="000000"/>
          <w:lang w:eastAsia="en-GB"/>
        </w:rPr>
        <w:t>doi:https</w:t>
      </w:r>
      <w:proofErr w:type="spellEnd"/>
      <w:r w:rsidRPr="003D37DD">
        <w:rPr>
          <w:rFonts w:ascii="Times New Roman" w:eastAsia="Times New Roman" w:hAnsi="Times New Roman" w:cs="Times New Roman"/>
          <w:color w:val="000000"/>
          <w:lang w:eastAsia="en-GB"/>
        </w:rPr>
        <w:t>://doi.org/10.3389/fnhum.2022.1058803</w:t>
      </w:r>
      <w:proofErr w:type="gramEnd"/>
      <w:r w:rsidRPr="003D37DD">
        <w:rPr>
          <w:rFonts w:ascii="Times New Roman" w:eastAsia="Times New Roman" w:hAnsi="Times New Roman" w:cs="Times New Roman"/>
          <w:color w:val="000000"/>
          <w:lang w:eastAsia="en-GB"/>
        </w:rPr>
        <w:t>.</w:t>
      </w:r>
      <w:r w:rsidR="0042160C">
        <w:rPr>
          <w:rFonts w:ascii="Times New Roman" w:eastAsia="Times New Roman" w:hAnsi="Times New Roman" w:cs="Times New Roman"/>
          <w:color w:val="000000"/>
          <w:lang w:eastAsia="en-GB"/>
        </w:rPr>
        <w:t xml:space="preserve"> </w:t>
      </w:r>
      <w:r w:rsidR="0042160C">
        <w:rPr>
          <w:rFonts w:ascii="Times New Roman" w:eastAsia="Times New Roman" w:hAnsi="Times New Roman" w:cs="Times New Roman"/>
          <w:color w:val="000000"/>
          <w:lang w:eastAsia="en-GB"/>
        </w:rPr>
        <w:t>(Accessed: 7</w:t>
      </w:r>
      <w:r w:rsidR="0042160C" w:rsidRPr="0042160C">
        <w:rPr>
          <w:rFonts w:ascii="Times New Roman" w:eastAsia="Times New Roman" w:hAnsi="Times New Roman" w:cs="Times New Roman"/>
          <w:color w:val="000000"/>
          <w:vertAlign w:val="superscript"/>
          <w:lang w:eastAsia="en-GB"/>
        </w:rPr>
        <w:t>th</w:t>
      </w:r>
      <w:r w:rsidR="0042160C">
        <w:rPr>
          <w:rFonts w:ascii="Times New Roman" w:eastAsia="Times New Roman" w:hAnsi="Times New Roman" w:cs="Times New Roman"/>
          <w:color w:val="000000"/>
          <w:lang w:eastAsia="en-GB"/>
        </w:rPr>
        <w:t xml:space="preserve"> April 2024)</w:t>
      </w:r>
    </w:p>
    <w:p w14:paraId="3067DB5A" w14:textId="11D2DACA" w:rsidR="009211F1" w:rsidRPr="0094568D" w:rsidRDefault="009211F1"/>
    <w:sectPr w:rsidR="009211F1" w:rsidRPr="0094568D">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8578B8" w14:textId="77777777" w:rsidR="00E10D5C" w:rsidRDefault="00E10D5C" w:rsidP="0094568D">
      <w:r>
        <w:separator/>
      </w:r>
    </w:p>
  </w:endnote>
  <w:endnote w:type="continuationSeparator" w:id="0">
    <w:p w14:paraId="43B702EC" w14:textId="77777777" w:rsidR="00E10D5C" w:rsidRDefault="00E10D5C" w:rsidP="009456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903E06" w14:textId="77777777" w:rsidR="00E10D5C" w:rsidRDefault="00E10D5C" w:rsidP="0094568D">
      <w:r>
        <w:separator/>
      </w:r>
    </w:p>
  </w:footnote>
  <w:footnote w:type="continuationSeparator" w:id="0">
    <w:p w14:paraId="326B43D4" w14:textId="77777777" w:rsidR="00E10D5C" w:rsidRDefault="00E10D5C" w:rsidP="009456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18D190" w14:textId="0489C7C8" w:rsidR="00540C40" w:rsidRDefault="00540C40">
    <w:pPr>
      <w:pStyle w:val="Header"/>
    </w:pPr>
    <w:r>
      <w:t>2306976</w:t>
    </w:r>
  </w:p>
  <w:p w14:paraId="34C201FF" w14:textId="118C429D" w:rsidR="00540C40" w:rsidRDefault="00540C40">
    <w:pPr>
      <w:pStyle w:val="Header"/>
    </w:pPr>
    <w:r>
      <w:t>ECEY 4004</w:t>
    </w:r>
  </w:p>
  <w:p w14:paraId="4CE43A21" w14:textId="22DFF728" w:rsidR="00540C40" w:rsidRDefault="00540C40">
    <w:pPr>
      <w:pStyle w:val="Header"/>
    </w:pPr>
    <w:r>
      <w:t>Word Count: 3300</w:t>
    </w:r>
  </w:p>
  <w:p w14:paraId="60A0BF6B" w14:textId="77777777" w:rsidR="00540C40" w:rsidRDefault="00540C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B972D1"/>
    <w:multiLevelType w:val="hybridMultilevel"/>
    <w:tmpl w:val="9E3E5268"/>
    <w:lvl w:ilvl="0" w:tplc="6486003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68D"/>
    <w:rsid w:val="000302F6"/>
    <w:rsid w:val="00051928"/>
    <w:rsid w:val="0007143B"/>
    <w:rsid w:val="00074FF8"/>
    <w:rsid w:val="000F027F"/>
    <w:rsid w:val="00123656"/>
    <w:rsid w:val="001449BF"/>
    <w:rsid w:val="00247861"/>
    <w:rsid w:val="0026343A"/>
    <w:rsid w:val="002935F6"/>
    <w:rsid w:val="002D0C56"/>
    <w:rsid w:val="002E6540"/>
    <w:rsid w:val="00350F81"/>
    <w:rsid w:val="003A1B5A"/>
    <w:rsid w:val="003D37DD"/>
    <w:rsid w:val="003F09F6"/>
    <w:rsid w:val="0042160C"/>
    <w:rsid w:val="00444201"/>
    <w:rsid w:val="00495EAA"/>
    <w:rsid w:val="00517CEE"/>
    <w:rsid w:val="00540C40"/>
    <w:rsid w:val="00543578"/>
    <w:rsid w:val="00557871"/>
    <w:rsid w:val="0056682E"/>
    <w:rsid w:val="005F1002"/>
    <w:rsid w:val="00691F6E"/>
    <w:rsid w:val="007045BF"/>
    <w:rsid w:val="00737EEE"/>
    <w:rsid w:val="0076151E"/>
    <w:rsid w:val="00784656"/>
    <w:rsid w:val="007A4A01"/>
    <w:rsid w:val="007A7141"/>
    <w:rsid w:val="00827F33"/>
    <w:rsid w:val="00832580"/>
    <w:rsid w:val="008365FB"/>
    <w:rsid w:val="008868C3"/>
    <w:rsid w:val="008E3DD0"/>
    <w:rsid w:val="009211F1"/>
    <w:rsid w:val="00935E0F"/>
    <w:rsid w:val="00937434"/>
    <w:rsid w:val="009434A3"/>
    <w:rsid w:val="0094568D"/>
    <w:rsid w:val="0095748A"/>
    <w:rsid w:val="00987FDA"/>
    <w:rsid w:val="0099474B"/>
    <w:rsid w:val="009D00E9"/>
    <w:rsid w:val="009D14FF"/>
    <w:rsid w:val="00A24B5E"/>
    <w:rsid w:val="00A367B6"/>
    <w:rsid w:val="00AE5207"/>
    <w:rsid w:val="00B175E4"/>
    <w:rsid w:val="00B83A98"/>
    <w:rsid w:val="00B90F42"/>
    <w:rsid w:val="00B971F7"/>
    <w:rsid w:val="00BB1499"/>
    <w:rsid w:val="00BF1A61"/>
    <w:rsid w:val="00C03EAA"/>
    <w:rsid w:val="00C10BAA"/>
    <w:rsid w:val="00C16462"/>
    <w:rsid w:val="00C17A4F"/>
    <w:rsid w:val="00C40B5F"/>
    <w:rsid w:val="00C72852"/>
    <w:rsid w:val="00C83889"/>
    <w:rsid w:val="00DB0B5A"/>
    <w:rsid w:val="00DB1FAF"/>
    <w:rsid w:val="00DD5350"/>
    <w:rsid w:val="00DF0A0B"/>
    <w:rsid w:val="00E10D5C"/>
    <w:rsid w:val="00EC5E93"/>
    <w:rsid w:val="00EF575F"/>
    <w:rsid w:val="00F26F55"/>
    <w:rsid w:val="00F64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AAB43F"/>
  <w15:chartTrackingRefBased/>
  <w15:docId w15:val="{F442174F-B5C6-B64C-AF79-2622D604A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D37D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568D"/>
    <w:pPr>
      <w:tabs>
        <w:tab w:val="center" w:pos="4513"/>
        <w:tab w:val="right" w:pos="9026"/>
      </w:tabs>
    </w:pPr>
  </w:style>
  <w:style w:type="character" w:customStyle="1" w:styleId="HeaderChar">
    <w:name w:val="Header Char"/>
    <w:basedOn w:val="DefaultParagraphFont"/>
    <w:link w:val="Header"/>
    <w:uiPriority w:val="99"/>
    <w:rsid w:val="0094568D"/>
  </w:style>
  <w:style w:type="paragraph" w:styleId="Footer">
    <w:name w:val="footer"/>
    <w:basedOn w:val="Normal"/>
    <w:link w:val="FooterChar"/>
    <w:uiPriority w:val="99"/>
    <w:unhideWhenUsed/>
    <w:rsid w:val="0094568D"/>
    <w:pPr>
      <w:tabs>
        <w:tab w:val="center" w:pos="4513"/>
        <w:tab w:val="right" w:pos="9026"/>
      </w:tabs>
    </w:pPr>
  </w:style>
  <w:style w:type="character" w:customStyle="1" w:styleId="FooterChar">
    <w:name w:val="Footer Char"/>
    <w:basedOn w:val="DefaultParagraphFont"/>
    <w:link w:val="Footer"/>
    <w:uiPriority w:val="99"/>
    <w:rsid w:val="0094568D"/>
  </w:style>
  <w:style w:type="character" w:customStyle="1" w:styleId="apple-converted-space">
    <w:name w:val="apple-converted-space"/>
    <w:basedOn w:val="DefaultParagraphFont"/>
    <w:rsid w:val="009211F1"/>
  </w:style>
  <w:style w:type="paragraph" w:styleId="ListParagraph">
    <w:name w:val="List Paragraph"/>
    <w:basedOn w:val="Normal"/>
    <w:uiPriority w:val="34"/>
    <w:qFormat/>
    <w:rsid w:val="00C72852"/>
    <w:pPr>
      <w:ind w:left="720"/>
      <w:contextualSpacing/>
    </w:pPr>
  </w:style>
  <w:style w:type="character" w:customStyle="1" w:styleId="Heading1Char">
    <w:name w:val="Heading 1 Char"/>
    <w:basedOn w:val="DefaultParagraphFont"/>
    <w:link w:val="Heading1"/>
    <w:uiPriority w:val="9"/>
    <w:rsid w:val="003D37DD"/>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3D37D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D37DD"/>
    <w:rPr>
      <w:color w:val="0563C1" w:themeColor="hyperlink"/>
      <w:u w:val="single"/>
    </w:rPr>
  </w:style>
  <w:style w:type="character" w:styleId="UnresolvedMention">
    <w:name w:val="Unresolved Mention"/>
    <w:basedOn w:val="DefaultParagraphFont"/>
    <w:uiPriority w:val="99"/>
    <w:semiHidden/>
    <w:unhideWhenUsed/>
    <w:rsid w:val="003D37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232291">
      <w:bodyDiv w:val="1"/>
      <w:marLeft w:val="0"/>
      <w:marRight w:val="0"/>
      <w:marTop w:val="0"/>
      <w:marBottom w:val="0"/>
      <w:divBdr>
        <w:top w:val="none" w:sz="0" w:space="0" w:color="auto"/>
        <w:left w:val="none" w:sz="0" w:space="0" w:color="auto"/>
        <w:bottom w:val="none" w:sz="0" w:space="0" w:color="auto"/>
        <w:right w:val="none" w:sz="0" w:space="0" w:color="auto"/>
      </w:divBdr>
    </w:div>
    <w:div w:id="837424755">
      <w:bodyDiv w:val="1"/>
      <w:marLeft w:val="0"/>
      <w:marRight w:val="0"/>
      <w:marTop w:val="0"/>
      <w:marBottom w:val="0"/>
      <w:divBdr>
        <w:top w:val="none" w:sz="0" w:space="0" w:color="auto"/>
        <w:left w:val="none" w:sz="0" w:space="0" w:color="auto"/>
        <w:bottom w:val="none" w:sz="0" w:space="0" w:color="auto"/>
        <w:right w:val="none" w:sz="0" w:space="0" w:color="auto"/>
      </w:divBdr>
      <w:divsChild>
        <w:div w:id="9764479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penjournals.utoledo.edu/index.php/learningtoteach/article/view/289" TargetMode="External"/><Relationship Id="rId13" Type="http://schemas.openxmlformats.org/officeDocument/2006/relationships/hyperlink" Target="https://www.structural-learning.com/post/skinners-theories" TargetMode="External"/><Relationship Id="rId18" Type="http://schemas.openxmlformats.org/officeDocument/2006/relationships/hyperlink" Target="https://www.youtube.com/watch?v=W48ORvJ7uqM"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unicef.org.uk/rights-respecting-schools/the-rrsa/introducing-the-crc/" TargetMode="External"/><Relationship Id="rId7" Type="http://schemas.openxmlformats.org/officeDocument/2006/relationships/hyperlink" Target="https://www.youtube.com/watch?v=nzHY-muy2Mw" TargetMode="External"/><Relationship Id="rId12" Type="http://schemas.openxmlformats.org/officeDocument/2006/relationships/hyperlink" Target="https://www.simplypsychology.org/language.html" TargetMode="External"/><Relationship Id="rId17" Type="http://schemas.openxmlformats.org/officeDocument/2006/relationships/hyperlink" Target="https://www.britannica.com/topic/code-switching" TargetMode="External"/><Relationship Id="rId25" Type="http://schemas.openxmlformats.org/officeDocument/2006/relationships/hyperlink" Target="https://www.gov.wales/welsh-language-data-annual-population-survey-october-2022-september-2023" TargetMode="External"/><Relationship Id="rId2" Type="http://schemas.openxmlformats.org/officeDocument/2006/relationships/styles" Target="styles.xml"/><Relationship Id="rId16" Type="http://schemas.openxmlformats.org/officeDocument/2006/relationships/hyperlink" Target="https://www.youtube.com/watch?v=MMmOLN5zBLY" TargetMode="External"/><Relationship Id="rId20" Type="http://schemas.openxmlformats.org/officeDocument/2006/relationships/hyperlink" Target="https://www.youtube.com/watch?v=ZMSbDwpIyF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knowexonline.com/journal/index.php/social/article/view/32" TargetMode="External"/><Relationship Id="rId24" Type="http://schemas.openxmlformats.org/officeDocument/2006/relationships/hyperlink" Target="https://hwb.gov.wales/api/storage/8e68e2f5-851f-43b8-af24-9eb38cf62482/developing-the-curriculum-cymreig.pdf" TargetMode="External"/><Relationship Id="rId5" Type="http://schemas.openxmlformats.org/officeDocument/2006/relationships/footnotes" Target="footnotes.xml"/><Relationship Id="rId15" Type="http://schemas.openxmlformats.org/officeDocument/2006/relationships/hyperlink" Target="https://www.simplypsychology.org/vygotsky.html" TargetMode="External"/><Relationship Id="rId23" Type="http://schemas.openxmlformats.org/officeDocument/2006/relationships/hyperlink" Target="https://www.gov.wales/curriculum-for-wales" TargetMode="External"/><Relationship Id="rId28" Type="http://schemas.openxmlformats.org/officeDocument/2006/relationships/theme" Target="theme/theme1.xml"/><Relationship Id="rId10" Type="http://schemas.openxmlformats.org/officeDocument/2006/relationships/hyperlink" Target="https://www.bangor.ac.uk/news/2022-12-16-number-of-welsh-speakers-has-declined-pandemic-disruption-to-education-may-be-a" TargetMode="External"/><Relationship Id="rId19" Type="http://schemas.openxmlformats.org/officeDocument/2006/relationships/hyperlink" Target="https://www.youtube.com/watch?v=-yOI6-rqT8k" TargetMode="External"/><Relationship Id="rId4" Type="http://schemas.openxmlformats.org/officeDocument/2006/relationships/webSettings" Target="webSettings.xml"/><Relationship Id="rId9" Type="http://schemas.openxmlformats.org/officeDocument/2006/relationships/hyperlink" Target="https://www.britishcouncil.org/voices-magazine/british-and-their-secret-language-regrets" TargetMode="External"/><Relationship Id="rId14" Type="http://schemas.openxmlformats.org/officeDocument/2006/relationships/hyperlink" Target="https://www.ncbi.nlm.nih.gov/pmc/articles/PMC3583091/" TargetMode="External"/><Relationship Id="rId22" Type="http://schemas.openxmlformats.org/officeDocument/2006/relationships/hyperlink" Target="https://digitalcommons.augustana.edu/cgi/viewcontent.cgi?article=1004&amp;context=csdstude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521</TotalTime>
  <Pages>8</Pages>
  <Words>3067</Words>
  <Characters>17484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Lane (2306976)</dc:creator>
  <cp:keywords/>
  <dc:description/>
  <cp:lastModifiedBy>Cassie Lane (2306976)</cp:lastModifiedBy>
  <cp:revision>5</cp:revision>
  <dcterms:created xsi:type="dcterms:W3CDTF">2024-04-13T14:01:00Z</dcterms:created>
  <dcterms:modified xsi:type="dcterms:W3CDTF">2024-04-19T00:42:00Z</dcterms:modified>
</cp:coreProperties>
</file>