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42CA3" w14:textId="1E32CBDE" w:rsidR="00391382" w:rsidRDefault="001264A7" w:rsidP="001264A7">
      <w:pPr>
        <w:pStyle w:val="Heading1"/>
      </w:pPr>
      <w:r w:rsidRPr="001264A7">
        <w:t>Explainable AI for Safe and Trustworthy Autonomous Driving: A Systematic Review</w:t>
      </w:r>
    </w:p>
    <w:p w14:paraId="04FCCC59" w14:textId="1F330C65" w:rsidR="001264A7" w:rsidRDefault="001264A7" w:rsidP="001264A7">
      <w:r w:rsidRPr="001264A7">
        <w:t>The paper presents a systematic literature review of explainable AI (XAI) methods for safe and trustworthy autonomous driving (AD)</w:t>
      </w:r>
      <w:r>
        <w:t xml:space="preserve">. </w:t>
      </w:r>
      <w:r w:rsidRPr="001264A7">
        <w:t xml:space="preserve">It </w:t>
      </w:r>
      <w:r w:rsidRPr="001264A7">
        <w:t>analyses</w:t>
      </w:r>
      <w:r w:rsidRPr="001264A7">
        <w:t xml:space="preserve"> requirements for AI in AD, focusing on data, model, and agency aspects</w:t>
      </w:r>
      <w:r>
        <w:t xml:space="preserve">. </w:t>
      </w:r>
      <w:r w:rsidRPr="001264A7">
        <w:t>A conceptual modular framework called SafeX is proposed to integrate reviewed methods for explanation delivery and safety assurance</w:t>
      </w:r>
      <w:r>
        <w:t xml:space="preserve">. </w:t>
      </w:r>
      <w:r w:rsidRPr="001264A7">
        <w:t>The authors identify five key contributions of XAI, including interpretable design and monitoring</w:t>
      </w:r>
      <w:r>
        <w:t>.</w:t>
      </w:r>
    </w:p>
    <w:p w14:paraId="3CD83FC5" w14:textId="35ECD6C9" w:rsidR="001264A7" w:rsidRDefault="001264A7" w:rsidP="001264A7">
      <w:pPr>
        <w:pStyle w:val="Heading1"/>
      </w:pPr>
      <w:r w:rsidRPr="001264A7">
        <w:t>Making AI Accessible for STEM Teachers: Using Explainable AI for Unpacking Classroom Discourse Analysis</w:t>
      </w:r>
    </w:p>
    <w:p w14:paraId="2831CF23" w14:textId="54D7B55F" w:rsidR="001264A7" w:rsidRDefault="001264A7" w:rsidP="001264A7">
      <w:r w:rsidRPr="001264A7">
        <w:t>The paper addresses interpretability issues in AI-powered classroom discourse models using explainable AI methods to enhance understanding and trust among teachers</w:t>
      </w:r>
      <w:r>
        <w:t>. I</w:t>
      </w:r>
      <w:r w:rsidRPr="001264A7">
        <w:t>t investigates the effects of model explanations on STEM teachers' trust and technology acceptance of deep learning-based classroom discourse analysist investigates the effects of model explanations on STEM teachers' trust and technology acceptance of deep learning-based classroom discourse analysis</w:t>
      </w:r>
      <w:r>
        <w:t xml:space="preserve">. </w:t>
      </w:r>
      <w:r w:rsidRPr="001264A7">
        <w:t>A pilot study with seven STEM teachers was conducted to evaluate their perceptions of model explanations and their impact on teaching practices</w:t>
      </w:r>
      <w:r>
        <w:t>.</w:t>
      </w:r>
      <w:r w:rsidR="003C177A" w:rsidRPr="003C177A">
        <w:rPr>
          <w:rFonts w:ascii="Segoe UI" w:hAnsi="Segoe UI" w:cs="Segoe UI"/>
          <w:color w:val="000000"/>
          <w:shd w:val="clear" w:color="auto" w:fill="FFFFFF"/>
        </w:rPr>
        <w:t xml:space="preserve"> </w:t>
      </w:r>
      <w:r w:rsidR="003C177A" w:rsidRPr="003C177A">
        <w:t>Two specific methods used are first-order Taylor expansion and integrated gradient</w:t>
      </w:r>
      <w:r w:rsidR="003C177A">
        <w:rPr>
          <w:b/>
          <w:bCs/>
        </w:rPr>
        <w:t>.</w:t>
      </w:r>
      <w:r w:rsidR="003C177A" w:rsidRPr="003C177A">
        <w:rPr>
          <w:rFonts w:ascii="Segoe UI" w:hAnsi="Segoe UI" w:cs="Segoe UI"/>
          <w:color w:val="000000"/>
          <w:shd w:val="clear" w:color="auto" w:fill="FFFFFF"/>
        </w:rPr>
        <w:t xml:space="preserve"> </w:t>
      </w:r>
      <w:r w:rsidR="003C177A" w:rsidRPr="003C177A">
        <w:t>Local interpreting methods like backpropagation and sensitivity analysis are also utilized</w:t>
      </w:r>
      <w:r w:rsidR="003C177A">
        <w:rPr>
          <w:b/>
          <w:bCs/>
        </w:rPr>
        <w:t>.</w:t>
      </w:r>
      <w:r>
        <w:t xml:space="preserve"> </w:t>
      </w:r>
      <w:r w:rsidRPr="001264A7">
        <w:t>Findings indicate that model explanations significantly improved teachers' trust and acceptance of the AI-powered discourse models</w:t>
      </w:r>
      <w:r>
        <w:t>.</w:t>
      </w:r>
    </w:p>
    <w:p w14:paraId="6FDA206A" w14:textId="264E1E5F" w:rsidR="005F55C3" w:rsidRDefault="005F55C3" w:rsidP="005F55C3">
      <w:pPr>
        <w:pStyle w:val="Heading1"/>
      </w:pPr>
      <w:r w:rsidRPr="005F55C3">
        <w:t>A Study on the Application of Explainable AI on Ensemble Models for Predictive Analysis of Chronic Kidney Disease</w:t>
      </w:r>
    </w:p>
    <w:p w14:paraId="45FD6EE6" w14:textId="77777777" w:rsidR="00403683" w:rsidRDefault="005F55C3" w:rsidP="005F55C3">
      <w:r w:rsidRPr="005F55C3">
        <w:t xml:space="preserve">The research focuses on the application of Explainable AI (XAI) tools to develop interpretable Machine Learning models for </w:t>
      </w:r>
      <w:r w:rsidRPr="005F55C3">
        <w:t>chronic kidney disease</w:t>
      </w:r>
      <w:r w:rsidRPr="005F55C3">
        <w:t xml:space="preserve"> (CKD) prediction. It aims to identify key variables that distinguish CKD patients from healthy individuals, utilizing techniques such as LIME, SHAP, and Counterfactuals for interpretability. </w:t>
      </w:r>
      <w:r w:rsidR="00E22450" w:rsidRPr="00E22450">
        <w:t>Logistic Regression is used for binary classification, followed by more complex models like Support Vector Machine (SVM) and ensemble models such as XGBoost, Decision Trees, and Random Forests. The findings aim to enhance clinical decision-making and prevent CKD progression, particularly in resource-limited settings. </w:t>
      </w:r>
    </w:p>
    <w:p w14:paraId="021E8D0F" w14:textId="77777777" w:rsidR="00403683" w:rsidRDefault="00403683" w:rsidP="00403683">
      <w:pPr>
        <w:pStyle w:val="Heading1"/>
      </w:pPr>
      <w:r w:rsidRPr="00403683">
        <w:t>Integrating Explainable Artificial Intelligence in Anomaly Detection for Threat Management in E-Commerce Platforms</w:t>
      </w:r>
    </w:p>
    <w:p w14:paraId="466785AA" w14:textId="77777777" w:rsidR="00B73EA4" w:rsidRDefault="00B73EA4" w:rsidP="00403683">
      <w:r w:rsidRPr="00B73EA4">
        <w:t>The paper addresses challenges in detecting sophisticated threats in dynamic network environments, emphasizing the need for both precision and interpretability in cybersecurity</w:t>
      </w:r>
      <w:r>
        <w:t xml:space="preserve">. </w:t>
      </w:r>
      <w:r w:rsidRPr="00B73EA4">
        <w:t>The model was evaluated in an e-commerce environment, targeting threats like DDoS attacks and unauthorized access</w:t>
      </w:r>
      <w:r>
        <w:t xml:space="preserve">. </w:t>
      </w:r>
      <w:r w:rsidRPr="00B73EA4">
        <w:t>The paper employs explainable AI techniques such as SHAP, LIME, and Grad-CAM for model interpretability</w:t>
      </w:r>
      <w:r>
        <w:t xml:space="preserve">. </w:t>
      </w:r>
      <w:r w:rsidRPr="00B73EA4">
        <w:t>Results show the model achieves 95% precision with explanations generated in under 500 milliseconds, outperforming traditional methods</w:t>
      </w:r>
      <w:r>
        <w:t xml:space="preserve">. </w:t>
      </w:r>
      <w:r w:rsidRPr="00B73EA4">
        <w:t>Additionally, the system improves analysts' decision-making efficiency, reducing validation times by 33% and increasing confidence by 20%</w:t>
      </w:r>
      <w:r>
        <w:t>.</w:t>
      </w:r>
    </w:p>
    <w:p w14:paraId="6BB9F5EE" w14:textId="77777777" w:rsidR="00B73EA4" w:rsidRDefault="00B73EA4" w:rsidP="00B73EA4">
      <w:pPr>
        <w:pStyle w:val="Heading1"/>
      </w:pPr>
      <w:r w:rsidRPr="00B73EA4">
        <w:lastRenderedPageBreak/>
        <w:t>AI Based Stock Market Prediction- Theoretical Perspective</w:t>
      </w:r>
    </w:p>
    <w:p w14:paraId="0E1378DD" w14:textId="228CB491" w:rsidR="005F55C3" w:rsidRPr="005F55C3" w:rsidRDefault="0017243C" w:rsidP="00B73EA4">
      <w:r w:rsidRPr="0017243C">
        <w:t>The paper discusses the impact of AI on financial and stock markets, introducing new services and opportunities for individuals globally</w:t>
      </w:r>
      <w:r>
        <w:t xml:space="preserve">. </w:t>
      </w:r>
      <w:r w:rsidRPr="0017243C">
        <w:t>It highlights AI's role in improving forecasting and understanding stock market movements, essential for financial forecasting</w:t>
      </w:r>
      <w:r>
        <w:t xml:space="preserve">. </w:t>
      </w:r>
      <w:r w:rsidRPr="0017243C">
        <w:t>The paper discusses various AI techniques, including neural networks, decision trees, and support vector machines for stock market prediction</w:t>
      </w:r>
      <w:r>
        <w:t xml:space="preserve">. </w:t>
      </w:r>
      <w:r w:rsidRPr="0017243C">
        <w:t xml:space="preserve">Natural Language Processing (NLP) is utilized to </w:t>
      </w:r>
      <w:r w:rsidRPr="0017243C">
        <w:t>analyse</w:t>
      </w:r>
      <w:r w:rsidRPr="0017243C">
        <w:t xml:space="preserve"> unstructured data sources for predicting market trends</w:t>
      </w:r>
      <w:r>
        <w:t xml:space="preserve">. </w:t>
      </w:r>
      <w:r w:rsidRPr="0017243C">
        <w:t xml:space="preserve">Machine learning algorithms </w:t>
      </w:r>
      <w:r w:rsidRPr="0017243C">
        <w:t>analyse</w:t>
      </w:r>
      <w:r w:rsidRPr="0017243C">
        <w:t xml:space="preserve"> historical data to identify patterns and make predictions about future market movements</w:t>
      </w:r>
      <w:r w:rsidR="00BE50C3">
        <w:t xml:space="preserve">. </w:t>
      </w:r>
      <w:r w:rsidR="00BE50C3" w:rsidRPr="00BE50C3">
        <w:t>The study emphasizes the effectiveness of deep learning and machine learning in financial analysis, providing optimal results for investors</w:t>
      </w:r>
      <w:r w:rsidR="00BE50C3">
        <w:t>.</w:t>
      </w:r>
      <w:r w:rsidR="00E22450" w:rsidRPr="00E22450">
        <w:br/>
      </w:r>
      <w:r w:rsidR="005F55C3" w:rsidRPr="005F55C3">
        <w:br/>
      </w:r>
    </w:p>
    <w:p w14:paraId="43C00A9D" w14:textId="77777777" w:rsidR="001264A7" w:rsidRPr="001264A7" w:rsidRDefault="001264A7">
      <w:pPr>
        <w:rPr>
          <w:rFonts w:cs="Calibri"/>
          <w:sz w:val="24"/>
          <w:szCs w:val="24"/>
        </w:rPr>
      </w:pPr>
    </w:p>
    <w:sectPr w:rsidR="001264A7" w:rsidRPr="001264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2AF"/>
    <w:rsid w:val="001264A7"/>
    <w:rsid w:val="0017243C"/>
    <w:rsid w:val="00391382"/>
    <w:rsid w:val="003C177A"/>
    <w:rsid w:val="00403683"/>
    <w:rsid w:val="005F55C3"/>
    <w:rsid w:val="00A85B18"/>
    <w:rsid w:val="00B73EA4"/>
    <w:rsid w:val="00BA35A8"/>
    <w:rsid w:val="00BE50C3"/>
    <w:rsid w:val="00E22450"/>
    <w:rsid w:val="00F01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9B3FA"/>
  <w15:chartTrackingRefBased/>
  <w15:docId w15:val="{BB1A3824-FEB9-4BB6-BAF5-1B2AACB0D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4A7"/>
    <w:rPr>
      <w:rFonts w:ascii="Calibri" w:hAnsi="Calibri"/>
    </w:rPr>
  </w:style>
  <w:style w:type="paragraph" w:styleId="Heading1">
    <w:name w:val="heading 1"/>
    <w:basedOn w:val="Normal"/>
    <w:next w:val="Normal"/>
    <w:link w:val="Heading1Char"/>
    <w:uiPriority w:val="9"/>
    <w:qFormat/>
    <w:rsid w:val="001264A7"/>
    <w:pPr>
      <w:keepNext/>
      <w:keepLines/>
      <w:spacing w:before="360" w:after="80"/>
      <w:outlineLvl w:val="0"/>
    </w:pPr>
    <w:rPr>
      <w:rFonts w:eastAsiaTheme="majorEastAsia" w:cstheme="majorBidi"/>
      <w:color w:val="0F4761" w:themeColor="accent1" w:themeShade="BF"/>
      <w:sz w:val="28"/>
      <w:szCs w:val="40"/>
    </w:rPr>
  </w:style>
  <w:style w:type="paragraph" w:styleId="Heading2">
    <w:name w:val="heading 2"/>
    <w:basedOn w:val="Normal"/>
    <w:next w:val="Normal"/>
    <w:link w:val="Heading2Char"/>
    <w:uiPriority w:val="9"/>
    <w:semiHidden/>
    <w:unhideWhenUsed/>
    <w:qFormat/>
    <w:rsid w:val="00F012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12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12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12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12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12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12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12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4A7"/>
    <w:rPr>
      <w:rFonts w:ascii="Calibri" w:eastAsiaTheme="majorEastAsia" w:hAnsi="Calibri" w:cstheme="majorBidi"/>
      <w:color w:val="0F4761" w:themeColor="accent1" w:themeShade="BF"/>
      <w:sz w:val="28"/>
      <w:szCs w:val="40"/>
    </w:rPr>
  </w:style>
  <w:style w:type="character" w:customStyle="1" w:styleId="Heading2Char">
    <w:name w:val="Heading 2 Char"/>
    <w:basedOn w:val="DefaultParagraphFont"/>
    <w:link w:val="Heading2"/>
    <w:uiPriority w:val="9"/>
    <w:semiHidden/>
    <w:rsid w:val="00F012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12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12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12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12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12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12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12AF"/>
    <w:rPr>
      <w:rFonts w:eastAsiaTheme="majorEastAsia" w:cstheme="majorBidi"/>
      <w:color w:val="272727" w:themeColor="text1" w:themeTint="D8"/>
    </w:rPr>
  </w:style>
  <w:style w:type="paragraph" w:styleId="Title">
    <w:name w:val="Title"/>
    <w:basedOn w:val="Normal"/>
    <w:next w:val="Normal"/>
    <w:link w:val="TitleChar"/>
    <w:uiPriority w:val="10"/>
    <w:qFormat/>
    <w:rsid w:val="00F012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12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12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12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12AF"/>
    <w:pPr>
      <w:spacing w:before="160"/>
      <w:jc w:val="center"/>
    </w:pPr>
    <w:rPr>
      <w:i/>
      <w:iCs/>
      <w:color w:val="404040" w:themeColor="text1" w:themeTint="BF"/>
    </w:rPr>
  </w:style>
  <w:style w:type="character" w:customStyle="1" w:styleId="QuoteChar">
    <w:name w:val="Quote Char"/>
    <w:basedOn w:val="DefaultParagraphFont"/>
    <w:link w:val="Quote"/>
    <w:uiPriority w:val="29"/>
    <w:rsid w:val="00F012AF"/>
    <w:rPr>
      <w:i/>
      <w:iCs/>
      <w:color w:val="404040" w:themeColor="text1" w:themeTint="BF"/>
    </w:rPr>
  </w:style>
  <w:style w:type="paragraph" w:styleId="ListParagraph">
    <w:name w:val="List Paragraph"/>
    <w:basedOn w:val="Normal"/>
    <w:uiPriority w:val="34"/>
    <w:qFormat/>
    <w:rsid w:val="00F012AF"/>
    <w:pPr>
      <w:ind w:left="720"/>
      <w:contextualSpacing/>
    </w:pPr>
  </w:style>
  <w:style w:type="character" w:styleId="IntenseEmphasis">
    <w:name w:val="Intense Emphasis"/>
    <w:basedOn w:val="DefaultParagraphFont"/>
    <w:uiPriority w:val="21"/>
    <w:qFormat/>
    <w:rsid w:val="00F012AF"/>
    <w:rPr>
      <w:i/>
      <w:iCs/>
      <w:color w:val="0F4761" w:themeColor="accent1" w:themeShade="BF"/>
    </w:rPr>
  </w:style>
  <w:style w:type="paragraph" w:styleId="IntenseQuote">
    <w:name w:val="Intense Quote"/>
    <w:basedOn w:val="Normal"/>
    <w:next w:val="Normal"/>
    <w:link w:val="IntenseQuoteChar"/>
    <w:uiPriority w:val="30"/>
    <w:qFormat/>
    <w:rsid w:val="00F012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12AF"/>
    <w:rPr>
      <w:i/>
      <w:iCs/>
      <w:color w:val="0F4761" w:themeColor="accent1" w:themeShade="BF"/>
    </w:rPr>
  </w:style>
  <w:style w:type="character" w:styleId="IntenseReference">
    <w:name w:val="Intense Reference"/>
    <w:basedOn w:val="DefaultParagraphFont"/>
    <w:uiPriority w:val="32"/>
    <w:qFormat/>
    <w:rsid w:val="00F012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591</Words>
  <Characters>3370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harsha jangili</dc:creator>
  <cp:keywords/>
  <dc:description/>
  <cp:lastModifiedBy>sai harsha jangili</cp:lastModifiedBy>
  <cp:revision>8</cp:revision>
  <dcterms:created xsi:type="dcterms:W3CDTF">2025-02-27T03:05:00Z</dcterms:created>
  <dcterms:modified xsi:type="dcterms:W3CDTF">2025-02-27T03:22:00Z</dcterms:modified>
</cp:coreProperties>
</file>