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F409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A Literature Review on the Relationship between Growth Mindset and Mathematics Anxiety</w:t>
      </w:r>
    </w:p>
    <w:p w14:paraId="14D1ED49">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Introduction</w:t>
      </w:r>
    </w:p>
    <w:p w14:paraId="7772496B">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Background</w:t>
      </w:r>
    </w:p>
    <w:p w14:paraId="237E8E1B">
      <w:pPr>
        <w:keepNext w:val="0"/>
        <w:keepLines w:val="0"/>
        <w:pageBreakBefore w:val="0"/>
        <w:widowControl w:val="0"/>
        <w:numPr>
          <w:numId w:val="0"/>
        </w:numPr>
        <w:kinsoku/>
        <w:wordWrap/>
        <w:overflowPunct/>
        <w:topLinePunct w:val="0"/>
        <w:autoSpaceDE/>
        <w:autoSpaceDN/>
        <w:bidi w:val="0"/>
        <w:adjustRightInd/>
        <w:snapToGrid/>
        <w:spacing w:line="480" w:lineRule="auto"/>
        <w:ind w:leftChars="0"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Growth mindset, proposed by Dweck (2006), refers to an individual’s belief that intelligence and ability can be improved through hard work, learning, and persistence. This is in contrast to a fixed mindset, which holds that intelligence and abilities are fixed. Students with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are more likely to see challenges as learning opportunities, be able to learn from failures, and persevere in the face of difficulties. This mindset not only enhances students’ motivation to learn, but also improves their academic achievement (Yeager &amp; Dweck, 2020).</w:t>
      </w:r>
    </w:p>
    <w:p w14:paraId="6360A7F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Math anxiety refers to the tension, fear and uneasiness that an individual has when facing a math task. This anxiety not only affects students’ academic performance, but may also lead to avoidance behavior towards mathematics (Ramirez, 2016). Math anxiety can come from a variety of sources, including fear of failure, social comparison, teacher pressure, and family expectations. Students with high math anxiety tend to perform poorly on math tests and may even avoid math-related learning tasks altogether because of anxiety (Pekrun, 2006).</w:t>
      </w:r>
    </w:p>
    <w:p w14:paraId="03833359">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Studying the relationship between growth mindset and math anxiety can help reveal how to reduce math anxiety in students by cultivating positive learning beliefs, thereby enhancing their academic achievement and learning experience. Although the relationship between growth mindset and math anxiety has been explored, its specific mechanisms, long-term effects, and applicability in different cultural contexts need to be further explored. </w:t>
      </w:r>
    </w:p>
    <w:p w14:paraId="79333DA3">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My Review Process</w:t>
      </w:r>
    </w:p>
    <w:p w14:paraId="681FF099">
      <w:pPr>
        <w:keepNext w:val="0"/>
        <w:keepLines w:val="0"/>
        <w:pageBreakBefore w:val="0"/>
        <w:widowControl w:val="0"/>
        <w:numPr>
          <w:numId w:val="0"/>
        </w:numPr>
        <w:kinsoku/>
        <w:wordWrap/>
        <w:overflowPunct/>
        <w:topLinePunct w:val="0"/>
        <w:autoSpaceDE/>
        <w:autoSpaceDN/>
        <w:bidi w:val="0"/>
        <w:adjustRightInd/>
        <w:snapToGrid/>
        <w:spacing w:line="480" w:lineRule="auto"/>
        <w:ind w:leftChars="0" w:firstLine="420" w:firstLine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To conduct this literature review, a systematic approach was employed to gather and analyze relevant studies on the relationship between growth mindset and mathematics anxiety. The process began with identifying key terms such as "growth mindset," "mathematics anxiety," "intervention strategies," and "Control-Value Theory," which were used to search databases including CNKI and Google Scholar. The focus was on peer-reviewed journal articles published within the last two decades to ensure the inclusion of current and empirically validated research. Grey literature, such as conference proceedings and dissertations, was selectively reviewed to complement the findings.</w:t>
      </w:r>
    </w:p>
    <w:p w14:paraId="0B9F7786">
      <w:pPr>
        <w:keepNext w:val="0"/>
        <w:keepLines w:val="0"/>
        <w:pageBreakBefore w:val="0"/>
        <w:widowControl w:val="0"/>
        <w:numPr>
          <w:numId w:val="0"/>
        </w:numPr>
        <w:kinsoku/>
        <w:wordWrap/>
        <w:overflowPunct/>
        <w:topLinePunct w:val="0"/>
        <w:autoSpaceDE/>
        <w:autoSpaceDN/>
        <w:bidi w:val="0"/>
        <w:adjustRightInd/>
        <w:snapToGrid/>
        <w:spacing w:line="480" w:lineRule="auto"/>
        <w:ind w:leftChars="0" w:firstLine="480" w:firstLineChars="20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Overall, the literature is extensive but uneven, with robust evidence from Western contexts and growing but limited research in other cultural settings. This review highlights the need for more cross-cultural and longitudinal studies to fully understand the dynamics between growth mindset and math anxiety.</w:t>
      </w:r>
    </w:p>
    <w:p w14:paraId="75F1F576">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Draft Research Questions</w:t>
      </w:r>
    </w:p>
    <w:p w14:paraId="222DEB5D">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Through a critical analysis of the existing literature, this paper </w:t>
      </w:r>
      <w:r>
        <w:rPr>
          <w:rFonts w:hint="eastAsia" w:ascii="Times New Roman" w:hAnsi="Times New Roman" w:cs="Times New Roman"/>
          <w:b w:val="0"/>
          <w:bCs w:val="0"/>
          <w:sz w:val="24"/>
          <w:szCs w:val="24"/>
          <w:lang w:val="en-US" w:eastAsia="zh-CN"/>
        </w:rPr>
        <w:t>mainly deals with the following research questions:</w:t>
      </w:r>
    </w:p>
    <w:p w14:paraId="461167DC">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How does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affect math anxiety?</w:t>
      </w:r>
    </w:p>
    <w:p w14:paraId="5D44F1B0">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How does math anxiety inhibit the development of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w:t>
      </w:r>
    </w:p>
    <w:p w14:paraId="4EF15704">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What is the applicability of growth mindset interventions in different cultural contexts?</w:t>
      </w:r>
    </w:p>
    <w:p w14:paraId="306E74B5">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What are the long-term effects of growth mindset interventions?</w:t>
      </w:r>
    </w:p>
    <w:p w14:paraId="6E898D38">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What role does teacher support play in the relationship between growth mindset and math anxiety?</w:t>
      </w:r>
    </w:p>
    <w:p w14:paraId="3037DED9">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Key Terms and Theoretical Foundations</w:t>
      </w:r>
    </w:p>
    <w:p w14:paraId="30DFEFE0">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Growth Mindset</w:t>
      </w:r>
    </w:p>
    <w:p w14:paraId="3F64962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Growth mindset, introduced by Dweck (2006), is the belief that intelligence and abilities are malleable and can be developed through effort, effective strategies, and persistence. This contrasts with a fixed mindset, where individuals perceive intelligence and abilities as static and unchangeable. Research has shown that students with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are more likely to embrace challenges, view setbacks as opportunities for growth, and demonstrate resilience in the face of academic difficulties (Blackwell et al., 2007). This adaptive belief system not only fosters a positive attitude toward learning but also significantly contributes to improved academic performance across various domains (Paunesku et al., 2015). In particular, growth mindset interventions have been found to enhance students' motivation and engagement, leading to better educational outcomes, especially in subjects perceived as challenging, such as mathematics (Claro et al., 2016). By promoting the idea that effort and perseverance can lead to improvement, growth mindset theory provides a powerful framework for understanding how students' beliefs about their abilities shape their learning behaviors and academic success.</w:t>
      </w:r>
    </w:p>
    <w:p w14:paraId="12DB0E9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Empirical studies in mathematics education confirm that growth mindset interventions improve achievement indirectly through mechanisms like self-efficacy and failure attribution. For example, Dong et al. (2023) demonstrated that students with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attribute poor performance to effort rather than fixed ability, which enhances their confidence to tackle difficult problems. Meta-analytic evidence further supports this, showing that growth mindset interventions yield stronger effects in mathematics than in other subjects, particularly when combined with teacher support (Burnette et al., 2023)</w:t>
      </w:r>
    </w:p>
    <w:p w14:paraId="2F4684DD">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Control Value Theory and Mathematics Anxiety</w:t>
      </w:r>
    </w:p>
    <w:p w14:paraId="22C9BF7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theoretical basis of mathematics anxiety can be traced back to the Control-Value Theory proposed by Pekrun (2006). The theory is that students’ academic emotions (such as anxiety) are determined by their sense of control over the task and their sense of worth. The sense of control refers to the student's belief in their ability to successfully complete the task, while the sense of worth reflects the student's assessment of the importance or usefulness of the task. In math learning, students are more likely to develop math anxiety if they think they have no control over the outcome of a task (low sense of control) or if they think math is irrelevant (low sense of value). Conversely, a high sense of control and a positive sense of worth reduce anxiety and increase learning engagement (Pekrun, 2006). For example, when teachers matched task difficulty to student ability (enhanced sense of control) and emphasized practical applications of mathematics (enhanced sense of value), students' anxiety was significantly reduced (Klee et al., 2022).</w:t>
      </w:r>
    </w:p>
    <w:p w14:paraId="59A5299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 are many sources of math anxiety, including fear of failure, social comparison, teacher pressure and family expectations. Students with high math anxiety tend to perform poorly on math tests and may even avoid math-related learning tasks altogether because of anxiety (Ramirez, 2016). Studies have shown that math anxiety is significantly negatively correlated with math achievement, and anxiety not only reduces students' learning engagement, but also may lead to their abnormal performance in exams (Wang et al., 2024). For example, students with high anxiety tend to spend too much time on simple questions in exams and are unable to effectively solve complex questions (Ashcraft &amp; Krause, 2007). Therefore, reducing math anxiety is one of the keys to improving students' math achievement.</w:t>
      </w:r>
    </w:p>
    <w:p w14:paraId="29FF57EE">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Theoretical Relationship between Growth Mindset and Mathematics Anxiety</w:t>
      </w:r>
    </w:p>
    <w:p w14:paraId="1537311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theoretical link between growth mindset and mathematics anxiety can be found in Dweck's (2006) </w:t>
      </w:r>
      <w:r>
        <w:rPr>
          <w:rFonts w:hint="eastAsia" w:ascii="Times New Roman" w:hAnsi="Times New Roman" w:cs="Times New Roman"/>
          <w:b w:val="0"/>
          <w:bCs w:val="0"/>
          <w:sz w:val="24"/>
          <w:szCs w:val="24"/>
          <w:lang w:val="en-US" w:eastAsia="zh-CN"/>
        </w:rPr>
        <w:t>G</w:t>
      </w:r>
      <w:r>
        <w:rPr>
          <w:rFonts w:hint="default" w:ascii="Times New Roman" w:hAnsi="Times New Roman" w:cs="Times New Roman"/>
          <w:b w:val="0"/>
          <w:bCs w:val="0"/>
          <w:sz w:val="24"/>
          <w:szCs w:val="24"/>
          <w:lang w:val="en-US" w:eastAsia="zh-CN"/>
        </w:rPr>
        <w:t xml:space="preserve">rowth </w:t>
      </w:r>
      <w:r>
        <w:rPr>
          <w:rFonts w:hint="eastAsia" w:ascii="Times New Roman" w:hAnsi="Times New Roman" w:cs="Times New Roman"/>
          <w:b w:val="0"/>
          <w:bCs w:val="0"/>
          <w:sz w:val="24"/>
          <w:szCs w:val="24"/>
          <w:lang w:val="en-US" w:eastAsia="zh-CN"/>
        </w:rPr>
        <w:t>M</w:t>
      </w:r>
      <w:r>
        <w:rPr>
          <w:rFonts w:hint="default" w:ascii="Times New Roman" w:hAnsi="Times New Roman" w:cs="Times New Roman"/>
          <w:b w:val="0"/>
          <w:bCs w:val="0"/>
          <w:sz w:val="24"/>
          <w:szCs w:val="24"/>
          <w:lang w:val="en-US" w:eastAsia="zh-CN"/>
        </w:rPr>
        <w:t>indset theory and Pekrun's (2006) Control-Value theory Theory) to explain. The growth mindset emphasizes that an individual believes that ability can be improved through effort and study, and this belief enhances students’ sense of control appraisal of math tasks, that is, they believe that they can overcome difficulties through effort. According to control-value theory, a high sense of control reduces anxiety because students no longer see failure as a fixed defect in competence, but as an opportunity for improvement (Pekrun, 2006). For example, growth-minded students tend to view math challenges as learning opportunities rather than threats, reducing the fear of failure. In addition, growth mindsets further reduce anxiety by changing students' value appraisal of the task, that is, the perception that math learning is meaningful and useful (Chen et al., 2024). Research has shown that growth mindset interventions can significantly reduce math anxiety in students and improve their math achievement (Samuel et al., 2023).</w:t>
      </w:r>
    </w:p>
    <w:p w14:paraId="00E759B7">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Empirical </w:t>
      </w:r>
      <w:r>
        <w:rPr>
          <w:rFonts w:hint="eastAsia" w:ascii="Times New Roman" w:hAnsi="Times New Roman" w:cs="Times New Roman"/>
          <w:b/>
          <w:bCs/>
          <w:sz w:val="24"/>
          <w:szCs w:val="24"/>
          <w:lang w:val="en-US" w:eastAsia="zh-CN"/>
        </w:rPr>
        <w:t>R</w:t>
      </w:r>
      <w:r>
        <w:rPr>
          <w:rFonts w:hint="default" w:ascii="Times New Roman" w:hAnsi="Times New Roman" w:cs="Times New Roman"/>
          <w:b/>
          <w:bCs/>
          <w:sz w:val="24"/>
          <w:szCs w:val="24"/>
          <w:lang w:val="en-US" w:eastAsia="zh-CN"/>
        </w:rPr>
        <w:t xml:space="preserve">esearch </w:t>
      </w:r>
      <w:r>
        <w:rPr>
          <w:rFonts w:hint="eastAsia" w:ascii="Times New Roman" w:hAnsi="Times New Roman" w:cs="Times New Roman"/>
          <w:b/>
          <w:bCs/>
          <w:sz w:val="24"/>
          <w:szCs w:val="24"/>
          <w:lang w:val="en-US" w:eastAsia="zh-CN"/>
        </w:rPr>
        <w:t>R</w:t>
      </w:r>
      <w:r>
        <w:rPr>
          <w:rFonts w:hint="default" w:ascii="Times New Roman" w:hAnsi="Times New Roman" w:cs="Times New Roman"/>
          <w:b/>
          <w:bCs/>
          <w:sz w:val="24"/>
          <w:szCs w:val="24"/>
          <w:lang w:val="en-US" w:eastAsia="zh-CN"/>
        </w:rPr>
        <w:t>eview</w:t>
      </w:r>
    </w:p>
    <w:p w14:paraId="14311D88">
      <w:pPr>
        <w:keepNext w:val="0"/>
        <w:keepLines w:val="0"/>
        <w:pageBreakBefore w:val="0"/>
        <w:widowControl w:val="0"/>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Effect of Growth Mindset Intervention on Mathematics Anxiety</w:t>
      </w:r>
    </w:p>
    <w:p w14:paraId="0FDA17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3.1.1 Short-term Effectiveness</w:t>
      </w:r>
    </w:p>
    <w:p w14:paraId="23B5203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short-term effectiveness of growth mindset interventions in reducing math anxiety has been extensively studied and has shown significant results. The core of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intervention is to help students realize that intelligence and ability are malleable through short courses or activities, and encourage them to see effort as the key to improving ability (Dweck, 2006). Research has shown that this type of intervention can quickly change students’ attitudes toward math tasks, reduce their fear of failure, and increase their confidence in math learning (Haimovitz &amp; Dweck, 2017). </w:t>
      </w:r>
    </w:p>
    <w:p w14:paraId="18E8D282">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example, Paunesku et al. (2015), through an intervention study on middle school students, found that students who received growth mindset training showed lower levels of math anxiety in the short term and were more willing to try challenging math tasks. This effect is particularly pronounced in mathematics, which is often seen as an ability</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oriented subject, where students tend to develop a fixed mindset due to failure (Sisk et al., 2018). In addition, the growth mindset intervention indirectly reduced math anxiety by enhancing students' sense of control appraisal and changing the way failure is attributed. Specifically, growth-minded students tend to attribute failure to lack of effort rather than ability issues, thus reducing anxiety (Rattan et al., 2015). </w:t>
      </w:r>
    </w:p>
    <w:p w14:paraId="39544AD8">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effect of short-term intervention is also reflected in students’ classroom participation and learning engagement. For example, Schroder et al. (2017) found that growth mindset intervention can rapidly increase students’ classroom participation and reduce their avoidance behavior from math tasks. However, despite the significant short-term effects, some studies have pointed out that the effects of growth mindset interventions may vary based on individual differences of students, such as socioeconomic status and cultural background (Claro et al., 2016). Overall, the short-term effects of growth mindset interventions in reducing math anxiety are widely supported, but their long-term effects and applicability across different student populations still need to be further explored.</w:t>
      </w:r>
    </w:p>
    <w:p w14:paraId="3FB722B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3.1.2 Long-term Effectiveness</w:t>
      </w:r>
    </w:p>
    <w:p w14:paraId="0FCB89FC">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The long-term effects of growth mindset interventions and their performance in challenging tasks are an important research area in the field of educational psychology. While a large body of research confirms the positive effects of growth mindset interventions in the short term, the results of research on their long-term effects are more complex and challenging. The maintenance of long-term results often depends on students’ ability to consistently apply growth mindset beliefs in their daily lives, as well as the cooperation of external environments (such as teacher and family support) (Yeager et al., 2019). For example, a study by Gunderson et al. (2018) found that the long-term effect of growth mindset intervention was particularly significant at the elementary school level, as these students were more likely to internalize growth mindset as a learning habit and showed greater adaptability and persistence in the face of more difficult tasks.</w:t>
      </w:r>
    </w:p>
    <w:p w14:paraId="221904C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In the face of more difficult tasks, the long-term effects of growth mindset are mainly reflected in students' persistence and problem solving ability. Studies have shown that growth-minded students are more likely to view difficult tasks as learning opportunities rather than threats, and thus exhibit stronger learning motivation and adaptive behaviors (Zeng et al., 2016). For example, Zeng et al. (2016), through a longitudinal study, found that growth-minded students were able to adjust learning strategies more effectively when faced with complex math problems and overcome difficulties through repeated trial and reflection. This adaptive behavior is especially important in difficult tasks because it helps students learn from failure and continue to improve. In addition, the long-term effects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are also reflected in students' self-efficacy and academic engagement. Students with a long-term growth mindset show higher self-efficacy and stronger learning motivation when faced with difficult tasks, which further enhances their academic achievement (Schmidt et al., 2017).</w:t>
      </w:r>
    </w:p>
    <w:p w14:paraId="649084C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However, there are some challenges to the long-term effectiveness of growth mindset interventions. First, sustaining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requires ongoing external support, such as positive feedback from teachers and encouragement from parents (Yeager et al., 2019). Second, the long-term effects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may vary based on individual differences among students, such as socioeconomic status and cultural background. For example, Gunderson et al. (2018) found that low-income students may not consistently benefit from growth mindset interventions in the absence of resource support. Therefore, future research is needed to further explore how to enhance the long-term effects of growth mindsets through ongoing support and personalized intervention strategies, particularly in student performance on more difficult tasks.</w:t>
      </w:r>
    </w:p>
    <w:p w14:paraId="0CCF930E">
      <w:pPr>
        <w:keepNext w:val="0"/>
        <w:keepLines w:val="0"/>
        <w:pageBreakBefore w:val="0"/>
        <w:widowControl w:val="0"/>
        <w:numPr>
          <w:ilvl w:val="1"/>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 Reverse Effect of Mathematics Anxiety on Growth Mindset</w:t>
      </w:r>
    </w:p>
    <w:p w14:paraId="4520557B">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jc w:val="both"/>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3.2.1 How Does Mathematics Anxiety Inhibit Growth Mindset</w:t>
      </w:r>
    </w:p>
    <w:p w14:paraId="6ECA1B42">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2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First, math anxiety inhibits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by weakening students' sense of control appraisal. According to the Control-Value Theory of Pekrun (2006), the sense of Control refers to students' belief that they can successfully complete a task. Students with high math anxiety tend to have a lower sense of control over math tasks and believe that no matter how hard they try, they cannot overcome math difficulties (Wang et al., 2024). This sense of low control leads students to tend to attribute failure to a lack of their own abilities rather than to issues of effort or strategy, reinforcing a fixed mindset. For example, Ramirez's (2016) study found that students with high math anxiety are more likely to have a fixed belief of "I'm not good at math" when faced with a math task, thus avoiding challenges and reducing learning engagement. This avoidance behavior further limits the opportunities for students to improve their abilities through hard work and inhibits the development of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w:t>
      </w:r>
    </w:p>
    <w:p w14:paraId="2B5ABF3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Second, math anxiety inhibits growth mindsets by increasing the fear of failure. At the heart of the growth mindset lies the perception of failure as an opportunity to learn, and math anxiety amplifies students' fear of failure, causing them to view failure as a denial of their own abilities (Hembree, 1990). This fear leads students, when faced with a math task, to tend to choose the easy task or avoid the challenge altogether in order to avoid the negative emotions of failure (Ashcraft &amp; Krause, 2007). For example, a study by Samuel et al. (2023) found that students with high math anxiety tended to exhibit higher avoidance behaviors and lower persistence when faced with complex math problems. This avoidance behavior not only limits students' learning opportunities, but also hinders their process of gaining experience and improving strategies through failure, thus inhibiting the development of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w:t>
      </w:r>
    </w:p>
    <w:p w14:paraId="4F8253F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addition, math anxiety inhibits growth mindsets by reducing learning engagement. Students with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 generally show higher engagement and stronger motivation to learn, while math anxiety weakens students' engagement by increasing negative emotions and decreasing interest in learning (Pekrun et al., 2017). For example, Schroder et al. (2017) found that students with high math anxiety showed lower learning motivation and less use of learning strategies in math learning. This low engagement in learning not only limits students' academic achievement, but also discourages their belief in improving their abilities through hard work, thus inhibiting the development of </w:t>
      </w:r>
      <w:r>
        <w:rPr>
          <w:rFonts w:hint="eastAsia" w:ascii="Times New Roman" w:hAnsi="Times New Roman" w:cs="Times New Roman"/>
          <w:b w:val="0"/>
          <w:bCs w:val="0"/>
          <w:sz w:val="24"/>
          <w:szCs w:val="24"/>
          <w:lang w:val="en-US" w:eastAsia="zh-CN"/>
        </w:rPr>
        <w:t>growth</w:t>
      </w:r>
      <w:r>
        <w:rPr>
          <w:rFonts w:hint="default" w:ascii="Times New Roman" w:hAnsi="Times New Roman" w:cs="Times New Roman"/>
          <w:b w:val="0"/>
          <w:bCs w:val="0"/>
          <w:sz w:val="24"/>
          <w:szCs w:val="24"/>
          <w:lang w:val="en-US" w:eastAsia="zh-CN"/>
        </w:rPr>
        <w:t xml:space="preserve"> mindset.</w:t>
      </w:r>
    </w:p>
    <w:p w14:paraId="6C9F3F88">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Finally, the inhibitory effect of math anxiety may vary from student to student. For example, low-income students and girls may be more negatively affected by math anxiety (Gunderson et al., 2018). Low-income students may have a harder time recovering from math anxiety due to lack of resource support, while girls may be more likely to internalize math anxiety into a fixed mindset due to socioculturally stereotyped gender roles (Forgasz &amp; Leder, 2017). Therefore, future research needs to further explore how to reduce the inhibitory effect of math anxiety on growth mindset through personalized intervention strategies.</w:t>
      </w:r>
    </w:p>
    <w:p w14:paraId="3E28C6D4">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3.2.2 Intervention Strategy</w:t>
      </w:r>
    </w:p>
    <w:p w14:paraId="75C7BF8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Math anxiety inhibits the development of growth mindset by weakening students' sense of control, increasing fear of failure, and reducing engagement with learning (Ashcraft &amp; Krause, 2007). Therefore, reducing math anxiety through effective intervention strategies can help students establish positive beliefs and promote the cultivation of growth mindset. First, teachers can enhance students' sense of control appraisal by providing emotional support and positive feedback, that is, convincing them that they can overcome math difficulties through hard work (Wang et al., 2024). For example, Pekrun's (2006) Control-value Theory states that a high sense of Control reduces anxiety and increases learning engagement. Second, teachers can help students see failure as an opportunity to learn rather than a denial of ability by changing the way they attribute failure (Samuel et al., 2023). For example, growth mindset interventions can significantly reduce students' fear of failure and enhance their motivation to learn by emphasizing the importance of effort (Yeager et al., 2019). In addition, teachers can enhance students' sense of value appraisal of math tasks by designing moderately challenging tasks and emphasizing practical applications of math, thereby reducing anxiety and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(Chen et al., 2024). In summary, by reducing math anxiety, educators can create a supportive learning environment for students that helps them build positive beliefs, which in turn promotes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w:t>
      </w:r>
    </w:p>
    <w:p w14:paraId="593659A9">
      <w:pPr>
        <w:keepNext w:val="0"/>
        <w:keepLines w:val="0"/>
        <w:pageBreakBefore w:val="0"/>
        <w:widowControl w:val="0"/>
        <w:numPr>
          <w:ilvl w:val="0"/>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default" w:ascii="Times New Roman" w:hAnsi="Times New Roman" w:cs="Times New Roman"/>
          <w:b/>
          <w:bCs/>
          <w:i w:val="0"/>
          <w:iCs w:val="0"/>
          <w:sz w:val="24"/>
          <w:szCs w:val="24"/>
          <w:lang w:val="en-US" w:eastAsia="zh-CN"/>
        </w:rPr>
      </w:pPr>
      <w:r>
        <w:rPr>
          <w:rFonts w:hint="default" w:ascii="Times New Roman" w:hAnsi="Times New Roman" w:cs="Times New Roman"/>
          <w:b/>
          <w:bCs/>
          <w:i w:val="0"/>
          <w:iCs w:val="0"/>
          <w:sz w:val="24"/>
          <w:szCs w:val="24"/>
          <w:lang w:val="en-US" w:eastAsia="zh-CN"/>
        </w:rPr>
        <w:t xml:space="preserve">Controversy and </w:t>
      </w:r>
      <w:r>
        <w:rPr>
          <w:rFonts w:hint="eastAsia" w:ascii="Times New Roman" w:hAnsi="Times New Roman" w:cs="Times New Roman"/>
          <w:b/>
          <w:bCs/>
          <w:i w:val="0"/>
          <w:iCs w:val="0"/>
          <w:sz w:val="24"/>
          <w:szCs w:val="24"/>
          <w:lang w:val="en-US" w:eastAsia="zh-CN"/>
        </w:rPr>
        <w:t>R</w:t>
      </w:r>
      <w:r>
        <w:rPr>
          <w:rFonts w:hint="default" w:ascii="Times New Roman" w:hAnsi="Times New Roman" w:cs="Times New Roman"/>
          <w:b/>
          <w:bCs/>
          <w:i w:val="0"/>
          <w:iCs w:val="0"/>
          <w:sz w:val="24"/>
          <w:szCs w:val="24"/>
          <w:lang w:val="en-US" w:eastAsia="zh-CN"/>
        </w:rPr>
        <w:t xml:space="preserve">esearch </w:t>
      </w:r>
      <w:r>
        <w:rPr>
          <w:rFonts w:hint="eastAsia" w:ascii="Times New Roman" w:hAnsi="Times New Roman" w:cs="Times New Roman"/>
          <w:b/>
          <w:bCs/>
          <w:i w:val="0"/>
          <w:iCs w:val="0"/>
          <w:sz w:val="24"/>
          <w:szCs w:val="24"/>
          <w:lang w:val="en-US" w:eastAsia="zh-CN"/>
        </w:rPr>
        <w:t>G</w:t>
      </w:r>
      <w:r>
        <w:rPr>
          <w:rFonts w:hint="default" w:ascii="Times New Roman" w:hAnsi="Times New Roman" w:cs="Times New Roman"/>
          <w:b/>
          <w:bCs/>
          <w:i w:val="0"/>
          <w:iCs w:val="0"/>
          <w:sz w:val="24"/>
          <w:szCs w:val="24"/>
          <w:lang w:val="en-US" w:eastAsia="zh-CN"/>
        </w:rPr>
        <w:t>aps</w:t>
      </w:r>
    </w:p>
    <w:p w14:paraId="1D62B486">
      <w:pPr>
        <w:keepNext w:val="0"/>
        <w:keepLines w:val="0"/>
        <w:pageBreakBefore w:val="0"/>
        <w:widowControl w:val="0"/>
        <w:numPr>
          <w:ilvl w:val="1"/>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Universality of Growth Mindset Interventions</w:t>
      </w:r>
    </w:p>
    <w:p w14:paraId="5FE243BF">
      <w:pPr>
        <w:keepNext w:val="0"/>
        <w:keepLines w:val="0"/>
        <w:pageBreakBefore w:val="0"/>
        <w:widowControl w:val="0"/>
        <w:numPr>
          <w:ilvl w:val="2"/>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Cultural Differences</w:t>
      </w:r>
    </w:p>
    <w:p w14:paraId="7E8FE06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The applicability and effectiveness of growth mindset interventions in different cultural contexts is an important controversial point in the field of educational psychology. Although the growth mindset theory has been widely validated in Western cultural contexts, its applicability in different cultural contexts remains controversial. Some research suggests that the effects of growth mindset interventions may vary depending on differences in cultural values, education systems, and social expectations (Li &amp; Bates, 2019). For example, in East Asian cultures that emphasize collectivism and high academic pressure, the effects of growth mindset interventions may be weaker because students in these cultures are more likely to attribute academic achievement to external factors (such as family expectations and social pressure) than to individual effort (Zeng et al., 2016).</w:t>
      </w:r>
    </w:p>
    <w:p w14:paraId="1606DE82">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First of all, cultural values have an important impact on the effect of growth mindset intervention. In Western culture, individualistic values emphasize personal effort and self-improvement, which are highly aligned with the core beliefs of the growth mindset (Dweck, 2006). However, in collectivist cultures, academic achievement is often seen as a reflection of family and social expectations rather than as an enhancement of individual abilities (Haimovitz &amp; Dweck, 2017). </w:t>
      </w:r>
      <w:r>
        <w:rPr>
          <w:rFonts w:hint="eastAsia" w:ascii="Times New Roman" w:hAnsi="Times New Roman" w:cs="Times New Roman"/>
          <w:b w:val="0"/>
          <w:bCs w:val="0"/>
          <w:i w:val="0"/>
          <w:iCs w:val="0"/>
          <w:sz w:val="24"/>
          <w:szCs w:val="24"/>
          <w:lang w:val="en-US" w:eastAsia="zh-CN"/>
        </w:rPr>
        <w:t xml:space="preserve">And </w:t>
      </w:r>
      <w:r>
        <w:rPr>
          <w:rFonts w:hint="default" w:ascii="Times New Roman" w:hAnsi="Times New Roman" w:cs="Times New Roman"/>
          <w:b w:val="0"/>
          <w:bCs w:val="0"/>
          <w:i w:val="0"/>
          <w:iCs w:val="0"/>
          <w:sz w:val="24"/>
          <w:szCs w:val="24"/>
          <w:lang w:val="en-US" w:eastAsia="zh-CN"/>
        </w:rPr>
        <w:t>East Asian students were more likely to attribute academic achievement to external factors (such as family support and teacher guidance) than to individual effort. This cultural difference may lead to the weaker effect of growth mindset intervention in collectivist cultures.</w:t>
      </w:r>
    </w:p>
    <w:p w14:paraId="1AEC108B">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Second, differences in education systems may also affect the applicability of growth mindset interventions. In an education system that emphasizes high academic pressure and competition, it may be more difficult for students to accept the beliefs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(Zeng et al., 2016). In East Asian countries, for example, high-stakes testing cultures and high academic expectations may lead students to view failure as a denial of their own abilities rather than as an opportunity to learn (Li &amp; Bates, 2019). This educational environment can undermine the effectiveness of growth mindset interventions because students tend to view academic achievement as a reflection of fixed abilities rather than as something that can be improved through effort.</w:t>
      </w:r>
    </w:p>
    <w:p w14:paraId="7BC27880">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In addition, cultural differences in social expectations and gender roles may also influence the effectiveness of growth mindset interventions. For example, in cultures where gender role stereotypes are more pronounced, girls may have a harder time benefiting from growth mindset interventions because they may face more social pressures and restrictions (Forgasz &amp; Leder, 2017). Forgasz &amp; Leder (2017), for example, found that in cultures where gender role stereotypes are more pronounced, girls in math subjects have less effective growth mindset interventions because they may face more social pressures and restrictions.</w:t>
      </w:r>
    </w:p>
    <w:p w14:paraId="7EB6BECF">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Despite these controversies, some studies have also shown that growth mindset interventions have some applicability in different cultural contexts. For example, Yeager et al. (2019), through a cross-country study, found that growth mindset interventions can significantly improve students' academic achievement across multiple cultural contexts, especially when provided with ongoing support and personalized interventions. In addition, Zeng et al. (2016) found that growth mindset interventions can also achieve positive effects in collectivist cultures by combining characteristics of cultural context (such as emphasis on family support and collective goals).</w:t>
      </w:r>
    </w:p>
    <w:p w14:paraId="50BFCD4B">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In summary, the applicability of growth mindset interventions in different cultural contexts is controversial, and their effects may vary depending on differences in cultural values, education systems, and social expectations. Future studies need to further explore how to design more adaptive growth mindset intervention strategies by combining the characteristics of cultural backgrounds, so as to enhance their effects in different cultural backgrounds.</w:t>
      </w:r>
    </w:p>
    <w:p w14:paraId="6B27AE7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4.1.2 Individual Difference</w:t>
      </w:r>
    </w:p>
    <w:p w14:paraId="4AC5B2E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The effectiveness of growth mindset interventions in different student populations varies significantly. In particular, low-income students and students with special educational needs (SEN) may respond differently than other student groups. These differences are mainly due to differences in resource access, social support and individual psychological characteristics, which together affect the effect of growth mindset intervention (Claro et al., 2016).</w:t>
      </w:r>
    </w:p>
    <w:p w14:paraId="320B81F3">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First, the response of low-income students to growth mindset interventions may be influenced by resource constraints. Students from low-income families typically face more economic and social pressures and lack access to high-quality educational resources and family support, which may undermine the effectiveness of growth mindset interventions (Yeager et al., 2019). For example, Claro et al. (2016) found that although growth mindset intervention can significantly improve academic achievement among students from low-income families, its effect is more significant among students from high-income families. This is because high-income students typically have access to more learning resources and support, making it easier to translate growth mindset beliefs into actual learning behaviors. In addition, low-income students may face higher academic pressure and less psychological support, which may make it more difficult for them to maintain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in the face of failure (Gunderson et al., 2018).</w:t>
      </w:r>
    </w:p>
    <w:p w14:paraId="34BB392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Second, the response of SEN students to growth mindset interventions may be influenced by their psychological and cognitive characteristics. Students with special educational needs often face more challenges in the learning process, such as attention deficits, learning disabilities, or difficulty regulating emotions, which may affect their receptivity to growth mindset interventions (Burnette et al., 2023). For example, Schroder et al. (2017) found that although special educational needs students showed some improvement in learning motivation after receiving growth mindset intervention, the improvement of their academic achievement was often lower than that of ordinary students. This may be because students with special educational needs are more prone to anxiety and avoidance behaviors when facing difficult tasks, thus weakening the effect of growth mindset intervention. In addition, special educational needs students may need more individualized support and adaptive strategies to help them translate growth mindset beliefs into actual learning behaviors (Sisk et al., 2018).</w:t>
      </w:r>
    </w:p>
    <w:p w14:paraId="5FDCCFEF">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Despite these differences, research shows that growth mindset interventions can achieve positive results among low-income students and students with special educational needs by providing ongoing support and personalized intervention strategies. For example, Yeager et al. (2019), through a national experiment, found that growth mindset interventions combined with teacher support and personalized feedback can significantly improve the academic achievement of low-income students. In addition, Burnette et al. (2023) showed that growth mindset intervention can effectively improve the learning motivation and academic achievement of special educational needs students by combining their individual characteristics (such as providing more emotional support and adaptive tasks).</w:t>
      </w:r>
    </w:p>
    <w:p w14:paraId="30426D87">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To sum up, there are significant differences between low-income students and students with special educational needs in their responses to growth mindset intervention, which are mainly due to differences in resource access, social support and individual psychological characteristics. Future research is needed to further explore how to enhance the effectiveness of growth mindset interventions in different student populations by providing ongoing support and personalized intervention strategies.</w:t>
      </w:r>
    </w:p>
    <w:p w14:paraId="69261929">
      <w:pPr>
        <w:keepNext w:val="0"/>
        <w:keepLines w:val="0"/>
        <w:pageBreakBefore w:val="0"/>
        <w:widowControl w:val="0"/>
        <w:numPr>
          <w:ilvl w:val="1"/>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 Multidimensional Nature and Strategies of Mathematics Anxiety</w:t>
      </w:r>
    </w:p>
    <w:p w14:paraId="26E0801D">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M</w:t>
      </w:r>
      <w:r>
        <w:rPr>
          <w:rFonts w:hint="default" w:ascii="Times New Roman" w:hAnsi="Times New Roman" w:cs="Times New Roman"/>
          <w:b w:val="0"/>
          <w:bCs w:val="0"/>
          <w:i w:val="0"/>
          <w:iCs w:val="0"/>
          <w:sz w:val="24"/>
          <w:szCs w:val="24"/>
          <w:lang w:val="en-US" w:eastAsia="zh-CN"/>
        </w:rPr>
        <w:t>athematics anxiety is a multi-dimensional concept, which usually includes different forms of exam anxiety, learning anxiety and homework anxiety. These different dimensions of anxiety have different impacts on growth mindset and require targeted intervention strategies to effectively alleviate them.</w:t>
      </w:r>
    </w:p>
    <w:p w14:paraId="607C813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First of all, test anxiety refers to the tension and fear that students have before or during a math test. This anxiety is often associated with high-stakes assessment environments where students fear that test scores will directly affect their academic evaluation (Ashcraft &amp; Krause, 2007). The negative impact of test anxiety on growth mindset is particularly significant because it amplifies students' fear of failure, causing them to avoid challenges and reduce academic engagement (Pekrun, 2006). Intervention strategies for test anxiety include providing simulated test environments, teaching relaxation techniques, and helping students develop a positive test mindset (Ramirez, 2016).</w:t>
      </w:r>
    </w:p>
    <w:p w14:paraId="23325F3D">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Secondly, learning anxiety refers to the tense emotions produced by students in the process of learning mathematics, which is usually related to the difficulty in understanding mathematical knowledge. Learning anxiety can weaken students' sense of control appraisal and make them believe that they are unable to master math knowledge, thus inhibiting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(Wang et al., 2024). Intervention strategies for learning anxiety include providing personalized learning support, breaking down complex tasks, and enhancing students' self-efficacy (Schroder et al., 2017).</w:t>
      </w:r>
    </w:p>
    <w:p w14:paraId="1ECBA383">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Finally, homework anxiety refers to the tension that students have when completing math homework, which is usually related to the difficulty of the homework and time pressure. Homework anxiety can reduce students' motivation to learn and cause them to avoid homework or finish it hastily, thus hindering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(Hembree, 1990). Intervention strategies for job anxiety include providing step-by-step instruction, reducing the amount of homework, and enhancing students' awareness of the value of homework (Chen et al., 2024).</w:t>
      </w:r>
    </w:p>
    <w:p w14:paraId="7F4042A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To sum up, the multidimensional nature of math anxiety has different effects on growth mentality, and targeted intervention strategies are needed to effectively alleviate it. By combining the characteristics of different dimensions, educators can design more adaptive interventions that help students reduce math anxiety and promote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w:t>
      </w:r>
    </w:p>
    <w:p w14:paraId="556B6B92">
      <w:pPr>
        <w:keepNext w:val="0"/>
        <w:keepLines w:val="0"/>
        <w:pageBreakBefore w:val="0"/>
        <w:widowControl w:val="0"/>
        <w:numPr>
          <w:ilvl w:val="1"/>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 Mediator of Teacher Support between Growth Mindset and Mathematics Anxiety</w:t>
      </w:r>
    </w:p>
    <w:p w14:paraId="6EAB69A7">
      <w:pPr>
        <w:keepNext w:val="0"/>
        <w:keepLines w:val="0"/>
        <w:pageBreakBefore w:val="0"/>
        <w:widowControl w:val="0"/>
        <w:numPr>
          <w:ilvl w:val="2"/>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The Mediator Role of Teacher Support</w:t>
      </w:r>
    </w:p>
    <w:p w14:paraId="2F9B3637">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Teacher support plays an important mediating role in the relationship between growth mindset and mathematics anxiety. Research has shown that teacher support can not only directly affect students' growth mindset and math anxiety, but also enhance students' sense of control appraisal and value appraisal. Indirectly reduces math anxiety and promotes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(Wang et al., 2024).</w:t>
      </w:r>
    </w:p>
    <w:p w14:paraId="752834FC">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Teacher support can enhance students' sense of control, that is, students' belief in their ability to successfully complete a math task. According to the Control-Value Theory of Pekrun (2006), a high sense of Control can reduce anxiety and increase learning engagement. For example, when teachers provide specific feedback and guidance, students are more likely to believe that math difficulties can be overcome with effort, thus reducing math anxiety (Chen et al., 2024). This increased sense of control not only reduces anxiety in students, it also promotes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as students are more likely to see challenges as learning opportunities rather than threats.</w:t>
      </w:r>
    </w:p>
    <w:p w14:paraId="536E76B4">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Teacher support can enhance students' sense of value in math tasks, that is, students believe that math learning is meaningful and useful. A sense of high value can motivate students to devote more time and energy to learning mathematics, thereby reducing anxiety and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(Pekrun, 2006). For example, when teachers emphasize the practical application and importance of mathematics, students are more likely to view math learning as a valuable activity, resulting in less avoidance behavior toward math tasks (Wang et al., 2024). This heightened sense of worth not only reduces anxiety in students, but also promotes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as students are more inclined to see effort as meaningful behavior.</w:t>
      </w:r>
    </w:p>
    <w:p w14:paraId="2F282C86">
      <w:pPr>
        <w:keepNext w:val="0"/>
        <w:keepLines w:val="0"/>
        <w:pageBreakBefore w:val="0"/>
        <w:widowControl w:val="0"/>
        <w:numPr>
          <w:ilvl w:val="2"/>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Specific Forms of Teacher Support and Their Impact</w:t>
      </w:r>
    </w:p>
    <w:p w14:paraId="15E352F9">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Emotional support means that teachers help students build positive learning attitudes and self-confidence by caring, encouraging and understanding their emotional needs. Emotional support plays an important role in reducing math anxiety and promoting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For example, when teachers help students build self-confidence through positive feedback and encouragement, students are more likely to believe that math difficulties can be overcome with effort, thus reducing math anxiety (Schroder et al., 2017). In addition, emotional support can also enhance students' sense of self-efficacy, that is, students' confidence in their own abilities, thus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(Chen et al., 2024). For example, when teachers help students build positive self-perceptions through emotional support, students are more likely to view failure as an opportunity to learn rather than a denial of competence, reducing anxiety and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w:t>
      </w:r>
    </w:p>
    <w:p w14:paraId="040EFD30">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Academic support means that teachers help students overcome learning difficulties and enhance academic achievement by providing specific academic guidance and feedback. Academic support is equally important in reducing math anxiety and promoting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For example, when teachers help students solve math problems through step-by-step instruction and personalized feedback, students are more likely to believe that math difficulties can be overcome with effort, thus reducing math anxiety (Wang et al., 2024). In addition, academic support can enhance students' sense of control, that is, students' belief in their ability to successfully complete math tasks, thus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(Pekrun, 2006). For example, when teachers help students master effective learning strategies through academic support, students are more likely to view challenges as learning opportunities rather than threats, thus reducing anxiety and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w:t>
      </w:r>
    </w:p>
    <w:p w14:paraId="315F81A8">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The long-term effects of teacher support are particularly important in the relationship between growth mindset and math anxiety. Research has shown that ongoing teacher support helps students internalize growth mindset beliefs into a learning habit, which reduces math anxiety and improves academic achievement in the long term (Yeager et al., 2019). For example, when teachers help students build positive beliefs through ongoing emotional and academic support, students are more likely to maintain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in the face of difficult tasks, which reduces anxiety and improves academic achievement (Chen et al., 2024). In addition, continuous teacher support can enhance students' self-efficacy and motivation to learn, thereby promoting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in the long run (Schroder et al., 2017).</w:t>
      </w:r>
    </w:p>
    <w:p w14:paraId="5402E37A">
      <w:pPr>
        <w:keepNext w:val="0"/>
        <w:keepLines w:val="0"/>
        <w:pageBreakBefore w:val="0"/>
        <w:widowControl w:val="0"/>
        <w:numPr>
          <w:ilvl w:val="0"/>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default" w:ascii="Times New Roman" w:hAnsi="Times New Roman" w:cs="Times New Roman"/>
          <w:b/>
          <w:bCs/>
          <w:i w:val="0"/>
          <w:iCs w:val="0"/>
          <w:sz w:val="24"/>
          <w:szCs w:val="24"/>
          <w:lang w:val="en-US" w:eastAsia="zh-CN"/>
        </w:rPr>
      </w:pPr>
      <w:r>
        <w:rPr>
          <w:rFonts w:hint="default" w:ascii="Times New Roman" w:hAnsi="Times New Roman" w:cs="Times New Roman"/>
          <w:b/>
          <w:bCs/>
          <w:i w:val="0"/>
          <w:iCs w:val="0"/>
          <w:sz w:val="24"/>
          <w:szCs w:val="24"/>
          <w:lang w:val="en-US" w:eastAsia="zh-CN"/>
        </w:rPr>
        <w:t xml:space="preserve">Conclusion and </w:t>
      </w:r>
      <w:r>
        <w:rPr>
          <w:rFonts w:hint="eastAsia" w:ascii="Times New Roman" w:hAnsi="Times New Roman" w:cs="Times New Roman"/>
          <w:b/>
          <w:bCs/>
          <w:i w:val="0"/>
          <w:iCs w:val="0"/>
          <w:sz w:val="24"/>
          <w:szCs w:val="24"/>
          <w:lang w:val="en-US" w:eastAsia="zh-CN"/>
        </w:rPr>
        <w:t>F</w:t>
      </w:r>
      <w:r>
        <w:rPr>
          <w:rFonts w:hint="default" w:ascii="Times New Roman" w:hAnsi="Times New Roman" w:cs="Times New Roman"/>
          <w:b/>
          <w:bCs/>
          <w:i w:val="0"/>
          <w:iCs w:val="0"/>
          <w:sz w:val="24"/>
          <w:szCs w:val="24"/>
          <w:lang w:val="en-US" w:eastAsia="zh-CN"/>
        </w:rPr>
        <w:t xml:space="preserve">uture </w:t>
      </w:r>
      <w:r>
        <w:rPr>
          <w:rFonts w:hint="eastAsia" w:ascii="Times New Roman" w:hAnsi="Times New Roman" w:cs="Times New Roman"/>
          <w:b/>
          <w:bCs/>
          <w:i w:val="0"/>
          <w:iCs w:val="0"/>
          <w:sz w:val="24"/>
          <w:szCs w:val="24"/>
          <w:lang w:val="en-US" w:eastAsia="zh-CN"/>
        </w:rPr>
        <w:t>R</w:t>
      </w:r>
      <w:r>
        <w:rPr>
          <w:rFonts w:hint="default" w:ascii="Times New Roman" w:hAnsi="Times New Roman" w:cs="Times New Roman"/>
          <w:b/>
          <w:bCs/>
          <w:i w:val="0"/>
          <w:iCs w:val="0"/>
          <w:sz w:val="24"/>
          <w:szCs w:val="24"/>
          <w:lang w:val="en-US" w:eastAsia="zh-CN"/>
        </w:rPr>
        <w:t xml:space="preserve">esearch </w:t>
      </w:r>
      <w:r>
        <w:rPr>
          <w:rFonts w:hint="eastAsia" w:ascii="Times New Roman" w:hAnsi="Times New Roman" w:cs="Times New Roman"/>
          <w:b/>
          <w:bCs/>
          <w:i w:val="0"/>
          <w:iCs w:val="0"/>
          <w:sz w:val="24"/>
          <w:szCs w:val="24"/>
          <w:lang w:val="en-US" w:eastAsia="zh-CN"/>
        </w:rPr>
        <w:t>D</w:t>
      </w:r>
      <w:r>
        <w:rPr>
          <w:rFonts w:hint="default" w:ascii="Times New Roman" w:hAnsi="Times New Roman" w:cs="Times New Roman"/>
          <w:b/>
          <w:bCs/>
          <w:i w:val="0"/>
          <w:iCs w:val="0"/>
          <w:sz w:val="24"/>
          <w:szCs w:val="24"/>
          <w:lang w:val="en-US" w:eastAsia="zh-CN"/>
        </w:rPr>
        <w:t>irection</w:t>
      </w:r>
    </w:p>
    <w:p w14:paraId="6ACCB94A">
      <w:pPr>
        <w:keepNext w:val="0"/>
        <w:keepLines w:val="0"/>
        <w:pageBreakBefore w:val="0"/>
        <w:widowControl w:val="0"/>
        <w:numPr>
          <w:ilvl w:val="1"/>
          <w:numId w:val="1"/>
        </w:numPr>
        <w:kinsoku/>
        <w:wordWrap/>
        <w:overflowPunct/>
        <w:topLinePunct w:val="0"/>
        <w:autoSpaceDE/>
        <w:autoSpaceDN/>
        <w:bidi w:val="0"/>
        <w:adjustRightInd w:val="0"/>
        <w:snapToGrid/>
        <w:spacing w:line="480" w:lineRule="auto"/>
        <w:ind w:left="0" w:leftChars="0" w:firstLine="0" w:firstLineChars="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Conclusion and Refined Research Questions </w:t>
      </w:r>
    </w:p>
    <w:p w14:paraId="027AFA49">
      <w:pPr>
        <w:keepNext w:val="0"/>
        <w:keepLines w:val="0"/>
        <w:pageBreakBefore w:val="0"/>
        <w:widowControl w:val="0"/>
        <w:numPr>
          <w:numId w:val="0"/>
        </w:numPr>
        <w:kinsoku/>
        <w:wordWrap/>
        <w:overflowPunct/>
        <w:topLinePunct w:val="0"/>
        <w:autoSpaceDE/>
        <w:autoSpaceDN/>
        <w:bidi w:val="0"/>
        <w:adjustRightInd w:val="0"/>
        <w:snapToGrid/>
        <w:spacing w:line="480" w:lineRule="auto"/>
        <w:ind w:leftChars="0" w:firstLine="42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The relationship between growth mindset and math anxiety Research shows that growth mindset can significantly reduce math anxiety and improve students' academic achievement by enhancing students' sense of control and changing failure attribution. Students with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are more likely to view math challenges as learning opportunities rather than threats, reducing fear of failure and increasing motivation to learn. However, math anxiety inhibits the development of </w:t>
      </w:r>
      <w:r>
        <w:rPr>
          <w:rFonts w:hint="eastAsia" w:ascii="Times New Roman" w:hAnsi="Times New Roman" w:cs="Times New Roman"/>
          <w:b w:val="0"/>
          <w:bCs w:val="0"/>
          <w:i w:val="0"/>
          <w:iCs w:val="0"/>
          <w:sz w:val="24"/>
          <w:szCs w:val="24"/>
          <w:lang w:val="en-US" w:eastAsia="zh-CN"/>
        </w:rPr>
        <w:t>growth</w:t>
      </w:r>
      <w:r>
        <w:rPr>
          <w:rFonts w:hint="default" w:ascii="Times New Roman" w:hAnsi="Times New Roman" w:cs="Times New Roman"/>
          <w:b w:val="0"/>
          <w:bCs w:val="0"/>
          <w:i w:val="0"/>
          <w:iCs w:val="0"/>
          <w:sz w:val="24"/>
          <w:szCs w:val="24"/>
          <w:lang w:val="en-US" w:eastAsia="zh-CN"/>
        </w:rPr>
        <w:t xml:space="preserve"> mindset by weakening students' sense of control, increasing fear of failure, and reducing engagement with learning. Therefore, reducing math anxiety is one of the important ways to promote the cultivation of growth mentality.</w:t>
      </w:r>
    </w:p>
    <w:p w14:paraId="3F6569F4">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Although many studies have explored the relationship between growth mindset and math anxiety, there are still some research gaps in the current literature. First, the long-term effects of growth mindset interventions still need to be further explored, especially when students are faced with more difficult tasks. Second, the applicability of growth mindset interventions in different cultural contexts is controversial, especially in cultures that emphasize collectivism and high academic pressure, and their effects may be weaker. In addition, the specific mechanism of teacher support in the relationship between growth mindset and math anxiety still needs further research, especially the specific forms of emotional support and academic support and their long-term effects.</w:t>
      </w:r>
    </w:p>
    <w:p w14:paraId="4D528000">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In this way, draft research questions can be changed to refined research questions, as following:</w:t>
      </w:r>
    </w:p>
    <w:p w14:paraId="3589059D">
      <w:pPr>
        <w:keepNext w:val="0"/>
        <w:keepLines w:val="0"/>
        <w:pageBreakBefore w:val="0"/>
        <w:widowControl w:val="0"/>
        <w:numPr>
          <w:ilvl w:val="0"/>
          <w:numId w:val="3"/>
        </w:numPr>
        <w:kinsoku/>
        <w:wordWrap/>
        <w:overflowPunct/>
        <w:topLinePunct w:val="0"/>
        <w:autoSpaceDE/>
        <w:autoSpaceDN/>
        <w:bidi w:val="0"/>
        <w:adjustRightInd w:val="0"/>
        <w:snapToGrid/>
        <w:spacing w:line="480" w:lineRule="auto"/>
        <w:ind w:left="0"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How do growth mindset interventions sustain their effects over time, particularly when students encounter increasingly challenging mathematical tasks?</w:t>
      </w:r>
    </w:p>
    <w:p w14:paraId="588299F3">
      <w:pPr>
        <w:keepNext w:val="0"/>
        <w:keepLines w:val="0"/>
        <w:pageBreakBefore w:val="0"/>
        <w:widowControl w:val="0"/>
        <w:numPr>
          <w:ilvl w:val="0"/>
          <w:numId w:val="3"/>
        </w:numPr>
        <w:kinsoku/>
        <w:wordWrap/>
        <w:overflowPunct/>
        <w:topLinePunct w:val="0"/>
        <w:autoSpaceDE/>
        <w:autoSpaceDN/>
        <w:bidi w:val="0"/>
        <w:adjustRightInd w:val="0"/>
        <w:snapToGrid/>
        <w:spacing w:line="480" w:lineRule="auto"/>
        <w:ind w:left="0"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To what extent do cultural factors, such as collectivism and high academic pressure, influence the effectiveness of growth mindset interventions in reducing mathematics anxiety?</w:t>
      </w:r>
    </w:p>
    <w:p w14:paraId="2779A5A0">
      <w:pPr>
        <w:keepNext w:val="0"/>
        <w:keepLines w:val="0"/>
        <w:pageBreakBefore w:val="0"/>
        <w:widowControl w:val="0"/>
        <w:numPr>
          <w:ilvl w:val="0"/>
          <w:numId w:val="3"/>
        </w:numPr>
        <w:kinsoku/>
        <w:wordWrap/>
        <w:overflowPunct/>
        <w:topLinePunct w:val="0"/>
        <w:autoSpaceDE/>
        <w:autoSpaceDN/>
        <w:bidi w:val="0"/>
        <w:adjustRightInd w:val="0"/>
        <w:snapToGrid/>
        <w:spacing w:line="480" w:lineRule="auto"/>
        <w:ind w:left="0"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What specific mechanisms of teacher support most effectively mediate the relationship between growth mindset and reduced mathematics anxiety?</w:t>
      </w:r>
    </w:p>
    <w:p w14:paraId="36AEB861">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5.2 Further Research Direction</w:t>
      </w:r>
    </w:p>
    <w:p w14:paraId="71D8804E">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Future research should focus on the following directions. First of all, cross-cultural research can help reveal the applicability and effect difference of growth mindset intervention in different cultural backgrounds, so as to design more adaptive intervention strategies. Second, long-term follow-up studies can explore the long-term effects of growth mindset interventions, especially when students are faced with more difficult tasks, and how they can be sustained with ongoing external support, such as teacher and family support. Finally, research on individualized intervention strategies for different student groups, such as low-income students and students with special educational needs, can help reveal how to enhance the effectiveness of growth mindset interventions in different student groups by providing ongoing support and adaptive strategies.</w:t>
      </w:r>
    </w:p>
    <w:p w14:paraId="79CD70A8">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0" w:firstLineChars="200"/>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So </w:t>
      </w:r>
      <w:r>
        <w:rPr>
          <w:rFonts w:hint="default" w:ascii="Times New Roman" w:hAnsi="Times New Roman" w:cs="Times New Roman"/>
          <w:b w:val="0"/>
          <w:bCs w:val="0"/>
          <w:i w:val="0"/>
          <w:iCs w:val="0"/>
          <w:sz w:val="24"/>
          <w:szCs w:val="24"/>
          <w:lang w:val="en-US" w:eastAsia="zh-CN"/>
        </w:rPr>
        <w:t>research on the relationship between growth mindset and math anxiety provides important theoretical support for educational practice, but its long-term effects, cross-cultural applicability and specific mechanisms of teacher support still need to be further explored. Future research should further reveal the potential of growth mindset interventions through cross-cultural studies, long-term follow-up studies, and personalized intervention strategies, and provide more targeted guidance for educational practice.</w:t>
      </w:r>
    </w:p>
    <w:p w14:paraId="4B0F83A8">
      <w:pPr>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br w:type="page"/>
      </w:r>
    </w:p>
    <w:p w14:paraId="65C51260">
      <w:pPr>
        <w:keepNext w:val="0"/>
        <w:keepLines w:val="0"/>
        <w:pageBreakBefore w:val="0"/>
        <w:widowControl w:val="0"/>
        <w:numPr>
          <w:ilvl w:val="0"/>
          <w:numId w:val="0"/>
        </w:numPr>
        <w:kinsoku/>
        <w:wordWrap/>
        <w:overflowPunct/>
        <w:topLinePunct w:val="0"/>
        <w:autoSpaceDE/>
        <w:autoSpaceDN/>
        <w:bidi w:val="0"/>
        <w:adjustRightInd w:val="0"/>
        <w:snapToGrid/>
        <w:spacing w:line="480" w:lineRule="auto"/>
        <w:ind w:leftChars="0" w:firstLine="482" w:firstLineChars="200"/>
        <w:jc w:val="center"/>
        <w:textAlignment w:val="auto"/>
        <w:rPr>
          <w:rFonts w:hint="default" w:ascii="Times New Roman" w:hAnsi="Times New Roman" w:cs="Times New Roman"/>
          <w:b/>
          <w:bCs/>
          <w:i w:val="0"/>
          <w:iCs w:val="0"/>
          <w:sz w:val="24"/>
          <w:szCs w:val="24"/>
          <w:lang w:val="en-US" w:eastAsia="zh-CN"/>
        </w:rPr>
      </w:pPr>
      <w:r>
        <w:rPr>
          <w:rFonts w:hint="eastAsia" w:ascii="Times New Roman" w:hAnsi="Times New Roman" w:cs="Times New Roman"/>
          <w:b/>
          <w:bCs/>
          <w:i w:val="0"/>
          <w:iCs w:val="0"/>
          <w:sz w:val="24"/>
          <w:szCs w:val="24"/>
          <w:lang w:val="en-US" w:eastAsia="zh-CN"/>
        </w:rPr>
        <w:t>References</w:t>
      </w:r>
    </w:p>
    <w:p w14:paraId="75C53EFA">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Ashcraft, M. H., &amp; Krause, J. A. (2007)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Working memory, math performance, and math anxiety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w:t>
      </w:r>
      <w:r>
        <w:rPr>
          <w:rFonts w:hint="default" w:ascii="Times New Roman" w:hAnsi="Times New Roman" w:eastAsia="宋体" w:cs="Times New Roman"/>
          <w:i/>
          <w:iCs/>
          <w:caps w:val="0"/>
          <w:color w:val="222222"/>
          <w:spacing w:val="0"/>
          <w:sz w:val="24"/>
          <w:szCs w:val="24"/>
          <w:shd w:val="clear" w:fill="FFFFFF"/>
        </w:rPr>
        <w:t>Psychonomic bulletin &amp; review</w:t>
      </w:r>
      <w:r>
        <w:rPr>
          <w:rFonts w:hint="default" w:ascii="Times New Roman" w:hAnsi="Times New Roman" w:eastAsia="宋体" w:cs="Times New Roman"/>
          <w:i w:val="0"/>
          <w:iCs w:val="0"/>
          <w:caps w:val="0"/>
          <w:color w:val="222222"/>
          <w:spacing w:val="0"/>
          <w:sz w:val="24"/>
          <w:szCs w:val="24"/>
          <w:shd w:val="clear" w:fill="FFFFFF"/>
        </w:rPr>
        <w:t>, 14, 243-248.</w:t>
      </w:r>
    </w:p>
    <w:p w14:paraId="72E9977C">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Blackwell, L. S., Trzesniewski, K. H., &amp; Dweck, C. S. (2007)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Implicit theories of intelligence predict achievement across an adolescent transition: A longitudinal study and an intervention</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Child development</w:t>
      </w:r>
      <w:r>
        <w:rPr>
          <w:rFonts w:hint="default" w:ascii="Times New Roman" w:hAnsi="Times New Roman" w:eastAsia="宋体" w:cs="Times New Roman"/>
          <w:i w:val="0"/>
          <w:iCs w:val="0"/>
          <w:caps w:val="0"/>
          <w:color w:val="222222"/>
          <w:spacing w:val="0"/>
          <w:sz w:val="24"/>
          <w:szCs w:val="24"/>
          <w:shd w:val="clear" w:fill="FFFFFF"/>
        </w:rPr>
        <w:t>, 78(1), 246-263.</w:t>
      </w:r>
    </w:p>
    <w:p w14:paraId="3D016007">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Burnette, J. L., Billingsley, J., Banks, G. C., Knouse, L. E., Hoyt, C. L., Pollack, J. M., &amp; Simon, S. (2023).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A systematic review and meta-analysis of growth mindset interventions: For whom, how, and why might such interventions work?</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w:t>
      </w:r>
      <w:r>
        <w:rPr>
          <w:rFonts w:hint="default" w:ascii="Times New Roman" w:hAnsi="Times New Roman" w:eastAsia="宋体" w:cs="Times New Roman"/>
          <w:i/>
          <w:iCs/>
          <w:caps w:val="0"/>
          <w:color w:val="222222"/>
          <w:spacing w:val="0"/>
          <w:sz w:val="24"/>
          <w:szCs w:val="24"/>
          <w:shd w:val="clear" w:fill="FFFFFF"/>
        </w:rPr>
        <w:t>Psychological bulletin</w:t>
      </w:r>
      <w:r>
        <w:rPr>
          <w:rFonts w:hint="default" w:ascii="Times New Roman" w:hAnsi="Times New Roman" w:eastAsia="宋体" w:cs="Times New Roman"/>
          <w:i w:val="0"/>
          <w:iCs w:val="0"/>
          <w:caps w:val="0"/>
          <w:color w:val="222222"/>
          <w:spacing w:val="0"/>
          <w:sz w:val="24"/>
          <w:szCs w:val="24"/>
          <w:shd w:val="clear" w:fill="FFFFFF"/>
        </w:rPr>
        <w:t>, 149(3-4), 174.</w:t>
      </w:r>
    </w:p>
    <w:p w14:paraId="7CFA3FF6">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Chen, M., Mok, I. A. C., Cao, Y., Wijaya, T. T., &amp; Ning, Y. (2024)</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Effect of growth mindset on mathematics achievement among Chinese junior high school students: The mediating roles of academic buoyancy and adaptability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eastAsia" w:ascii="Times New Roman" w:hAnsi="Times New Roman" w:eastAsia="宋体" w:cs="Times New Roman"/>
          <w:i/>
          <w:iCs/>
          <w:caps w:val="0"/>
          <w:color w:val="222222"/>
          <w:spacing w:val="0"/>
          <w:sz w:val="24"/>
          <w:szCs w:val="24"/>
          <w:shd w:val="clear" w:fill="FFFFFF"/>
          <w:lang w:val="en-US" w:eastAsia="zh-CN"/>
        </w:rPr>
        <w:t>B</w:t>
      </w:r>
      <w:r>
        <w:rPr>
          <w:rFonts w:hint="default" w:ascii="Times New Roman" w:hAnsi="Times New Roman" w:eastAsia="宋体" w:cs="Times New Roman"/>
          <w:i/>
          <w:iCs/>
          <w:caps w:val="0"/>
          <w:color w:val="222222"/>
          <w:spacing w:val="0"/>
          <w:sz w:val="24"/>
          <w:szCs w:val="24"/>
          <w:shd w:val="clear" w:fill="FFFFFF"/>
        </w:rPr>
        <w:t>ehavioral Sciences</w:t>
      </w:r>
      <w:r>
        <w:rPr>
          <w:rFonts w:hint="default" w:ascii="Times New Roman" w:hAnsi="Times New Roman" w:eastAsia="宋体" w:cs="Times New Roman"/>
          <w:i w:val="0"/>
          <w:iCs w:val="0"/>
          <w:caps w:val="0"/>
          <w:color w:val="222222"/>
          <w:spacing w:val="0"/>
          <w:sz w:val="24"/>
          <w:szCs w:val="24"/>
          <w:shd w:val="clear" w:fill="FFFFFF"/>
        </w:rPr>
        <w:t>, 14(12), 1134.</w:t>
      </w:r>
    </w:p>
    <w:p w14:paraId="544A0150">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Claro, S., Paunesku, D., &amp; Dweck, C. S. (2016)</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Growth mindset tempers the effects of poverty on academic achievement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Proceedings of the National Academy of Sciences</w:t>
      </w:r>
      <w:r>
        <w:rPr>
          <w:rFonts w:hint="default" w:ascii="Times New Roman" w:hAnsi="Times New Roman" w:eastAsia="宋体" w:cs="Times New Roman"/>
          <w:i w:val="0"/>
          <w:iCs w:val="0"/>
          <w:caps w:val="0"/>
          <w:color w:val="222222"/>
          <w:spacing w:val="0"/>
          <w:sz w:val="24"/>
          <w:szCs w:val="24"/>
          <w:shd w:val="clear" w:fill="FFFFFF"/>
        </w:rPr>
        <w:t>, 113(31), 8664-8668.</w:t>
      </w:r>
    </w:p>
    <w:p w14:paraId="7DF153CD">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Dong, L., Jia, X., &amp; Fei, Y. (2023)</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How growth mindset influences mathematics achievements: A study of Chinese middle school students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Frontiers in psychology</w:t>
      </w:r>
      <w:r>
        <w:rPr>
          <w:rFonts w:hint="default" w:ascii="Times New Roman" w:hAnsi="Times New Roman" w:eastAsia="宋体" w:cs="Times New Roman"/>
          <w:i w:val="0"/>
          <w:iCs w:val="0"/>
          <w:caps w:val="0"/>
          <w:color w:val="222222"/>
          <w:spacing w:val="0"/>
          <w:sz w:val="24"/>
          <w:szCs w:val="24"/>
          <w:shd w:val="clear" w:fill="FFFFFF"/>
        </w:rPr>
        <w:t>, 14, 1148754.</w:t>
      </w:r>
    </w:p>
    <w:p w14:paraId="768699C3">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Dweck, C. S. (2006)</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Mindset: The new psychology of success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Random House.</w:t>
      </w:r>
    </w:p>
    <w:p w14:paraId="2AF455AE">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Forgasz, H. J., &amp; Leder, G. C. (2017)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Measuring who counts: Gender and mathematics assessment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ZDM</w:t>
      </w:r>
      <w:r>
        <w:rPr>
          <w:rFonts w:hint="default" w:ascii="Times New Roman" w:hAnsi="Times New Roman" w:eastAsia="宋体" w:cs="Times New Roman"/>
          <w:i w:val="0"/>
          <w:iCs w:val="0"/>
          <w:caps w:val="0"/>
          <w:color w:val="222222"/>
          <w:spacing w:val="0"/>
          <w:sz w:val="24"/>
          <w:szCs w:val="24"/>
          <w:shd w:val="clear" w:fill="FFFFFF"/>
        </w:rPr>
        <w:t>, 50, 687-697.</w:t>
      </w:r>
    </w:p>
    <w:p w14:paraId="72BA60C3">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Gunderson, E. A., Park, D., Maloney, E. A., Beilock, S. L., &amp; Levine, S. C. (2018)</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Reciprocal relations among motivational frameworks, math anxiety, and math achievement in early elementary school</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Journal of Cognition and Development</w:t>
      </w:r>
      <w:r>
        <w:rPr>
          <w:rFonts w:hint="default" w:ascii="Times New Roman" w:hAnsi="Times New Roman" w:eastAsia="宋体" w:cs="Times New Roman"/>
          <w:i w:val="0"/>
          <w:iCs w:val="0"/>
          <w:caps w:val="0"/>
          <w:color w:val="222222"/>
          <w:spacing w:val="0"/>
          <w:sz w:val="24"/>
          <w:szCs w:val="24"/>
          <w:shd w:val="clear" w:fill="FFFFFF"/>
        </w:rPr>
        <w:t>, 19(1), 21-46.</w:t>
      </w:r>
    </w:p>
    <w:p w14:paraId="3FBB3CA9">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Haimovitz, K., &amp; Dweck, C. S. (2017)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The origins of children's growth and fixed mindsets: New research and a new proposal</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Child development</w:t>
      </w:r>
      <w:r>
        <w:rPr>
          <w:rFonts w:hint="default" w:ascii="Times New Roman" w:hAnsi="Times New Roman" w:eastAsia="宋体" w:cs="Times New Roman"/>
          <w:i w:val="0"/>
          <w:iCs w:val="0"/>
          <w:caps w:val="0"/>
          <w:color w:val="222222"/>
          <w:spacing w:val="0"/>
          <w:sz w:val="24"/>
          <w:szCs w:val="24"/>
          <w:shd w:val="clear" w:fill="FFFFFF"/>
        </w:rPr>
        <w:t>, 88(6), 1849-1859.</w:t>
      </w:r>
    </w:p>
    <w:p w14:paraId="59FF475F">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Heine, S. J., Kitayama, S., Lehman, D. R., Takata, T., Ide, E., Leung, C., &amp; Matsumoto, H. (2001)</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Divergent consequences of success and failure in Japan and North America: An investigation of self-improving motivations and malleable selves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Journal of personality and social psychology</w:t>
      </w:r>
      <w:r>
        <w:rPr>
          <w:rFonts w:hint="default" w:ascii="Times New Roman" w:hAnsi="Times New Roman" w:eastAsia="宋体" w:cs="Times New Roman"/>
          <w:i w:val="0"/>
          <w:iCs w:val="0"/>
          <w:caps w:val="0"/>
          <w:color w:val="222222"/>
          <w:spacing w:val="0"/>
          <w:sz w:val="24"/>
          <w:szCs w:val="24"/>
          <w:shd w:val="clear" w:fill="FFFFFF"/>
        </w:rPr>
        <w:t>, 81(4), 599.</w:t>
      </w:r>
    </w:p>
    <w:p w14:paraId="2570BB5E">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Hembree, R. (1990)</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The nature, effects, and relief of mathematics anxiety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Journal for research in mathematics education</w:t>
      </w:r>
      <w:r>
        <w:rPr>
          <w:rFonts w:hint="default" w:ascii="Times New Roman" w:hAnsi="Times New Roman" w:eastAsia="宋体" w:cs="Times New Roman"/>
          <w:i w:val="0"/>
          <w:iCs w:val="0"/>
          <w:caps w:val="0"/>
          <w:color w:val="222222"/>
          <w:spacing w:val="0"/>
          <w:sz w:val="24"/>
          <w:szCs w:val="24"/>
          <w:shd w:val="clear" w:fill="FFFFFF"/>
        </w:rPr>
        <w:t>, 21(1), 33-46.</w:t>
      </w:r>
    </w:p>
    <w:p w14:paraId="2DB6FC40">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Klee, H. L., Miller, A. D., &amp; Buehl, M. M. (2022)</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Mathematics anxiety, self-concept, and self-efficacy: A multidimensional scaling consideration of measures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The Journal of Experimental Education</w:t>
      </w:r>
      <w:r>
        <w:rPr>
          <w:rFonts w:hint="default" w:ascii="Times New Roman" w:hAnsi="Times New Roman" w:eastAsia="宋体" w:cs="Times New Roman"/>
          <w:i w:val="0"/>
          <w:iCs w:val="0"/>
          <w:caps w:val="0"/>
          <w:color w:val="222222"/>
          <w:spacing w:val="0"/>
          <w:sz w:val="24"/>
          <w:szCs w:val="24"/>
          <w:shd w:val="clear" w:fill="FFFFFF"/>
        </w:rPr>
        <w:t>, 91(3), 494-516.</w:t>
      </w:r>
    </w:p>
    <w:p w14:paraId="4480EE39">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Li, Y., &amp; Bates, T. C. (2019)</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You can’t change your basic ability, but you work at things, and that’s how we get hard things done: Testing the role of growth mindset on response to setbacks, educational attainment, and cognitive ability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Journal of Experimental Psychology: General</w:t>
      </w:r>
      <w:r>
        <w:rPr>
          <w:rFonts w:hint="default" w:ascii="Times New Roman" w:hAnsi="Times New Roman" w:eastAsia="宋体" w:cs="Times New Roman"/>
          <w:i w:val="0"/>
          <w:iCs w:val="0"/>
          <w:caps w:val="0"/>
          <w:color w:val="222222"/>
          <w:spacing w:val="0"/>
          <w:sz w:val="24"/>
          <w:szCs w:val="24"/>
          <w:shd w:val="clear" w:fill="FFFFFF"/>
        </w:rPr>
        <w:t>, 148(9), 1640.</w:t>
      </w:r>
    </w:p>
    <w:p w14:paraId="7BE33DC6">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Pekrun, R. (2006)</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The control-value theory of achievement emotions: Assumptions, corollaries, and implications for educational research and practice</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Educational psychology review</w:t>
      </w:r>
      <w:r>
        <w:rPr>
          <w:rFonts w:hint="default" w:ascii="Times New Roman" w:hAnsi="Times New Roman" w:eastAsia="宋体" w:cs="Times New Roman"/>
          <w:i w:val="0"/>
          <w:iCs w:val="0"/>
          <w:caps w:val="0"/>
          <w:color w:val="222222"/>
          <w:spacing w:val="0"/>
          <w:sz w:val="24"/>
          <w:szCs w:val="24"/>
          <w:shd w:val="clear" w:fill="FFFFFF"/>
        </w:rPr>
        <w:t>, 18, 315-341.</w:t>
      </w:r>
    </w:p>
    <w:p w14:paraId="27B0E54C">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Pekrun, R., Lichtenfeld, S., Marsh, H. W., Murayama, K., &amp; Goetz, T. (2017)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Achievement emotions and academic performance: Longitudinal models of reciprocal effects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Child development</w:t>
      </w:r>
      <w:r>
        <w:rPr>
          <w:rFonts w:hint="default" w:ascii="Times New Roman" w:hAnsi="Times New Roman" w:eastAsia="宋体" w:cs="Times New Roman"/>
          <w:i w:val="0"/>
          <w:iCs w:val="0"/>
          <w:caps w:val="0"/>
          <w:color w:val="222222"/>
          <w:spacing w:val="0"/>
          <w:sz w:val="24"/>
          <w:szCs w:val="24"/>
          <w:shd w:val="clear" w:fill="FFFFFF"/>
        </w:rPr>
        <w:t>, 88(5), 1653-1670.</w:t>
      </w:r>
    </w:p>
    <w:p w14:paraId="09A91066">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Paunesku, D., Walton, G. M., Romero, C., Smith, E. N., Yeager, D. S., &amp; Dweck, C. S. (2015)</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Mind-set interventions are a scalable treatment for academic underachievement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Psychological science</w:t>
      </w:r>
      <w:r>
        <w:rPr>
          <w:rFonts w:hint="default" w:ascii="Times New Roman" w:hAnsi="Times New Roman" w:eastAsia="宋体" w:cs="Times New Roman"/>
          <w:i w:val="0"/>
          <w:iCs w:val="0"/>
          <w:caps w:val="0"/>
          <w:color w:val="222222"/>
          <w:spacing w:val="0"/>
          <w:sz w:val="24"/>
          <w:szCs w:val="24"/>
          <w:shd w:val="clear" w:fill="FFFFFF"/>
        </w:rPr>
        <w:t>, 26(6), 784-793.</w:t>
      </w:r>
    </w:p>
    <w:p w14:paraId="0AB3236B">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Ramirez, G., Chang, H., Maloney, E. A., Levine, S. C., &amp; Beilock, S. L. (2016)</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On the relationship between math anxiety and math achievement in early elementary school: The role of problem solving strategies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Journal of experimental child psychology</w:t>
      </w:r>
      <w:r>
        <w:rPr>
          <w:rFonts w:hint="default" w:ascii="Times New Roman" w:hAnsi="Times New Roman" w:eastAsia="宋体" w:cs="Times New Roman"/>
          <w:i w:val="0"/>
          <w:iCs w:val="0"/>
          <w:caps w:val="0"/>
          <w:color w:val="222222"/>
          <w:spacing w:val="0"/>
          <w:sz w:val="24"/>
          <w:szCs w:val="24"/>
          <w:shd w:val="clear" w:fill="FFFFFF"/>
        </w:rPr>
        <w:t>, 141, 83-100.</w:t>
      </w:r>
    </w:p>
    <w:p w14:paraId="127713E6">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Rattan, A., Savani, K., Chugh, D., &amp; Dweck, C. S. (2015)</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Leveraging mindsets to promote academic achievement: Policy recommendations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Perspectives on Psychological Science</w:t>
      </w:r>
      <w:r>
        <w:rPr>
          <w:rFonts w:hint="default" w:ascii="Times New Roman" w:hAnsi="Times New Roman" w:eastAsia="宋体" w:cs="Times New Roman"/>
          <w:i w:val="0"/>
          <w:iCs w:val="0"/>
          <w:caps w:val="0"/>
          <w:color w:val="222222"/>
          <w:spacing w:val="0"/>
          <w:sz w:val="24"/>
          <w:szCs w:val="24"/>
          <w:shd w:val="clear" w:fill="FFFFFF"/>
        </w:rPr>
        <w:t>, 10(6), 721-726.</w:t>
      </w:r>
    </w:p>
    <w:p w14:paraId="49FB0543">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Samuel, T. S., Buttet, S., &amp; Warner, J. (2023)</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“I Can Math, Too!”: Reducing math anxiety in STEM-related courses using a combined Mindfulness and Growth Mindset Approach (MAGMA) in the classroom</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Community College Journal of Research and Practice</w:t>
      </w:r>
      <w:r>
        <w:rPr>
          <w:rFonts w:hint="default" w:ascii="Times New Roman" w:hAnsi="Times New Roman" w:eastAsia="宋体" w:cs="Times New Roman"/>
          <w:i w:val="0"/>
          <w:iCs w:val="0"/>
          <w:caps w:val="0"/>
          <w:color w:val="222222"/>
          <w:spacing w:val="0"/>
          <w:sz w:val="24"/>
          <w:szCs w:val="24"/>
          <w:shd w:val="clear" w:fill="FFFFFF"/>
        </w:rPr>
        <w:t>, 47(10), 613-626.</w:t>
      </w:r>
    </w:p>
    <w:p w14:paraId="04648C52">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Schmidt, J. A., Shumow, L., &amp; Kackar-Cam, H. Z. (2017)</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Does mindset intervention predict students’ daily experience in classrooms? A comparison of seventh and ninth graders’ trajectories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w:t>
      </w:r>
      <w:r>
        <w:rPr>
          <w:rFonts w:hint="default" w:ascii="Times New Roman" w:hAnsi="Times New Roman" w:eastAsia="宋体" w:cs="Times New Roman"/>
          <w:i/>
          <w:iCs/>
          <w:caps w:val="0"/>
          <w:color w:val="222222"/>
          <w:spacing w:val="0"/>
          <w:sz w:val="24"/>
          <w:szCs w:val="24"/>
          <w:shd w:val="clear" w:fill="FFFFFF"/>
        </w:rPr>
        <w:t>Journal of youth and adolescence</w:t>
      </w:r>
      <w:r>
        <w:rPr>
          <w:rFonts w:hint="default" w:ascii="Times New Roman" w:hAnsi="Times New Roman" w:eastAsia="宋体" w:cs="Times New Roman"/>
          <w:i w:val="0"/>
          <w:iCs w:val="0"/>
          <w:caps w:val="0"/>
          <w:color w:val="222222"/>
          <w:spacing w:val="0"/>
          <w:sz w:val="24"/>
          <w:szCs w:val="24"/>
          <w:shd w:val="clear" w:fill="FFFFFF"/>
        </w:rPr>
        <w:t>, 46, 582-602.</w:t>
      </w:r>
    </w:p>
    <w:p w14:paraId="431C51EC">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Schroder, H. S., Fisher, M. E., Lin, Y., Lo, S. L., Danovitch, J. H., &amp; Moser, J. S. (2017)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Neural evidence for enhanced attention to mistakes among school-aged children with a growth mindset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Developmental cognitive neuroscience</w:t>
      </w:r>
      <w:r>
        <w:rPr>
          <w:rFonts w:hint="default" w:ascii="Times New Roman" w:hAnsi="Times New Roman" w:eastAsia="宋体" w:cs="Times New Roman"/>
          <w:i w:val="0"/>
          <w:iCs w:val="0"/>
          <w:caps w:val="0"/>
          <w:color w:val="222222"/>
          <w:spacing w:val="0"/>
          <w:sz w:val="24"/>
          <w:szCs w:val="24"/>
          <w:shd w:val="clear" w:fill="FFFFFF"/>
        </w:rPr>
        <w:t>, 24, 42-50.</w:t>
      </w:r>
    </w:p>
    <w:p w14:paraId="5FAD2D08">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Sisk, V. F., Burgoyne, A. P., Sun, J., Butler, J. L., &amp; Macnamara, B. N. (2018)</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To what extent and under which circumstances are growth mind-sets important to academic achievement? Two meta-analyses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Psychological science</w:t>
      </w:r>
      <w:r>
        <w:rPr>
          <w:rFonts w:hint="default" w:ascii="Times New Roman" w:hAnsi="Times New Roman" w:eastAsia="宋体" w:cs="Times New Roman"/>
          <w:i w:val="0"/>
          <w:iCs w:val="0"/>
          <w:caps w:val="0"/>
          <w:color w:val="222222"/>
          <w:spacing w:val="0"/>
          <w:sz w:val="24"/>
          <w:szCs w:val="24"/>
          <w:shd w:val="clear" w:fill="FFFFFF"/>
        </w:rPr>
        <w:t>, 29(4), 549-571.</w:t>
      </w:r>
    </w:p>
    <w:p w14:paraId="2B9DBC8F">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Wang, C., Xu, Q., &amp; Fei, W. Q. (2024)</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The effect of student-perceived teacher support on math anxiety: chain mediation of teacher–student relationship and math self-efficacy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Frontiers in Psychology</w:t>
      </w:r>
      <w:r>
        <w:rPr>
          <w:rFonts w:hint="default" w:ascii="Times New Roman" w:hAnsi="Times New Roman" w:eastAsia="宋体" w:cs="Times New Roman"/>
          <w:i w:val="0"/>
          <w:iCs w:val="0"/>
          <w:caps w:val="0"/>
          <w:color w:val="222222"/>
          <w:spacing w:val="0"/>
          <w:sz w:val="24"/>
          <w:szCs w:val="24"/>
          <w:shd w:val="clear" w:fill="FFFFFF"/>
        </w:rPr>
        <w:t>, 15, 1333012.</w:t>
      </w:r>
    </w:p>
    <w:p w14:paraId="5DA79D36">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Yeager, D. S., &amp; Dweck, C. S. (2020)</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What can be learned from growth mindset controversies?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American psychologist</w:t>
      </w:r>
      <w:r>
        <w:rPr>
          <w:rFonts w:hint="default" w:ascii="Times New Roman" w:hAnsi="Times New Roman" w:eastAsia="宋体" w:cs="Times New Roman"/>
          <w:i w:val="0"/>
          <w:iCs w:val="0"/>
          <w:caps w:val="0"/>
          <w:color w:val="222222"/>
          <w:spacing w:val="0"/>
          <w:sz w:val="24"/>
          <w:szCs w:val="24"/>
          <w:shd w:val="clear" w:fill="FFFFFF"/>
        </w:rPr>
        <w:t>, 75(9), 1269.</w:t>
      </w:r>
    </w:p>
    <w:p w14:paraId="62E37982">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Yeager, D. S., Hanselman, P., Walton, G. M., Murray, J. S., Crosnoe, R., Muller, C., ... &amp; Dweck, C. S. (2019)</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A national experiment reveals where a growth mindset improves achievement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Nature</w:t>
      </w:r>
      <w:r>
        <w:rPr>
          <w:rFonts w:hint="default" w:ascii="Times New Roman" w:hAnsi="Times New Roman" w:eastAsia="宋体" w:cs="Times New Roman"/>
          <w:i w:val="0"/>
          <w:iCs w:val="0"/>
          <w:caps w:val="0"/>
          <w:color w:val="222222"/>
          <w:spacing w:val="0"/>
          <w:sz w:val="24"/>
          <w:szCs w:val="24"/>
          <w:shd w:val="clear" w:fill="FFFFFF"/>
        </w:rPr>
        <w:t>, 573(7774), 364-369.</w:t>
      </w:r>
    </w:p>
    <w:p w14:paraId="699921C1">
      <w:pPr>
        <w:keepNext w:val="0"/>
        <w:keepLines w:val="0"/>
        <w:pageBreakBefore w:val="0"/>
        <w:widowControl w:val="0"/>
        <w:numPr>
          <w:ilvl w:val="0"/>
          <w:numId w:val="4"/>
        </w:numPr>
        <w:kinsoku/>
        <w:wordWrap/>
        <w:overflowPunct/>
        <w:topLinePunct w:val="0"/>
        <w:autoSpaceDE/>
        <w:autoSpaceDN/>
        <w:bidi w:val="0"/>
        <w:adjustRightInd w:val="0"/>
        <w:snapToGrid/>
        <w:spacing w:line="48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Zeng, G., Hou, H., &amp; Peng, K. (2016)</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Effect of growth mindset on school engagement and psychological well-being of Chinese primary and middle school students: The mediating role of resilience</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iCs/>
          <w:caps w:val="0"/>
          <w:color w:val="222222"/>
          <w:spacing w:val="0"/>
          <w:sz w:val="24"/>
          <w:szCs w:val="24"/>
          <w:shd w:val="clear" w:fill="FFFFFF"/>
        </w:rPr>
        <w:t>Frontiers in psychology</w:t>
      </w:r>
      <w:r>
        <w:rPr>
          <w:rFonts w:hint="default" w:ascii="Times New Roman" w:hAnsi="Times New Roman" w:eastAsia="宋体" w:cs="Times New Roman"/>
          <w:i w:val="0"/>
          <w:iCs w:val="0"/>
          <w:caps w:val="0"/>
          <w:color w:val="222222"/>
          <w:spacing w:val="0"/>
          <w:sz w:val="24"/>
          <w:szCs w:val="24"/>
          <w:shd w:val="clear" w:fill="FFFFFF"/>
        </w:rPr>
        <w:t xml:space="preserve">, </w:t>
      </w:r>
      <w:bookmarkStart w:id="0" w:name="_GoBack"/>
      <w:bookmarkEnd w:id="0"/>
      <w:r>
        <w:rPr>
          <w:rFonts w:hint="default" w:ascii="Times New Roman" w:hAnsi="Times New Roman" w:eastAsia="宋体" w:cs="Times New Roman"/>
          <w:i w:val="0"/>
          <w:iCs w:val="0"/>
          <w:caps w:val="0"/>
          <w:color w:val="222222"/>
          <w:spacing w:val="0"/>
          <w:sz w:val="24"/>
          <w:szCs w:val="24"/>
          <w:shd w:val="clear" w:fill="FFFFFF"/>
        </w:rPr>
        <w:t>7, 1873.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819AD1"/>
    <w:multiLevelType w:val="singleLevel"/>
    <w:tmpl w:val="CA819AD1"/>
    <w:lvl w:ilvl="0" w:tentative="0">
      <w:start w:val="1"/>
      <w:numFmt w:val="decimal"/>
      <w:suff w:val="nothing"/>
      <w:lvlText w:val="%1．"/>
      <w:lvlJc w:val="left"/>
      <w:pPr>
        <w:ind w:left="0" w:firstLine="400"/>
      </w:pPr>
      <w:rPr>
        <w:rFonts w:hint="default"/>
      </w:rPr>
    </w:lvl>
  </w:abstractNum>
  <w:abstractNum w:abstractNumId="1">
    <w:nsid w:val="2848412A"/>
    <w:multiLevelType w:val="singleLevel"/>
    <w:tmpl w:val="2848412A"/>
    <w:lvl w:ilvl="0" w:tentative="0">
      <w:start w:val="1"/>
      <w:numFmt w:val="decimal"/>
      <w:lvlText w:val="%1."/>
      <w:lvlJc w:val="left"/>
      <w:pPr>
        <w:ind w:left="425" w:hanging="425"/>
      </w:pPr>
      <w:rPr>
        <w:rFonts w:hint="default"/>
      </w:rPr>
    </w:lvl>
  </w:abstractNum>
  <w:abstractNum w:abstractNumId="2">
    <w:nsid w:val="3B28D8AA"/>
    <w:multiLevelType w:val="multilevel"/>
    <w:tmpl w:val="3B28D8AA"/>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728997BC"/>
    <w:multiLevelType w:val="singleLevel"/>
    <w:tmpl w:val="728997BC"/>
    <w:lvl w:ilvl="0" w:tentative="0">
      <w:start w:val="1"/>
      <w:numFmt w:val="decimal"/>
      <w:lvlText w:val="(%1)"/>
      <w:lvlJc w:val="left"/>
      <w:pPr>
        <w:ind w:left="425" w:hanging="425"/>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4NzUzOGFjZGQ5NGEyZTQ4Yzk2MTNjNzNmMjJhN2EifQ=="/>
  </w:docVars>
  <w:rsids>
    <w:rsidRoot w:val="0B201094"/>
    <w:rsid w:val="0B201094"/>
    <w:rsid w:val="270A5318"/>
    <w:rsid w:val="3FE9327F"/>
    <w:rsid w:val="4E637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5113</Words>
  <Characters>30569</Characters>
  <Lines>0</Lines>
  <Paragraphs>0</Paragraphs>
  <TotalTime>367</TotalTime>
  <ScaleCrop>false</ScaleCrop>
  <LinksUpToDate>false</LinksUpToDate>
  <CharactersWithSpaces>35612</CharactersWithSpaces>
  <Application>WPS Office_12.1.0.20754_F1E327BC-269C-435d-A152-05C5408002CA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2025-03-16T15:48:00Z</dcterms:created>
  <dc:creator>黄梦莹</dc:creator>
  <cp:lastModifiedBy>黄梦莹</cp:lastModifiedBy>
  <dcterms:modified xsi:type="dcterms:W3CDTF">2025-03-25T14:35:12Z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2052-12.1.0.20754</vt:lpwstr>
  </property>
  <property fmtid="{D5CDD505-2E9C-101B-9397-08002B2CF9AE}" pid="3" name="ICV">
    <vt:lpwstr>91BB033063264FF4B3290587D7965644_11</vt:lpwstr>
  </property>
  <property fmtid="{D5CDD505-2E9C-101B-9397-08002B2CF9AE}" pid="4" name="KSOTemplateDocerSaveRecord">
    <vt:lpwstr>eyJoZGlkIjoiNGU4NzUzOGFjZGQ5NGEyZTQ4Yzk2MTNjNzNmMjJhN2EiLCJ1c2VySWQiOiI0MzkzOTgwOTYifQ==</vt:lpwstr>
  </property>
</Properties>
</file>