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455D6" w:rsidRDefault="00000000">
      <w:pPr>
        <w:jc w:val="center"/>
        <w:rPr>
          <w:sz w:val="32"/>
          <w:szCs w:val="32"/>
        </w:rPr>
      </w:pPr>
      <w:r>
        <w:rPr>
          <w:sz w:val="32"/>
          <w:szCs w:val="32"/>
        </w:rPr>
        <w:t>Module code: LCBB4006</w:t>
      </w:r>
    </w:p>
    <w:p w14:paraId="00000002" w14:textId="77777777" w:rsidR="001455D6" w:rsidRDefault="00000000">
      <w:pPr>
        <w:jc w:val="center"/>
        <w:rPr>
          <w:sz w:val="32"/>
          <w:szCs w:val="32"/>
        </w:rPr>
      </w:pPr>
      <w:r>
        <w:rPr>
          <w:sz w:val="32"/>
          <w:szCs w:val="32"/>
        </w:rPr>
        <w:t>Academic Skills</w:t>
      </w:r>
    </w:p>
    <w:p w14:paraId="00000003" w14:textId="77777777" w:rsidR="001455D6" w:rsidRDefault="00000000">
      <w:pPr>
        <w:jc w:val="center"/>
        <w:rPr>
          <w:sz w:val="32"/>
          <w:szCs w:val="32"/>
        </w:rPr>
      </w:pPr>
      <w:r>
        <w:rPr>
          <w:sz w:val="32"/>
          <w:szCs w:val="32"/>
        </w:rPr>
        <w:t>Individual Academic Report</w:t>
      </w:r>
    </w:p>
    <w:p w14:paraId="3069561F" w14:textId="77777777" w:rsidR="00D15761" w:rsidRDefault="00000000">
      <w:pPr>
        <w:jc w:val="center"/>
        <w:rPr>
          <w:sz w:val="32"/>
          <w:szCs w:val="32"/>
        </w:rPr>
      </w:pPr>
      <w:r>
        <w:rPr>
          <w:sz w:val="32"/>
          <w:szCs w:val="32"/>
        </w:rPr>
        <w:t>(Component 1)</w:t>
      </w:r>
    </w:p>
    <w:p w14:paraId="7A5301CC" w14:textId="77777777" w:rsidR="00D15761" w:rsidRDefault="00D15761">
      <w:pPr>
        <w:jc w:val="center"/>
        <w:rPr>
          <w:sz w:val="32"/>
          <w:szCs w:val="32"/>
        </w:rPr>
      </w:pPr>
    </w:p>
    <w:p w14:paraId="2C734917" w14:textId="77777777" w:rsidR="00D15761" w:rsidRDefault="00D15761">
      <w:pPr>
        <w:jc w:val="center"/>
        <w:rPr>
          <w:sz w:val="32"/>
          <w:szCs w:val="32"/>
        </w:rPr>
      </w:pPr>
      <w:r>
        <w:rPr>
          <w:sz w:val="32"/>
          <w:szCs w:val="32"/>
        </w:rPr>
        <w:t xml:space="preserve">Student name: Ion Caraman </w:t>
      </w:r>
    </w:p>
    <w:p w14:paraId="00000004" w14:textId="6A9D6F8A" w:rsidR="001455D6" w:rsidRDefault="00D15761">
      <w:pPr>
        <w:jc w:val="center"/>
        <w:rPr>
          <w:sz w:val="32"/>
          <w:szCs w:val="32"/>
        </w:rPr>
      </w:pPr>
      <w:r>
        <w:rPr>
          <w:sz w:val="32"/>
          <w:szCs w:val="32"/>
        </w:rPr>
        <w:t xml:space="preserve">Student ID: </w:t>
      </w:r>
      <w:r w:rsidRPr="00D15761">
        <w:rPr>
          <w:sz w:val="32"/>
          <w:szCs w:val="32"/>
        </w:rPr>
        <w:t>2213755</w:t>
      </w:r>
      <w:r w:rsidR="00000000">
        <w:br w:type="page"/>
      </w:r>
    </w:p>
    <w:p w14:paraId="00000005" w14:textId="77777777" w:rsidR="001455D6" w:rsidRDefault="00000000">
      <w:pPr>
        <w:pStyle w:val="Heading2"/>
      </w:pPr>
      <w:bookmarkStart w:id="0" w:name="_o1jyp6c3nx6r" w:colFirst="0" w:colLast="0"/>
      <w:bookmarkEnd w:id="0"/>
      <w:r>
        <w:lastRenderedPageBreak/>
        <w:t>Table of Contents</w:t>
      </w:r>
    </w:p>
    <w:sdt>
      <w:sdtPr>
        <w:id w:val="-953631872"/>
        <w:docPartObj>
          <w:docPartGallery w:val="Table of Contents"/>
          <w:docPartUnique/>
        </w:docPartObj>
      </w:sdtPr>
      <w:sdtContent>
        <w:p w14:paraId="00000006" w14:textId="77777777" w:rsidR="001455D6" w:rsidRDefault="00000000">
          <w:pPr>
            <w:widowControl w:val="0"/>
            <w:tabs>
              <w:tab w:val="right" w:pos="12000"/>
            </w:tabs>
            <w:spacing w:before="60" w:after="0"/>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p5hojbw58mcy">
            <w:r>
              <w:rPr>
                <w:b/>
                <w:color w:val="000000"/>
              </w:rPr>
              <w:t>Introduction</w:t>
            </w:r>
            <w:r>
              <w:rPr>
                <w:b/>
                <w:color w:val="000000"/>
              </w:rPr>
              <w:tab/>
              <w:t>3</w:t>
            </w:r>
          </w:hyperlink>
        </w:p>
        <w:p w14:paraId="00000007" w14:textId="77777777" w:rsidR="001455D6" w:rsidRDefault="00000000">
          <w:pPr>
            <w:widowControl w:val="0"/>
            <w:tabs>
              <w:tab w:val="right" w:pos="12000"/>
            </w:tabs>
            <w:spacing w:before="60" w:after="0"/>
            <w:jc w:val="left"/>
            <w:rPr>
              <w:rFonts w:ascii="Arial" w:eastAsia="Arial" w:hAnsi="Arial" w:cs="Arial"/>
              <w:b/>
              <w:color w:val="000000"/>
              <w:sz w:val="22"/>
              <w:szCs w:val="22"/>
            </w:rPr>
          </w:pPr>
          <w:hyperlink w:anchor="_3bv8zdvfx0re">
            <w:r>
              <w:rPr>
                <w:b/>
                <w:color w:val="000000"/>
              </w:rPr>
              <w:t>Research Skills Importance</w:t>
            </w:r>
            <w:r>
              <w:rPr>
                <w:b/>
                <w:color w:val="000000"/>
              </w:rPr>
              <w:tab/>
              <w:t>3</w:t>
            </w:r>
          </w:hyperlink>
        </w:p>
        <w:p w14:paraId="00000008" w14:textId="77777777" w:rsidR="001455D6" w:rsidRDefault="00000000">
          <w:pPr>
            <w:widowControl w:val="0"/>
            <w:tabs>
              <w:tab w:val="right" w:pos="12000"/>
            </w:tabs>
            <w:spacing w:before="60" w:after="0"/>
            <w:ind w:left="360"/>
            <w:jc w:val="left"/>
            <w:rPr>
              <w:rFonts w:ascii="Arial" w:eastAsia="Arial" w:hAnsi="Arial" w:cs="Arial"/>
              <w:color w:val="000000"/>
              <w:sz w:val="22"/>
              <w:szCs w:val="22"/>
            </w:rPr>
          </w:pPr>
          <w:hyperlink w:anchor="_pt1f3ihsrj03">
            <w:r>
              <w:rPr>
                <w:color w:val="000000"/>
              </w:rPr>
              <w:t>Locating Sources of High Quality</w:t>
            </w:r>
            <w:r>
              <w:rPr>
                <w:color w:val="000000"/>
              </w:rPr>
              <w:tab/>
              <w:t>3</w:t>
            </w:r>
          </w:hyperlink>
        </w:p>
        <w:p w14:paraId="00000009" w14:textId="77777777" w:rsidR="001455D6" w:rsidRDefault="00000000">
          <w:pPr>
            <w:widowControl w:val="0"/>
            <w:tabs>
              <w:tab w:val="right" w:pos="12000"/>
            </w:tabs>
            <w:spacing w:before="60" w:after="0"/>
            <w:ind w:left="360"/>
            <w:jc w:val="left"/>
            <w:rPr>
              <w:rFonts w:ascii="Arial" w:eastAsia="Arial" w:hAnsi="Arial" w:cs="Arial"/>
              <w:color w:val="000000"/>
              <w:sz w:val="22"/>
              <w:szCs w:val="22"/>
            </w:rPr>
          </w:pPr>
          <w:hyperlink w:anchor="_hytembt074r5">
            <w:r>
              <w:rPr>
                <w:color w:val="000000"/>
              </w:rPr>
              <w:t>Growth in Critical Thinking and Analysis</w:t>
            </w:r>
            <w:r>
              <w:rPr>
                <w:color w:val="000000"/>
              </w:rPr>
              <w:tab/>
              <w:t>3</w:t>
            </w:r>
          </w:hyperlink>
        </w:p>
        <w:p w14:paraId="0000000A" w14:textId="77777777" w:rsidR="001455D6" w:rsidRDefault="00000000">
          <w:pPr>
            <w:widowControl w:val="0"/>
            <w:tabs>
              <w:tab w:val="right" w:pos="12000"/>
            </w:tabs>
            <w:spacing w:before="60" w:after="0"/>
            <w:jc w:val="left"/>
            <w:rPr>
              <w:rFonts w:ascii="Arial" w:eastAsia="Arial" w:hAnsi="Arial" w:cs="Arial"/>
              <w:b/>
              <w:color w:val="000000"/>
              <w:sz w:val="22"/>
              <w:szCs w:val="22"/>
            </w:rPr>
          </w:pPr>
          <w:hyperlink w:anchor="_to1kf7r9qewz">
            <w:r>
              <w:rPr>
                <w:b/>
                <w:color w:val="000000"/>
              </w:rPr>
              <w:t>Referencing Skills Importance</w:t>
            </w:r>
            <w:r>
              <w:rPr>
                <w:b/>
                <w:color w:val="000000"/>
              </w:rPr>
              <w:tab/>
              <w:t>4</w:t>
            </w:r>
          </w:hyperlink>
        </w:p>
        <w:p w14:paraId="0000000B" w14:textId="77777777" w:rsidR="001455D6" w:rsidRDefault="00000000">
          <w:pPr>
            <w:widowControl w:val="0"/>
            <w:tabs>
              <w:tab w:val="right" w:pos="12000"/>
            </w:tabs>
            <w:spacing w:before="60" w:after="0"/>
            <w:ind w:left="360"/>
            <w:jc w:val="left"/>
            <w:rPr>
              <w:rFonts w:ascii="Arial" w:eastAsia="Arial" w:hAnsi="Arial" w:cs="Arial"/>
              <w:color w:val="000000"/>
              <w:sz w:val="22"/>
              <w:szCs w:val="22"/>
            </w:rPr>
          </w:pPr>
          <w:hyperlink w:anchor="_x0xtqsv5a24j">
            <w:r>
              <w:rPr>
                <w:color w:val="000000"/>
              </w:rPr>
              <w:t>Exhibiting Extensive Research and Analysis</w:t>
            </w:r>
            <w:r>
              <w:rPr>
                <w:color w:val="000000"/>
              </w:rPr>
              <w:tab/>
              <w:t>4</w:t>
            </w:r>
          </w:hyperlink>
        </w:p>
        <w:p w14:paraId="0000000C" w14:textId="77777777" w:rsidR="001455D6" w:rsidRDefault="00000000">
          <w:pPr>
            <w:widowControl w:val="0"/>
            <w:tabs>
              <w:tab w:val="right" w:pos="12000"/>
            </w:tabs>
            <w:spacing w:before="60" w:after="0"/>
            <w:ind w:left="360"/>
            <w:jc w:val="left"/>
            <w:rPr>
              <w:rFonts w:ascii="Arial" w:eastAsia="Arial" w:hAnsi="Arial" w:cs="Arial"/>
              <w:color w:val="000000"/>
              <w:sz w:val="22"/>
              <w:szCs w:val="22"/>
            </w:rPr>
          </w:pPr>
          <w:hyperlink w:anchor="_9c2jlhgk9trl">
            <w:r>
              <w:rPr>
                <w:color w:val="000000"/>
              </w:rPr>
              <w:t>Providing Opportunities for Ethical Scholarship and Transparency</w:t>
            </w:r>
            <w:r>
              <w:rPr>
                <w:color w:val="000000"/>
              </w:rPr>
              <w:tab/>
              <w:t>4</w:t>
            </w:r>
          </w:hyperlink>
        </w:p>
        <w:p w14:paraId="0000000D" w14:textId="77777777" w:rsidR="001455D6" w:rsidRDefault="00000000">
          <w:pPr>
            <w:widowControl w:val="0"/>
            <w:tabs>
              <w:tab w:val="right" w:pos="12000"/>
            </w:tabs>
            <w:spacing w:before="60" w:after="0"/>
            <w:jc w:val="left"/>
            <w:rPr>
              <w:rFonts w:ascii="Arial" w:eastAsia="Arial" w:hAnsi="Arial" w:cs="Arial"/>
              <w:b/>
              <w:color w:val="000000"/>
              <w:sz w:val="22"/>
              <w:szCs w:val="22"/>
            </w:rPr>
          </w:pPr>
          <w:hyperlink w:anchor="_jvqe6bbdmxd">
            <w:r>
              <w:rPr>
                <w:b/>
                <w:color w:val="000000"/>
              </w:rPr>
              <w:t>Recommendations for Students</w:t>
            </w:r>
            <w:r>
              <w:rPr>
                <w:b/>
                <w:color w:val="000000"/>
              </w:rPr>
              <w:tab/>
              <w:t>5</w:t>
            </w:r>
          </w:hyperlink>
        </w:p>
        <w:p w14:paraId="0000000E" w14:textId="77777777" w:rsidR="001455D6" w:rsidRDefault="00000000">
          <w:pPr>
            <w:widowControl w:val="0"/>
            <w:tabs>
              <w:tab w:val="right" w:pos="12000"/>
            </w:tabs>
            <w:spacing w:before="60" w:after="0"/>
            <w:jc w:val="left"/>
            <w:rPr>
              <w:rFonts w:ascii="Arial" w:eastAsia="Arial" w:hAnsi="Arial" w:cs="Arial"/>
              <w:b/>
              <w:color w:val="000000"/>
              <w:sz w:val="22"/>
              <w:szCs w:val="22"/>
            </w:rPr>
          </w:pPr>
          <w:hyperlink w:anchor="_gho1w1swemhy">
            <w:r>
              <w:rPr>
                <w:b/>
                <w:color w:val="000000"/>
              </w:rPr>
              <w:t>Research Abilities</w:t>
            </w:r>
            <w:r>
              <w:rPr>
                <w:b/>
                <w:color w:val="000000"/>
              </w:rPr>
              <w:tab/>
              <w:t>5</w:t>
            </w:r>
          </w:hyperlink>
        </w:p>
        <w:p w14:paraId="0000000F" w14:textId="77777777" w:rsidR="001455D6" w:rsidRDefault="00000000">
          <w:pPr>
            <w:widowControl w:val="0"/>
            <w:tabs>
              <w:tab w:val="right" w:pos="12000"/>
            </w:tabs>
            <w:spacing w:before="60" w:after="0"/>
            <w:jc w:val="left"/>
            <w:rPr>
              <w:rFonts w:ascii="Arial" w:eastAsia="Arial" w:hAnsi="Arial" w:cs="Arial"/>
              <w:b/>
              <w:color w:val="000000"/>
              <w:sz w:val="22"/>
              <w:szCs w:val="22"/>
            </w:rPr>
          </w:pPr>
          <w:hyperlink w:anchor="_jz5d8wwddg95">
            <w:r>
              <w:rPr>
                <w:b/>
                <w:color w:val="000000"/>
              </w:rPr>
              <w:t>Referencing Skills</w:t>
            </w:r>
            <w:r>
              <w:rPr>
                <w:b/>
                <w:color w:val="000000"/>
              </w:rPr>
              <w:tab/>
              <w:t>6</w:t>
            </w:r>
          </w:hyperlink>
        </w:p>
        <w:p w14:paraId="00000010" w14:textId="77777777" w:rsidR="001455D6" w:rsidRDefault="00000000">
          <w:pPr>
            <w:widowControl w:val="0"/>
            <w:tabs>
              <w:tab w:val="right" w:pos="12000"/>
            </w:tabs>
            <w:spacing w:before="60" w:after="0"/>
            <w:jc w:val="left"/>
            <w:rPr>
              <w:rFonts w:ascii="Arial" w:eastAsia="Arial" w:hAnsi="Arial" w:cs="Arial"/>
              <w:b/>
              <w:color w:val="000000"/>
              <w:sz w:val="22"/>
              <w:szCs w:val="22"/>
            </w:rPr>
          </w:pPr>
          <w:hyperlink w:anchor="_biuo3uz5zan">
            <w:r>
              <w:rPr>
                <w:b/>
                <w:color w:val="000000"/>
              </w:rPr>
              <w:t>Conclusion</w:t>
            </w:r>
            <w:r>
              <w:rPr>
                <w:b/>
                <w:color w:val="000000"/>
              </w:rPr>
              <w:tab/>
              <w:t>6</w:t>
            </w:r>
          </w:hyperlink>
        </w:p>
        <w:p w14:paraId="00000011" w14:textId="77777777" w:rsidR="001455D6" w:rsidRDefault="00000000">
          <w:pPr>
            <w:widowControl w:val="0"/>
            <w:tabs>
              <w:tab w:val="right" w:pos="12000"/>
            </w:tabs>
            <w:spacing w:before="60" w:after="0"/>
            <w:jc w:val="left"/>
            <w:rPr>
              <w:rFonts w:ascii="Arial" w:eastAsia="Arial" w:hAnsi="Arial" w:cs="Arial"/>
              <w:b/>
              <w:color w:val="000000"/>
              <w:sz w:val="22"/>
              <w:szCs w:val="22"/>
            </w:rPr>
          </w:pPr>
          <w:hyperlink w:anchor="_fawawcpicic2">
            <w:r>
              <w:rPr>
                <w:b/>
                <w:color w:val="000000"/>
              </w:rPr>
              <w:t>References</w:t>
            </w:r>
            <w:r>
              <w:rPr>
                <w:b/>
                <w:color w:val="000000"/>
              </w:rPr>
              <w:tab/>
              <w:t>7</w:t>
            </w:r>
          </w:hyperlink>
          <w:r>
            <w:fldChar w:fldCharType="end"/>
          </w:r>
        </w:p>
      </w:sdtContent>
    </w:sdt>
    <w:p w14:paraId="00000012" w14:textId="77777777" w:rsidR="001455D6" w:rsidRDefault="00000000">
      <w:r>
        <w:br w:type="page"/>
      </w:r>
    </w:p>
    <w:p w14:paraId="00000013" w14:textId="77777777" w:rsidR="001455D6" w:rsidRDefault="00000000">
      <w:pPr>
        <w:pStyle w:val="Heading2"/>
      </w:pPr>
      <w:bookmarkStart w:id="1" w:name="_p5hojbw58mcy" w:colFirst="0" w:colLast="0"/>
      <w:bookmarkEnd w:id="1"/>
      <w:r>
        <w:lastRenderedPageBreak/>
        <w:t>Introduction</w:t>
      </w:r>
    </w:p>
    <w:p w14:paraId="00000014" w14:textId="77777777" w:rsidR="001455D6" w:rsidRDefault="00000000">
      <w:r>
        <w:t>University students should develop adequate research and referencing skills. Such competences allow students to choose trustworthy sources, use the external material ethically and correctly acknowledge their fellow researchers. Learning research and citation methodologies enables students to write more compelling and evidence based academic papers. This paper will discuss the fundamental skills a student needs to acquire, importance of proper referencing and how they can be further improved during their university studies. Through mastering of such domains, students will be able to engage in cutting-edge academic research during their studies and further professional career.</w:t>
      </w:r>
    </w:p>
    <w:p w14:paraId="00000015" w14:textId="77777777" w:rsidR="001455D6" w:rsidRDefault="00000000">
      <w:pPr>
        <w:pStyle w:val="Heading3"/>
      </w:pPr>
      <w:bookmarkStart w:id="2" w:name="_verz41nb3bhw" w:colFirst="0" w:colLast="0"/>
      <w:bookmarkEnd w:id="2"/>
      <w:r>
        <w:t>Research Skills Importance</w:t>
      </w:r>
    </w:p>
    <w:p w14:paraId="00000016" w14:textId="77777777" w:rsidR="001455D6" w:rsidRDefault="00000000">
      <w:pPr>
        <w:pStyle w:val="Heading3"/>
      </w:pPr>
      <w:bookmarkStart w:id="3" w:name="_gn9de1wujy2v" w:colFirst="0" w:colLast="0"/>
      <w:bookmarkEnd w:id="3"/>
      <w:r>
        <w:t>Finding Sources of Top Quality</w:t>
      </w:r>
    </w:p>
    <w:p w14:paraId="00000017" w14:textId="77777777" w:rsidR="001455D6" w:rsidRDefault="00000000">
      <w:r>
        <w:t>The basis of the sound research skills is in finding authoritative and relevant sources precisely. Students of a university should learn how to use different resources such as academic papers, textbooks, online materials and library databases efficiently. Students enhance their learning experiences by integrating knowledge from sources that are extraordinary, beyond the specified curriculum into which they have been enrolled (Feldon et al., 2011). An assessment of trustworthiness is equally important, as the development of source credibility judgement ability plays a major role in this process. In this way, students acquire the ability to distinguish between reliable and unreliable sources which leads to better quality research. Finally, by perfecting these skills students not only improve their understanding but also help them to critically analyse information and thus develop a scholarly attitude that is more than just an academic responsibility.</w:t>
      </w:r>
    </w:p>
    <w:p w14:paraId="00000018" w14:textId="77777777" w:rsidR="001455D6" w:rsidRDefault="00000000">
      <w:pPr>
        <w:pStyle w:val="Heading3"/>
      </w:pPr>
      <w:bookmarkStart w:id="4" w:name="_hytembt074r5" w:colFirst="0" w:colLast="0"/>
      <w:bookmarkEnd w:id="4"/>
      <w:r>
        <w:t>Growth in Critical Thinking and Analysis</w:t>
      </w:r>
    </w:p>
    <w:p w14:paraId="00000019" w14:textId="77777777" w:rsidR="001455D6" w:rsidRDefault="00000000">
      <w:r>
        <w:t xml:space="preserve">Involving students in research helps them develop their critical thinking abilities. In the process of source analysis, students learn to judge whether information is important and evaluate different points of view; they also incorporate new knowledge into their old comprehension. This cyclical approach promotes a closer look and informed assessment. As children assume the responsibility of locating information on their own, they acquire an attitude towards self-learning and curiosity. Consequently, this autonomy fosters a commitment to continuous intellectual enrichment beyond the confines of formal schooling. By engaging in research, </w:t>
      </w:r>
      <w:r>
        <w:lastRenderedPageBreak/>
        <w:t>students not only improve their ability to think critically but also establish a solid foundation for a continuous process of exploration and gaining knowledge. This guarantees their ongoing significance and ability to adjust to a constantly changing world.</w:t>
      </w:r>
    </w:p>
    <w:p w14:paraId="0000001A" w14:textId="77777777" w:rsidR="001455D6" w:rsidRDefault="00000000">
      <w:pPr>
        <w:pStyle w:val="Heading2"/>
        <w:spacing w:before="240" w:after="240"/>
      </w:pPr>
      <w:bookmarkStart w:id="5" w:name="_to1kf7r9qewz" w:colFirst="0" w:colLast="0"/>
      <w:bookmarkEnd w:id="5"/>
      <w:r>
        <w:t>Referencing Skills Importance</w:t>
      </w:r>
    </w:p>
    <w:p w14:paraId="0000001B" w14:textId="77777777" w:rsidR="001455D6" w:rsidRDefault="00000000">
      <w:pPr>
        <w:pStyle w:val="Heading3"/>
      </w:pPr>
      <w:bookmarkStart w:id="6" w:name="_x0xtqsv5a24j" w:colFirst="0" w:colLast="0"/>
      <w:bookmarkEnd w:id="6"/>
      <w:r>
        <w:t>Exhibiting Extensive Research and Analysis</w:t>
      </w:r>
    </w:p>
    <w:p w14:paraId="0000001C" w14:textId="77777777" w:rsidR="001455D6" w:rsidRDefault="00000000">
      <w:r>
        <w:t>Students utilise their research abilities to identify materials, however, it is via their reference skills that they properly incorporate this knowledge into their writing, while following relevant standards. Citations provide proof of the student's extensive research, demonstrating a strong basis that supports their academic pursuits. References demonstrate the wide range of sources that contribute to the student's viewpoint, enhancing their arguments with varied perspectives (Vardi, 2012). As a result, the student's arguments gain more credibility because readers can examine the facts supporting their views. By acquiring proficiency in both research and reference abilities, students not only improve the thoroughness and persuasiveness of their academic work but also promote transparency and responsibility in their citations, thereby contributing to the scholarly conversation.</w:t>
      </w:r>
    </w:p>
    <w:p w14:paraId="0000001D" w14:textId="77777777" w:rsidR="001455D6" w:rsidRDefault="00000000">
      <w:pPr>
        <w:pStyle w:val="Heading3"/>
      </w:pPr>
      <w:bookmarkStart w:id="7" w:name="_9c2jlhgk9trl" w:colFirst="0" w:colLast="0"/>
      <w:bookmarkEnd w:id="7"/>
      <w:r>
        <w:t>Providing Opportunities for Ethical Scholarship and Transparency</w:t>
      </w:r>
    </w:p>
    <w:p w14:paraId="0000001E" w14:textId="77777777" w:rsidR="001455D6" w:rsidRDefault="00000000">
      <w:r>
        <w:t>Effective referencing is critical in preserving moral integrity for scholarly research. The student’s ideas and writing are clearly cited, thereby making it easy to distinguish between the works of other authors whose sources they have also used. Such citations give credit where it is due thus minimising chances of plagiarism as original writers and publishers become known for their work. This method emphasises the importance of attribution and knowledge sharing since readers can scroll through sources provided. So that academic integrity is maintained, the student should cite every source which means they are practising moral ethical behaviour. By properly citing sources, students demonstrate respect towards intellectual property and in this way they also contribute to the preservation of openness and responsibility as well as lively exchange of ideas that enhance academic discourse (Cadieux et al., 2019).</w:t>
      </w:r>
    </w:p>
    <w:p w14:paraId="0000001F" w14:textId="77777777" w:rsidR="001455D6" w:rsidRDefault="00000000">
      <w:pPr>
        <w:pStyle w:val="Heading2"/>
      </w:pPr>
      <w:bookmarkStart w:id="8" w:name="_34rhat2p1hyc" w:colFirst="0" w:colLast="0"/>
      <w:bookmarkEnd w:id="8"/>
      <w:r>
        <w:t>Recommendations for Students</w:t>
      </w:r>
    </w:p>
    <w:p w14:paraId="00000020" w14:textId="77777777" w:rsidR="001455D6" w:rsidRDefault="00000000">
      <w:r>
        <w:t xml:space="preserve">The right references are integral to the ethical standards in research. Referencing assists in distinguishing the student’s own ideas and writing from borrowed material, thus minimising </w:t>
      </w:r>
      <w:r>
        <w:lastRenderedPageBreak/>
        <w:t>plagiarism by giving credit where it is due – for original inventors or publishers of thoughts and language utilised. The advantage of this method is that it stresses on knowledge sharing and hence the readers have an opportunity to visit sources used in this paper. To show academic integrity, the student has been tasked in terms of citing sources which attests to his commitment towards ethical scholarship ( Pandey et al., 2020).</w:t>
      </w:r>
    </w:p>
    <w:p w14:paraId="00000021" w14:textId="77777777" w:rsidR="001455D6" w:rsidRDefault="00000000">
      <w:r>
        <w:t>Not only do students demonstrate respect for intellectual property through their ardent citation of the sources but also they raise awareness by addressing such issues (Pandey et al., 2020). This stimulates an environment of scholarly debate and creativity, enhancing intellectual discourse while increasing shared knowledge. Essentially, proper citation does not only maintain ethical standards but also builds a dynamic and interactive scholarly world which is conducive to knowledge development and comprehension.</w:t>
      </w:r>
    </w:p>
    <w:p w14:paraId="00000022" w14:textId="77777777" w:rsidR="001455D6" w:rsidRDefault="00000000">
      <w:pPr>
        <w:pStyle w:val="Heading2"/>
      </w:pPr>
      <w:bookmarkStart w:id="9" w:name="_76mu5bsg52qf" w:colFirst="0" w:colLast="0"/>
      <w:bookmarkEnd w:id="9"/>
      <w:r>
        <w:t>Research Abilities</w:t>
      </w:r>
    </w:p>
    <w:p w14:paraId="00000023" w14:textId="77777777" w:rsidR="001455D6" w:rsidRDefault="00000000">
      <w:r>
        <w:t>When it comes to developing students’ independent abilities of collecting and analyzing information, researching knowledge is highly relevant. Learners who are able to do difficult research can find reliable sources, evaluate their relevance and integrate more than one perspective which improves the quality of academic work. Strong research supports the development of thinking skills not only but also motivates integration, which enables students to come up with unique and novel ideas. Furthermore, research proficient students can build on already existing ideas by offering new perspectives based within their field of study hence enhancing the understanding of it.</w:t>
      </w:r>
    </w:p>
    <w:p w14:paraId="00000024" w14:textId="77777777" w:rsidR="001455D6" w:rsidRDefault="00000000">
      <w:r>
        <w:t>Through enhancing their research skills, students not only develop the ability to conduct and evaluate material in an efficient manner but also become more analytical thereby preparing themselves for success both on the academic front as well as a professional one (Hendriarto et al., 2021). Having strong research skills in the end gives students all they need to participate and interact with their field of study actively, leading to a deeper understanding as well an appreciation for it.</w:t>
      </w:r>
    </w:p>
    <w:p w14:paraId="00000025" w14:textId="77777777" w:rsidR="001455D6" w:rsidRDefault="00000000">
      <w:pPr>
        <w:pStyle w:val="Heading2"/>
      </w:pPr>
      <w:bookmarkStart w:id="10" w:name="_yuoahrzgit11" w:colFirst="0" w:colLast="0"/>
      <w:bookmarkEnd w:id="10"/>
      <w:r>
        <w:t>Referencing Skills</w:t>
      </w:r>
    </w:p>
    <w:p w14:paraId="00000026" w14:textId="77777777" w:rsidR="001455D6" w:rsidRDefault="00000000">
      <w:r>
        <w:t xml:space="preserve">The term research is a process of acquiring knowledge, whereas reference implies the ethical usage of found information by students to enrich their writing tasks. By using proper citation techniques, the students show their commitment to upholding academic integrity by promoting </w:t>
      </w:r>
      <w:r>
        <w:lastRenderedPageBreak/>
        <w:t>transparency and acknowledging contributions from other students. Correct referencing shows students’ willingness to apply academic conventions and reveals their knowledge of the standards in scholarly writing. The ability to conduct research and reference effectively helps students become competent and ethically conscious academic writers ( Santini, 2018). Holding this knowledge, they can provide valuable information in their areas of specialisation and remain the highest possible standards to practise integrity.</w:t>
      </w:r>
    </w:p>
    <w:p w14:paraId="00000027" w14:textId="77777777" w:rsidR="001455D6" w:rsidRDefault="00000000">
      <w:r>
        <w:t>Through proper research and ethical referencing, students not only enhance the quality of their work but also contribute positively to knowledge development in their respective professions (Penders 2018). Thus, by mastering these basic skills students actually participate in the ongoing scholarly debate and development of academic ideas.</w:t>
      </w:r>
    </w:p>
    <w:p w14:paraId="00000028" w14:textId="77777777" w:rsidR="001455D6" w:rsidRDefault="00000000">
      <w:pPr>
        <w:pStyle w:val="Heading2"/>
      </w:pPr>
      <w:bookmarkStart w:id="11" w:name="_biuo3uz5zan" w:colFirst="0" w:colLast="0"/>
      <w:bookmarkEnd w:id="11"/>
      <w:r>
        <w:t>Conclusion</w:t>
      </w:r>
    </w:p>
    <w:p w14:paraId="00000029" w14:textId="77777777" w:rsidR="001455D6" w:rsidRDefault="00000000">
      <w:r>
        <w:t>In conclusion, training as an expert in research and referencing contributes significantly to the academic pursuits of students at universities. The ability to identify and ethically integrate credible sources ensures in-depth research that is well justified. The ability to acquire these critical skills early on allows students to be actively engaged and consistently maintain high standards of academic integrity during their school years as well as in the workplace. Through the process of honing these basic skills, students become able to contribute greatly in their respective fields. This guarantees a long-term effect of excellent academic performance and moral standards in both their studies as well as, later on, career.</w:t>
      </w:r>
    </w:p>
    <w:p w14:paraId="0000002A" w14:textId="77777777" w:rsidR="001455D6" w:rsidRDefault="00000000">
      <w:r>
        <w:br w:type="page"/>
      </w:r>
    </w:p>
    <w:p w14:paraId="0000002B" w14:textId="77777777" w:rsidR="001455D6" w:rsidRDefault="00000000">
      <w:pPr>
        <w:pStyle w:val="Heading2"/>
      </w:pPr>
      <w:bookmarkStart w:id="12" w:name="_fawawcpicic2" w:colFirst="0" w:colLast="0"/>
      <w:bookmarkEnd w:id="12"/>
      <w:r>
        <w:lastRenderedPageBreak/>
        <w:t>References</w:t>
      </w:r>
    </w:p>
    <w:p w14:paraId="0000002C" w14:textId="77777777" w:rsidR="001455D6" w:rsidRDefault="00000000">
      <w:r>
        <w:rPr>
          <w:color w:val="222222"/>
          <w:highlight w:val="white"/>
        </w:rPr>
        <w:t xml:space="preserve">Allison, B., Hilton, A., O'Sullivan, T., Owen, A. and Rothwell, A., 2016. </w:t>
      </w:r>
      <w:r>
        <w:rPr>
          <w:i/>
        </w:rPr>
        <w:t>Research skills for students</w:t>
      </w:r>
      <w:r>
        <w:t>. Routledge.</w:t>
      </w:r>
    </w:p>
    <w:p w14:paraId="0000002D" w14:textId="77777777" w:rsidR="001455D6" w:rsidRDefault="00000000">
      <w:r>
        <w:rPr>
          <w:color w:val="222222"/>
          <w:highlight w:val="white"/>
        </w:rPr>
        <w:t xml:space="preserve">Cadieux, A., Peters, M. and Beauchemin-Roy, S., 2019. Referencing skills of university students. </w:t>
      </w:r>
      <w:r>
        <w:rPr>
          <w:i/>
        </w:rPr>
        <w:t>International Journal of Technologies in Higher Education</w:t>
      </w:r>
      <w:r>
        <w:t xml:space="preserve">, </w:t>
      </w:r>
      <w:r>
        <w:rPr>
          <w:i/>
        </w:rPr>
        <w:t>16</w:t>
      </w:r>
      <w:r>
        <w:t>(2), pp.24-38.</w:t>
      </w:r>
    </w:p>
    <w:p w14:paraId="0000002E" w14:textId="77777777" w:rsidR="001455D6" w:rsidRDefault="00000000">
      <w:r>
        <w:rPr>
          <w:color w:val="222222"/>
          <w:highlight w:val="white"/>
        </w:rPr>
        <w:t xml:space="preserve">Feldon, D.F., Peugh, J., Timmerman, B.E., Maher, M.A., Hurst, M., Strickland, D., Gilmore, J.A. and Stiegelmeyer, C., 2011. Graduate students’ teaching experiences improve their methodological research skills. </w:t>
      </w:r>
      <w:r>
        <w:rPr>
          <w:i/>
        </w:rPr>
        <w:t>Science</w:t>
      </w:r>
      <w:r>
        <w:t xml:space="preserve">, </w:t>
      </w:r>
      <w:r>
        <w:rPr>
          <w:i/>
        </w:rPr>
        <w:t>333</w:t>
      </w:r>
      <w:r>
        <w:t>(6045), pp.1037-1039.</w:t>
      </w:r>
    </w:p>
    <w:p w14:paraId="0000002F" w14:textId="77777777" w:rsidR="001455D6" w:rsidRDefault="00000000">
      <w:r>
        <w:t xml:space="preserve">Hendriarto, P., Mursidi, A., Kalbuana, N., Aini, N. and Aslan, A., 2021. Understanding the Implications of Research Skills Development Framework for Indonesian Academic Outcomes Improvement. </w:t>
      </w:r>
      <w:r>
        <w:rPr>
          <w:i/>
        </w:rPr>
        <w:t>Jurnal Iqra'Kajian Ilmu Pendidikan, 6(2)</w:t>
      </w:r>
      <w:r>
        <w:t>, pp.51-60.</w:t>
      </w:r>
    </w:p>
    <w:p w14:paraId="00000030" w14:textId="77777777" w:rsidR="001455D6" w:rsidRDefault="00000000">
      <w:r>
        <w:rPr>
          <w:color w:val="222222"/>
          <w:highlight w:val="white"/>
        </w:rPr>
        <w:t xml:space="preserve">Pandey, S., Pandey, S., Dwivedi, S., Pandey, D., Mishra, H. and Mahapatra, S., 2020. Methods of various citing and referencing style: fundamentals for early career researchers. </w:t>
      </w:r>
      <w:r>
        <w:rPr>
          <w:i/>
        </w:rPr>
        <w:t>Publishing Research Quarterly</w:t>
      </w:r>
      <w:r>
        <w:t xml:space="preserve">, </w:t>
      </w:r>
      <w:r>
        <w:rPr>
          <w:i/>
        </w:rPr>
        <w:t>36</w:t>
      </w:r>
      <w:r>
        <w:t>(2), pp.243-253.</w:t>
      </w:r>
    </w:p>
    <w:p w14:paraId="00000031" w14:textId="77777777" w:rsidR="001455D6" w:rsidRDefault="00000000">
      <w:r>
        <w:rPr>
          <w:color w:val="222222"/>
          <w:highlight w:val="white"/>
        </w:rPr>
        <w:t xml:space="preserve">Penders, B., 2018. Ten simple rules for responsible referencing. </w:t>
      </w:r>
      <w:r>
        <w:rPr>
          <w:i/>
        </w:rPr>
        <w:t>PLoS computational biology</w:t>
      </w:r>
      <w:r>
        <w:t xml:space="preserve">, </w:t>
      </w:r>
      <w:r>
        <w:rPr>
          <w:i/>
        </w:rPr>
        <w:t>14</w:t>
      </w:r>
      <w:r>
        <w:t>(4), p.e1006036.</w:t>
      </w:r>
    </w:p>
    <w:p w14:paraId="00000032" w14:textId="77777777" w:rsidR="001455D6" w:rsidRDefault="00000000">
      <w:r>
        <w:t>Santini, A., 2018. The importance of referencing.</w:t>
      </w:r>
      <w:r>
        <w:rPr>
          <w:i/>
        </w:rPr>
        <w:t xml:space="preserve"> The Journal of Critical Care Medicine, 4(1)</w:t>
      </w:r>
      <w:r>
        <w:t>, pp.3-4.</w:t>
      </w:r>
    </w:p>
    <w:p w14:paraId="00000033" w14:textId="77777777" w:rsidR="001455D6" w:rsidRDefault="00000000">
      <w:r>
        <w:rPr>
          <w:color w:val="222222"/>
          <w:highlight w:val="white"/>
        </w:rPr>
        <w:t xml:space="preserve">Vardi, I., 2012. Developing students' referencing skills: a matter of plagiarism, punishment and morality or of learning to write critically?. </w:t>
      </w:r>
      <w:r>
        <w:rPr>
          <w:i/>
        </w:rPr>
        <w:t>Higher Education Research &amp; Development</w:t>
      </w:r>
      <w:r>
        <w:t xml:space="preserve">, </w:t>
      </w:r>
      <w:r>
        <w:rPr>
          <w:i/>
        </w:rPr>
        <w:t>31</w:t>
      </w:r>
      <w:r>
        <w:t>(6), pp.921-930.</w:t>
      </w:r>
    </w:p>
    <w:p w14:paraId="00000034" w14:textId="77777777" w:rsidR="001455D6" w:rsidRDefault="001455D6">
      <w:pPr>
        <w:pStyle w:val="Heading2"/>
      </w:pPr>
      <w:bookmarkStart w:id="13" w:name="_sa8yuhbfhf95" w:colFirst="0" w:colLast="0"/>
      <w:bookmarkEnd w:id="13"/>
    </w:p>
    <w:sectPr w:rsidR="001455D6">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21442" w14:textId="77777777" w:rsidR="0016175D" w:rsidRDefault="0016175D">
      <w:pPr>
        <w:spacing w:after="0" w:line="240" w:lineRule="auto"/>
      </w:pPr>
      <w:r>
        <w:separator/>
      </w:r>
    </w:p>
  </w:endnote>
  <w:endnote w:type="continuationSeparator" w:id="0">
    <w:p w14:paraId="1F8D83B4" w14:textId="77777777" w:rsidR="0016175D" w:rsidRDefault="00161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5" w14:textId="77777777" w:rsidR="001455D6" w:rsidRDefault="001455D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40EBE" w14:textId="77777777" w:rsidR="0016175D" w:rsidRDefault="0016175D">
      <w:pPr>
        <w:spacing w:after="0" w:line="240" w:lineRule="auto"/>
      </w:pPr>
      <w:r>
        <w:separator/>
      </w:r>
    </w:p>
  </w:footnote>
  <w:footnote w:type="continuationSeparator" w:id="0">
    <w:p w14:paraId="6528B8D2" w14:textId="77777777" w:rsidR="0016175D" w:rsidRDefault="001617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5D6"/>
    <w:rsid w:val="001455D6"/>
    <w:rsid w:val="0016175D"/>
    <w:rsid w:val="00D15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E1C27"/>
  <w15:docId w15:val="{58333F4B-9E7C-4897-BC8B-9F900CC6A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outlineLvl w:val="0"/>
    </w:pPr>
    <w:rPr>
      <w:sz w:val="40"/>
      <w:szCs w:val="40"/>
    </w:rPr>
  </w:style>
  <w:style w:type="paragraph" w:styleId="Heading2">
    <w:name w:val="heading 2"/>
    <w:basedOn w:val="Normal"/>
    <w:next w:val="Normal"/>
    <w:uiPriority w:val="9"/>
    <w:unhideWhenUsed/>
    <w:qFormat/>
    <w:pPr>
      <w:keepNext/>
      <w:keepLines/>
      <w:spacing w:before="36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sz w:val="28"/>
      <w:szCs w:val="28"/>
    </w:rPr>
  </w:style>
  <w:style w:type="paragraph" w:styleId="Heading4">
    <w:name w:val="heading 4"/>
    <w:basedOn w:val="Normal"/>
    <w:next w:val="Normal"/>
    <w:uiPriority w:val="9"/>
    <w:semiHidden/>
    <w:unhideWhenUsed/>
    <w:qFormat/>
    <w:pPr>
      <w:keepNext/>
      <w:keepLines/>
      <w:spacing w:before="280" w:after="80"/>
      <w:outlineLvl w:val="3"/>
    </w:pPr>
    <w:rPr>
      <w:sz w:val="26"/>
      <w:szCs w:val="2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7</Pages>
  <Words>1690</Words>
  <Characters>9635</Characters>
  <DocSecurity>0</DocSecurity>
  <Lines>80</Lines>
  <Paragraphs>22</Paragraphs>
  <ScaleCrop>false</ScaleCrop>
  <Company/>
  <LinksUpToDate>false</LinksUpToDate>
  <CharactersWithSpaces>11303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2024-02-21T16:39:00Z</dcterms:created>
  <dcterms:modified xsi:type="dcterms:W3CDTF">2024-02-21T16:39:00Z</dcterms:modified>
</cp:coreProperties>
</file>