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jc w:val="both"/>
        <w:rPr>
          <w:rFonts w:ascii="Times New Roman" w:cs="Times New Roman" w:hAnsi="Times New Roman"/>
          <w:b/>
          <w:sz w:val="24"/>
          <w:szCs w:val="24"/>
        </w:rPr>
      </w:pPr>
    </w:p>
    <w:p>
      <w:pPr>
        <w:pStyle w:val="style0"/>
        <w:spacing w:lineRule="auto" w:line="360"/>
        <w:jc w:val="center"/>
        <w:rPr>
          <w:rFonts w:ascii="Times New Roman" w:cs="Times New Roman" w:hAnsi="Times New Roman"/>
          <w:b/>
          <w:sz w:val="24"/>
          <w:szCs w:val="24"/>
        </w:rPr>
      </w:pPr>
      <w:r>
        <w:rPr>
          <w:rFonts w:ascii="Times New Roman" w:cs="Times New Roman" w:hAnsi="Times New Roman"/>
          <w:b/>
          <w:sz w:val="24"/>
          <w:szCs w:val="24"/>
        </w:rPr>
        <w:drawing>
          <wp:inline distL="0" distT="0" distB="0" distR="0">
            <wp:extent cx="1962149" cy="739229"/>
            <wp:effectExtent l="19050" t="0" r="0"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1962149" cy="739229"/>
                    </a:xfrm>
                    <a:prstGeom prst="rect"/>
                    <a:ln>
                      <a:noFill/>
                    </a:ln>
                  </pic:spPr>
                </pic:pic>
              </a:graphicData>
            </a:graphic>
          </wp:inline>
        </w:drawing>
      </w:r>
    </w:p>
    <w:p>
      <w:pPr>
        <w:pStyle w:val="style0"/>
        <w:spacing w:lineRule="auto" w:line="360"/>
        <w:jc w:val="both"/>
        <w:rPr>
          <w:rFonts w:ascii="Times New Roman" w:cs="Times New Roman" w:hAnsi="Times New Roman"/>
          <w:b/>
          <w:sz w:val="24"/>
          <w:szCs w:val="24"/>
        </w:rPr>
      </w:pPr>
    </w:p>
    <w:p>
      <w:pPr>
        <w:pStyle w:val="style0"/>
        <w:spacing w:lineRule="auto" w:line="360"/>
        <w:ind w:left="720" w:firstLine="720"/>
        <w:jc w:val="both"/>
        <w:rPr>
          <w:rFonts w:ascii="Times New Roman" w:cs="Times New Roman" w:hAnsi="Times New Roman"/>
          <w:b/>
          <w:bCs/>
          <w:sz w:val="28"/>
          <w:szCs w:val="28"/>
        </w:rPr>
      </w:pPr>
      <w:r>
        <w:rPr>
          <w:rFonts w:ascii="Times New Roman" w:cs="Times New Roman" w:hAnsi="Times New Roman"/>
          <w:b/>
          <w:sz w:val="28"/>
          <w:szCs w:val="28"/>
        </w:rPr>
        <w:t xml:space="preserve"> </w:t>
      </w:r>
      <w:r>
        <w:rPr>
          <w:rFonts w:ascii="Times New Roman" w:cs="Times New Roman" w:hAnsi="Times New Roman"/>
          <w:b/>
          <w:bCs/>
          <w:sz w:val="28"/>
          <w:szCs w:val="28"/>
        </w:rPr>
        <w:t xml:space="preserve">Programme:  </w:t>
        <w:tab/>
        <w:t xml:space="preserve">    MBA- Master of Business Administration</w:t>
      </w:r>
    </w:p>
    <w:p>
      <w:pPr>
        <w:pStyle w:val="style0"/>
        <w:spacing w:lineRule="auto" w:line="360"/>
        <w:ind w:left="720" w:firstLine="720"/>
        <w:jc w:val="both"/>
        <w:rPr>
          <w:rFonts w:ascii="Times New Roman" w:cs="Times New Roman" w:hAnsi="Times New Roman"/>
          <w:b/>
          <w:bCs/>
          <w:sz w:val="28"/>
          <w:szCs w:val="28"/>
        </w:rPr>
      </w:pPr>
      <w:r>
        <w:rPr>
          <w:rFonts w:ascii="Times New Roman" w:cs="Times New Roman" w:hAnsi="Times New Roman"/>
          <w:b/>
          <w:bCs/>
          <w:sz w:val="28"/>
          <w:szCs w:val="28"/>
        </w:rPr>
        <w:t xml:space="preserve"> Module: </w:t>
        <w:tab/>
        <w:t xml:space="preserve">  </w:t>
        <w:tab/>
        <w:t xml:space="preserve">    Managing People</w:t>
      </w:r>
    </w:p>
    <w:p>
      <w:pPr>
        <w:pStyle w:val="style0"/>
        <w:spacing w:lineRule="auto" w:line="360"/>
        <w:ind w:left="720" w:firstLine="720"/>
        <w:jc w:val="both"/>
        <w:rPr>
          <w:rFonts w:ascii="Times New Roman" w:cs="Times New Roman" w:hAnsi="Times New Roman"/>
          <w:b/>
          <w:bCs/>
          <w:sz w:val="28"/>
          <w:szCs w:val="28"/>
        </w:rPr>
      </w:pPr>
      <w:r>
        <w:rPr>
          <w:rFonts w:ascii="Times New Roman" w:cs="Times New Roman" w:hAnsi="Times New Roman"/>
          <w:b/>
          <w:bCs/>
          <w:sz w:val="28"/>
          <w:szCs w:val="28"/>
        </w:rPr>
        <w:t xml:space="preserve"> Module code: </w:t>
        <w:tab/>
        <w:t xml:space="preserve">    LCMB7011</w:t>
      </w:r>
    </w:p>
    <w:p>
      <w:pPr>
        <w:pStyle w:val="style0"/>
        <w:spacing w:lineRule="auto" w:line="360"/>
        <w:ind w:left="720" w:firstLine="720"/>
        <w:jc w:val="both"/>
        <w:rPr>
          <w:rFonts w:ascii="Times New Roman" w:cs="Times New Roman" w:hAnsi="Times New Roman"/>
          <w:b/>
          <w:bCs/>
          <w:sz w:val="28"/>
          <w:szCs w:val="28"/>
        </w:rPr>
      </w:pPr>
      <w:r>
        <w:rPr>
          <w:rFonts w:ascii="Times New Roman" w:cs="Times New Roman" w:hAnsi="Times New Roman"/>
          <w:b/>
          <w:bCs/>
          <w:sz w:val="28"/>
          <w:szCs w:val="28"/>
        </w:rPr>
        <w:t>Assignment Title:    Managing People</w:t>
      </w:r>
    </w:p>
    <w:p>
      <w:pPr>
        <w:pStyle w:val="style0"/>
        <w:spacing w:lineRule="auto" w:line="360"/>
        <w:ind w:left="720" w:firstLine="720"/>
        <w:jc w:val="both"/>
        <w:rPr>
          <w:rFonts w:ascii="Times New Roman" w:cs="Times New Roman" w:hAnsi="Times New Roman"/>
          <w:b/>
          <w:bCs/>
          <w:sz w:val="28"/>
          <w:szCs w:val="28"/>
        </w:rPr>
      </w:pPr>
      <w:r>
        <w:rPr>
          <w:rFonts w:ascii="Times New Roman" w:cs="Times New Roman" w:hAnsi="Times New Roman"/>
          <w:b/>
          <w:bCs/>
          <w:sz w:val="28"/>
          <w:szCs w:val="28"/>
        </w:rPr>
        <w:t xml:space="preserve"> Word Count: </w:t>
        <w:tab/>
        <w:t xml:space="preserve">   5000</w:t>
      </w:r>
    </w:p>
    <w:p>
      <w:pPr>
        <w:pStyle w:val="style0"/>
        <w:spacing w:lineRule="auto" w:line="360"/>
        <w:ind w:left="720" w:firstLine="720"/>
        <w:jc w:val="both"/>
        <w:rPr>
          <w:rFonts w:ascii="Times New Roman" w:cs="Times New Roman" w:hAnsi="Times New Roman"/>
          <w:b/>
          <w:bCs/>
          <w:sz w:val="28"/>
          <w:szCs w:val="28"/>
        </w:rPr>
      </w:pPr>
      <w:r>
        <w:rPr>
          <w:rFonts w:ascii="Times New Roman" w:cs="Times New Roman" w:hAnsi="Times New Roman"/>
          <w:b/>
          <w:bCs/>
          <w:sz w:val="28"/>
          <w:szCs w:val="28"/>
        </w:rPr>
        <w:t xml:space="preserve"> Module Leader: </w:t>
        <w:tab/>
        <w:t xml:space="preserve">   Rexon Nting</w:t>
      </w:r>
    </w:p>
    <w:p>
      <w:pPr>
        <w:pStyle w:val="style0"/>
        <w:spacing w:lineRule="auto" w:line="360"/>
        <w:ind w:left="720" w:firstLine="720"/>
        <w:jc w:val="both"/>
        <w:rPr>
          <w:rFonts w:ascii="Times New Roman" w:cs="Times New Roman" w:hAnsi="Times New Roman"/>
          <w:b/>
          <w:bCs/>
          <w:sz w:val="28"/>
          <w:szCs w:val="28"/>
        </w:rPr>
      </w:pPr>
      <w:r>
        <w:rPr>
          <w:rFonts w:ascii="Times New Roman" w:cs="Times New Roman" w:hAnsi="Times New Roman"/>
          <w:b/>
          <w:bCs/>
          <w:sz w:val="28"/>
          <w:szCs w:val="28"/>
          <w:lang w:val="en-US"/>
        </w:rPr>
        <w:t>Student ID.             2237335</w:t>
      </w:r>
    </w:p>
    <w:p>
      <w:pPr>
        <w:pStyle w:val="style0"/>
        <w:spacing w:lineRule="auto" w:line="360"/>
        <w:ind w:left="720" w:firstLine="720"/>
        <w:jc w:val="both"/>
        <w:rPr>
          <w:rFonts w:ascii="Times New Roman" w:cs="Times New Roman" w:hAnsi="Times New Roman"/>
          <w:b/>
          <w:bCs/>
          <w:sz w:val="28"/>
          <w:szCs w:val="28"/>
        </w:rPr>
      </w:pPr>
      <w:r>
        <w:rPr>
          <w:rFonts w:ascii="Times New Roman" w:cs="Times New Roman" w:hAnsi="Times New Roman"/>
          <w:b/>
          <w:bCs/>
          <w:sz w:val="28"/>
          <w:szCs w:val="28"/>
          <w:lang w:val="en-US"/>
        </w:rPr>
        <w:t>Student name     Farhinbanu mukhtarkhan pathan</w:t>
      </w:r>
    </w:p>
    <w:p>
      <w:pPr>
        <w:pStyle w:val="style0"/>
        <w:spacing w:lineRule="auto" w:line="360"/>
        <w:ind w:left="720" w:firstLine="720"/>
        <w:jc w:val="both"/>
        <w:rPr>
          <w:rFonts w:ascii="Times New Roman" w:cs="Times New Roman" w:hAnsi="Times New Roman"/>
          <w:b/>
          <w:sz w:val="28"/>
          <w:szCs w:val="28"/>
        </w:rPr>
      </w:pPr>
    </w:p>
    <w:p>
      <w:pPr>
        <w:pStyle w:val="style0"/>
        <w:spacing w:lineRule="auto" w:line="360"/>
        <w:ind w:left="720"/>
        <w:jc w:val="both"/>
        <w:rPr>
          <w:rFonts w:ascii="Times New Roman" w:cs="Times New Roman" w:hAnsi="Times New Roman"/>
          <w:b/>
          <w:sz w:val="24"/>
          <w:szCs w:val="24"/>
        </w:rPr>
      </w:pPr>
    </w:p>
    <w:p>
      <w:pPr>
        <w:pStyle w:val="style0"/>
        <w:spacing w:lineRule="auto" w:line="360"/>
        <w:jc w:val="both"/>
        <w:rPr>
          <w:rFonts w:ascii="Times New Roman" w:cs="Times New Roman" w:hAnsi="Times New Roman"/>
          <w:b/>
          <w:sz w:val="24"/>
          <w:szCs w:val="24"/>
        </w:rPr>
      </w:pPr>
    </w:p>
    <w:p>
      <w:pPr>
        <w:pStyle w:val="style0"/>
        <w:spacing w:lineRule="auto" w:line="360"/>
        <w:jc w:val="both"/>
        <w:rPr>
          <w:rFonts w:ascii="Times New Roman" w:cs="Times New Roman" w:hAnsi="Times New Roman"/>
          <w:b/>
          <w:sz w:val="24"/>
          <w:szCs w:val="24"/>
        </w:rPr>
      </w:pPr>
    </w:p>
    <w:p>
      <w:pPr>
        <w:pStyle w:val="style0"/>
        <w:spacing w:lineRule="auto" w:line="360"/>
        <w:jc w:val="both"/>
        <w:rPr>
          <w:rFonts w:ascii="Times New Roman" w:cs="Times New Roman" w:hAnsi="Times New Roman"/>
          <w:b/>
          <w:sz w:val="24"/>
          <w:szCs w:val="24"/>
        </w:rPr>
      </w:pP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br w:type="page"/>
      </w:r>
    </w:p>
    <w:p>
      <w:pPr>
        <w:pStyle w:val="style266"/>
        <w:spacing w:lineRule="auto" w:line="360"/>
        <w:jc w:val="both"/>
        <w:rPr>
          <w:rFonts w:ascii="Times New Roman" w:cs="Times New Roman" w:hAnsi="Times New Roman"/>
          <w:b/>
          <w:color w:val="auto"/>
          <w:sz w:val="24"/>
          <w:szCs w:val="24"/>
        </w:rPr>
      </w:pPr>
      <w:r>
        <w:rPr>
          <w:rFonts w:ascii="Times New Roman" w:cs="Times New Roman" w:hAnsi="Times New Roman"/>
          <w:b/>
          <w:color w:val="auto"/>
          <w:sz w:val="24"/>
          <w:szCs w:val="24"/>
        </w:rPr>
        <w:t xml:space="preserve">Table of Contents </w:t>
      </w:r>
    </w:p>
    <w:p>
      <w:pPr>
        <w:pStyle w:val="style19"/>
        <w:tabs>
          <w:tab w:val="right" w:leader="dot" w:pos="9350"/>
        </w:tabs>
        <w:spacing w:lineRule="auto" w:line="360"/>
        <w:jc w:val="both"/>
        <w:rPr>
          <w:rFonts w:ascii="Times New Roman" w:cs="Times New Roman" w:hAnsi="Times New Roman"/>
          <w:noProof/>
          <w:sz w:val="24"/>
          <w:szCs w:val="24"/>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TOC \o "1-3" \h \z \u </w:instrText>
      </w:r>
      <w:r>
        <w:rPr>
          <w:rFonts w:ascii="Times New Roman" w:cs="Times New Roman" w:hAnsi="Times New Roman"/>
          <w:sz w:val="24"/>
          <w:szCs w:val="24"/>
        </w:rPr>
        <w:fldChar w:fldCharType="separate"/>
      </w:r>
      <w:r>
        <w:rPr/>
        <w:fldChar w:fldCharType="begin"/>
      </w:r>
      <w:r>
        <w:instrText xml:space="preserve"> HYPERLINK \l "_Toc153000267" </w:instrText>
      </w:r>
      <w:r>
        <w:rPr/>
        <w:fldChar w:fldCharType="separate"/>
      </w:r>
      <w:r>
        <w:rPr>
          <w:rStyle w:val="style85"/>
          <w:rFonts w:ascii="Times New Roman" w:cs="Times New Roman" w:hAnsi="Times New Roman"/>
          <w:noProof/>
          <w:color w:val="auto"/>
          <w:sz w:val="24"/>
          <w:szCs w:val="24"/>
        </w:rPr>
        <w:t>Introduction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_Toc153000267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both"/>
        <w:rPr>
          <w:rFonts w:ascii="Times New Roman" w:cs="Times New Roman" w:hAnsi="Times New Roman"/>
          <w:noProof/>
          <w:sz w:val="24"/>
          <w:szCs w:val="24"/>
        </w:rPr>
      </w:pPr>
      <w:r>
        <w:rPr/>
        <w:fldChar w:fldCharType="begin"/>
      </w:r>
      <w:r>
        <w:instrText xml:space="preserve"> HYPERLINK \l "_Toc153000268" </w:instrText>
      </w:r>
      <w:r>
        <w:rPr/>
        <w:fldChar w:fldCharType="separate"/>
      </w:r>
      <w:r>
        <w:rPr>
          <w:rStyle w:val="style85"/>
          <w:rFonts w:ascii="Times New Roman" w:cs="Times New Roman" w:hAnsi="Times New Roman"/>
          <w:noProof/>
          <w:color w:val="auto"/>
          <w:sz w:val="24"/>
          <w:szCs w:val="24"/>
        </w:rPr>
        <w:t>Contemporary and Ethical Issues in International HRM</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_Toc153000268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jc w:val="both"/>
        <w:rPr>
          <w:rFonts w:ascii="Times New Roman" w:cs="Times New Roman" w:hAnsi="Times New Roman"/>
          <w:noProof/>
          <w:sz w:val="24"/>
          <w:szCs w:val="24"/>
        </w:rPr>
      </w:pPr>
      <w:r>
        <w:rPr/>
        <w:fldChar w:fldCharType="begin"/>
      </w:r>
      <w:r>
        <w:instrText xml:space="preserve"> HYPERLINK \l "_Toc153000269" </w:instrText>
      </w:r>
      <w:r>
        <w:rPr/>
        <w:fldChar w:fldCharType="separate"/>
      </w:r>
      <w:r>
        <w:rPr>
          <w:rStyle w:val="style85"/>
          <w:rFonts w:ascii="Times New Roman" w:cs="Times New Roman" w:hAnsi="Times New Roman"/>
          <w:noProof/>
          <w:color w:val="auto"/>
          <w:sz w:val="24"/>
          <w:szCs w:val="24"/>
        </w:rPr>
        <w:t>Global Trends and Challenges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_Toc153000269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jc w:val="both"/>
        <w:rPr>
          <w:rFonts w:ascii="Times New Roman" w:cs="Times New Roman" w:hAnsi="Times New Roman"/>
          <w:noProof/>
          <w:sz w:val="24"/>
          <w:szCs w:val="24"/>
        </w:rPr>
      </w:pPr>
      <w:r>
        <w:rPr/>
        <w:fldChar w:fldCharType="begin"/>
      </w:r>
      <w:r>
        <w:instrText xml:space="preserve"> HYPERLINK \l "_Toc153000270" </w:instrText>
      </w:r>
      <w:r>
        <w:rPr/>
        <w:fldChar w:fldCharType="separate"/>
      </w:r>
      <w:r>
        <w:rPr>
          <w:rStyle w:val="style85"/>
          <w:rFonts w:ascii="Times New Roman" w:cs="Times New Roman" w:hAnsi="Times New Roman"/>
          <w:noProof/>
          <w:color w:val="auto"/>
          <w:sz w:val="24"/>
          <w:szCs w:val="24"/>
        </w:rPr>
        <w:t>Ethical Considerations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_Toc153000270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5</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both"/>
        <w:rPr>
          <w:rFonts w:ascii="Times New Roman" w:cs="Times New Roman" w:hAnsi="Times New Roman"/>
          <w:noProof/>
          <w:sz w:val="24"/>
          <w:szCs w:val="24"/>
        </w:rPr>
      </w:pPr>
      <w:r>
        <w:rPr/>
        <w:fldChar w:fldCharType="begin"/>
      </w:r>
      <w:r>
        <w:instrText xml:space="preserve"> HYPERLINK \l "_Toc153000271" </w:instrText>
      </w:r>
      <w:r>
        <w:rPr/>
        <w:fldChar w:fldCharType="separate"/>
      </w:r>
      <w:r>
        <w:rPr>
          <w:rStyle w:val="style85"/>
          <w:rFonts w:ascii="Times New Roman" w:cs="Times New Roman" w:hAnsi="Times New Roman"/>
          <w:noProof/>
          <w:color w:val="auto"/>
          <w:sz w:val="24"/>
          <w:szCs w:val="24"/>
        </w:rPr>
        <w:t>Institutional Arrangements in China and the United States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_Toc153000271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5</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jc w:val="both"/>
        <w:rPr>
          <w:rFonts w:ascii="Times New Roman" w:cs="Times New Roman" w:hAnsi="Times New Roman"/>
          <w:noProof/>
          <w:sz w:val="24"/>
          <w:szCs w:val="24"/>
        </w:rPr>
      </w:pPr>
      <w:r>
        <w:rPr/>
        <w:fldChar w:fldCharType="begin"/>
      </w:r>
      <w:r>
        <w:instrText xml:space="preserve"> HYPERLINK \l "_Toc153000272" </w:instrText>
      </w:r>
      <w:r>
        <w:rPr/>
        <w:fldChar w:fldCharType="separate"/>
      </w:r>
      <w:r>
        <w:rPr>
          <w:rStyle w:val="style85"/>
          <w:rFonts w:ascii="Times New Roman" w:cs="Times New Roman" w:hAnsi="Times New Roman"/>
          <w:noProof/>
          <w:color w:val="auto"/>
          <w:sz w:val="24"/>
          <w:szCs w:val="24"/>
        </w:rPr>
        <w:t>China's HRM Landscape</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_Toc153000272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5</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jc w:val="both"/>
        <w:rPr>
          <w:rFonts w:ascii="Times New Roman" w:cs="Times New Roman" w:hAnsi="Times New Roman"/>
          <w:noProof/>
          <w:sz w:val="24"/>
          <w:szCs w:val="24"/>
        </w:rPr>
      </w:pPr>
      <w:r>
        <w:rPr/>
        <w:fldChar w:fldCharType="begin"/>
      </w:r>
      <w:r>
        <w:instrText xml:space="preserve"> HYPERLINK \l "_Toc153000273" </w:instrText>
      </w:r>
      <w:r>
        <w:rPr/>
        <w:fldChar w:fldCharType="separate"/>
      </w:r>
      <w:r>
        <w:rPr>
          <w:rStyle w:val="style85"/>
          <w:rFonts w:ascii="Times New Roman" w:cs="Times New Roman" w:hAnsi="Times New Roman"/>
          <w:noProof/>
          <w:color w:val="auto"/>
          <w:sz w:val="24"/>
          <w:szCs w:val="24"/>
        </w:rPr>
        <w:t>United States' HRM Dynamics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_Toc153000273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6</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both"/>
        <w:rPr>
          <w:rFonts w:ascii="Times New Roman" w:cs="Times New Roman" w:hAnsi="Times New Roman"/>
          <w:noProof/>
          <w:sz w:val="24"/>
          <w:szCs w:val="24"/>
        </w:rPr>
      </w:pPr>
      <w:r>
        <w:rPr/>
        <w:fldChar w:fldCharType="begin"/>
      </w:r>
      <w:r>
        <w:instrText xml:space="preserve"> HYPERLINK \l "_Toc153000274" </w:instrText>
      </w:r>
      <w:r>
        <w:rPr/>
        <w:fldChar w:fldCharType="separate"/>
      </w:r>
      <w:r>
        <w:rPr>
          <w:rStyle w:val="style85"/>
          <w:rFonts w:ascii="Times New Roman" w:cs="Times New Roman" w:hAnsi="Times New Roman"/>
          <w:noProof/>
          <w:color w:val="auto"/>
          <w:sz w:val="24"/>
          <w:szCs w:val="24"/>
        </w:rPr>
        <w:t>Differences in Workplace Culture and Managing Human Relationships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_Toc153000274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8</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jc w:val="both"/>
        <w:rPr>
          <w:rFonts w:ascii="Times New Roman" w:cs="Times New Roman" w:hAnsi="Times New Roman"/>
          <w:noProof/>
          <w:sz w:val="24"/>
          <w:szCs w:val="24"/>
        </w:rPr>
      </w:pPr>
      <w:r>
        <w:rPr/>
        <w:fldChar w:fldCharType="begin"/>
      </w:r>
      <w:r>
        <w:instrText xml:space="preserve"> HYPERLINK \l "_Toc153000275" </w:instrText>
      </w:r>
      <w:r>
        <w:rPr/>
        <w:fldChar w:fldCharType="separate"/>
      </w:r>
      <w:r>
        <w:rPr>
          <w:rStyle w:val="style85"/>
          <w:rFonts w:ascii="Times New Roman" w:cs="Times New Roman" w:hAnsi="Times New Roman"/>
          <w:noProof/>
          <w:color w:val="auto"/>
          <w:sz w:val="24"/>
          <w:szCs w:val="24"/>
        </w:rPr>
        <w:t>Cultural Differences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_Toc153000275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8</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jc w:val="both"/>
        <w:rPr>
          <w:rFonts w:ascii="Times New Roman" w:cs="Times New Roman" w:hAnsi="Times New Roman"/>
          <w:noProof/>
          <w:sz w:val="24"/>
          <w:szCs w:val="24"/>
        </w:rPr>
      </w:pPr>
      <w:r>
        <w:rPr/>
        <w:fldChar w:fldCharType="begin"/>
      </w:r>
      <w:r>
        <w:instrText xml:space="preserve"> HYPERLINK \l "_Toc153000276" </w:instrText>
      </w:r>
      <w:r>
        <w:rPr/>
        <w:fldChar w:fldCharType="separate"/>
      </w:r>
      <w:r>
        <w:rPr>
          <w:rStyle w:val="style85"/>
          <w:rFonts w:ascii="Times New Roman" w:cs="Times New Roman" w:hAnsi="Times New Roman"/>
          <w:noProof/>
          <w:color w:val="auto"/>
          <w:sz w:val="24"/>
          <w:szCs w:val="24"/>
        </w:rPr>
        <w:t>Managing Across Cultures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_Toc153000276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9</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both"/>
        <w:rPr>
          <w:rFonts w:ascii="Times New Roman" w:cs="Times New Roman" w:hAnsi="Times New Roman"/>
          <w:noProof/>
          <w:sz w:val="24"/>
          <w:szCs w:val="24"/>
        </w:rPr>
      </w:pPr>
      <w:r>
        <w:rPr/>
        <w:fldChar w:fldCharType="begin"/>
      </w:r>
      <w:r>
        <w:instrText xml:space="preserve"> HYPERLINK \l "_Toc153000277" </w:instrText>
      </w:r>
      <w:r>
        <w:rPr/>
        <w:fldChar w:fldCharType="separate"/>
      </w:r>
      <w:r>
        <w:rPr>
          <w:rStyle w:val="style85"/>
          <w:rFonts w:ascii="Times New Roman" w:cs="Times New Roman" w:hAnsi="Times New Roman"/>
          <w:noProof/>
          <w:color w:val="auto"/>
          <w:sz w:val="24"/>
          <w:szCs w:val="24"/>
        </w:rPr>
        <w:t>Developing Proactive HRM Strategies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_Toc153000277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11</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jc w:val="both"/>
        <w:rPr>
          <w:rFonts w:ascii="Times New Roman" w:cs="Times New Roman" w:hAnsi="Times New Roman"/>
          <w:noProof/>
          <w:sz w:val="24"/>
          <w:szCs w:val="24"/>
        </w:rPr>
      </w:pPr>
      <w:r>
        <w:rPr/>
        <w:fldChar w:fldCharType="begin"/>
      </w:r>
      <w:r>
        <w:instrText xml:space="preserve"> HYPERLINK \l "_Toc153000278" </w:instrText>
      </w:r>
      <w:r>
        <w:rPr/>
        <w:fldChar w:fldCharType="separate"/>
      </w:r>
      <w:r>
        <w:rPr>
          <w:rStyle w:val="style85"/>
          <w:rFonts w:ascii="Times New Roman" w:cs="Times New Roman" w:hAnsi="Times New Roman"/>
          <w:noProof/>
          <w:color w:val="auto"/>
          <w:sz w:val="24"/>
          <w:szCs w:val="24"/>
        </w:rPr>
        <w:t>Health, Safety, and Wellness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_Toc153000278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11</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jc w:val="both"/>
        <w:rPr>
          <w:rFonts w:ascii="Times New Roman" w:cs="Times New Roman" w:hAnsi="Times New Roman"/>
          <w:noProof/>
          <w:sz w:val="24"/>
          <w:szCs w:val="24"/>
        </w:rPr>
      </w:pPr>
      <w:r>
        <w:rPr/>
        <w:fldChar w:fldCharType="begin"/>
      </w:r>
      <w:r>
        <w:instrText xml:space="preserve"> HYPERLINK \l "_Toc153000279" </w:instrText>
      </w:r>
      <w:r>
        <w:rPr/>
        <w:fldChar w:fldCharType="separate"/>
      </w:r>
      <w:r>
        <w:rPr>
          <w:rStyle w:val="style85"/>
          <w:rFonts w:ascii="Times New Roman" w:cs="Times New Roman" w:hAnsi="Times New Roman"/>
          <w:noProof/>
          <w:color w:val="auto"/>
          <w:sz w:val="24"/>
          <w:szCs w:val="24"/>
        </w:rPr>
        <w:t>Continuous Improvement and Quality Gain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_Toc153000279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12</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both"/>
        <w:rPr>
          <w:rFonts w:ascii="Times New Roman" w:cs="Times New Roman" w:hAnsi="Times New Roman"/>
          <w:noProof/>
          <w:sz w:val="24"/>
          <w:szCs w:val="24"/>
        </w:rPr>
      </w:pPr>
      <w:r>
        <w:rPr/>
        <w:fldChar w:fldCharType="begin"/>
      </w:r>
      <w:r>
        <w:instrText xml:space="preserve"> HYPERLINK \l "_Toc153000280" </w:instrText>
      </w:r>
      <w:r>
        <w:rPr/>
        <w:fldChar w:fldCharType="separate"/>
      </w:r>
      <w:r>
        <w:rPr>
          <w:rStyle w:val="style85"/>
          <w:rFonts w:ascii="Times New Roman" w:cs="Times New Roman" w:hAnsi="Times New Roman"/>
          <w:noProof/>
          <w:color w:val="auto"/>
          <w:sz w:val="24"/>
          <w:szCs w:val="24"/>
        </w:rPr>
        <w:t>International, Environmental, Ethical, and Sustainability Issues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_Toc153000280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13</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both"/>
        <w:rPr>
          <w:rFonts w:ascii="Times New Roman" w:cs="Times New Roman" w:hAnsi="Times New Roman"/>
          <w:noProof/>
          <w:sz w:val="24"/>
          <w:szCs w:val="24"/>
        </w:rPr>
      </w:pPr>
      <w:r>
        <w:rPr/>
        <w:fldChar w:fldCharType="begin"/>
      </w:r>
      <w:r>
        <w:instrText xml:space="preserve"> HYPERLINK \l "_Toc153000281" </w:instrText>
      </w:r>
      <w:r>
        <w:rPr/>
        <w:fldChar w:fldCharType="separate"/>
      </w:r>
      <w:r>
        <w:rPr>
          <w:rStyle w:val="style85"/>
          <w:rFonts w:ascii="Times New Roman" w:cs="Times New Roman" w:hAnsi="Times New Roman"/>
          <w:noProof/>
          <w:color w:val="auto"/>
          <w:sz w:val="24"/>
          <w:szCs w:val="24"/>
        </w:rPr>
        <w:t>Conclusion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_Toc153000281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15</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both"/>
        <w:rPr>
          <w:rFonts w:ascii="Times New Roman" w:cs="Times New Roman" w:hAnsi="Times New Roman"/>
          <w:noProof/>
          <w:sz w:val="24"/>
          <w:szCs w:val="24"/>
        </w:rPr>
      </w:pPr>
      <w:r>
        <w:rPr/>
        <w:fldChar w:fldCharType="begin"/>
      </w:r>
      <w:r>
        <w:instrText xml:space="preserve"> HYPERLINK \l "_Toc153000282" </w:instrText>
      </w:r>
      <w:r>
        <w:rPr/>
        <w:fldChar w:fldCharType="separate"/>
      </w:r>
      <w:r>
        <w:rPr>
          <w:rStyle w:val="style85"/>
          <w:rFonts w:ascii="Times New Roman" w:cs="Times New Roman" w:hAnsi="Times New Roman"/>
          <w:noProof/>
          <w:color w:val="auto"/>
          <w:sz w:val="24"/>
          <w:szCs w:val="24"/>
        </w:rPr>
        <w:t>References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_Toc153000282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17</w:t>
      </w:r>
      <w:r>
        <w:rPr>
          <w:rFonts w:ascii="Times New Roman" w:cs="Times New Roman" w:hAnsi="Times New Roman"/>
          <w:noProof/>
          <w:webHidden/>
          <w:sz w:val="24"/>
          <w:szCs w:val="24"/>
        </w:rPr>
        <w:fldChar w:fldCharType="end"/>
      </w:r>
      <w:r>
        <w:rPr/>
        <w:fldChar w:fldCharType="end"/>
      </w:r>
    </w:p>
    <w:p>
      <w:pPr>
        <w:pStyle w:val="style0"/>
        <w:spacing w:lineRule="auto" w:line="360"/>
        <w:jc w:val="both"/>
        <w:rPr>
          <w:rFonts w:ascii="Times New Roman" w:cs="Times New Roman" w:hAnsi="Times New Roman"/>
          <w:sz w:val="24"/>
          <w:szCs w:val="24"/>
        </w:rPr>
      </w:pPr>
      <w:r>
        <w:rPr>
          <w:rFonts w:ascii="Times New Roman" w:cs="Times New Roman" w:hAnsi="Times New Roman"/>
          <w:b/>
          <w:bCs/>
          <w:noProof/>
          <w:sz w:val="24"/>
          <w:szCs w:val="24"/>
        </w:rPr>
        <w:fldChar w:fldCharType="end"/>
      </w:r>
    </w:p>
    <w:p>
      <w:pPr>
        <w:pStyle w:val="style0"/>
        <w:spacing w:lineRule="auto" w:line="360"/>
        <w:jc w:val="both"/>
        <w:rPr>
          <w:rFonts w:ascii="Times New Roman" w:cs="Times New Roman" w:hAnsi="Times New Roman"/>
          <w:b/>
          <w:bCs/>
          <w:sz w:val="24"/>
          <w:szCs w:val="24"/>
        </w:rPr>
      </w:pPr>
      <w:r>
        <w:rPr>
          <w:rFonts w:ascii="Times New Roman" w:cs="Times New Roman" w:hAnsi="Times New Roman"/>
          <w:sz w:val="24"/>
          <w:szCs w:val="24"/>
        </w:rPr>
        <w:br w:type="page"/>
      </w:r>
    </w:p>
    <w:bookmarkStart w:id="0" w:name="_Toc153000267"/>
    <w:p>
      <w:pPr>
        <w:pStyle w:val="style1"/>
        <w:spacing w:after="0"/>
        <w:rPr>
          <w:rFonts w:ascii="Times New Roman" w:cs="Times New Roman" w:hAnsi="Times New Roman"/>
          <w:sz w:val="40"/>
          <w:szCs w:val="40"/>
          <w:u w:val="single"/>
        </w:rPr>
      </w:pPr>
      <w:r>
        <w:rPr>
          <w:rFonts w:ascii="Times New Roman" w:cs="Times New Roman" w:hAnsi="Times New Roman"/>
          <w:sz w:val="40"/>
          <w:szCs w:val="40"/>
          <w:u w:val="single"/>
        </w:rPr>
        <w:t>Introduction</w:t>
      </w:r>
      <w:bookmarkEnd w:id="0"/>
    </w:p>
    <w:bookmarkStart w:id="1" w:name="_Toc153000268"/>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Focusing on the similarities and differences between the US and China, this paper aims to provide a comprehensive analysis of the dynamics and complexity of human resource management practices on a global scale practice in developing and developed countries. In the currently significantly extended globalised corporate world, mastery of human resource management (HRM) in various aspects like training and development, recruitment and selection, and employee engagement is crucial to effective leadership and successful business. The United States and China are major economic powers. However, </w:t>
      </w:r>
      <w:r>
        <w:rPr>
          <w:rFonts w:ascii="Times New Roman" w:cs="Times New Roman" w:hAnsi="Times New Roman"/>
          <w:sz w:val="24"/>
          <w:szCs w:val="24"/>
        </w:rPr>
        <w:t>Kanwit</w:t>
      </w:r>
      <w:r>
        <w:rPr>
          <w:rFonts w:ascii="Times New Roman" w:cs="Times New Roman" w:hAnsi="Times New Roman"/>
          <w:sz w:val="24"/>
          <w:szCs w:val="24"/>
        </w:rPr>
        <w:t xml:space="preserve"> (2023) asserted that China still classifies itself as a "developing" country in WTO. In contrast, the World Bank and UN Development </w:t>
      </w:r>
      <w:r>
        <w:rPr>
          <w:rFonts w:ascii="Times New Roman" w:cs="Times New Roman" w:hAnsi="Times New Roman"/>
          <w:sz w:val="24"/>
          <w:szCs w:val="24"/>
        </w:rPr>
        <w:t>categorise</w:t>
      </w:r>
      <w:r>
        <w:rPr>
          <w:rFonts w:ascii="Times New Roman" w:cs="Times New Roman" w:hAnsi="Times New Roman"/>
          <w:sz w:val="24"/>
          <w:szCs w:val="24"/>
        </w:rPr>
        <w:t xml:space="preserve"> China as an "Upper Middle Income" country. Considering other aspects, the US and China possess different political and cultural systems (appendix 01). Ethical considerations, institutional arrangements, and cultural differences greatly affect human resource management techniques. Consider that in </w:t>
      </w:r>
      <w:r>
        <w:rPr>
          <w:rFonts w:ascii="Times New Roman" w:cs="Times New Roman" w:hAnsi="Times New Roman"/>
          <w:sz w:val="24"/>
          <w:szCs w:val="24"/>
        </w:rPr>
        <w:t>2021,</w:t>
      </w:r>
      <w:r>
        <w:rPr>
          <w:rFonts w:ascii="Times New Roman" w:cs="Times New Roman" w:hAnsi="Times New Roman"/>
          <w:sz w:val="24"/>
          <w:szCs w:val="24"/>
        </w:rPr>
        <w:t xml:space="preserve"> around 807.5 million people worked in China and about 161 million in the US (</w:t>
      </w:r>
      <w:r>
        <w:rPr>
          <w:rFonts w:ascii="Times New Roman" w:cs="Times New Roman" w:hAnsi="Times New Roman"/>
          <w:sz w:val="24"/>
          <w:szCs w:val="24"/>
        </w:rPr>
        <w:t>Statista</w:t>
      </w:r>
      <w:r>
        <w:rPr>
          <w:rFonts w:ascii="Times New Roman" w:cs="Times New Roman" w:hAnsi="Times New Roman"/>
          <w:sz w:val="24"/>
          <w:szCs w:val="24"/>
        </w:rPr>
        <w:t>, 2021). Opportunities and threats to human resource management arise from dramatic shifts in the size of these countries' workforces.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Hofstede's</w:t>
      </w:r>
      <w:r>
        <w:rPr>
          <w:rFonts w:ascii="Times New Roman" w:cs="Times New Roman" w:hAnsi="Times New Roman"/>
          <w:sz w:val="24"/>
          <w:szCs w:val="24"/>
        </w:rPr>
        <w:t xml:space="preserve"> cultural aspects theory provides a useful foundation for understanding different cultures. High scores for power distance in China suggest a socially stratified culture aware of the unequal allocation of power. A more liberal American perspective is reflected in the country's lower score. This variation impacts leadership philosophies, organisational decision-making procedures, and representational dynamics. With a GDP of about $21.43 trillion in 2021, the United States is economically run according to a capitalist paradigm that prioritises unfettered economic policy and individual initiative. On the other hand, China's combined socialist and market economy gives the government considerable say over economic policy, and the country's GDP is over $14.72 trillion (World Bank, 2021). These economic theories influence Human resource management approaches, particularly about pay, job security, and perks.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Modern human resource management techniques have become increasingly prevalent in China, yet traditional traditions still play a significant role. For instance, Chinese firms commonly emphasise general friendliness and long-term work enhancement. A greater emphasis on immediate outcomes and individual success is seen in the United States, where performance-</w:t>
      </w:r>
      <w:r>
        <w:rPr>
          <w:rFonts w:ascii="Times New Roman" w:cs="Times New Roman" w:hAnsi="Times New Roman"/>
          <w:sz w:val="24"/>
          <w:szCs w:val="24"/>
        </w:rPr>
        <w:t xml:space="preserve">based compensation and short-term contracts are often used. There is a big difference between representative dedication and government aid. In 2020, American representatives were more actively involved than their worldwide counterparts, with 36% of the population participating. However, </w:t>
      </w:r>
      <w:r>
        <w:rPr>
          <w:rFonts w:ascii="Times New Roman" w:cs="Times New Roman" w:hAnsi="Times New Roman"/>
          <w:sz w:val="24"/>
          <w:szCs w:val="24"/>
        </w:rPr>
        <w:t xml:space="preserve">regardless of </w:t>
      </w:r>
      <w:r>
        <w:rPr>
          <w:rFonts w:ascii="Times New Roman" w:cs="Times New Roman" w:hAnsi="Times New Roman"/>
          <w:sz w:val="24"/>
          <w:szCs w:val="24"/>
        </w:rPr>
        <w:t>advancement in involvement of China’s representative are require further attention for enhancing motivational level of employees. Therefore it is considered that advancement of strategies and policies will improve motivational level within business organisations of china.</w:t>
      </w:r>
    </w:p>
    <w:p>
      <w:pPr>
        <w:pStyle w:val="style0"/>
        <w:spacing w:lineRule="auto" w:line="360"/>
        <w:jc w:val="both"/>
        <w:rPr>
          <w:rFonts w:ascii="Times New Roman" w:cs="Times New Roman" w:hAnsi="Times New Roman"/>
          <w:b/>
          <w:sz w:val="24"/>
          <w:szCs w:val="24"/>
        </w:rPr>
      </w:pPr>
      <w:r>
        <w:rPr>
          <w:rFonts w:ascii="Times New Roman" w:cs="Times New Roman" w:hAnsi="Times New Roman"/>
          <w:sz w:val="24"/>
          <w:szCs w:val="24"/>
        </w:rPr>
        <w:t xml:space="preserve">Another difference </w:t>
      </w:r>
      <w:r>
        <w:rPr>
          <w:rFonts w:ascii="Times New Roman" w:cs="Times New Roman" w:hAnsi="Times New Roman"/>
          <w:sz w:val="24"/>
          <w:szCs w:val="24"/>
        </w:rPr>
        <w:t>exists</w:t>
      </w:r>
      <w:r>
        <w:rPr>
          <w:rFonts w:ascii="Times New Roman" w:cs="Times New Roman" w:hAnsi="Times New Roman"/>
          <w:sz w:val="24"/>
          <w:szCs w:val="24"/>
        </w:rPr>
        <w:t xml:space="preserve"> in laws and regulations of labour.  </w:t>
      </w:r>
      <w:r>
        <w:rPr>
          <w:rFonts w:ascii="Times New Roman" w:cs="Times New Roman" w:hAnsi="Times New Roman"/>
          <w:sz w:val="24"/>
          <w:szCs w:val="24"/>
        </w:rPr>
        <w:t>The U</w:t>
      </w:r>
      <w:r>
        <w:rPr>
          <w:rFonts w:ascii="Times New Roman" w:cs="Times New Roman" w:hAnsi="Times New Roman"/>
          <w:sz w:val="24"/>
          <w:szCs w:val="24"/>
        </w:rPr>
        <w:t xml:space="preserve">nite </w:t>
      </w:r>
      <w:r>
        <w:rPr>
          <w:rFonts w:ascii="Times New Roman" w:cs="Times New Roman" w:hAnsi="Times New Roman"/>
          <w:sz w:val="24"/>
          <w:szCs w:val="24"/>
        </w:rPr>
        <w:t>S</w:t>
      </w:r>
      <w:r>
        <w:rPr>
          <w:rFonts w:ascii="Times New Roman" w:cs="Times New Roman" w:hAnsi="Times New Roman"/>
          <w:sz w:val="24"/>
          <w:szCs w:val="24"/>
        </w:rPr>
        <w:t>ates</w:t>
      </w:r>
      <w:r>
        <w:rPr>
          <w:rFonts w:ascii="Times New Roman" w:cs="Times New Roman" w:hAnsi="Times New Roman"/>
          <w:sz w:val="24"/>
          <w:szCs w:val="24"/>
        </w:rPr>
        <w:t xml:space="preserve"> has a </w:t>
      </w:r>
      <w:r>
        <w:rPr>
          <w:rFonts w:ascii="Times New Roman" w:cs="Times New Roman" w:hAnsi="Times New Roman"/>
          <w:sz w:val="24"/>
          <w:szCs w:val="24"/>
        </w:rPr>
        <w:t>status</w:t>
      </w:r>
      <w:r>
        <w:rPr>
          <w:rFonts w:ascii="Times New Roman" w:cs="Times New Roman" w:hAnsi="Times New Roman"/>
          <w:sz w:val="24"/>
          <w:szCs w:val="24"/>
        </w:rPr>
        <w:t xml:space="preserve"> </w:t>
      </w:r>
      <w:r>
        <w:rPr>
          <w:rFonts w:ascii="Times New Roman" w:cs="Times New Roman" w:hAnsi="Times New Roman"/>
          <w:sz w:val="24"/>
          <w:szCs w:val="24"/>
        </w:rPr>
        <w:t xml:space="preserve">of a flexible employer due to </w:t>
      </w:r>
      <w:r>
        <w:rPr>
          <w:rFonts w:ascii="Times New Roman" w:cs="Times New Roman" w:hAnsi="Times New Roman"/>
          <w:sz w:val="24"/>
          <w:szCs w:val="24"/>
        </w:rPr>
        <w:t>its</w:t>
      </w:r>
      <w:r>
        <w:rPr>
          <w:rFonts w:ascii="Times New Roman" w:cs="Times New Roman" w:hAnsi="Times New Roman"/>
          <w:sz w:val="24"/>
          <w:szCs w:val="24"/>
        </w:rPr>
        <w:t xml:space="preserve"> ideology of </w:t>
      </w:r>
      <w:r>
        <w:rPr>
          <w:rFonts w:ascii="Times New Roman" w:cs="Times New Roman" w:hAnsi="Times New Roman"/>
          <w:sz w:val="24"/>
          <w:szCs w:val="24"/>
        </w:rPr>
        <w:t>volunta</w:t>
      </w:r>
      <w:r>
        <w:rPr>
          <w:rFonts w:ascii="Times New Roman" w:cs="Times New Roman" w:hAnsi="Times New Roman"/>
          <w:sz w:val="24"/>
          <w:szCs w:val="24"/>
        </w:rPr>
        <w:t>ry enterprise</w:t>
      </w:r>
      <w:r>
        <w:rPr>
          <w:rFonts w:ascii="Times New Roman" w:cs="Times New Roman" w:hAnsi="Times New Roman"/>
          <w:sz w:val="24"/>
          <w:szCs w:val="24"/>
        </w:rPr>
        <w:t>. China Work Bulletin (2021</w:t>
      </w:r>
      <w:r>
        <w:rPr>
          <w:rFonts w:ascii="Times New Roman" w:cs="Times New Roman" w:hAnsi="Times New Roman"/>
          <w:sz w:val="24"/>
          <w:szCs w:val="24"/>
        </w:rPr>
        <w:t>),</w:t>
      </w:r>
      <w:r>
        <w:rPr>
          <w:rFonts w:ascii="Times New Roman" w:cs="Times New Roman" w:hAnsi="Times New Roman"/>
          <w:sz w:val="24"/>
          <w:szCs w:val="24"/>
        </w:rPr>
        <w:t xml:space="preserve"> published</w:t>
      </w:r>
      <w:r>
        <w:rPr>
          <w:rFonts w:ascii="Times New Roman" w:cs="Times New Roman" w:hAnsi="Times New Roman"/>
          <w:sz w:val="24"/>
          <w:szCs w:val="24"/>
        </w:rPr>
        <w:t xml:space="preserve"> the country's labour rules are more stringent </w:t>
      </w:r>
      <w:r>
        <w:rPr>
          <w:rFonts w:ascii="Times New Roman" w:cs="Times New Roman" w:hAnsi="Times New Roman"/>
          <w:sz w:val="24"/>
          <w:szCs w:val="24"/>
        </w:rPr>
        <w:t xml:space="preserve">&amp; </w:t>
      </w:r>
      <w:r>
        <w:rPr>
          <w:rFonts w:ascii="Times New Roman" w:cs="Times New Roman" w:hAnsi="Times New Roman"/>
          <w:sz w:val="24"/>
          <w:szCs w:val="24"/>
        </w:rPr>
        <w:t>designed to promote employer stability.</w:t>
      </w:r>
      <w:r>
        <w:rPr>
          <w:rFonts w:ascii="Times New Roman" w:cs="Times New Roman" w:hAnsi="Times New Roman"/>
          <w:sz w:val="24"/>
          <w:szCs w:val="24"/>
        </w:rPr>
        <w:t xml:space="preserve"> The process of employee termination is also difficult therefore employees have sense of job security</w:t>
      </w:r>
      <w:r>
        <w:rPr>
          <w:rFonts w:ascii="Times New Roman" w:cs="Times New Roman" w:hAnsi="Times New Roman"/>
          <w:sz w:val="24"/>
          <w:szCs w:val="24"/>
        </w:rPr>
        <w:t xml:space="preserve">. </w:t>
      </w:r>
      <w:r>
        <w:rPr>
          <w:rFonts w:ascii="Times New Roman" w:cs="Times New Roman" w:hAnsi="Times New Roman"/>
          <w:sz w:val="24"/>
          <w:szCs w:val="24"/>
        </w:rPr>
        <w:t>T</w:t>
      </w:r>
      <w:r>
        <w:rPr>
          <w:rFonts w:ascii="Times New Roman" w:cs="Times New Roman" w:hAnsi="Times New Roman"/>
          <w:sz w:val="24"/>
          <w:szCs w:val="24"/>
        </w:rPr>
        <w:t xml:space="preserve">hese </w:t>
      </w:r>
      <w:r>
        <w:rPr>
          <w:rFonts w:ascii="Times New Roman" w:cs="Times New Roman" w:hAnsi="Times New Roman"/>
          <w:sz w:val="24"/>
          <w:szCs w:val="24"/>
        </w:rPr>
        <w:t>variations,</w:t>
      </w:r>
      <w:r>
        <w:rPr>
          <w:rFonts w:ascii="Times New Roman" w:cs="Times New Roman" w:hAnsi="Times New Roman"/>
          <w:sz w:val="24"/>
          <w:szCs w:val="24"/>
        </w:rPr>
        <w:t xml:space="preserve"> </w:t>
      </w:r>
      <w:r>
        <w:rPr>
          <w:rFonts w:ascii="Times New Roman" w:cs="Times New Roman" w:hAnsi="Times New Roman"/>
          <w:sz w:val="24"/>
          <w:szCs w:val="24"/>
        </w:rPr>
        <w:t xml:space="preserve">require </w:t>
      </w:r>
      <w:r>
        <w:rPr>
          <w:rFonts w:ascii="Times New Roman" w:cs="Times New Roman" w:hAnsi="Times New Roman"/>
          <w:sz w:val="24"/>
          <w:szCs w:val="24"/>
        </w:rPr>
        <w:t>businesses should investigate manage</w:t>
      </w:r>
      <w:r>
        <w:rPr>
          <w:rFonts w:ascii="Times New Roman" w:cs="Times New Roman" w:hAnsi="Times New Roman"/>
          <w:sz w:val="24"/>
          <w:szCs w:val="24"/>
        </w:rPr>
        <w:t>rial styles, cultural norms, &amp;</w:t>
      </w:r>
      <w:r>
        <w:rPr>
          <w:rFonts w:ascii="Times New Roman" w:cs="Times New Roman" w:hAnsi="Times New Roman"/>
          <w:sz w:val="24"/>
          <w:szCs w:val="24"/>
        </w:rPr>
        <w:t xml:space="preserve"> </w:t>
      </w:r>
      <w:r>
        <w:rPr>
          <w:rFonts w:ascii="Times New Roman" w:cs="Times New Roman" w:hAnsi="Times New Roman"/>
          <w:sz w:val="24"/>
          <w:szCs w:val="24"/>
        </w:rPr>
        <w:t xml:space="preserve">diverse labour market standers in order to study the diversity present in both states. </w:t>
      </w:r>
      <w:r>
        <w:rPr>
          <w:rFonts w:ascii="Times New Roman" w:cs="Times New Roman" w:hAnsi="Times New Roman"/>
          <w:sz w:val="24"/>
          <w:szCs w:val="24"/>
        </w:rPr>
        <w:t xml:space="preserve">It </w:t>
      </w:r>
      <w:r>
        <w:rPr>
          <w:rFonts w:ascii="Times New Roman" w:cs="Times New Roman" w:hAnsi="Times New Roman"/>
          <w:sz w:val="24"/>
          <w:szCs w:val="24"/>
        </w:rPr>
        <w:t xml:space="preserve">arise the urge </w:t>
      </w:r>
      <w:r>
        <w:rPr>
          <w:rFonts w:ascii="Times New Roman" w:cs="Times New Roman" w:hAnsi="Times New Roman"/>
          <w:sz w:val="24"/>
          <w:szCs w:val="24"/>
        </w:rPr>
        <w:t>for</w:t>
      </w:r>
      <w:r>
        <w:rPr>
          <w:rFonts w:ascii="Times New Roman" w:cs="Times New Roman" w:hAnsi="Times New Roman"/>
          <w:sz w:val="24"/>
          <w:szCs w:val="24"/>
        </w:rPr>
        <w:t xml:space="preserve"> an approach to human resource management</w:t>
      </w:r>
      <w:r>
        <w:rPr>
          <w:rFonts w:ascii="Times New Roman" w:cs="Times New Roman" w:hAnsi="Times New Roman"/>
          <w:sz w:val="24"/>
          <w:szCs w:val="24"/>
        </w:rPr>
        <w:t xml:space="preserve"> (HRM)</w:t>
      </w:r>
      <w:r>
        <w:rPr>
          <w:rFonts w:ascii="Times New Roman" w:cs="Times New Roman" w:hAnsi="Times New Roman"/>
          <w:sz w:val="24"/>
          <w:szCs w:val="24"/>
        </w:rPr>
        <w:t xml:space="preserve"> that considers these factors, </w:t>
      </w:r>
      <w:r>
        <w:rPr>
          <w:rFonts w:ascii="Times New Roman" w:cs="Times New Roman" w:hAnsi="Times New Roman"/>
          <w:sz w:val="24"/>
          <w:szCs w:val="24"/>
        </w:rPr>
        <w:t xml:space="preserve">for development of </w:t>
      </w:r>
      <w:r>
        <w:rPr>
          <w:rFonts w:ascii="Times New Roman" w:cs="Times New Roman" w:hAnsi="Times New Roman"/>
          <w:sz w:val="24"/>
          <w:szCs w:val="24"/>
        </w:rPr>
        <w:t xml:space="preserve">a balance between universally </w:t>
      </w:r>
      <w:r>
        <w:rPr>
          <w:rFonts w:ascii="Times New Roman" w:cs="Times New Roman" w:hAnsi="Times New Roman"/>
          <w:sz w:val="24"/>
          <w:szCs w:val="24"/>
        </w:rPr>
        <w:t>valid</w:t>
      </w:r>
      <w:r>
        <w:rPr>
          <w:rFonts w:ascii="Times New Roman" w:cs="Times New Roman" w:hAnsi="Times New Roman"/>
          <w:sz w:val="24"/>
          <w:szCs w:val="24"/>
        </w:rPr>
        <w:t xml:space="preserve"> </w:t>
      </w:r>
      <w:r>
        <w:rPr>
          <w:rFonts w:ascii="Times New Roman" w:cs="Times New Roman" w:hAnsi="Times New Roman"/>
          <w:sz w:val="24"/>
          <w:szCs w:val="24"/>
        </w:rPr>
        <w:t>values</w:t>
      </w:r>
      <w:r>
        <w:rPr>
          <w:rFonts w:ascii="Times New Roman" w:cs="Times New Roman" w:hAnsi="Times New Roman"/>
          <w:sz w:val="24"/>
          <w:szCs w:val="24"/>
        </w:rPr>
        <w:t xml:space="preserve"> &amp;</w:t>
      </w:r>
      <w:r>
        <w:rPr>
          <w:rFonts w:ascii="Times New Roman" w:cs="Times New Roman" w:hAnsi="Times New Roman"/>
          <w:sz w:val="24"/>
          <w:szCs w:val="24"/>
        </w:rPr>
        <w:t xml:space="preserve"> regional preferences. China and the U</w:t>
      </w:r>
      <w:r>
        <w:rPr>
          <w:rFonts w:ascii="Times New Roman" w:cs="Times New Roman" w:hAnsi="Times New Roman"/>
          <w:sz w:val="24"/>
          <w:szCs w:val="24"/>
        </w:rPr>
        <w:t xml:space="preserve">nited </w:t>
      </w:r>
      <w:r>
        <w:rPr>
          <w:rFonts w:ascii="Times New Roman" w:cs="Times New Roman" w:hAnsi="Times New Roman"/>
          <w:sz w:val="24"/>
          <w:szCs w:val="24"/>
        </w:rPr>
        <w:t>S</w:t>
      </w:r>
      <w:r>
        <w:rPr>
          <w:rFonts w:ascii="Times New Roman" w:cs="Times New Roman" w:hAnsi="Times New Roman"/>
          <w:sz w:val="24"/>
          <w:szCs w:val="24"/>
        </w:rPr>
        <w:t>tates</w:t>
      </w:r>
      <w:r>
        <w:rPr>
          <w:rFonts w:ascii="Times New Roman" w:cs="Times New Roman" w:hAnsi="Times New Roman"/>
          <w:sz w:val="24"/>
          <w:szCs w:val="24"/>
        </w:rPr>
        <w:t xml:space="preserve"> have very </w:t>
      </w:r>
      <w:r>
        <w:rPr>
          <w:rFonts w:ascii="Times New Roman" w:cs="Times New Roman" w:hAnsi="Times New Roman"/>
          <w:sz w:val="24"/>
          <w:szCs w:val="24"/>
        </w:rPr>
        <w:t>unusual</w:t>
      </w:r>
      <w:r>
        <w:rPr>
          <w:rFonts w:ascii="Times New Roman" w:cs="Times New Roman" w:hAnsi="Times New Roman"/>
          <w:sz w:val="24"/>
          <w:szCs w:val="24"/>
        </w:rPr>
        <w:t xml:space="preserve"> human resource management </w:t>
      </w:r>
      <w:r>
        <w:rPr>
          <w:rFonts w:ascii="Times New Roman" w:cs="Times New Roman" w:hAnsi="Times New Roman"/>
          <w:sz w:val="24"/>
          <w:szCs w:val="24"/>
        </w:rPr>
        <w:t xml:space="preserve">working </w:t>
      </w:r>
      <w:r>
        <w:rPr>
          <w:rFonts w:ascii="Times New Roman" w:cs="Times New Roman" w:hAnsi="Times New Roman"/>
          <w:sz w:val="24"/>
          <w:szCs w:val="24"/>
        </w:rPr>
        <w:t xml:space="preserve">environments, presenting possibilities </w:t>
      </w:r>
      <w:r>
        <w:rPr>
          <w:rFonts w:ascii="Times New Roman" w:cs="Times New Roman" w:hAnsi="Times New Roman"/>
          <w:sz w:val="24"/>
          <w:szCs w:val="24"/>
        </w:rPr>
        <w:t>&amp;</w:t>
      </w:r>
      <w:r>
        <w:rPr>
          <w:rFonts w:ascii="Times New Roman" w:cs="Times New Roman" w:hAnsi="Times New Roman"/>
          <w:sz w:val="24"/>
          <w:szCs w:val="24"/>
        </w:rPr>
        <w:t xml:space="preserve"> </w:t>
      </w:r>
      <w:r>
        <w:rPr>
          <w:rFonts w:ascii="Times New Roman" w:cs="Times New Roman" w:hAnsi="Times New Roman"/>
          <w:sz w:val="24"/>
          <w:szCs w:val="24"/>
        </w:rPr>
        <w:t>issues</w:t>
      </w:r>
      <w:r>
        <w:rPr>
          <w:rFonts w:ascii="Times New Roman" w:cs="Times New Roman" w:hAnsi="Times New Roman"/>
          <w:sz w:val="24"/>
          <w:szCs w:val="24"/>
        </w:rPr>
        <w:t>. In order to effectively manage their employees in these varied contexts, multinational corporations must have a thorough understanding of these variances. This paper aims to provide a thorough evaluation of ethical issues. These institutional arrangements influence human resource potential issues in training and development, recruitment and selection and the welfare of the employees. However, the last session of this report will cover the cultural differences between China and the US and shed light on effective human resource management practices of these two diverse geographical and economic countries.</w:t>
      </w:r>
    </w:p>
    <w:p>
      <w:pPr>
        <w:pStyle w:val="style1"/>
        <w:rPr>
          <w:rFonts w:ascii="Times New Roman" w:cs="Times New Roman" w:hAnsi="Times New Roman"/>
          <w:sz w:val="36"/>
          <w:szCs w:val="36"/>
          <w:u w:val="single"/>
        </w:rPr>
      </w:pPr>
      <w:r>
        <w:rPr>
          <w:rFonts w:ascii="Times New Roman" w:cs="Times New Roman" w:hAnsi="Times New Roman"/>
          <w:sz w:val="36"/>
          <w:szCs w:val="36"/>
          <w:u w:val="single"/>
        </w:rPr>
        <w:t>Contemporary and Ethical Issues in International HRM</w:t>
      </w:r>
      <w:bookmarkEnd w:id="1"/>
    </w:p>
    <w:bookmarkStart w:id="2" w:name="_Toc153000269"/>
    <w:p>
      <w:pPr>
        <w:pStyle w:val="style2"/>
        <w:spacing w:after="0"/>
        <w:rPr>
          <w:rFonts w:ascii="Times New Roman" w:cs="Times New Roman" w:hAnsi="Times New Roman"/>
          <w:i w:val="false"/>
          <w:sz w:val="28"/>
          <w:szCs w:val="28"/>
          <w:u w:val="single"/>
        </w:rPr>
      </w:pPr>
      <w:r>
        <w:rPr>
          <w:rFonts w:ascii="Times New Roman" w:cs="Times New Roman" w:hAnsi="Times New Roman"/>
          <w:i w:val="false"/>
          <w:sz w:val="28"/>
          <w:szCs w:val="28"/>
          <w:u w:val="single"/>
        </w:rPr>
        <w:t>Global Trends and Challenges</w:t>
      </w:r>
      <w:bookmarkEnd w:id="2"/>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In today's complicated and ever-evolving corporate landscape, HRM faces more changes and problems. Among the most significant developments is the digitalisation of business processes (</w:t>
      </w:r>
      <w:r>
        <w:rPr>
          <w:rFonts w:ascii="Times New Roman" w:cs="Times New Roman" w:hAnsi="Times New Roman"/>
          <w:bCs/>
          <w:sz w:val="24"/>
          <w:szCs w:val="24"/>
        </w:rPr>
        <w:t>Da</w:t>
      </w:r>
      <w:r>
        <w:rPr>
          <w:rFonts w:ascii="Times New Roman" w:cs="Times New Roman" w:hAnsi="Times New Roman"/>
          <w:bCs/>
          <w:sz w:val="24"/>
          <w:szCs w:val="24"/>
        </w:rPr>
        <w:t xml:space="preserve"> Silva et al., 2022). Deloitte (2017) found that 72 percent of HR experts worldwide agreed that AI, or artificial intelligence, could greatly improve HR strategy. While integration </w:t>
      </w:r>
      <w:r>
        <w:rPr>
          <w:rFonts w:ascii="Times New Roman" w:cs="Times New Roman" w:hAnsi="Times New Roman"/>
          <w:bCs/>
          <w:sz w:val="24"/>
          <w:szCs w:val="24"/>
        </w:rPr>
        <w:t>streamlines operations, it also poses new risks to data privacy and the loss of traditional employment opportunities. Another important trend is the growing importance of diversity and inclusion (</w:t>
      </w:r>
      <w:r>
        <w:rPr>
          <w:rFonts w:ascii="Times New Roman" w:cs="Times New Roman" w:hAnsi="Times New Roman"/>
          <w:bCs/>
          <w:sz w:val="24"/>
          <w:szCs w:val="24"/>
        </w:rPr>
        <w:t>DandI</w:t>
      </w:r>
      <w:r>
        <w:rPr>
          <w:rFonts w:ascii="Times New Roman" w:cs="Times New Roman" w:hAnsi="Times New Roman"/>
          <w:bCs/>
          <w:sz w:val="24"/>
          <w:szCs w:val="24"/>
        </w:rPr>
        <w:t xml:space="preserve">). A 2020 analysis by McKinsey found that businesses with more diverse executive teams are 25% more likely to exceed profit predictions. As this trend shows, diversity acceptance is critical to corporate success and is </w:t>
      </w:r>
      <w:r>
        <w:rPr>
          <w:rFonts w:ascii="Times New Roman" w:cs="Times New Roman" w:hAnsi="Times New Roman"/>
          <w:bCs/>
          <w:sz w:val="24"/>
          <w:szCs w:val="24"/>
        </w:rPr>
        <w:t>a moral</w:t>
      </w:r>
      <w:r>
        <w:rPr>
          <w:rFonts w:ascii="Times New Roman" w:cs="Times New Roman" w:hAnsi="Times New Roman"/>
          <w:bCs/>
          <w:sz w:val="24"/>
          <w:szCs w:val="24"/>
        </w:rPr>
        <w:t xml:space="preserve"> bedrock.</w:t>
      </w:r>
    </w:p>
    <w:p>
      <w:pPr>
        <w:pStyle w:val="style0"/>
        <w:spacing w:lineRule="auto" w:line="360"/>
        <w:jc w:val="both"/>
        <w:rPr>
          <w:rFonts w:ascii="Times New Roman" w:cs="Times New Roman" w:hAnsi="Times New Roman"/>
          <w:sz w:val="24"/>
          <w:szCs w:val="24"/>
        </w:rPr>
      </w:pPr>
      <w:r>
        <w:rPr>
          <w:rFonts w:ascii="Times New Roman" w:cs="Times New Roman" w:hAnsi="Times New Roman"/>
          <w:bCs/>
          <w:sz w:val="24"/>
          <w:szCs w:val="24"/>
        </w:rPr>
        <w:t xml:space="preserve">Segmental shifts are also occurring in the global workforce. The World Economic Summit predicted that by 2025, 75% of the world's workers would be members of Generation Z or </w:t>
      </w:r>
      <w:r>
        <w:rPr>
          <w:rFonts w:ascii="Times New Roman" w:cs="Times New Roman" w:hAnsi="Times New Roman"/>
          <w:bCs/>
          <w:sz w:val="24"/>
          <w:szCs w:val="24"/>
        </w:rPr>
        <w:t>Millennials</w:t>
      </w:r>
      <w:r>
        <w:rPr>
          <w:rFonts w:ascii="Times New Roman" w:cs="Times New Roman" w:hAnsi="Times New Roman"/>
          <w:bCs/>
          <w:sz w:val="24"/>
          <w:szCs w:val="24"/>
        </w:rPr>
        <w:t xml:space="preserve"> (2020). There is a new generational focus on </w:t>
      </w:r>
      <w:r>
        <w:rPr>
          <w:rFonts w:ascii="Times New Roman" w:cs="Times New Roman" w:hAnsi="Times New Roman"/>
          <w:bCs/>
          <w:sz w:val="24"/>
          <w:szCs w:val="24"/>
        </w:rPr>
        <w:t>customisable</w:t>
      </w:r>
      <w:r>
        <w:rPr>
          <w:rFonts w:ascii="Times New Roman" w:cs="Times New Roman" w:hAnsi="Times New Roman"/>
          <w:bCs/>
          <w:sz w:val="24"/>
          <w:szCs w:val="24"/>
        </w:rPr>
        <w:t xml:space="preserve"> work schedules, corporate social responsibility, and balancing important and pleasant activities. The </w:t>
      </w:r>
      <w:r>
        <w:rPr>
          <w:rFonts w:ascii="Times New Roman" w:cs="Times New Roman" w:hAnsi="Times New Roman"/>
          <w:bCs/>
          <w:sz w:val="24"/>
          <w:szCs w:val="24"/>
        </w:rPr>
        <w:t>coronavirus</w:t>
      </w:r>
      <w:r>
        <w:rPr>
          <w:rFonts w:ascii="Times New Roman" w:cs="Times New Roman" w:hAnsi="Times New Roman"/>
          <w:bCs/>
          <w:sz w:val="24"/>
          <w:szCs w:val="24"/>
        </w:rPr>
        <w:t xml:space="preserve"> epidemic has significantly impacted human resources. A staggering 88% of businesses throughout the globe either encouraged or anticipated that their workers would work remotely due to the pandemic, according to a 2020 poll by Gartner. HR professionals have reconsidered employee engagement, performance reviews, and workforce management in light of the rise of remote work (</w:t>
      </w:r>
      <w:r>
        <w:rPr>
          <w:rFonts w:ascii="Times New Roman" w:cs="Times New Roman" w:hAnsi="Times New Roman"/>
          <w:bCs/>
          <w:sz w:val="24"/>
          <w:szCs w:val="24"/>
        </w:rPr>
        <w:t>Guàrdia</w:t>
      </w:r>
      <w:r>
        <w:rPr>
          <w:rFonts w:ascii="Times New Roman" w:cs="Times New Roman" w:hAnsi="Times New Roman"/>
          <w:bCs/>
          <w:sz w:val="24"/>
          <w:szCs w:val="24"/>
        </w:rPr>
        <w:t xml:space="preserve"> et al., 2021). Due to the unpredictability of global politics and the economy, there are ongoing difficulties. Business fads, clearing techniques, and authoritarian stability are all affected by changes in the global economy. HR professionals need to look at these unknowns when making sure the workforce is adaptable and resilient (Swanson, 2022).</w:t>
      </w:r>
    </w:p>
    <w:bookmarkStart w:id="3" w:name="_Toc153000270"/>
    <w:p>
      <w:pPr>
        <w:pStyle w:val="style2"/>
        <w:rPr>
          <w:rFonts w:ascii="Times New Roman" w:cs="Times New Roman" w:hAnsi="Times New Roman"/>
          <w:i w:val="false"/>
          <w:sz w:val="28"/>
          <w:szCs w:val="28"/>
          <w:u w:val="single"/>
        </w:rPr>
      </w:pPr>
      <w:r>
        <w:rPr>
          <w:rFonts w:ascii="Times New Roman" w:cs="Times New Roman" w:hAnsi="Times New Roman"/>
          <w:i w:val="false"/>
          <w:sz w:val="28"/>
          <w:szCs w:val="28"/>
          <w:u w:val="single"/>
        </w:rPr>
        <w:t>Ethical Considerations</w:t>
      </w:r>
      <w:bookmarkEnd w:id="3"/>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 xml:space="preserve">In order to keep companies running sustainably and ethically, human resource management is crucial. Concerns about data security and the ethical application of innovation in a dynamic global context are just a few examples of the many areas that fall within the purview of human resource management as a whole. Human resource management ethics focuses on treating workers fairly (Stone, Cox and Gavin, 2020). The vital necessity for moral labour practices is shown by the fact that there were 25 million persons in restricted employment globally in 2019, according to the International Labour Organisation (ILO). Moral registration and selection procedures are equally important in achieving diversity and eliminating prejudice. </w:t>
      </w:r>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 xml:space="preserve">As the use of automated HR systems continues to grow, the need to safeguard sensitive HR data is becoming more apparent. The significance of managing employee morale and information security was underscored by research from the </w:t>
      </w:r>
      <w:r>
        <w:rPr>
          <w:rFonts w:ascii="Times New Roman" w:cs="Times New Roman" w:hAnsi="Times New Roman"/>
          <w:bCs/>
          <w:sz w:val="24"/>
          <w:szCs w:val="24"/>
        </w:rPr>
        <w:t>Ponemon</w:t>
      </w:r>
      <w:r>
        <w:rPr>
          <w:rFonts w:ascii="Times New Roman" w:cs="Times New Roman" w:hAnsi="Times New Roman"/>
          <w:bCs/>
          <w:sz w:val="24"/>
          <w:szCs w:val="24"/>
        </w:rPr>
        <w:t xml:space="preserve"> Institute (2020), which found that the </w:t>
      </w:r>
      <w:r>
        <w:rPr>
          <w:rFonts w:ascii="Times New Roman" w:cs="Times New Roman" w:hAnsi="Times New Roman"/>
          <w:bCs/>
          <w:sz w:val="24"/>
          <w:szCs w:val="24"/>
        </w:rPr>
        <w:t xml:space="preserve">average cost of an information outage in 2020 was $3.86 million. A further critical component is the ethical management of employee terminations and layoffs. For instance, the unexpected layoffs caused by the </w:t>
      </w:r>
      <w:r>
        <w:rPr>
          <w:rFonts w:ascii="Times New Roman" w:cs="Times New Roman" w:hAnsi="Times New Roman"/>
          <w:bCs/>
          <w:sz w:val="24"/>
          <w:szCs w:val="24"/>
        </w:rPr>
        <w:t>coronavirus</w:t>
      </w:r>
      <w:r>
        <w:rPr>
          <w:rFonts w:ascii="Times New Roman" w:cs="Times New Roman" w:hAnsi="Times New Roman"/>
          <w:bCs/>
          <w:sz w:val="24"/>
          <w:szCs w:val="24"/>
        </w:rPr>
        <w:t xml:space="preserve"> epidemic </w:t>
      </w:r>
      <w:r>
        <w:rPr>
          <w:rFonts w:ascii="Times New Roman" w:cs="Times New Roman" w:hAnsi="Times New Roman"/>
          <w:bCs/>
          <w:sz w:val="24"/>
          <w:szCs w:val="24"/>
        </w:rPr>
        <w:t>totalled</w:t>
      </w:r>
      <w:r>
        <w:rPr>
          <w:rFonts w:ascii="Times New Roman" w:cs="Times New Roman" w:hAnsi="Times New Roman"/>
          <w:bCs/>
          <w:sz w:val="24"/>
          <w:szCs w:val="24"/>
        </w:rPr>
        <w:t xml:space="preserve"> 20.5 million jobs in April 2020 alone, according to the United States labour statistics bureau. Considerations of morality in such cases include open communication, reasonable layoff compensation, and assistance finding new employment.</w:t>
      </w:r>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Resolving wage disparities and guaranteeing equitable remuneration is still part of human resource management, even in these domains. Despite ongoing efforts, guidance payment disparities remain unaddressed successfully (</w:t>
      </w:r>
      <w:r>
        <w:rPr>
          <w:rFonts w:ascii="Times New Roman" w:cs="Times New Roman" w:hAnsi="Times New Roman"/>
          <w:bCs/>
          <w:sz w:val="24"/>
          <w:szCs w:val="24"/>
        </w:rPr>
        <w:t>Carnevale</w:t>
      </w:r>
      <w:r>
        <w:rPr>
          <w:rFonts w:ascii="Times New Roman" w:cs="Times New Roman" w:hAnsi="Times New Roman"/>
          <w:bCs/>
          <w:sz w:val="24"/>
          <w:szCs w:val="24"/>
        </w:rPr>
        <w:t xml:space="preserve"> and </w:t>
      </w:r>
      <w:r>
        <w:rPr>
          <w:rFonts w:ascii="Times New Roman" w:cs="Times New Roman" w:hAnsi="Times New Roman"/>
          <w:bCs/>
          <w:sz w:val="24"/>
          <w:szCs w:val="24"/>
        </w:rPr>
        <w:t>Hatak</w:t>
      </w:r>
      <w:r>
        <w:rPr>
          <w:rFonts w:ascii="Times New Roman" w:cs="Times New Roman" w:hAnsi="Times New Roman"/>
          <w:bCs/>
          <w:sz w:val="24"/>
          <w:szCs w:val="24"/>
        </w:rPr>
        <w:t>, 2020). At the present rate of advancement, closing the orientation pay gap would take a further 257 years, according to the World Economic Gathering (2020). Ultimately, human resources' moral obligation is to cultivate an organisational climate that values honesty, diversity, and respect. Implementing policies and establishing norms that reward and promote moral conduct are essential components of this process.</w:t>
      </w:r>
    </w:p>
    <w:bookmarkStart w:id="4" w:name="_Toc153000271"/>
    <w:p>
      <w:pPr>
        <w:pStyle w:val="style1"/>
        <w:rPr>
          <w:rFonts w:ascii="Times New Roman" w:cs="Times New Roman" w:hAnsi="Times New Roman"/>
          <w:sz w:val="32"/>
          <w:szCs w:val="32"/>
          <w:u w:val="single"/>
        </w:rPr>
      </w:pPr>
      <w:r>
        <w:rPr>
          <w:rFonts w:ascii="Times New Roman" w:cs="Times New Roman" w:hAnsi="Times New Roman"/>
          <w:sz w:val="32"/>
          <w:szCs w:val="32"/>
          <w:u w:val="single"/>
        </w:rPr>
        <w:t>Institutional Arrangements in China and the United States</w:t>
      </w:r>
      <w:bookmarkEnd w:id="4"/>
      <w:r>
        <w:rPr>
          <w:rFonts w:ascii="Times New Roman" w:cs="Times New Roman" w:hAnsi="Times New Roman"/>
          <w:sz w:val="32"/>
          <w:szCs w:val="32"/>
          <w:u w:val="single"/>
        </w:rPr>
        <w:t>:</w:t>
      </w:r>
    </w:p>
    <w:bookmarkStart w:id="5" w:name="_Toc153000272"/>
    <w:p>
      <w:pPr>
        <w:pStyle w:val="style2"/>
        <w:rPr>
          <w:rFonts w:ascii="Times New Roman" w:cs="Times New Roman" w:hAnsi="Times New Roman"/>
          <w:i w:val="false"/>
          <w:u w:val="single"/>
        </w:rPr>
      </w:pPr>
      <w:r>
        <w:rPr>
          <w:rFonts w:ascii="Times New Roman" w:cs="Times New Roman" w:hAnsi="Times New Roman"/>
          <w:i w:val="false"/>
          <w:u w:val="single"/>
        </w:rPr>
        <w:t>China's HRM Landscape</w:t>
      </w:r>
      <w:bookmarkEnd w:id="5"/>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Human resource professionals and company executives face a complex and intriguing scenario in China's HRM landscape, shaped by the country's remarkable socioeconomic and political climate (Cooke et al., 2019). China's economy has grown substantially in recent years, and it is now the second biggest in the world. China's gross domestic GDP was $14.34 trillion in 2020. They have revamped their approaches to human resource management in response to these new developments. They have moved from conventional and progressive practices to more cutting-edge and complex ones (</w:t>
      </w:r>
      <w:r>
        <w:rPr>
          <w:rFonts w:ascii="Times New Roman" w:cs="Times New Roman" w:hAnsi="Times New Roman"/>
          <w:bCs/>
          <w:sz w:val="24"/>
          <w:szCs w:val="24"/>
        </w:rPr>
        <w:t>Shen</w:t>
      </w:r>
      <w:r>
        <w:rPr>
          <w:rFonts w:ascii="Times New Roman" w:cs="Times New Roman" w:hAnsi="Times New Roman"/>
          <w:bCs/>
          <w:sz w:val="24"/>
          <w:szCs w:val="24"/>
        </w:rPr>
        <w:t xml:space="preserve">, Dumont and Deng, 2019). One standout aspect of China's HRM scene is the impact of the country's collectivist culture, which is heavily rooted in Confucian values. Human resource management strategies are shaped by this cultural environment, which prioritises unity, general well-being, and reverence for power. It is supported by </w:t>
      </w:r>
      <w:r>
        <w:rPr>
          <w:rFonts w:ascii="Times New Roman" w:cs="Times New Roman" w:hAnsi="Times New Roman"/>
          <w:bCs/>
          <w:sz w:val="24"/>
          <w:szCs w:val="24"/>
        </w:rPr>
        <w:t>Hofstede</w:t>
      </w:r>
      <w:r>
        <w:rPr>
          <w:rFonts w:ascii="Times New Roman" w:cs="Times New Roman" w:hAnsi="Times New Roman"/>
          <w:bCs/>
          <w:sz w:val="24"/>
          <w:szCs w:val="24"/>
        </w:rPr>
        <w:t xml:space="preserve"> Insights' notes that Chinese organisations tend to have hierarchical decision-making systems that place a heavy premium on ancestry and sequential advancement. Challenging issues also arise in China's labour market. Skills management is a critical issue for the country because of its </w:t>
      </w:r>
      <w:r>
        <w:rPr>
          <w:rFonts w:ascii="Times New Roman" w:cs="Times New Roman" w:hAnsi="Times New Roman"/>
          <w:bCs/>
          <w:sz w:val="24"/>
          <w:szCs w:val="24"/>
        </w:rPr>
        <w:t xml:space="preserve">massive workforce of around 800 million people (Ministry of Statistics of China, 2021). Despite the massive labour force, there is a rising skills gap, especially in innovative sectors. The consulting firm McKinsey predicts that by 2030 China may be short 24 million qualified workers. Strong training and development </w:t>
      </w:r>
      <w:r>
        <w:rPr>
          <w:rFonts w:ascii="Times New Roman" w:cs="Times New Roman" w:hAnsi="Times New Roman"/>
          <w:bCs/>
          <w:sz w:val="24"/>
          <w:szCs w:val="24"/>
        </w:rPr>
        <w:t>programmes</w:t>
      </w:r>
      <w:r>
        <w:rPr>
          <w:rFonts w:ascii="Times New Roman" w:cs="Times New Roman" w:hAnsi="Times New Roman"/>
          <w:bCs/>
          <w:sz w:val="24"/>
          <w:szCs w:val="24"/>
        </w:rPr>
        <w:t xml:space="preserve"> and effective techniques to acquire new skills are urgently needed in light of this scarcity.</w:t>
      </w:r>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Along with the management system, the HR framework in China is quite important. The Chinese government has a significant say in formulating personnel policies, which include stringent rules for employment contracts, salaries, and working hours. Specifications on working contracts and severance compensation have been clarified by the Labour Contract Law 2008 and its modifications, which have improved workers' rights and safeguards and significantly influenced human resources practices (China Work Bulletin, 2021). Training and development of representatives is receiving more and more funding from China in human resource advancement (HRD). The China Human Resources Advancement Report (2020) found that, on average, Chinese companies spend 3.6% of their total budget on training representatives to close the skills gap and boost competitiveness this investment is being made (</w:t>
      </w:r>
      <w:r>
        <w:rPr>
          <w:rFonts w:ascii="Times New Roman" w:cs="Times New Roman" w:hAnsi="Times New Roman"/>
          <w:bCs/>
          <w:sz w:val="24"/>
          <w:szCs w:val="24"/>
        </w:rPr>
        <w:t>Ren</w:t>
      </w:r>
      <w:r>
        <w:rPr>
          <w:rFonts w:ascii="Times New Roman" w:cs="Times New Roman" w:hAnsi="Times New Roman"/>
          <w:bCs/>
          <w:sz w:val="24"/>
          <w:szCs w:val="24"/>
        </w:rPr>
        <w:t xml:space="preserve">, </w:t>
      </w:r>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Tang and Kim, 2022).</w:t>
      </w:r>
    </w:p>
    <w:p>
      <w:pPr>
        <w:pStyle w:val="style0"/>
        <w:spacing w:lineRule="auto" w:line="360"/>
        <w:jc w:val="both"/>
        <w:rPr>
          <w:rFonts w:ascii="Times New Roman" w:cs="Times New Roman" w:hAnsi="Times New Roman"/>
          <w:sz w:val="24"/>
          <w:szCs w:val="24"/>
        </w:rPr>
      </w:pPr>
      <w:r>
        <w:rPr>
          <w:rFonts w:ascii="Times New Roman" w:cs="Times New Roman" w:hAnsi="Times New Roman"/>
          <w:bCs/>
          <w:sz w:val="24"/>
          <w:szCs w:val="24"/>
        </w:rPr>
        <w:t>Important parts of Chinese human resource management also include representative dedication and upkeep. Representative involvement in China was 67% in 2021 (Cooke et al., 2019). The tight labour market and high representative turnover rates, particularly among younger workers, make it difficult to sustain the outstanding competence of employees (</w:t>
      </w:r>
      <w:r>
        <w:rPr>
          <w:rFonts w:ascii="Times New Roman" w:cs="Times New Roman" w:hAnsi="Times New Roman"/>
          <w:bCs/>
          <w:sz w:val="24"/>
          <w:szCs w:val="24"/>
        </w:rPr>
        <w:t>Shen</w:t>
      </w:r>
      <w:r>
        <w:rPr>
          <w:rFonts w:ascii="Times New Roman" w:cs="Times New Roman" w:hAnsi="Times New Roman"/>
          <w:bCs/>
          <w:sz w:val="24"/>
          <w:szCs w:val="24"/>
        </w:rPr>
        <w:t>, Dumont and Deng, 2019). Diversity and inclusion have also become prominent in China's human resource management practices. China ranks 107th out of 156 nations for orientation equality, according to the Worldwide Orientation Hole Report (2021) of the World Economic Gathering. Innovation has had a profound effect on China's human resource management. More and more human resources departments are turning to digital resources, such as employee self-service portals and enrollment systems driven by artificial intelligence. While this cutting-edge change streamlines HR operations, it also poses new questions about data privacy and the distribution of traditional HR responsibilities (Cooper et al., 2018).</w:t>
      </w:r>
    </w:p>
    <w:bookmarkStart w:id="6" w:name="_Toc153000273"/>
    <w:p>
      <w:pPr>
        <w:pStyle w:val="style2"/>
        <w:spacing w:after="0"/>
        <w:rPr>
          <w:rFonts w:ascii="Times New Roman" w:cs="Times New Roman" w:hAnsi="Times New Roman"/>
          <w:i w:val="false"/>
          <w:sz w:val="28"/>
          <w:szCs w:val="28"/>
          <w:u w:val="single"/>
        </w:rPr>
      </w:pPr>
      <w:r>
        <w:rPr>
          <w:rFonts w:ascii="Times New Roman" w:cs="Times New Roman" w:hAnsi="Times New Roman"/>
          <w:i w:val="false"/>
          <w:sz w:val="28"/>
          <w:szCs w:val="28"/>
          <w:u w:val="single"/>
        </w:rPr>
        <w:t>United States' HRM Dynamics</w:t>
      </w:r>
      <w:bookmarkEnd w:id="6"/>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Gentina</w:t>
      </w:r>
      <w:r>
        <w:rPr>
          <w:rFonts w:ascii="Times New Roman" w:cs="Times New Roman" w:hAnsi="Times New Roman"/>
          <w:sz w:val="24"/>
          <w:szCs w:val="24"/>
          <w:shd w:val="clear" w:color="auto" w:fill="ffffff"/>
        </w:rPr>
        <w:t xml:space="preserve"> and Parry (2020) asserted that an incomprehensible combination of economic, cultural, and legal considerations has </w:t>
      </w:r>
      <w:r>
        <w:rPr>
          <w:rFonts w:ascii="Times New Roman" w:cs="Times New Roman" w:hAnsi="Times New Roman"/>
          <w:sz w:val="24"/>
          <w:szCs w:val="24"/>
          <w:shd w:val="clear" w:color="auto" w:fill="ffffff"/>
        </w:rPr>
        <w:t>moulded</w:t>
      </w:r>
      <w:r>
        <w:rPr>
          <w:rFonts w:ascii="Times New Roman" w:cs="Times New Roman" w:hAnsi="Times New Roman"/>
          <w:sz w:val="24"/>
          <w:szCs w:val="24"/>
          <w:shd w:val="clear" w:color="auto" w:fill="ffffff"/>
        </w:rPr>
        <w:t xml:space="preserve"> the varied and ever-changing human resource management division in the US to succeed in one of the most powerful economies in the world, the business must master these dynamics so the business can face the problems and seize the possibilities that it presents. Having a GDP of about $21.43 trillion in 2020 (World Bank, 2021). The US is a mature and varied market from an economic standpoint. This robust economy supports a labour market that is fiercely competitive and constantly evolving. More than 160 million individuals are expected to be working in the US workforce in 2021, with a clear lean towards service-based industries, according to the US Department of Labour Statistics.</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 xml:space="preserve">Hart and Baruch's (2022) emphasis on uniqueness in American HR practices indicates the country's human resources environment. American workplace culture prioritises individual success and autonomy, contrasting the collectivistic traditions in many Asian countries. Cultural trends frequently </w:t>
      </w:r>
      <w:r>
        <w:rPr>
          <w:rFonts w:ascii="Times New Roman" w:cs="Times New Roman" w:hAnsi="Times New Roman"/>
          <w:sz w:val="24"/>
          <w:szCs w:val="24"/>
          <w:shd w:val="clear" w:color="auto" w:fill="ffffff"/>
        </w:rPr>
        <w:t>favour</w:t>
      </w:r>
      <w:r>
        <w:rPr>
          <w:rFonts w:ascii="Times New Roman" w:cs="Times New Roman" w:hAnsi="Times New Roman"/>
          <w:sz w:val="24"/>
          <w:szCs w:val="24"/>
          <w:shd w:val="clear" w:color="auto" w:fill="ffffff"/>
        </w:rPr>
        <w:t xml:space="preserve"> performance-based incentives and a meritocratic approach to professional growth, impacting leadership styles, representative dedication, and reward systems (</w:t>
      </w:r>
      <w:r>
        <w:rPr>
          <w:rFonts w:ascii="Times New Roman" w:cs="Times New Roman" w:hAnsi="Times New Roman"/>
          <w:sz w:val="24"/>
          <w:szCs w:val="24"/>
          <w:shd w:val="clear" w:color="auto" w:fill="ffffff"/>
        </w:rPr>
        <w:t>Heidt</w:t>
      </w:r>
      <w:r>
        <w:rPr>
          <w:rFonts w:ascii="Times New Roman" w:cs="Times New Roman" w:hAnsi="Times New Roman"/>
          <w:sz w:val="24"/>
          <w:szCs w:val="24"/>
          <w:shd w:val="clear" w:color="auto" w:fill="ffffff"/>
        </w:rPr>
        <w:t xml:space="preserve">, </w:t>
      </w:r>
      <w:r>
        <w:rPr>
          <w:rFonts w:ascii="Times New Roman" w:cs="Times New Roman" w:hAnsi="Times New Roman"/>
          <w:sz w:val="24"/>
          <w:szCs w:val="24"/>
          <w:shd w:val="clear" w:color="auto" w:fill="ffffff"/>
        </w:rPr>
        <w:t>Gauger</w:t>
      </w:r>
      <w:r>
        <w:rPr>
          <w:rFonts w:ascii="Times New Roman" w:cs="Times New Roman" w:hAnsi="Times New Roman"/>
          <w:sz w:val="24"/>
          <w:szCs w:val="24"/>
          <w:shd w:val="clear" w:color="auto" w:fill="ffffff"/>
        </w:rPr>
        <w:t xml:space="preserve"> and </w:t>
      </w:r>
      <w:r>
        <w:rPr>
          <w:rFonts w:ascii="Times New Roman" w:cs="Times New Roman" w:hAnsi="Times New Roman"/>
          <w:sz w:val="24"/>
          <w:szCs w:val="24"/>
          <w:shd w:val="clear" w:color="auto" w:fill="ffffff"/>
        </w:rPr>
        <w:t>Pfnür</w:t>
      </w:r>
      <w:r>
        <w:rPr>
          <w:rFonts w:ascii="Times New Roman" w:cs="Times New Roman" w:hAnsi="Times New Roman"/>
          <w:sz w:val="24"/>
          <w:szCs w:val="24"/>
          <w:shd w:val="clear" w:color="auto" w:fill="ffffff"/>
        </w:rPr>
        <w:t xml:space="preserve">, 2022). Human resource management strategies are also significantly influenced by the American political system. The United States legal environment is complicated and </w:t>
      </w:r>
      <w:r>
        <w:rPr>
          <w:rFonts w:ascii="Times New Roman" w:cs="Times New Roman" w:hAnsi="Times New Roman"/>
          <w:sz w:val="24"/>
          <w:szCs w:val="24"/>
          <w:shd w:val="clear" w:color="auto" w:fill="ffffff"/>
        </w:rPr>
        <w:t>decentralised</w:t>
      </w:r>
      <w:r>
        <w:rPr>
          <w:rFonts w:ascii="Times New Roman" w:cs="Times New Roman" w:hAnsi="Times New Roman"/>
          <w:sz w:val="24"/>
          <w:szCs w:val="24"/>
          <w:shd w:val="clear" w:color="auto" w:fill="ffffff"/>
        </w:rPr>
        <w:t xml:space="preserve"> due to the combination of federal and state regulations, in contrast to nations with more unified labour laws. Important laws that affect HRM include the Fair Labour Standards Act (FLSA), the Family and Medical Leave Act (FMLA), and other anti-discrimination statutes </w:t>
      </w:r>
      <w:r>
        <w:rPr>
          <w:rFonts w:ascii="Times New Roman" w:cs="Times New Roman" w:hAnsi="Times New Roman"/>
          <w:sz w:val="24"/>
          <w:szCs w:val="24"/>
          <w:shd w:val="clear" w:color="auto" w:fill="ffffff"/>
        </w:rPr>
        <w:t>authorised</w:t>
      </w:r>
      <w:r>
        <w:rPr>
          <w:rFonts w:ascii="Times New Roman" w:cs="Times New Roman" w:hAnsi="Times New Roman"/>
          <w:sz w:val="24"/>
          <w:szCs w:val="24"/>
          <w:shd w:val="clear" w:color="auto" w:fill="ffffff"/>
        </w:rPr>
        <w:t xml:space="preserve"> by the Equal Employment Opportunity Commission (EEOC) (Chung, Brewster and </w:t>
      </w:r>
      <w:r>
        <w:rPr>
          <w:rFonts w:ascii="Times New Roman" w:cs="Times New Roman" w:hAnsi="Times New Roman"/>
          <w:sz w:val="24"/>
          <w:szCs w:val="24"/>
          <w:shd w:val="clear" w:color="auto" w:fill="ffffff"/>
        </w:rPr>
        <w:t>Bozkurt</w:t>
      </w:r>
      <w:r>
        <w:rPr>
          <w:rFonts w:ascii="Times New Roman" w:cs="Times New Roman" w:hAnsi="Times New Roman"/>
          <w:sz w:val="24"/>
          <w:szCs w:val="24"/>
          <w:shd w:val="clear" w:color="auto" w:fill="ffffff"/>
        </w:rPr>
        <w:t>, 2020).</w:t>
      </w:r>
    </w:p>
    <w:p>
      <w:pPr>
        <w:pStyle w:val="style0"/>
        <w:spacing w:lineRule="auto" w:line="360"/>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DandI</w:t>
      </w:r>
      <w:r>
        <w:rPr>
          <w:rFonts w:ascii="Times New Roman" w:cs="Times New Roman" w:hAnsi="Times New Roman"/>
          <w:sz w:val="24"/>
          <w:szCs w:val="24"/>
          <w:shd w:val="clear" w:color="auto" w:fill="ffffff"/>
        </w:rPr>
        <w:t xml:space="preserve"> (2020) stated that diversity and inclusion are cornerstones of HRM in the US, propelled by both ethical concerns and practical needs. According to McKinsey's (2020) research, organisations with diverse leadership teams tend to have higher profitability than their rivals. Problems persist, however, particularly about racial and orientation homogeneity in upper-level management, notwithstanding advancements in diversity and inclusion efforts. The welfare and protection of employees is another key area of American concern. Fun and engaging activities, mental wellness, and representative involvement are becoming more important concerns in HR initiatives. Better business results, such as increased efficiency and profitability, are reported by organisations with more worker commitment, according to a Gallup study (2020).</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shd w:val="clear" w:color="auto" w:fill="ffffff"/>
        </w:rPr>
        <w:t xml:space="preserve">An increasing number of HR technologies, such as HRIS for performance monitoring and AI for recruitment, are being practised by human resource departments. Although these technologies enhance productivity, they also pose risks to information security and may cause regular HR jobs to be disrupted. The </w:t>
      </w:r>
      <w:r>
        <w:rPr>
          <w:rFonts w:ascii="Times New Roman" w:cs="Times New Roman" w:hAnsi="Times New Roman"/>
          <w:sz w:val="24"/>
          <w:szCs w:val="24"/>
          <w:shd w:val="clear" w:color="auto" w:fill="ffffff"/>
        </w:rPr>
        <w:t>coronavirus</w:t>
      </w:r>
      <w:r>
        <w:rPr>
          <w:rFonts w:ascii="Times New Roman" w:cs="Times New Roman" w:hAnsi="Times New Roman"/>
          <w:sz w:val="24"/>
          <w:szCs w:val="24"/>
          <w:shd w:val="clear" w:color="auto" w:fill="ffffff"/>
        </w:rPr>
        <w:t xml:space="preserve"> outbreak has also greatly affected human resource management in the US. The abrupt shift to remote work and economic uncertainty has made it difficult for human resources experts to react swiftly. This change in long-standing working norms is borne up by 83% of companies now feel the transition to remote work has been effective for them (PwC, 2021). US citizens have unique challenges when it comes to managing their abilities. Despite the abundance of competent people, disparities persist, particularly in the STEM disciplines. The need for training and continual development is highlighted by this schism, which has implications for enrollment tactics (</w:t>
      </w:r>
      <w:r>
        <w:rPr>
          <w:rFonts w:ascii="Times New Roman" w:cs="Times New Roman" w:hAnsi="Times New Roman"/>
          <w:sz w:val="24"/>
          <w:szCs w:val="24"/>
          <w:shd w:val="clear" w:color="auto" w:fill="ffffff"/>
        </w:rPr>
        <w:t>Rana</w:t>
      </w:r>
      <w:r>
        <w:rPr>
          <w:rFonts w:ascii="Times New Roman" w:cs="Times New Roman" w:hAnsi="Times New Roman"/>
          <w:sz w:val="24"/>
          <w:szCs w:val="24"/>
          <w:shd w:val="clear" w:color="auto" w:fill="ffffff"/>
        </w:rPr>
        <w:t xml:space="preserve"> and Sharma, 2019). Cultural values, a robust and varied workforce, intricate administrative structures, new technological developments, and setbacks brought on by the </w:t>
      </w:r>
      <w:r>
        <w:rPr>
          <w:rFonts w:ascii="Times New Roman" w:cs="Times New Roman" w:hAnsi="Times New Roman"/>
          <w:sz w:val="24"/>
          <w:szCs w:val="24"/>
          <w:shd w:val="clear" w:color="auto" w:fill="ffffff"/>
        </w:rPr>
        <w:t>coronavirus</w:t>
      </w:r>
      <w:r>
        <w:rPr>
          <w:rFonts w:ascii="Times New Roman" w:cs="Times New Roman" w:hAnsi="Times New Roman"/>
          <w:sz w:val="24"/>
          <w:szCs w:val="24"/>
          <w:shd w:val="clear" w:color="auto" w:fill="ffffff"/>
        </w:rPr>
        <w:t xml:space="preserve"> epidemic all play a role in shaping HRM dynamics in the US A planning approach that prioritises individual capability while also addressing the needs for inclusivity, flexibility, and representative prosperity is necessary to go ahead in this climate (Hart and Baruch, 2022)</w:t>
      </w:r>
    </w:p>
    <w:bookmarkStart w:id="7" w:name="_Toc153000274"/>
    <w:p>
      <w:pPr>
        <w:pStyle w:val="style1"/>
        <w:rPr>
          <w:rFonts w:ascii="Times New Roman" w:cs="Times New Roman" w:hAnsi="Times New Roman"/>
          <w:sz w:val="32"/>
          <w:szCs w:val="32"/>
          <w:u w:val="single"/>
        </w:rPr>
      </w:pPr>
      <w:r>
        <w:rPr>
          <w:rFonts w:ascii="Times New Roman" w:cs="Times New Roman" w:hAnsi="Times New Roman"/>
          <w:sz w:val="32"/>
          <w:szCs w:val="32"/>
          <w:u w:val="single"/>
        </w:rPr>
        <w:t>Diffe</w:t>
      </w:r>
      <w:r>
        <w:rPr>
          <w:rFonts w:ascii="Times New Roman" w:cs="Times New Roman" w:hAnsi="Times New Roman"/>
          <w:sz w:val="32"/>
          <w:szCs w:val="32"/>
          <w:u w:val="single"/>
        </w:rPr>
        <w:t>rences in Workplace Culture &amp;</w:t>
      </w:r>
      <w:r>
        <w:rPr>
          <w:rFonts w:ascii="Times New Roman" w:cs="Times New Roman" w:hAnsi="Times New Roman"/>
          <w:sz w:val="32"/>
          <w:szCs w:val="32"/>
          <w:u w:val="single"/>
        </w:rPr>
        <w:t xml:space="preserve"> Managing Human Relationships</w:t>
      </w:r>
      <w:bookmarkEnd w:id="7"/>
    </w:p>
    <w:bookmarkStart w:id="8" w:name="_Toc153000275"/>
    <w:p>
      <w:pPr>
        <w:pStyle w:val="style2"/>
        <w:spacing w:after="0"/>
        <w:rPr>
          <w:rFonts w:ascii="Times New Roman" w:cs="Times New Roman" w:hAnsi="Times New Roman"/>
          <w:i w:val="false"/>
          <w:u w:val="single"/>
        </w:rPr>
      </w:pPr>
      <w:r>
        <w:rPr>
          <w:rFonts w:ascii="Times New Roman" w:cs="Times New Roman" w:hAnsi="Times New Roman"/>
          <w:i w:val="false"/>
          <w:u w:val="single"/>
        </w:rPr>
        <w:t>Cultural Differences</w:t>
      </w:r>
      <w:bookmarkEnd w:id="8"/>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Paais</w:t>
      </w:r>
      <w:r>
        <w:rPr>
          <w:rFonts w:ascii="Times New Roman" w:cs="Times New Roman" w:hAnsi="Times New Roman"/>
          <w:bCs/>
          <w:sz w:val="24"/>
          <w:szCs w:val="24"/>
        </w:rPr>
        <w:t xml:space="preserve"> and </w:t>
      </w:r>
      <w:r>
        <w:rPr>
          <w:rFonts w:ascii="Times New Roman" w:cs="Times New Roman" w:hAnsi="Times New Roman"/>
          <w:bCs/>
          <w:sz w:val="24"/>
          <w:szCs w:val="24"/>
        </w:rPr>
        <w:t>Pattiruhu</w:t>
      </w:r>
      <w:r>
        <w:rPr>
          <w:rFonts w:ascii="Times New Roman" w:cs="Times New Roman" w:hAnsi="Times New Roman"/>
          <w:bCs/>
          <w:sz w:val="24"/>
          <w:szCs w:val="24"/>
        </w:rPr>
        <w:t xml:space="preserve"> (2020) asserted that when comparing countries like the US and China, cultural differences show themselves in how people work and do things. For effective and healthy foreign corporate partnerships and convincing management and communication, it is vital to understand these distinctions. One of the most striking cultural distinctions between American and Chinese society is the emphasis on individuality </w:t>
      </w:r>
      <w:r>
        <w:rPr>
          <w:rFonts w:ascii="Times New Roman" w:cs="Times New Roman" w:hAnsi="Times New Roman"/>
          <w:bCs/>
          <w:sz w:val="24"/>
          <w:szCs w:val="24"/>
        </w:rPr>
        <w:t>vs</w:t>
      </w:r>
      <w:r>
        <w:rPr>
          <w:rFonts w:ascii="Times New Roman" w:cs="Times New Roman" w:hAnsi="Times New Roman"/>
          <w:bCs/>
          <w:sz w:val="24"/>
          <w:szCs w:val="24"/>
        </w:rPr>
        <w:t xml:space="preserve"> collectivism. Confucian principles have left their mark on China's collectivist society, prioritising unity, reverence for authority, and service to the greater good. Consensus and social harmony are highly valued in Chinese business procedures, revealing this. Conversely, the individualistic culture of the United States gives more weight to things like individual success, autonomy, and creativity. Regarding human resource management, American businesses tend to emphasise open communication and personal initiative (</w:t>
      </w:r>
      <w:r>
        <w:rPr>
          <w:rFonts w:ascii="Times New Roman" w:cs="Times New Roman" w:hAnsi="Times New Roman"/>
          <w:bCs/>
          <w:sz w:val="24"/>
          <w:szCs w:val="24"/>
        </w:rPr>
        <w:t>Hofstede</w:t>
      </w:r>
      <w:r>
        <w:rPr>
          <w:rFonts w:ascii="Times New Roman" w:cs="Times New Roman" w:hAnsi="Times New Roman"/>
          <w:bCs/>
          <w:sz w:val="24"/>
          <w:szCs w:val="24"/>
        </w:rPr>
        <w:t xml:space="preserve"> Insights, </w:t>
      </w:r>
      <w:r>
        <w:rPr>
          <w:rFonts w:ascii="Times New Roman" w:cs="Times New Roman" w:hAnsi="Times New Roman"/>
          <w:bCs/>
          <w:sz w:val="24"/>
          <w:szCs w:val="24"/>
        </w:rPr>
        <w:t>n.d</w:t>
      </w:r>
      <w:r>
        <w:rPr>
          <w:rFonts w:ascii="Times New Roman" w:cs="Times New Roman" w:hAnsi="Times New Roman"/>
          <w:bCs/>
          <w:sz w:val="24"/>
          <w:szCs w:val="24"/>
        </w:rPr>
        <w:t>.).</w:t>
      </w:r>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 xml:space="preserve">Another area where these two cultures differ is the treatment of business communication. Discretion and suggestion are more highly prized than clarity in Chinese communications, which is why indirect communication is widespread. On rare occasions, this could lead to misunderstandings in commercial dealings with cultures that place a premium on direct contacts, like the Americans. There is also the cultural aspect of people's thinking about risk and uncertainty. When compared to China, the United States often demonstrates less uncertainty avoidance. As seen in their diversified and adaptive business methods, Americans generally benefit from a lack of impartiality and a willingness to take risks. According to </w:t>
      </w:r>
      <w:r>
        <w:rPr>
          <w:rFonts w:ascii="Times New Roman" w:cs="Times New Roman" w:hAnsi="Times New Roman"/>
          <w:bCs/>
          <w:sz w:val="24"/>
          <w:szCs w:val="24"/>
        </w:rPr>
        <w:t>Hofstede</w:t>
      </w:r>
      <w:r>
        <w:rPr>
          <w:rFonts w:ascii="Times New Roman" w:cs="Times New Roman" w:hAnsi="Times New Roman"/>
          <w:bCs/>
          <w:sz w:val="24"/>
          <w:szCs w:val="24"/>
        </w:rPr>
        <w:t xml:space="preserve"> Insights (</w:t>
      </w:r>
      <w:r>
        <w:rPr>
          <w:rFonts w:ascii="Times New Roman" w:cs="Times New Roman" w:hAnsi="Times New Roman"/>
          <w:bCs/>
          <w:sz w:val="24"/>
          <w:szCs w:val="24"/>
        </w:rPr>
        <w:t>n.d</w:t>
      </w:r>
      <w:r>
        <w:rPr>
          <w:rFonts w:ascii="Times New Roman" w:cs="Times New Roman" w:hAnsi="Times New Roman"/>
          <w:bCs/>
          <w:sz w:val="24"/>
          <w:szCs w:val="24"/>
        </w:rPr>
        <w:t>.), Chinese businesspeople are more careful and driven because their society values stability and order.</w:t>
      </w:r>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 xml:space="preserve">The relative importance of different times is another culturally specific aspect. According to </w:t>
      </w:r>
      <w:r>
        <w:rPr>
          <w:rFonts w:ascii="Times New Roman" w:cs="Times New Roman" w:hAnsi="Times New Roman"/>
          <w:bCs/>
          <w:sz w:val="24"/>
          <w:szCs w:val="24"/>
        </w:rPr>
        <w:t>Hofstede</w:t>
      </w:r>
      <w:r>
        <w:rPr>
          <w:rFonts w:ascii="Times New Roman" w:cs="Times New Roman" w:hAnsi="Times New Roman"/>
          <w:bCs/>
          <w:sz w:val="24"/>
          <w:szCs w:val="24"/>
        </w:rPr>
        <w:t xml:space="preserve"> Insights (</w:t>
      </w:r>
      <w:r>
        <w:rPr>
          <w:rFonts w:ascii="Times New Roman" w:cs="Times New Roman" w:hAnsi="Times New Roman"/>
          <w:bCs/>
          <w:sz w:val="24"/>
          <w:szCs w:val="24"/>
        </w:rPr>
        <w:t>n.d</w:t>
      </w:r>
      <w:r>
        <w:rPr>
          <w:rFonts w:ascii="Times New Roman" w:cs="Times New Roman" w:hAnsi="Times New Roman"/>
          <w:bCs/>
          <w:sz w:val="24"/>
          <w:szCs w:val="24"/>
        </w:rPr>
        <w:t xml:space="preserve">.), American business practices and people tactics are influenced by the country's short course, which prioritises speedy outcomes and profits. China again demonstrates a heightened focus on prospective advantages, resilience, and flexibility in its approach to strategic planning and human resource development. When compared to the US, China's force distance is far larger. Enterprises in the United States often use hierarchical structures and a populist approach, in contrast to the more diversified and </w:t>
      </w:r>
      <w:r>
        <w:rPr>
          <w:rFonts w:ascii="Times New Roman" w:cs="Times New Roman" w:hAnsi="Times New Roman"/>
          <w:bCs/>
          <w:sz w:val="24"/>
          <w:szCs w:val="24"/>
        </w:rPr>
        <w:t>levelled</w:t>
      </w:r>
      <w:r>
        <w:rPr>
          <w:rFonts w:ascii="Times New Roman" w:cs="Times New Roman" w:hAnsi="Times New Roman"/>
          <w:bCs/>
          <w:sz w:val="24"/>
          <w:szCs w:val="24"/>
        </w:rPr>
        <w:t xml:space="preserve"> methods seen in Chinese enterprises (</w:t>
      </w:r>
      <w:r>
        <w:rPr>
          <w:rFonts w:ascii="Times New Roman" w:cs="Times New Roman" w:hAnsi="Times New Roman"/>
          <w:bCs/>
          <w:sz w:val="24"/>
          <w:szCs w:val="24"/>
        </w:rPr>
        <w:t>Hofstede</w:t>
      </w:r>
      <w:r>
        <w:rPr>
          <w:rFonts w:ascii="Times New Roman" w:cs="Times New Roman" w:hAnsi="Times New Roman"/>
          <w:bCs/>
          <w:sz w:val="24"/>
          <w:szCs w:val="24"/>
        </w:rPr>
        <w:t xml:space="preserve"> Insights, </w:t>
      </w:r>
      <w:r>
        <w:rPr>
          <w:rFonts w:ascii="Times New Roman" w:cs="Times New Roman" w:hAnsi="Times New Roman"/>
          <w:bCs/>
          <w:sz w:val="24"/>
          <w:szCs w:val="24"/>
        </w:rPr>
        <w:t>n.d</w:t>
      </w:r>
      <w:r>
        <w:rPr>
          <w:rFonts w:ascii="Times New Roman" w:cs="Times New Roman" w:hAnsi="Times New Roman"/>
          <w:bCs/>
          <w:sz w:val="24"/>
          <w:szCs w:val="24"/>
        </w:rPr>
        <w:t xml:space="preserve">.). International commerce must comprehend and efficiently handle these cultural variations. Business strategy and human resource management systems should be fine-tuned to account for cultural </w:t>
      </w:r>
      <w:r>
        <w:rPr>
          <w:rFonts w:ascii="Times New Roman" w:cs="Times New Roman" w:hAnsi="Times New Roman"/>
          <w:bCs/>
          <w:sz w:val="24"/>
          <w:szCs w:val="24"/>
        </w:rPr>
        <w:t>variations,</w:t>
      </w:r>
      <w:r>
        <w:rPr>
          <w:rFonts w:ascii="Times New Roman" w:cs="Times New Roman" w:hAnsi="Times New Roman"/>
          <w:bCs/>
          <w:sz w:val="24"/>
          <w:szCs w:val="24"/>
        </w:rPr>
        <w:t xml:space="preserve"> and companies with operations in both China and the US should encourage a multicultural workplace that values and makes use of these distinctions.</w:t>
      </w:r>
    </w:p>
    <w:bookmarkStart w:id="9" w:name="_Toc153000276"/>
    <w:p>
      <w:pPr>
        <w:pStyle w:val="style2"/>
        <w:spacing w:after="0"/>
        <w:rPr>
          <w:rFonts w:ascii="Times New Roman" w:cs="Times New Roman" w:hAnsi="Times New Roman"/>
          <w:i w:val="false"/>
          <w:sz w:val="28"/>
          <w:szCs w:val="28"/>
          <w:u w:val="single"/>
        </w:rPr>
      </w:pPr>
      <w:r>
        <w:rPr>
          <w:rFonts w:ascii="Times New Roman" w:cs="Times New Roman" w:hAnsi="Times New Roman"/>
          <w:i w:val="false"/>
          <w:sz w:val="28"/>
          <w:szCs w:val="28"/>
          <w:u w:val="single"/>
        </w:rPr>
        <w:t>Managing Across Cultures</w:t>
      </w:r>
      <w:bookmarkEnd w:id="9"/>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 xml:space="preserve">Chen (2019) stated that when companies try to manage across cultural boundaries, such as those between the United States and China, they face an incomprehensible arrangement of possibilities and threats. Multinational corporations (MNCs) rely on effective multicultural management to thrive in these circumstances. </w:t>
      </w:r>
      <w:r>
        <w:rPr>
          <w:rFonts w:ascii="Times New Roman" w:cs="Times New Roman" w:hAnsi="Times New Roman"/>
          <w:bCs/>
          <w:sz w:val="24"/>
          <w:szCs w:val="24"/>
        </w:rPr>
        <w:t xml:space="preserve">Communication is one of the considerable obstacle </w:t>
      </w:r>
      <w:r>
        <w:rPr>
          <w:rFonts w:ascii="Times New Roman" w:cs="Times New Roman" w:hAnsi="Times New Roman"/>
          <w:bCs/>
          <w:sz w:val="24"/>
          <w:szCs w:val="24"/>
        </w:rPr>
        <w:t>face</w:t>
      </w:r>
      <w:r>
        <w:rPr>
          <w:rFonts w:ascii="Times New Roman" w:cs="Times New Roman" w:hAnsi="Times New Roman"/>
          <w:bCs/>
          <w:sz w:val="24"/>
          <w:szCs w:val="24"/>
        </w:rPr>
        <w:t xml:space="preserve"> in a </w:t>
      </w:r>
      <w:r>
        <w:rPr>
          <w:rFonts w:ascii="Times New Roman" w:cs="Times New Roman" w:hAnsi="Times New Roman"/>
          <w:bCs/>
          <w:sz w:val="24"/>
          <w:szCs w:val="24"/>
        </w:rPr>
        <w:t>cross-cultural management</w:t>
      </w:r>
      <w:r>
        <w:rPr>
          <w:rFonts w:ascii="Times New Roman" w:cs="Times New Roman" w:hAnsi="Times New Roman"/>
          <w:bCs/>
          <w:sz w:val="24"/>
          <w:szCs w:val="24"/>
        </w:rPr>
        <w:t xml:space="preserve"> working environment</w:t>
      </w:r>
      <w:r>
        <w:rPr>
          <w:rFonts w:ascii="Times New Roman" w:cs="Times New Roman" w:hAnsi="Times New Roman"/>
          <w:bCs/>
          <w:sz w:val="24"/>
          <w:szCs w:val="24"/>
        </w:rPr>
        <w:t xml:space="preserve">. </w:t>
      </w:r>
      <w:r>
        <w:rPr>
          <w:rFonts w:ascii="Times New Roman" w:cs="Times New Roman" w:hAnsi="Times New Roman"/>
          <w:bCs/>
          <w:sz w:val="24"/>
          <w:szCs w:val="24"/>
        </w:rPr>
        <w:t>There is high potential of arising misunderstandings &amp; inefficiencies due to barriers of language, variations in non-verbal commu</w:t>
      </w:r>
      <w:r>
        <w:rPr>
          <w:rFonts w:ascii="Times New Roman" w:cs="Times New Roman" w:hAnsi="Times New Roman"/>
          <w:bCs/>
          <w:sz w:val="24"/>
          <w:szCs w:val="24"/>
        </w:rPr>
        <w:t xml:space="preserve">nication, &amp; different  </w:t>
      </w:r>
      <w:r>
        <w:rPr>
          <w:rFonts w:ascii="Times New Roman" w:cs="Times New Roman" w:hAnsi="Times New Roman"/>
          <w:bCs/>
          <w:sz w:val="24"/>
          <w:szCs w:val="24"/>
        </w:rPr>
        <w:t xml:space="preserve"> leadership styles</w:t>
      </w:r>
      <w:r>
        <w:rPr>
          <w:rFonts w:ascii="Times New Roman" w:cs="Times New Roman" w:hAnsi="Times New Roman"/>
          <w:bCs/>
          <w:sz w:val="24"/>
          <w:szCs w:val="24"/>
        </w:rPr>
        <w:t xml:space="preserve">. </w:t>
      </w:r>
      <w:r>
        <w:rPr>
          <w:rFonts w:ascii="Times New Roman" w:cs="Times New Roman" w:hAnsi="Times New Roman"/>
          <w:bCs/>
          <w:sz w:val="24"/>
          <w:szCs w:val="24"/>
        </w:rPr>
        <w:t>This challenge arises because of the cultural differences</w:t>
      </w:r>
      <w:r>
        <w:rPr>
          <w:rFonts w:ascii="Times New Roman" w:cs="Times New Roman" w:hAnsi="Times New Roman"/>
          <w:bCs/>
          <w:sz w:val="24"/>
          <w:szCs w:val="24"/>
        </w:rPr>
        <w:t xml:space="preserve"> present in the </w:t>
      </w:r>
      <w:r>
        <w:rPr>
          <w:rFonts w:ascii="Times New Roman" w:cs="Times New Roman" w:hAnsi="Times New Roman"/>
          <w:bCs/>
          <w:sz w:val="24"/>
          <w:szCs w:val="24"/>
        </w:rPr>
        <w:t xml:space="preserve">communication practices in United States and China. US people have direct communication </w:t>
      </w:r>
      <w:r>
        <w:rPr>
          <w:rFonts w:ascii="Times New Roman" w:cs="Times New Roman" w:hAnsi="Times New Roman"/>
          <w:bCs/>
          <w:sz w:val="24"/>
          <w:szCs w:val="24"/>
        </w:rPr>
        <w:t xml:space="preserve">while Chinese </w:t>
      </w:r>
      <w:r>
        <w:rPr>
          <w:rFonts w:ascii="Times New Roman" w:cs="Times New Roman" w:hAnsi="Times New Roman"/>
          <w:bCs/>
          <w:sz w:val="24"/>
          <w:szCs w:val="24"/>
        </w:rPr>
        <w:t>culture promotes</w:t>
      </w:r>
      <w:r>
        <w:rPr>
          <w:rFonts w:ascii="Times New Roman" w:cs="Times New Roman" w:hAnsi="Times New Roman"/>
          <w:bCs/>
          <w:sz w:val="24"/>
          <w:szCs w:val="24"/>
        </w:rPr>
        <w:t xml:space="preserve"> indirect communication. </w:t>
      </w:r>
      <w:r>
        <w:rPr>
          <w:rFonts w:ascii="Times New Roman" w:cs="Times New Roman" w:hAnsi="Times New Roman"/>
          <w:bCs/>
          <w:sz w:val="24"/>
          <w:szCs w:val="24"/>
        </w:rPr>
        <w:t xml:space="preserve">Take, for instance, the study conducted by Ting-Toomey (2012). It looked at how Americans could see direct communication as rude or ungrateful compared to the Chinese, where indirect contact is </w:t>
      </w:r>
      <w:r>
        <w:rPr>
          <w:rFonts w:ascii="Times New Roman" w:cs="Times New Roman" w:hAnsi="Times New Roman"/>
          <w:bCs/>
          <w:sz w:val="24"/>
          <w:szCs w:val="24"/>
        </w:rPr>
        <w:t>seen as a gesture of respect &amp;</w:t>
      </w:r>
      <w:r>
        <w:rPr>
          <w:rFonts w:ascii="Times New Roman" w:cs="Times New Roman" w:hAnsi="Times New Roman"/>
          <w:bCs/>
          <w:sz w:val="24"/>
          <w:szCs w:val="24"/>
        </w:rPr>
        <w:t xml:space="preserve"> harmony.</w:t>
      </w:r>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 xml:space="preserve">Similarly, these cultures' approaches to leadership are quite different. The United States tends to have a more democratic style of leadership that values employee input and promotes open dialogue. In China, on the other hand, leaders often make choices without consulting employees. Therefore, a more balanced and diversified approach is </w:t>
      </w:r>
      <w:r>
        <w:rPr>
          <w:rFonts w:ascii="Times New Roman" w:cs="Times New Roman" w:hAnsi="Times New Roman"/>
          <w:bCs/>
          <w:sz w:val="24"/>
          <w:szCs w:val="24"/>
        </w:rPr>
        <w:t>favoured</w:t>
      </w:r>
      <w:r>
        <w:rPr>
          <w:rFonts w:ascii="Times New Roman" w:cs="Times New Roman" w:hAnsi="Times New Roman"/>
          <w:bCs/>
          <w:sz w:val="24"/>
          <w:szCs w:val="24"/>
        </w:rPr>
        <w:t>. This variation might cause problems for global teams when leadership's expectations and decision-making procedures alter. Another important consideration is the presence of divergent viewpoints on scheduling and time. US culture is often</w:t>
      </w:r>
      <w:r>
        <w:rPr>
          <w:rFonts w:ascii="Times New Roman" w:cs="Times New Roman" w:hAnsi="Times New Roman"/>
          <w:bCs/>
          <w:sz w:val="24"/>
          <w:szCs w:val="24"/>
        </w:rPr>
        <w:t xml:space="preserve"> "monochromatic," emphasising consistency and timeliness. In contrast, Chinese culture is more "polychromatic," with a tendency towards long-term flexibility and a fluid view of timetables. These different points of view may cause tension and misunderstanding in the workplace (Warner, 2020).</w:t>
      </w:r>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 xml:space="preserve">One area where cultures vary is finding a happy medium between work and play. Improving communication between personal and professional lives is gaining popularity in the US. In contrast, in a country like China, where long work hours are common, the idea of juggling fun and work is still developing (Bloomberg, 2019). The expectations of sales representatives and their level of work satisfaction in international teams might be affected by this discrepancy. Motivating elements also differ throughout </w:t>
      </w:r>
      <w:r>
        <w:rPr>
          <w:rFonts w:ascii="Times New Roman" w:cs="Times New Roman" w:hAnsi="Times New Roman"/>
          <w:bCs/>
          <w:sz w:val="24"/>
          <w:szCs w:val="24"/>
        </w:rPr>
        <w:t>civilisations</w:t>
      </w:r>
      <w:r>
        <w:rPr>
          <w:rFonts w:ascii="Times New Roman" w:cs="Times New Roman" w:hAnsi="Times New Roman"/>
          <w:bCs/>
          <w:sz w:val="24"/>
          <w:szCs w:val="24"/>
        </w:rPr>
        <w:t>. In China, job security and making friends are more prized than in the US, and personal growth and success are key motivators. Understanding these persuasive distinctions is critical for achieving persuasive management and representative participation in multicultural environments (Bloomberg, 2019).</w:t>
      </w:r>
    </w:p>
    <w:p>
      <w:pPr>
        <w:pStyle w:val="style0"/>
        <w:spacing w:lineRule="auto" w:line="360"/>
        <w:jc w:val="both"/>
        <w:rPr>
          <w:rFonts w:ascii="Times New Roman" w:cs="Times New Roman" w:hAnsi="Times New Roman"/>
          <w:sz w:val="24"/>
          <w:szCs w:val="24"/>
        </w:rPr>
      </w:pPr>
      <w:r>
        <w:rPr>
          <w:rFonts w:ascii="Times New Roman" w:cs="Times New Roman" w:hAnsi="Times New Roman"/>
          <w:bCs/>
          <w:sz w:val="24"/>
          <w:szCs w:val="24"/>
        </w:rPr>
        <w:t xml:space="preserve">Managers need cultural intelligence (CQ) to work in various contexts. </w:t>
      </w:r>
      <w:r>
        <w:rPr>
          <w:rFonts w:ascii="Times New Roman" w:cs="Times New Roman" w:hAnsi="Times New Roman"/>
          <w:bCs/>
          <w:sz w:val="24"/>
          <w:szCs w:val="24"/>
        </w:rPr>
        <w:t>Earley</w:t>
      </w:r>
      <w:r>
        <w:rPr>
          <w:rFonts w:ascii="Times New Roman" w:cs="Times New Roman" w:hAnsi="Times New Roman"/>
          <w:bCs/>
          <w:sz w:val="24"/>
          <w:szCs w:val="24"/>
        </w:rPr>
        <w:t xml:space="preserve"> and </w:t>
      </w:r>
      <w:r>
        <w:rPr>
          <w:rFonts w:ascii="Times New Roman" w:cs="Times New Roman" w:hAnsi="Times New Roman"/>
          <w:bCs/>
          <w:sz w:val="24"/>
          <w:szCs w:val="24"/>
        </w:rPr>
        <w:t>Ang</w:t>
      </w:r>
      <w:r>
        <w:rPr>
          <w:rFonts w:ascii="Times New Roman" w:cs="Times New Roman" w:hAnsi="Times New Roman"/>
          <w:bCs/>
          <w:sz w:val="24"/>
          <w:szCs w:val="24"/>
        </w:rPr>
        <w:t xml:space="preserve"> (2003) state that cultural intelligence (CQ), which includes the capacity to interact and collaborate across </w:t>
      </w:r>
      <w:r>
        <w:rPr>
          <w:rFonts w:ascii="Times New Roman" w:cs="Times New Roman" w:hAnsi="Times New Roman"/>
          <w:bCs/>
          <w:sz w:val="24"/>
          <w:szCs w:val="24"/>
        </w:rPr>
        <w:t>cultures,</w:t>
      </w:r>
      <w:r>
        <w:rPr>
          <w:rFonts w:ascii="Times New Roman" w:cs="Times New Roman" w:hAnsi="Times New Roman"/>
          <w:bCs/>
          <w:sz w:val="24"/>
          <w:szCs w:val="24"/>
        </w:rPr>
        <w:t xml:space="preserve"> can play a pivotal role in accomplishing global </w:t>
      </w:r>
      <w:r>
        <w:rPr>
          <w:rFonts w:ascii="Times New Roman" w:cs="Times New Roman" w:hAnsi="Times New Roman"/>
          <w:bCs/>
          <w:sz w:val="24"/>
          <w:szCs w:val="24"/>
        </w:rPr>
        <w:t>endeavours</w:t>
      </w:r>
      <w:r>
        <w:rPr>
          <w:rFonts w:ascii="Times New Roman" w:cs="Times New Roman" w:hAnsi="Times New Roman"/>
          <w:bCs/>
          <w:sz w:val="24"/>
          <w:szCs w:val="24"/>
        </w:rPr>
        <w:t xml:space="preserve">. Both formal education and hands-on experience in culturally varied settings may cultivate an appreciation and appreciation for cultural diversity. As a human resource management approach, it is balanced to adapt to neighbourhood cultures while retaining global standards. The MNE's overarching </w:t>
      </w:r>
      <w:r>
        <w:rPr>
          <w:rFonts w:ascii="Times New Roman" w:cs="Times New Roman" w:hAnsi="Times New Roman"/>
          <w:bCs/>
          <w:sz w:val="24"/>
          <w:szCs w:val="24"/>
        </w:rPr>
        <w:t>approach should inform the rules on enrollment, training, performance monitoring, and pay, all of which should be culturally appropriate. For instance, whilst group-based performance indicators may be more suitable in China, American human resource methods may centre on individual performance measurements (</w:t>
      </w:r>
      <w:r>
        <w:rPr>
          <w:rFonts w:ascii="Times New Roman" w:cs="Times New Roman" w:hAnsi="Times New Roman"/>
          <w:bCs/>
          <w:sz w:val="24"/>
          <w:szCs w:val="24"/>
        </w:rPr>
        <w:t>Earley</w:t>
      </w:r>
      <w:r>
        <w:rPr>
          <w:rFonts w:ascii="Times New Roman" w:cs="Times New Roman" w:hAnsi="Times New Roman"/>
          <w:bCs/>
          <w:sz w:val="24"/>
          <w:szCs w:val="24"/>
        </w:rPr>
        <w:t xml:space="preserve"> and </w:t>
      </w:r>
      <w:r>
        <w:rPr>
          <w:rFonts w:ascii="Times New Roman" w:cs="Times New Roman" w:hAnsi="Times New Roman"/>
          <w:bCs/>
          <w:sz w:val="24"/>
          <w:szCs w:val="24"/>
        </w:rPr>
        <w:t>Ang</w:t>
      </w:r>
      <w:r>
        <w:rPr>
          <w:rFonts w:ascii="Times New Roman" w:cs="Times New Roman" w:hAnsi="Times New Roman"/>
          <w:bCs/>
          <w:sz w:val="24"/>
          <w:szCs w:val="24"/>
        </w:rPr>
        <w:t>, 2003).</w:t>
      </w:r>
    </w:p>
    <w:bookmarkStart w:id="10" w:name="_Toc153000277"/>
    <w:p>
      <w:pPr>
        <w:pStyle w:val="style1"/>
        <w:rPr>
          <w:rFonts w:ascii="Times New Roman" w:cs="Times New Roman" w:hAnsi="Times New Roman"/>
          <w:sz w:val="32"/>
          <w:szCs w:val="32"/>
          <w:u w:val="single"/>
        </w:rPr>
      </w:pPr>
      <w:r>
        <w:rPr>
          <w:rFonts w:ascii="Times New Roman" w:cs="Times New Roman" w:hAnsi="Times New Roman"/>
          <w:sz w:val="32"/>
          <w:szCs w:val="32"/>
          <w:u w:val="single"/>
        </w:rPr>
        <w:t>Developing Proactive HRM Strategies</w:t>
      </w:r>
      <w:bookmarkEnd w:id="10"/>
    </w:p>
    <w:bookmarkStart w:id="11" w:name="_Toc153000278"/>
    <w:p>
      <w:pPr>
        <w:pStyle w:val="style2"/>
        <w:rPr>
          <w:rFonts w:ascii="Times New Roman" w:cs="Times New Roman" w:hAnsi="Times New Roman"/>
          <w:i w:val="false"/>
          <w:u w:val="single"/>
        </w:rPr>
      </w:pPr>
      <w:r>
        <w:rPr>
          <w:rFonts w:ascii="Times New Roman" w:cs="Times New Roman" w:hAnsi="Times New Roman"/>
          <w:i w:val="false"/>
          <w:u w:val="single"/>
        </w:rPr>
        <w:t>Health, Safety, and Wellness</w:t>
      </w:r>
      <w:bookmarkEnd w:id="11"/>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shd w:val="clear" w:color="auto" w:fill="ffffff"/>
        </w:rPr>
        <w:t>Piwowar-Sulej</w:t>
      </w:r>
      <w:r>
        <w:rPr>
          <w:rFonts w:ascii="Times New Roman" w:cs="Times New Roman" w:hAnsi="Times New Roman"/>
          <w:sz w:val="24"/>
          <w:szCs w:val="24"/>
          <w:shd w:val="clear" w:color="auto" w:fill="ffffff"/>
        </w:rPr>
        <w:t xml:space="preserve"> (2022) observed that administrators, strategic success, and worker prosperity in today's workplaces depend on health, safety, and security measures. A more prominent awareness of these aspects' influence on efficiency, dedication, and, generally speaking, a hierarchical culture has led to a recent major rise in their prominence. Particularly in high-risk industries, workplace safety has been a hot topic for quite some time. Nevertheless, health and safety in the workplace now encompasses a broader range of concepts. It currently encompasses material wealth, mental health, and safety. To provide just one example, the World Health Organisation (WHO) estimated that mental health issues, including depression and anxiety, cost the world economy $1 trillion per year in lost productivity (WHO, 2021). The significance of treating emotional well-being in the workplace is shown by this data, which shows the economic effect of these difficulties.</w:t>
      </w:r>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 xml:space="preserve">Workplace safety has become more of a priority due to the </w:t>
      </w:r>
      <w:r>
        <w:rPr>
          <w:rFonts w:ascii="Times New Roman" w:cs="Times New Roman" w:hAnsi="Times New Roman"/>
          <w:bCs/>
          <w:sz w:val="24"/>
          <w:szCs w:val="24"/>
        </w:rPr>
        <w:t>coronavirus</w:t>
      </w:r>
      <w:r>
        <w:rPr>
          <w:rFonts w:ascii="Times New Roman" w:cs="Times New Roman" w:hAnsi="Times New Roman"/>
          <w:bCs/>
          <w:sz w:val="24"/>
          <w:szCs w:val="24"/>
        </w:rPr>
        <w:t xml:space="preserve"> epidemic. Research from Gartner (2020) shows that corporations are changing their attitude to health and safety in the workplace; during the pandemic, 88% of organisations globally adopted remote work rules. As a result of the </w:t>
      </w:r>
      <w:r>
        <w:rPr>
          <w:rFonts w:ascii="Times New Roman" w:cs="Times New Roman" w:hAnsi="Times New Roman"/>
          <w:bCs/>
          <w:sz w:val="24"/>
          <w:szCs w:val="24"/>
        </w:rPr>
        <w:t>realisation</w:t>
      </w:r>
      <w:r>
        <w:rPr>
          <w:rFonts w:ascii="Times New Roman" w:cs="Times New Roman" w:hAnsi="Times New Roman"/>
          <w:bCs/>
          <w:sz w:val="24"/>
          <w:szCs w:val="24"/>
        </w:rPr>
        <w:t xml:space="preserve"> that working virtually increases the risk of stress and loneliness, there has been a trend towards prioritising mental health. Another important part of modern HR strategy is wellness </w:t>
      </w:r>
      <w:r>
        <w:rPr>
          <w:rFonts w:ascii="Times New Roman" w:cs="Times New Roman" w:hAnsi="Times New Roman"/>
          <w:bCs/>
          <w:sz w:val="24"/>
          <w:szCs w:val="24"/>
        </w:rPr>
        <w:t>programmes</w:t>
      </w:r>
      <w:r>
        <w:rPr>
          <w:rFonts w:ascii="Times New Roman" w:cs="Times New Roman" w:hAnsi="Times New Roman"/>
          <w:bCs/>
          <w:sz w:val="24"/>
          <w:szCs w:val="24"/>
        </w:rPr>
        <w:t xml:space="preserve">. These </w:t>
      </w:r>
      <w:r>
        <w:rPr>
          <w:rFonts w:ascii="Times New Roman" w:cs="Times New Roman" w:hAnsi="Times New Roman"/>
          <w:bCs/>
          <w:sz w:val="24"/>
          <w:szCs w:val="24"/>
        </w:rPr>
        <w:t>programmes</w:t>
      </w:r>
      <w:r>
        <w:rPr>
          <w:rFonts w:ascii="Times New Roman" w:cs="Times New Roman" w:hAnsi="Times New Roman"/>
          <w:bCs/>
          <w:sz w:val="24"/>
          <w:szCs w:val="24"/>
        </w:rPr>
        <w:t xml:space="preserve"> provide resources and actions to enhance widely representative prosperity beyond basic health and safety requirements. The Worldwide Wellness Institute estimates that the global wellness industry will be worth $4.5 trillion in 2020, highlighting the substantial investment in this field. Healthcare expenditures, absenteeism, lost productivity and safety time may improve with well-designed wellness </w:t>
      </w:r>
      <w:r>
        <w:rPr>
          <w:rFonts w:ascii="Times New Roman" w:cs="Times New Roman" w:hAnsi="Times New Roman"/>
          <w:bCs/>
          <w:sz w:val="24"/>
          <w:szCs w:val="24"/>
        </w:rPr>
        <w:t>programmes</w:t>
      </w:r>
      <w:r>
        <w:rPr>
          <w:rFonts w:ascii="Times New Roman" w:cs="Times New Roman" w:hAnsi="Times New Roman"/>
          <w:bCs/>
          <w:sz w:val="24"/>
          <w:szCs w:val="24"/>
        </w:rPr>
        <w:t xml:space="preserve"> (Gartner</w:t>
      </w:r>
      <w:r>
        <w:rPr>
          <w:rFonts w:ascii="Times New Roman" w:cs="Times New Roman" w:hAnsi="Times New Roman"/>
          <w:bCs/>
          <w:sz w:val="24"/>
          <w:szCs w:val="24"/>
        </w:rPr>
        <w:t>,  2020</w:t>
      </w:r>
      <w:r>
        <w:rPr>
          <w:rFonts w:ascii="Times New Roman" w:cs="Times New Roman" w:hAnsi="Times New Roman"/>
          <w:bCs/>
          <w:sz w:val="24"/>
          <w:szCs w:val="24"/>
        </w:rPr>
        <w:t>).</w:t>
      </w:r>
    </w:p>
    <w:p>
      <w:pPr>
        <w:pStyle w:val="style0"/>
        <w:spacing w:lineRule="auto" w:line="360"/>
        <w:jc w:val="both"/>
        <w:rPr>
          <w:rFonts w:ascii="Times New Roman" w:cs="Times New Roman" w:hAnsi="Times New Roman"/>
          <w:sz w:val="24"/>
          <w:szCs w:val="24"/>
        </w:rPr>
      </w:pPr>
      <w:r>
        <w:rPr>
          <w:rFonts w:ascii="Times New Roman" w:cs="Times New Roman" w:hAnsi="Times New Roman"/>
          <w:bCs/>
          <w:sz w:val="24"/>
          <w:szCs w:val="24"/>
        </w:rPr>
        <w:t xml:space="preserve">Still, a multi-pronged approach is necessary to launch health, safety, and well-being initiatives successfully. An organisation's workforce has unique requirements, and </w:t>
      </w:r>
      <w:r>
        <w:rPr>
          <w:rFonts w:ascii="Times New Roman" w:cs="Times New Roman" w:hAnsi="Times New Roman"/>
          <w:bCs/>
          <w:sz w:val="24"/>
          <w:szCs w:val="24"/>
        </w:rPr>
        <w:t>programmes</w:t>
      </w:r>
      <w:r>
        <w:rPr>
          <w:rFonts w:ascii="Times New Roman" w:cs="Times New Roman" w:hAnsi="Times New Roman"/>
          <w:bCs/>
          <w:sz w:val="24"/>
          <w:szCs w:val="24"/>
        </w:rPr>
        <w:t xml:space="preserve"> should be tailored accordingly. When it comes to physically demanding occupations, ergonomic exams and changes are necessary. On the other hand, psychological aid and adaptable work plans could be more pertinent when it comes to on-the-job conditions. Regardless of short-term safety and welfare </w:t>
      </w:r>
      <w:r>
        <w:rPr>
          <w:rFonts w:ascii="Times New Roman" w:cs="Times New Roman" w:hAnsi="Times New Roman"/>
          <w:bCs/>
          <w:sz w:val="24"/>
          <w:szCs w:val="24"/>
        </w:rPr>
        <w:t>programmes</w:t>
      </w:r>
      <w:r>
        <w:rPr>
          <w:rFonts w:ascii="Times New Roman" w:cs="Times New Roman" w:hAnsi="Times New Roman"/>
          <w:bCs/>
          <w:sz w:val="24"/>
          <w:szCs w:val="24"/>
        </w:rPr>
        <w:t xml:space="preserve">, hierarchical cultural norms remain crucial. Prioritising worker prosperity may enhance the effectiveness of wellness and safety </w:t>
      </w:r>
      <w:r>
        <w:rPr>
          <w:rFonts w:ascii="Times New Roman" w:cs="Times New Roman" w:hAnsi="Times New Roman"/>
          <w:bCs/>
          <w:sz w:val="24"/>
          <w:szCs w:val="24"/>
        </w:rPr>
        <w:t>programmes</w:t>
      </w:r>
      <w:r>
        <w:rPr>
          <w:rFonts w:ascii="Times New Roman" w:cs="Times New Roman" w:hAnsi="Times New Roman"/>
          <w:bCs/>
          <w:sz w:val="24"/>
          <w:szCs w:val="24"/>
        </w:rPr>
        <w:t>. One way to combat the stigma that surrounds mental health concerns is to encourage workers to seek treatment by creating an environment that is open and supportive (Zhang, Wang and Zhao, 2019).</w:t>
      </w:r>
    </w:p>
    <w:bookmarkStart w:id="12" w:name="_Toc153000279"/>
    <w:p>
      <w:pPr>
        <w:pStyle w:val="style2"/>
        <w:spacing w:after="0"/>
        <w:rPr>
          <w:rFonts w:ascii="Times New Roman" w:cs="Times New Roman" w:hAnsi="Times New Roman"/>
          <w:i w:val="false"/>
          <w:sz w:val="28"/>
          <w:szCs w:val="28"/>
          <w:u w:val="single"/>
        </w:rPr>
      </w:pPr>
      <w:r>
        <w:rPr>
          <w:rFonts w:ascii="Times New Roman" w:cs="Times New Roman" w:hAnsi="Times New Roman"/>
          <w:i w:val="false"/>
          <w:sz w:val="28"/>
          <w:szCs w:val="28"/>
          <w:u w:val="single"/>
        </w:rPr>
        <w:t>Continuous Improvement and Quality Gain</w:t>
      </w:r>
      <w:bookmarkEnd w:id="12"/>
    </w:p>
    <w:p>
      <w:pPr>
        <w:pStyle w:val="style94"/>
        <w:spacing w:before="0" w:beforeAutospacing="false" w:after="0" w:afterAutospacing="false" w:lineRule="auto" w:line="360"/>
        <w:jc w:val="both"/>
        <w:rPr>
          <w:rFonts w:eastAsia="Calibri"/>
          <w:bCs/>
        </w:rPr>
      </w:pPr>
      <w:r>
        <w:rPr>
          <w:rFonts w:eastAsia="Calibri"/>
          <w:bCs/>
        </w:rPr>
        <w:t xml:space="preserve">Enhanced quality and constant progress are crucial to the long-term viability of the hierarchical system. HRM procedures must be up-to-date, effective, and responsive to future demands. These principles propose a continuous cycle of review and improvement. It is essential to monitor HRM developments from several processes, including recruiting, training and promotion, performance evaluation, and employee commitment. Due to the labour market's ever-changing nature, recruiting practices must undergo constant refinement. For instance, according to LinkedIn's Worldwide Ability Trends 2020 study, 89% of professionals value skills more than job titles. It suggests that students are shifting their attention towards </w:t>
      </w:r>
      <w:r>
        <w:rPr>
          <w:rFonts w:eastAsia="Calibri"/>
          <w:bCs/>
        </w:rPr>
        <w:t>specialisation</w:t>
      </w:r>
      <w:r>
        <w:rPr>
          <w:rFonts w:eastAsia="Calibri"/>
          <w:bCs/>
        </w:rPr>
        <w:t xml:space="preserve"> and developing their talents. Human resources must keep refining its enrollment methods to entice and keep the best talent in light of this change (Warner, 2020).</w:t>
      </w:r>
    </w:p>
    <w:p>
      <w:pPr>
        <w:pStyle w:val="style94"/>
        <w:spacing w:before="0" w:beforeAutospacing="false" w:after="0" w:afterAutospacing="false" w:lineRule="auto" w:line="360"/>
        <w:jc w:val="both"/>
        <w:rPr>
          <w:rFonts w:eastAsia="Calibri"/>
          <w:bCs/>
        </w:rPr>
      </w:pPr>
      <w:r>
        <w:rPr>
          <w:rFonts w:eastAsia="Calibri"/>
          <w:bCs/>
        </w:rPr>
        <w:t>The concept of changing work and the lightning-fast pace of mechanical advancement need ongoing training and improvement.</w:t>
      </w:r>
      <w:r>
        <w:rPr>
          <w:rFonts w:eastAsia="Calibri"/>
          <w:bCs/>
        </w:rPr>
        <w:t xml:space="preserve"> Half of all businesses want to increase spending on online education in the next year, says LinkedIn's 2020 Work Environment Learning Report. Continual development is essential for a trained and flexible workforce, and this investment shows that. </w:t>
      </w:r>
      <w:r>
        <w:rPr>
          <w:rFonts w:eastAsia="Calibri"/>
          <w:bCs/>
          <w:i/>
          <w:iCs/>
        </w:rPr>
        <w:t>Performance management</w:t>
      </w:r>
      <w:r>
        <w:rPr>
          <w:rFonts w:eastAsia="Calibri"/>
          <w:bCs/>
        </w:rPr>
        <w:t> is an area that greatly benefits from ongoing development. Continuous entry systems are becoming more common instead of or in addition to the traditional yearly performance review. Worldwide, 79% of company executives cited effective performance management as a critical necessity, according to a Deloitte (2017) study. With this method, workers can get timely and relevant feedback, which they can use to fine-tune their performance.</w:t>
      </w:r>
    </w:p>
    <w:p>
      <w:pPr>
        <w:pStyle w:val="style94"/>
        <w:spacing w:before="0" w:beforeAutospacing="false" w:after="0" w:afterAutospacing="false" w:lineRule="auto" w:line="360"/>
        <w:jc w:val="both"/>
        <w:rPr>
          <w:rFonts w:eastAsia="Calibri"/>
          <w:bCs/>
        </w:rPr>
      </w:pPr>
      <w:r>
        <w:rPr>
          <w:rFonts w:eastAsia="Calibri"/>
          <w:bCs/>
        </w:rPr>
        <w:t xml:space="preserve">There is a strong correlation between representative commitment and continual progress. Organisations in the highest quintile of representative involvement outperform those in the </w:t>
      </w:r>
      <w:r>
        <w:rPr>
          <w:rFonts w:eastAsia="Calibri"/>
          <w:bCs/>
        </w:rPr>
        <w:t>lowest quintile by 17% and 21%, respectively, in Gallup's 2020 State of the Global Workplace survey. This data shows how critical it is to keep an effective staff by regularly reviewing and enhancing engagement initiatives. Human resource management and continual improvement go hand in hand. It entails checking if HR procedures are up to par with, if not better than, anticipated levels of authoritative efficacy. To acquire new skills, one may, for instance, have to fill open jobs with people who can think creatively and push the envelope. Training and ensuring it leads to demonstrable performance gains is what it implies in the context of learning and progress (</w:t>
      </w:r>
      <w:r>
        <w:rPr>
          <w:rFonts w:eastAsia="Calibri"/>
          <w:bCs/>
        </w:rPr>
        <w:t>Sugiarti</w:t>
      </w:r>
      <w:r>
        <w:rPr>
          <w:rFonts w:eastAsia="Calibri"/>
          <w:bCs/>
        </w:rPr>
        <w:t>, 2022).</w:t>
      </w:r>
    </w:p>
    <w:p>
      <w:pPr>
        <w:pStyle w:val="style94"/>
        <w:spacing w:before="0" w:beforeAutospacing="false" w:after="240" w:afterAutospacing="false" w:lineRule="auto" w:line="360"/>
        <w:jc w:val="both"/>
        <w:rPr>
          <w:rFonts w:eastAsia="Calibri"/>
          <w:bCs/>
        </w:rPr>
      </w:pPr>
      <w:r>
        <w:rPr>
          <w:rFonts w:eastAsia="Calibri"/>
          <w:bCs/>
        </w:rPr>
        <w:t>Human resource analytics are becoming more important for organisations to pursue continuous development and quality enhancement. Better choices and growth opportunities may be found using data and analytics in human resources. Mercer (2021) found that 73 percent of HR directors plan to enhance analytics use during the next three years. Quality improvement and continual improvement in human resource management are challenging tasks. Another major obstacle is ensuring the changes fit the organisation's overall plan and ethos. Persuasive change management tactics may also be necessary if managers and workers oppose the proposed changes (Mercer, 2021).</w:t>
      </w:r>
    </w:p>
    <w:bookmarkStart w:id="13" w:name="_Toc153000280"/>
    <w:p>
      <w:pPr>
        <w:pStyle w:val="style1"/>
        <w:rPr>
          <w:rFonts w:ascii="Times New Roman" w:cs="Times New Roman" w:hAnsi="Times New Roman"/>
          <w:sz w:val="32"/>
          <w:szCs w:val="32"/>
          <w:u w:val="single"/>
        </w:rPr>
      </w:pPr>
      <w:r>
        <w:rPr>
          <w:rFonts w:ascii="Times New Roman" w:cs="Times New Roman" w:hAnsi="Times New Roman"/>
          <w:sz w:val="32"/>
          <w:szCs w:val="32"/>
          <w:u w:val="single"/>
        </w:rPr>
        <w:t>International, Environmental, Ethical, and Sustainability Issues</w:t>
      </w:r>
      <w:bookmarkEnd w:id="13"/>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A rising number of people believe that to determine a company's fitness and social responsibility, HRM practices must include global, ecological, ethical, and long-term concerns. Moral leadership, sustainable corporate practices, environmental stewardship, and global labour standards are only a few topics these concerns cover. Managing cultural norms, business practices, and labour regulations that vary between countries is difficult for human resource management. This intricacy is shown by the fact that the International Labour Organisation (ILO) estimates that 25 million individuals throughout the globe are in restricted employment. This kind of data is essential for multinational corporations (MNCs) to use to ensure their worldwide operations adhere to ethical labour norms. The current trend towards remote and globalised work also necessitates familiarity with cultural norms and international business standards (</w:t>
      </w:r>
      <w:r>
        <w:rPr>
          <w:rFonts w:ascii="Times New Roman" w:cs="Times New Roman" w:hAnsi="Times New Roman"/>
          <w:bCs/>
          <w:sz w:val="24"/>
          <w:szCs w:val="24"/>
        </w:rPr>
        <w:t>Ruggerio</w:t>
      </w:r>
      <w:r>
        <w:rPr>
          <w:rFonts w:ascii="Times New Roman" w:cs="Times New Roman" w:hAnsi="Times New Roman"/>
          <w:bCs/>
          <w:sz w:val="24"/>
          <w:szCs w:val="24"/>
        </w:rPr>
        <w:t>, 2021).</w:t>
      </w:r>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 xml:space="preserve">Human resource management is increasingly focusing on environmental concerns. In order to promote an ecologically sustainable company model, the idea of "green human resource management" highlights the importance of human resources. Regarding sustainability, for instance, human resource practices like promoting energy efficiency and enforcing environmentally harmful rules go a long way, according to a study by Renwick et al. (2013). Ethics in human resources encompasses many different areas, such as diversity and inclusion initiatives and promoting fair labour practices. A significant majority of workers (73%) think that a future leader should provide a meaningful chance to </w:t>
      </w:r>
      <w:r>
        <w:rPr>
          <w:rFonts w:ascii="Times New Roman" w:cs="Times New Roman" w:hAnsi="Times New Roman"/>
          <w:bCs/>
          <w:sz w:val="24"/>
          <w:szCs w:val="24"/>
        </w:rPr>
        <w:t>favourably</w:t>
      </w:r>
      <w:r>
        <w:rPr>
          <w:rFonts w:ascii="Times New Roman" w:cs="Times New Roman" w:hAnsi="Times New Roman"/>
          <w:bCs/>
          <w:sz w:val="24"/>
          <w:szCs w:val="24"/>
        </w:rPr>
        <w:t xml:space="preserve"> impact society's fate, according to the 2020 Edelman Trust Indicator. According to this theory, HR departments are heavily burdened in laying the groundwork for and upholding political and moral norms.</w:t>
      </w:r>
    </w:p>
    <w:p>
      <w:pPr>
        <w:pStyle w:val="style0"/>
        <w:spacing w:lineRule="auto" w:line="360"/>
        <w:jc w:val="both"/>
        <w:rPr>
          <w:rFonts w:ascii="Times New Roman" w:cs="Times New Roman" w:hAnsi="Times New Roman"/>
          <w:sz w:val="24"/>
          <w:szCs w:val="24"/>
        </w:rPr>
      </w:pPr>
      <w:r>
        <w:rPr>
          <w:rFonts w:ascii="Times New Roman" w:cs="Times New Roman" w:hAnsi="Times New Roman"/>
          <w:bCs/>
          <w:sz w:val="24"/>
          <w:szCs w:val="24"/>
        </w:rPr>
        <w:t xml:space="preserve">Regarding human resource management, sustainability includes social and economic dimensions beyond only environmental concerns. It entails doing things in a way that keeps the association and its employees healthy and rational. According to the United Nations Worldwide </w:t>
      </w:r>
      <w:r>
        <w:rPr>
          <w:rFonts w:ascii="Times New Roman" w:cs="Times New Roman" w:hAnsi="Times New Roman"/>
          <w:bCs/>
          <w:sz w:val="24"/>
          <w:szCs w:val="24"/>
        </w:rPr>
        <w:t>Minimised</w:t>
      </w:r>
      <w:r>
        <w:rPr>
          <w:rFonts w:ascii="Times New Roman" w:cs="Times New Roman" w:hAnsi="Times New Roman"/>
          <w:bCs/>
          <w:sz w:val="24"/>
          <w:szCs w:val="24"/>
        </w:rPr>
        <w:t xml:space="preserve">, establishing safe and inclusive workplaces, investing in representative turn of events, and promoting balance between fun and serious activities are all part of sustainable human resource management practices. These practices all contribute to the general sustainability of the association. The recent </w:t>
      </w:r>
      <w:r>
        <w:rPr>
          <w:rFonts w:ascii="Times New Roman" w:cs="Times New Roman" w:hAnsi="Times New Roman"/>
          <w:bCs/>
          <w:sz w:val="24"/>
          <w:szCs w:val="24"/>
        </w:rPr>
        <w:t>coronavirus</w:t>
      </w:r>
      <w:r>
        <w:rPr>
          <w:rFonts w:ascii="Times New Roman" w:cs="Times New Roman" w:hAnsi="Times New Roman"/>
          <w:bCs/>
          <w:sz w:val="24"/>
          <w:szCs w:val="24"/>
        </w:rPr>
        <w:t xml:space="preserve"> outbreak has highlighted the significance of long-term HR policies and procedures. Businesses with robust safety and wellness </w:t>
      </w:r>
      <w:r>
        <w:rPr>
          <w:rFonts w:ascii="Times New Roman" w:cs="Times New Roman" w:hAnsi="Times New Roman"/>
          <w:bCs/>
          <w:sz w:val="24"/>
          <w:szCs w:val="24"/>
        </w:rPr>
        <w:t>programmes</w:t>
      </w:r>
      <w:r>
        <w:rPr>
          <w:rFonts w:ascii="Times New Roman" w:cs="Times New Roman" w:hAnsi="Times New Roman"/>
          <w:bCs/>
          <w:sz w:val="24"/>
          <w:szCs w:val="24"/>
        </w:rPr>
        <w:t>, flexible rules, and strong support networks were better equipped to weather the storm. This incident emphasises how important it is for HRM to be flexible and responsive to international issues (</w:t>
      </w:r>
      <w:r>
        <w:rPr>
          <w:rFonts w:ascii="Times New Roman" w:cs="Times New Roman" w:hAnsi="Times New Roman"/>
          <w:bCs/>
          <w:sz w:val="24"/>
          <w:szCs w:val="24"/>
        </w:rPr>
        <w:t>Ruggerio</w:t>
      </w:r>
      <w:r>
        <w:rPr>
          <w:rFonts w:ascii="Times New Roman" w:cs="Times New Roman" w:hAnsi="Times New Roman"/>
          <w:bCs/>
          <w:sz w:val="24"/>
          <w:szCs w:val="24"/>
        </w:rPr>
        <w:t>, 2021).</w:t>
      </w:r>
    </w:p>
    <w:bookmarkStart w:id="14" w:name="_Toc153000281"/>
    <w:p>
      <w:pPr>
        <w:pStyle w:val="style1"/>
        <w:spacing w:after="0"/>
        <w:rPr>
          <w:rFonts w:ascii="Times New Roman" w:cs="Times New Roman" w:hAnsi="Times New Roman"/>
          <w:sz w:val="28"/>
          <w:szCs w:val="28"/>
          <w:u w:val="single"/>
        </w:rPr>
      </w:pPr>
      <w:r>
        <w:rPr>
          <w:rFonts w:ascii="Times New Roman" w:cs="Times New Roman" w:hAnsi="Times New Roman"/>
          <w:sz w:val="28"/>
          <w:szCs w:val="28"/>
          <w:u w:val="single"/>
        </w:rPr>
        <w:t>Conclusion</w:t>
      </w:r>
      <w:bookmarkEnd w:id="14"/>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 xml:space="preserve">Human resource management is complicated and nuanced worldwide, as shown by a comprehensive examination of many facets of HRM in a global context, focusing on the differences between the US and China. Research on modern and ethical concerns, cultural variations, and methods for human resource management's well-being, safety, health, improvement, and sustainability are all brought together in this conclusion. Some of the most significant worldwide developments and difficulties in human resource management include the effects of the computational revolution, the value of diversity and inclusion, shifts in market segments, the fallout from the </w:t>
      </w:r>
      <w:r>
        <w:rPr>
          <w:rFonts w:ascii="Times New Roman" w:cs="Times New Roman" w:hAnsi="Times New Roman"/>
          <w:bCs/>
          <w:sz w:val="24"/>
          <w:szCs w:val="24"/>
        </w:rPr>
        <w:t>coronavirus</w:t>
      </w:r>
      <w:r>
        <w:rPr>
          <w:rFonts w:ascii="Times New Roman" w:cs="Times New Roman" w:hAnsi="Times New Roman"/>
          <w:bCs/>
          <w:sz w:val="24"/>
          <w:szCs w:val="24"/>
        </w:rPr>
        <w:t xml:space="preserve"> epidemic, and economic uncertainty. Human resource </w:t>
      </w:r>
      <w:r>
        <w:rPr>
          <w:rFonts w:ascii="Times New Roman" w:cs="Times New Roman" w:hAnsi="Times New Roman"/>
          <w:bCs/>
          <w:sz w:val="24"/>
          <w:szCs w:val="24"/>
        </w:rPr>
        <w:t>management must be strategic and flexible to navigate the ever-changing global corporate environment effectively in response to these factors.</w:t>
      </w:r>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 xml:space="preserve">Integrity in HRM entails treating workers fairly, keeping employee information secure, and implementing fair labour procedures. Humane human resource management methods, consistency, and prestige are crucial to the analysis's focus on organisations' performance and sustainability. Cultural, economic, and political variables all impact HR practices, as shown in the US and China HR environments. Human resource management in the US is shaped by innovations, </w:t>
      </w:r>
      <w:r>
        <w:rPr>
          <w:rFonts w:ascii="Times New Roman" w:cs="Times New Roman" w:hAnsi="Times New Roman"/>
          <w:bCs/>
          <w:sz w:val="24"/>
          <w:szCs w:val="24"/>
        </w:rPr>
        <w:t>decentralised</w:t>
      </w:r>
      <w:r>
        <w:rPr>
          <w:rFonts w:ascii="Times New Roman" w:cs="Times New Roman" w:hAnsi="Times New Roman"/>
          <w:bCs/>
          <w:sz w:val="24"/>
          <w:szCs w:val="24"/>
        </w:rPr>
        <w:t xml:space="preserve"> administrative structures, and individualism, but in China, it is changing in response to the country's sociopolitical and economic climate. Human resource strategies need to be altered to accommodate these shifts while still considering cultural variations.</w:t>
      </w:r>
    </w:p>
    <w:p>
      <w:pPr>
        <w:pStyle w:val="style0"/>
        <w:spacing w:lineRule="auto" w:line="360"/>
        <w:jc w:val="both"/>
        <w:rPr>
          <w:rFonts w:ascii="Times New Roman" w:cs="Times New Roman" w:hAnsi="Times New Roman"/>
          <w:bCs/>
          <w:sz w:val="24"/>
          <w:szCs w:val="24"/>
        </w:rPr>
      </w:pPr>
      <w:r>
        <w:rPr>
          <w:rFonts w:ascii="Times New Roman" w:cs="Times New Roman" w:hAnsi="Times New Roman"/>
          <w:bCs/>
          <w:sz w:val="24"/>
          <w:szCs w:val="24"/>
        </w:rPr>
        <w:t xml:space="preserve">The problems of cross-cultural management are heightened by the fact that the Chinese and American cultures vary greatly in many respects, including but not limited to leadership styles, time direction, power distance, and communication. Understanding and successfully managing these disparities is crucial for international corporate success. It requires cross-cultural abilities and varied human resource techniques. Because of the recent </w:t>
      </w:r>
      <w:r>
        <w:rPr>
          <w:rFonts w:ascii="Times New Roman" w:cs="Times New Roman" w:hAnsi="Times New Roman"/>
          <w:bCs/>
          <w:sz w:val="24"/>
          <w:szCs w:val="24"/>
        </w:rPr>
        <w:t>coronavirus</w:t>
      </w:r>
      <w:r>
        <w:rPr>
          <w:rFonts w:ascii="Times New Roman" w:cs="Times New Roman" w:hAnsi="Times New Roman"/>
          <w:bCs/>
          <w:sz w:val="24"/>
          <w:szCs w:val="24"/>
        </w:rPr>
        <w:t xml:space="preserve"> epidemic, providing a secure and healthy workplace for all employees, even emotionally and financially stable employees, is more important than ever. Companies realise that wellness </w:t>
      </w:r>
      <w:r>
        <w:rPr>
          <w:rFonts w:ascii="Times New Roman" w:cs="Times New Roman" w:hAnsi="Times New Roman"/>
          <w:bCs/>
          <w:sz w:val="24"/>
          <w:szCs w:val="24"/>
        </w:rPr>
        <w:t>programmes</w:t>
      </w:r>
      <w:r>
        <w:rPr>
          <w:rFonts w:ascii="Times New Roman" w:cs="Times New Roman" w:hAnsi="Times New Roman"/>
          <w:bCs/>
          <w:sz w:val="24"/>
          <w:szCs w:val="24"/>
        </w:rPr>
        <w:t xml:space="preserve"> boost productivity, loyalty, and representative success.</w:t>
      </w:r>
    </w:p>
    <w:p>
      <w:pPr>
        <w:pStyle w:val="style0"/>
        <w:spacing w:lineRule="auto" w:line="360"/>
        <w:jc w:val="both"/>
        <w:rPr>
          <w:rFonts w:ascii="Times New Roman" w:cs="Times New Roman" w:hAnsi="Times New Roman"/>
          <w:sz w:val="24"/>
          <w:szCs w:val="24"/>
        </w:rPr>
      </w:pPr>
      <w:r>
        <w:rPr>
          <w:rFonts w:ascii="Times New Roman" w:cs="Times New Roman" w:hAnsi="Times New Roman"/>
          <w:bCs/>
          <w:sz w:val="24"/>
          <w:szCs w:val="24"/>
        </w:rPr>
        <w:t xml:space="preserve">Continuous development and growing quality in human resource management are needed to handle the fast advancements in the corporate environment. In order to achieve this goal, it is necessary to connect changes with strategy and hierarchical culture, use HR data to make educated choices, and continuously evaluate and improve HR procedures. Lastly, HRM's incorporation of global, ecological, ethical, and long-term concerns emphasises HR's function in cultivating an ethical and environmentally conscious company strategy. Managing different labour regulations, adopting green HR practices, upholding moral standards, and supporting sustainable social and economic policies are all part of integration. A sophisticated and strategic approach is needed to implement HRM globally, considering the many possibilities and challenges of different cultural, financial, and administrative contexts. By embracing these intricacies and adjusting HR processes accordingly, businesses can promote a helpful, engaging, </w:t>
      </w:r>
      <w:r>
        <w:rPr>
          <w:rFonts w:ascii="Times New Roman" w:cs="Times New Roman" w:hAnsi="Times New Roman"/>
          <w:bCs/>
          <w:sz w:val="24"/>
          <w:szCs w:val="24"/>
        </w:rPr>
        <w:t>and sustainable staff while also ensuring consistency and moral values. Human resource management is dynamic, so having these tools, commitment to continuous development, and emphasising employee prosperity will be crucial for success.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br w:type="page"/>
      </w:r>
    </w:p>
    <w:bookmarkStart w:id="15" w:name="_Toc153000282"/>
    <w:p>
      <w:pPr>
        <w:pStyle w:val="style1"/>
        <w:rPr>
          <w:rFonts w:ascii="Times New Roman" w:cs="Times New Roman" w:hAnsi="Times New Roman"/>
          <w:sz w:val="32"/>
          <w:szCs w:val="32"/>
          <w:u w:val="single"/>
        </w:rPr>
      </w:pPr>
      <w:r>
        <w:rPr>
          <w:rFonts w:ascii="Times New Roman" w:cs="Times New Roman" w:hAnsi="Times New Roman"/>
          <w:sz w:val="32"/>
          <w:szCs w:val="32"/>
          <w:u w:val="single"/>
        </w:rPr>
        <w:t>References</w:t>
      </w:r>
      <w:bookmarkEnd w:id="15"/>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Aon.</w:t>
      </w:r>
      <w:r>
        <w:rPr>
          <w:rFonts w:ascii="Times New Roman" w:cs="Times New Roman" w:hAnsi="Times New Roman"/>
          <w:sz w:val="24"/>
          <w:szCs w:val="24"/>
        </w:rPr>
        <w:t xml:space="preserve"> </w:t>
      </w:r>
      <w:r>
        <w:rPr>
          <w:rFonts w:ascii="Times New Roman" w:cs="Times New Roman" w:hAnsi="Times New Roman"/>
          <w:sz w:val="24"/>
          <w:szCs w:val="24"/>
        </w:rPr>
        <w:t>(2021). Employee Engagement Survey.</w:t>
      </w:r>
      <w:r>
        <w:rPr>
          <w:rFonts w:ascii="Times New Roman" w:cs="Times New Roman" w:hAnsi="Times New Roman"/>
          <w:sz w:val="24"/>
          <w:szCs w:val="24"/>
        </w:rPr>
        <w:t xml:space="preserve"> Available at: </w:t>
      </w:r>
      <w:r>
        <w:rPr/>
        <w:fldChar w:fldCharType="begin"/>
      </w:r>
      <w:r>
        <w:instrText xml:space="preserve"> HYPERLINK "https://www.aon.com/" \t "_new" </w:instrText>
      </w:r>
      <w:r>
        <w:rPr/>
        <w:fldChar w:fldCharType="separate"/>
      </w:r>
      <w:r>
        <w:rPr>
          <w:rStyle w:val="style85"/>
          <w:rFonts w:ascii="Times New Roman" w:cs="Times New Roman" w:hAnsi="Times New Roman"/>
          <w:color w:val="auto"/>
          <w:sz w:val="24"/>
          <w:szCs w:val="24"/>
        </w:rPr>
        <w:t>https://www.aon.com/</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Bloomberg.</w:t>
      </w:r>
      <w:r>
        <w:rPr>
          <w:rFonts w:ascii="Times New Roman" w:cs="Times New Roman" w:hAnsi="Times New Roman"/>
          <w:sz w:val="24"/>
          <w:szCs w:val="24"/>
        </w:rPr>
        <w:t xml:space="preserve"> </w:t>
      </w:r>
      <w:r>
        <w:rPr>
          <w:rFonts w:ascii="Times New Roman" w:cs="Times New Roman" w:hAnsi="Times New Roman"/>
          <w:sz w:val="24"/>
          <w:szCs w:val="24"/>
        </w:rPr>
        <w:t>(2019). Work-Life Balance Report.</w:t>
      </w:r>
      <w:r>
        <w:rPr>
          <w:rFonts w:ascii="Times New Roman" w:cs="Times New Roman" w:hAnsi="Times New Roman"/>
          <w:sz w:val="24"/>
          <w:szCs w:val="24"/>
        </w:rPr>
        <w:t xml:space="preserve"> Available at: </w:t>
      </w:r>
      <w:r>
        <w:rPr/>
        <w:fldChar w:fldCharType="begin"/>
      </w:r>
      <w:r>
        <w:instrText xml:space="preserve"> HYPERLINK "https://www.bloomberg.com/" \t "_new" </w:instrText>
      </w:r>
      <w:r>
        <w:rPr/>
        <w:fldChar w:fldCharType="separate"/>
      </w:r>
      <w:r>
        <w:rPr>
          <w:rStyle w:val="style85"/>
          <w:rFonts w:ascii="Times New Roman" w:cs="Times New Roman" w:hAnsi="Times New Roman"/>
          <w:color w:val="auto"/>
          <w:sz w:val="24"/>
          <w:szCs w:val="24"/>
        </w:rPr>
        <w:t>https://www.bloomberg.com/</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China Human Resources Development Report.</w:t>
      </w:r>
      <w:r>
        <w:rPr>
          <w:rFonts w:ascii="Times New Roman" w:cs="Times New Roman" w:hAnsi="Times New Roman"/>
          <w:sz w:val="24"/>
          <w:szCs w:val="24"/>
        </w:rPr>
        <w:t xml:space="preserve"> (2020).</w:t>
      </w:r>
    </w:p>
    <w:p>
      <w:pPr>
        <w:pStyle w:val="style0"/>
        <w:spacing w:before="240" w:lineRule="auto" w:line="360"/>
        <w:ind w:left="360"/>
        <w:jc w:val="both"/>
        <w:rPr>
          <w:rFonts w:ascii="Times New Roman" w:cs="Times New Roman" w:hAnsi="Times New Roman"/>
          <w:sz w:val="24"/>
          <w:szCs w:val="24"/>
        </w:rPr>
      </w:pPr>
      <w:r>
        <w:rPr>
          <w:rFonts w:ascii="Times New Roman" w:cs="Times New Roman" w:hAnsi="Times New Roman"/>
          <w:sz w:val="24"/>
          <w:szCs w:val="24"/>
        </w:rPr>
        <w:t>China Labour Bulletin.</w:t>
      </w:r>
      <w:r>
        <w:rPr>
          <w:rFonts w:ascii="Times New Roman" w:cs="Times New Roman" w:hAnsi="Times New Roman"/>
          <w:sz w:val="24"/>
          <w:szCs w:val="24"/>
        </w:rPr>
        <w:t xml:space="preserve"> (2021). Employment Contracts and Labour Law. Available at: </w:t>
      </w:r>
      <w:r>
        <w:rPr/>
        <w:fldChar w:fldCharType="begin"/>
      </w:r>
      <w:r>
        <w:instrText xml:space="preserve"> HYPERLINK "https://www.clb.org.hk/" \t "_new" </w:instrText>
      </w:r>
      <w:r>
        <w:rPr/>
        <w:fldChar w:fldCharType="separate"/>
      </w:r>
      <w:r>
        <w:rPr>
          <w:rStyle w:val="style85"/>
          <w:rFonts w:ascii="Times New Roman" w:cs="Times New Roman" w:hAnsi="Times New Roman"/>
          <w:color w:val="auto"/>
          <w:sz w:val="24"/>
          <w:szCs w:val="24"/>
        </w:rPr>
        <w:t>https://www.clb.org.hk/</w:t>
      </w:r>
      <w:r>
        <w:rPr/>
        <w:fldChar w:fldCharType="end"/>
      </w:r>
    </w:p>
    <w:p>
      <w:pPr>
        <w:pStyle w:val="style0"/>
        <w:spacing w:before="240"/>
        <w:ind w:left="360"/>
        <w:jc w:val="both"/>
        <w:rPr>
          <w:rFonts w:ascii="Times New Roman" w:cs="Times New Roman" w:hAnsi="Times New Roman"/>
          <w:sz w:val="24"/>
          <w:szCs w:val="24"/>
        </w:rPr>
      </w:pPr>
      <w:r>
        <w:rPr>
          <w:rFonts w:ascii="Times New Roman" w:cs="Times New Roman" w:hAnsi="Times New Roman"/>
          <w:sz w:val="24"/>
          <w:szCs w:val="24"/>
        </w:rPr>
        <w:t>Carnevale</w:t>
      </w:r>
      <w:r>
        <w:rPr>
          <w:rFonts w:ascii="Times New Roman" w:cs="Times New Roman" w:hAnsi="Times New Roman"/>
          <w:sz w:val="24"/>
          <w:szCs w:val="24"/>
        </w:rPr>
        <w:t xml:space="preserve">, J.B. and </w:t>
      </w:r>
      <w:r>
        <w:rPr>
          <w:rFonts w:ascii="Times New Roman" w:cs="Times New Roman" w:hAnsi="Times New Roman"/>
          <w:sz w:val="24"/>
          <w:szCs w:val="24"/>
        </w:rPr>
        <w:t>Hatak</w:t>
      </w:r>
      <w:r>
        <w:rPr>
          <w:rFonts w:ascii="Times New Roman" w:cs="Times New Roman" w:hAnsi="Times New Roman"/>
          <w:sz w:val="24"/>
          <w:szCs w:val="24"/>
        </w:rPr>
        <w:t>, I., 2020. Employee adjustment and well-being in the era of COVID-19: Implications for human resource management. Journal of business research, 116, pp.183-187.</w:t>
      </w:r>
    </w:p>
    <w:p>
      <w:pPr>
        <w:pStyle w:val="style0"/>
        <w:ind w:left="360"/>
        <w:jc w:val="both"/>
        <w:rPr>
          <w:rFonts w:ascii="Times New Roman" w:cs="Times New Roman" w:hAnsi="Times New Roman"/>
          <w:sz w:val="24"/>
          <w:szCs w:val="24"/>
        </w:rPr>
      </w:pPr>
      <w:r>
        <w:rPr>
          <w:rFonts w:ascii="Times New Roman" w:cs="Times New Roman" w:hAnsi="Times New Roman"/>
          <w:sz w:val="24"/>
          <w:szCs w:val="24"/>
        </w:rPr>
        <w:t>Cooper, B., Wang, J., Bartram, T. and Cooke, F.L., 2019.</w:t>
      </w:r>
      <w:r>
        <w:rPr>
          <w:rFonts w:ascii="Times New Roman" w:cs="Times New Roman" w:hAnsi="Times New Roman"/>
          <w:sz w:val="24"/>
          <w:szCs w:val="24"/>
        </w:rPr>
        <w:t xml:space="preserve"> Well</w:t>
      </w:r>
      <w:r>
        <w:rPr>
          <w:rFonts w:cs="Times New Roman"/>
          <w:sz w:val="24"/>
          <w:szCs w:val="24"/>
        </w:rPr>
        <w:t>‐</w:t>
      </w:r>
      <w:r>
        <w:rPr>
          <w:rFonts w:ascii="Times New Roman" w:cs="Times New Roman" w:hAnsi="Times New Roman"/>
          <w:sz w:val="24"/>
          <w:szCs w:val="24"/>
        </w:rPr>
        <w:t>being</w:t>
      </w:r>
      <w:r>
        <w:rPr>
          <w:rFonts w:cs="Times New Roman"/>
          <w:sz w:val="24"/>
          <w:szCs w:val="24"/>
        </w:rPr>
        <w:t>‐</w:t>
      </w:r>
      <w:r>
        <w:rPr>
          <w:rFonts w:ascii="Times New Roman" w:cs="Times New Roman" w:hAnsi="Times New Roman"/>
          <w:sz w:val="24"/>
          <w:szCs w:val="24"/>
        </w:rPr>
        <w:t xml:space="preserve">oriented human resource management practices and employee performance in the Chinese banking sector: The role of social climate and resilience. </w:t>
      </w:r>
      <w:r>
        <w:rPr>
          <w:rFonts w:ascii="Times New Roman" w:cs="Times New Roman" w:hAnsi="Times New Roman"/>
          <w:sz w:val="24"/>
          <w:szCs w:val="24"/>
        </w:rPr>
        <w:t>Human Resource Management, 58(1), pp.85-97.</w:t>
      </w:r>
    </w:p>
    <w:p>
      <w:pPr>
        <w:pStyle w:val="style0"/>
        <w:spacing w:before="240"/>
        <w:ind w:left="360"/>
        <w:jc w:val="both"/>
        <w:rPr>
          <w:rFonts w:ascii="Times New Roman" w:cs="Times New Roman" w:hAnsi="Times New Roman"/>
          <w:sz w:val="24"/>
          <w:szCs w:val="24"/>
        </w:rPr>
      </w:pPr>
      <w:r>
        <w:rPr>
          <w:rFonts w:ascii="Times New Roman" w:cs="Times New Roman" w:hAnsi="Times New Roman"/>
          <w:sz w:val="24"/>
          <w:szCs w:val="24"/>
        </w:rPr>
        <w:t>Cooke, F.L., Liu, M., Liu, L.A. and Chen, C.C., 2019.</w:t>
      </w:r>
      <w:r>
        <w:rPr>
          <w:rFonts w:ascii="Times New Roman" w:cs="Times New Roman" w:hAnsi="Times New Roman"/>
          <w:sz w:val="24"/>
          <w:szCs w:val="24"/>
        </w:rPr>
        <w:t xml:space="preserve"> Human resource management and industrial relations in multinational corporations in and from China: Challenges and new insights. </w:t>
      </w:r>
      <w:r>
        <w:rPr>
          <w:rFonts w:ascii="Times New Roman" w:cs="Times New Roman" w:hAnsi="Times New Roman"/>
          <w:sz w:val="24"/>
          <w:szCs w:val="24"/>
        </w:rPr>
        <w:t>Human Resource Management, 58(5), pp.455-471.</w:t>
      </w:r>
    </w:p>
    <w:p>
      <w:pPr>
        <w:pStyle w:val="style0"/>
        <w:ind w:left="360"/>
        <w:jc w:val="both"/>
        <w:rPr>
          <w:rFonts w:ascii="Times New Roman" w:cs="Times New Roman" w:hAnsi="Times New Roman"/>
          <w:sz w:val="24"/>
          <w:szCs w:val="24"/>
        </w:rPr>
      </w:pPr>
      <w:r>
        <w:rPr>
          <w:rFonts w:ascii="Times New Roman" w:cs="Times New Roman" w:hAnsi="Times New Roman"/>
          <w:sz w:val="24"/>
          <w:szCs w:val="24"/>
        </w:rPr>
        <w:t>Chen, M., 2019.</w:t>
      </w:r>
      <w:r>
        <w:rPr>
          <w:rFonts w:ascii="Times New Roman" w:cs="Times New Roman" w:hAnsi="Times New Roman"/>
          <w:sz w:val="24"/>
          <w:szCs w:val="24"/>
        </w:rPr>
        <w:t xml:space="preserve"> </w:t>
      </w:r>
      <w:r>
        <w:rPr>
          <w:rFonts w:ascii="Times New Roman" w:cs="Times New Roman" w:hAnsi="Times New Roman"/>
          <w:sz w:val="24"/>
          <w:szCs w:val="24"/>
        </w:rPr>
        <w:t>The impact of expatriates’ cross-cultural adjustment on work stress and job involvement in the high-tech industry.</w:t>
      </w:r>
      <w:r>
        <w:rPr>
          <w:rFonts w:ascii="Times New Roman" w:cs="Times New Roman" w:hAnsi="Times New Roman"/>
          <w:sz w:val="24"/>
          <w:szCs w:val="24"/>
        </w:rPr>
        <w:t xml:space="preserve"> </w:t>
      </w:r>
      <w:r>
        <w:rPr>
          <w:rFonts w:ascii="Times New Roman" w:cs="Times New Roman" w:hAnsi="Times New Roman"/>
          <w:sz w:val="24"/>
          <w:szCs w:val="24"/>
        </w:rPr>
        <w:t>Frontiers in psychology, 10, p.2228.</w:t>
      </w:r>
    </w:p>
    <w:p>
      <w:pPr>
        <w:pStyle w:val="style0"/>
        <w:spacing w:before="240" w:lineRule="auto" w:line="360"/>
        <w:ind w:left="360"/>
        <w:jc w:val="both"/>
        <w:rPr>
          <w:rFonts w:ascii="Times New Roman" w:cs="Times New Roman" w:hAnsi="Times New Roman"/>
          <w:sz w:val="24"/>
          <w:szCs w:val="24"/>
        </w:rPr>
      </w:pPr>
      <w:r>
        <w:rPr>
          <w:rFonts w:ascii="Times New Roman" w:cs="Times New Roman" w:hAnsi="Times New Roman"/>
          <w:sz w:val="24"/>
          <w:szCs w:val="24"/>
        </w:rPr>
        <w:t>China Labour Bulletin.</w:t>
      </w:r>
      <w:r>
        <w:rPr>
          <w:rFonts w:ascii="Times New Roman" w:cs="Times New Roman" w:hAnsi="Times New Roman"/>
          <w:sz w:val="24"/>
          <w:szCs w:val="24"/>
        </w:rPr>
        <w:t xml:space="preserve"> (2021). Labour Laws and Regulations. Available at: </w:t>
      </w:r>
      <w:r>
        <w:rPr/>
        <w:fldChar w:fldCharType="begin"/>
      </w:r>
      <w:r>
        <w:instrText xml:space="preserve"> HYPERLINK "https://www.clb.org.hk/" \t "_new" </w:instrText>
      </w:r>
      <w:r>
        <w:rPr/>
        <w:fldChar w:fldCharType="separate"/>
      </w:r>
      <w:r>
        <w:rPr>
          <w:rStyle w:val="style85"/>
          <w:rFonts w:ascii="Times New Roman" w:cs="Times New Roman" w:hAnsi="Times New Roman"/>
          <w:color w:val="auto"/>
          <w:sz w:val="24"/>
          <w:szCs w:val="24"/>
        </w:rPr>
        <w:t>https://www.clb.org.hk/</w:t>
      </w:r>
      <w:r>
        <w:rPr/>
        <w:fldChar w:fldCharType="end"/>
      </w:r>
    </w:p>
    <w:p>
      <w:pPr>
        <w:pStyle w:val="style0"/>
        <w:ind w:left="360"/>
        <w:jc w:val="both"/>
        <w:rPr>
          <w:rFonts w:ascii="Times New Roman" w:cs="Times New Roman" w:hAnsi="Times New Roman"/>
          <w:sz w:val="24"/>
          <w:szCs w:val="24"/>
        </w:rPr>
      </w:pPr>
      <w:r>
        <w:rPr>
          <w:rFonts w:ascii="Times New Roman" w:cs="Times New Roman" w:hAnsi="Times New Roman"/>
          <w:sz w:val="24"/>
          <w:szCs w:val="24"/>
        </w:rPr>
        <w:t xml:space="preserve">Chung, C., Brewster, C. and </w:t>
      </w:r>
      <w:r>
        <w:rPr>
          <w:rFonts w:ascii="Times New Roman" w:cs="Times New Roman" w:hAnsi="Times New Roman"/>
          <w:sz w:val="24"/>
          <w:szCs w:val="24"/>
        </w:rPr>
        <w:t>Bozkurt</w:t>
      </w:r>
      <w:r>
        <w:rPr>
          <w:rFonts w:ascii="Times New Roman" w:cs="Times New Roman" w:hAnsi="Times New Roman"/>
          <w:sz w:val="24"/>
          <w:szCs w:val="24"/>
        </w:rPr>
        <w:t xml:space="preserve">, </w:t>
      </w:r>
      <w:r>
        <w:rPr>
          <w:rFonts w:ascii="Times New Roman" w:cs="Times New Roman" w:hAnsi="Times New Roman"/>
          <w:sz w:val="24"/>
          <w:szCs w:val="24"/>
        </w:rPr>
        <w:t>Ö.,</w:t>
      </w:r>
      <w:r>
        <w:rPr>
          <w:rFonts w:ascii="Times New Roman" w:cs="Times New Roman" w:hAnsi="Times New Roman"/>
          <w:sz w:val="24"/>
          <w:szCs w:val="24"/>
        </w:rPr>
        <w:t xml:space="preserve"> 2020. The liability of mimicry: Implementing “global human resource management standards” in United States and Indian subsidiaries of a South Korean multinational enterprise. </w:t>
      </w:r>
      <w:r>
        <w:rPr>
          <w:rFonts w:ascii="Times New Roman" w:cs="Times New Roman" w:hAnsi="Times New Roman"/>
          <w:sz w:val="24"/>
          <w:szCs w:val="24"/>
        </w:rPr>
        <w:t>Human Resource Management, 59(6), pp.537-553.</w:t>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Deloitte.</w:t>
      </w:r>
      <w:r>
        <w:rPr>
          <w:rFonts w:ascii="Times New Roman" w:cs="Times New Roman" w:hAnsi="Times New Roman"/>
          <w:sz w:val="24"/>
          <w:szCs w:val="24"/>
        </w:rPr>
        <w:t xml:space="preserve"> (2017). Rewriting the rules for the digital age. Available at: </w:t>
      </w:r>
      <w:r>
        <w:rPr/>
        <w:fldChar w:fldCharType="begin"/>
      </w:r>
      <w:r>
        <w:instrText xml:space="preserve"> HYPERLINK "https://www2.deloitte.com/" \t "_new" </w:instrText>
      </w:r>
      <w:r>
        <w:rPr/>
        <w:fldChar w:fldCharType="separate"/>
      </w:r>
      <w:r>
        <w:rPr>
          <w:rStyle w:val="style85"/>
          <w:rFonts w:ascii="Times New Roman" w:cs="Times New Roman" w:hAnsi="Times New Roman"/>
          <w:color w:val="auto"/>
          <w:sz w:val="24"/>
          <w:szCs w:val="24"/>
        </w:rPr>
        <w:t>https://www2.deloitte.com/</w:t>
      </w:r>
      <w:r>
        <w:rPr/>
        <w:fldChar w:fldCharType="end"/>
      </w:r>
    </w:p>
    <w:p>
      <w:pPr>
        <w:pStyle w:val="style0"/>
        <w:ind w:left="360"/>
        <w:jc w:val="both"/>
        <w:rPr>
          <w:rFonts w:ascii="Times New Roman" w:cs="Times New Roman" w:hAnsi="Times New Roman"/>
          <w:sz w:val="24"/>
          <w:szCs w:val="24"/>
        </w:rPr>
      </w:pPr>
      <w:r>
        <w:rPr>
          <w:rFonts w:ascii="Times New Roman" w:cs="Times New Roman" w:hAnsi="Times New Roman"/>
          <w:sz w:val="24"/>
          <w:szCs w:val="24"/>
        </w:rPr>
        <w:t>Da</w:t>
      </w:r>
      <w:r>
        <w:rPr>
          <w:rFonts w:ascii="Times New Roman" w:cs="Times New Roman" w:hAnsi="Times New Roman"/>
          <w:sz w:val="24"/>
          <w:szCs w:val="24"/>
        </w:rPr>
        <w:t xml:space="preserve"> Silva, L.B.P., </w:t>
      </w:r>
      <w:r>
        <w:rPr>
          <w:rFonts w:ascii="Times New Roman" w:cs="Times New Roman" w:hAnsi="Times New Roman"/>
          <w:sz w:val="24"/>
          <w:szCs w:val="24"/>
        </w:rPr>
        <w:t>Soltovski</w:t>
      </w:r>
      <w:r>
        <w:rPr>
          <w:rFonts w:ascii="Times New Roman" w:cs="Times New Roman" w:hAnsi="Times New Roman"/>
          <w:sz w:val="24"/>
          <w:szCs w:val="24"/>
        </w:rPr>
        <w:t xml:space="preserve">, R., Pontes, J., Treinta, F.T., </w:t>
      </w:r>
      <w:r>
        <w:rPr>
          <w:rFonts w:ascii="Times New Roman" w:cs="Times New Roman" w:hAnsi="Times New Roman"/>
          <w:sz w:val="24"/>
          <w:szCs w:val="24"/>
        </w:rPr>
        <w:t>Leitão</w:t>
      </w:r>
      <w:r>
        <w:rPr>
          <w:rFonts w:ascii="Times New Roman" w:cs="Times New Roman" w:hAnsi="Times New Roman"/>
          <w:sz w:val="24"/>
          <w:szCs w:val="24"/>
        </w:rPr>
        <w:t xml:space="preserve">, P., </w:t>
      </w:r>
      <w:r>
        <w:rPr>
          <w:rFonts w:ascii="Times New Roman" w:cs="Times New Roman" w:hAnsi="Times New Roman"/>
          <w:sz w:val="24"/>
          <w:szCs w:val="24"/>
        </w:rPr>
        <w:t>Mosconi</w:t>
      </w:r>
      <w:r>
        <w:rPr>
          <w:rFonts w:ascii="Times New Roman" w:cs="Times New Roman" w:hAnsi="Times New Roman"/>
          <w:sz w:val="24"/>
          <w:szCs w:val="24"/>
        </w:rPr>
        <w:t xml:space="preserve">, E., De </w:t>
      </w:r>
      <w:r>
        <w:rPr>
          <w:rFonts w:ascii="Times New Roman" w:cs="Times New Roman" w:hAnsi="Times New Roman"/>
          <w:sz w:val="24"/>
          <w:szCs w:val="24"/>
        </w:rPr>
        <w:t>Resende</w:t>
      </w:r>
      <w:r>
        <w:rPr>
          <w:rFonts w:ascii="Times New Roman" w:cs="Times New Roman" w:hAnsi="Times New Roman"/>
          <w:sz w:val="24"/>
          <w:szCs w:val="24"/>
        </w:rPr>
        <w:t xml:space="preserve">, L.M.M. and Yoshino, R.T., 2022. Human resources management 4.0: Literature review and trends. </w:t>
      </w:r>
      <w:r>
        <w:rPr>
          <w:rFonts w:ascii="Times New Roman" w:cs="Times New Roman" w:hAnsi="Times New Roman"/>
          <w:sz w:val="24"/>
          <w:szCs w:val="24"/>
        </w:rPr>
        <w:t>Computers &amp; Industrial Engineering, 168, p.108111.</w:t>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Deloitte.</w:t>
      </w:r>
      <w:r>
        <w:rPr>
          <w:rFonts w:ascii="Times New Roman" w:cs="Times New Roman" w:hAnsi="Times New Roman"/>
          <w:sz w:val="24"/>
          <w:szCs w:val="24"/>
        </w:rPr>
        <w:t xml:space="preserve"> </w:t>
      </w:r>
      <w:r>
        <w:rPr>
          <w:rFonts w:ascii="Times New Roman" w:cs="Times New Roman" w:hAnsi="Times New Roman"/>
          <w:sz w:val="24"/>
          <w:szCs w:val="24"/>
        </w:rPr>
        <w:t>(2021). Global Human Capital Trends.</w:t>
      </w:r>
      <w:r>
        <w:rPr>
          <w:rFonts w:ascii="Times New Roman" w:cs="Times New Roman" w:hAnsi="Times New Roman"/>
          <w:sz w:val="24"/>
          <w:szCs w:val="24"/>
        </w:rPr>
        <w:t xml:space="preserve"> Available at: </w:t>
      </w:r>
      <w:r>
        <w:rPr/>
        <w:fldChar w:fldCharType="begin"/>
      </w:r>
      <w:r>
        <w:instrText xml:space="preserve"> HYPERLINK "https://www2.deloitte.com/" \t "_new" </w:instrText>
      </w:r>
      <w:r>
        <w:rPr/>
        <w:fldChar w:fldCharType="separate"/>
      </w:r>
      <w:r>
        <w:rPr>
          <w:rStyle w:val="style85"/>
          <w:rFonts w:ascii="Times New Roman" w:cs="Times New Roman" w:hAnsi="Times New Roman"/>
          <w:color w:val="auto"/>
          <w:sz w:val="24"/>
          <w:szCs w:val="24"/>
        </w:rPr>
        <w:t>https://www2.deloitte.com/</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Edelman Trust Barometer.</w:t>
      </w:r>
      <w:r>
        <w:rPr>
          <w:rFonts w:ascii="Times New Roman" w:cs="Times New Roman" w:hAnsi="Times New Roman"/>
          <w:sz w:val="24"/>
          <w:szCs w:val="24"/>
        </w:rPr>
        <w:t xml:space="preserve"> (2020). Trust and Brand in 2020. Available at: </w:t>
      </w:r>
      <w:r>
        <w:rPr/>
        <w:fldChar w:fldCharType="begin"/>
      </w:r>
      <w:r>
        <w:instrText xml:space="preserve"> HYPERLINK "https://www.edelman.com/research/trust-barometer" \t "_new" </w:instrText>
      </w:r>
      <w:r>
        <w:rPr/>
        <w:fldChar w:fldCharType="separate"/>
      </w:r>
      <w:r>
        <w:rPr>
          <w:rStyle w:val="style85"/>
          <w:rFonts w:ascii="Times New Roman" w:cs="Times New Roman" w:hAnsi="Times New Roman"/>
          <w:color w:val="auto"/>
          <w:sz w:val="24"/>
          <w:szCs w:val="24"/>
        </w:rPr>
        <w:t>https://www.edelman.com/research/trust-barometer</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 xml:space="preserve">Gallup. </w:t>
      </w:r>
      <w:r>
        <w:rPr>
          <w:rFonts w:ascii="Times New Roman" w:cs="Times New Roman" w:hAnsi="Times New Roman"/>
          <w:sz w:val="24"/>
          <w:szCs w:val="24"/>
        </w:rPr>
        <w:t>(2020). State of the Global Workplace.</w:t>
      </w:r>
      <w:r>
        <w:rPr>
          <w:rFonts w:ascii="Times New Roman" w:cs="Times New Roman" w:hAnsi="Times New Roman"/>
          <w:sz w:val="24"/>
          <w:szCs w:val="24"/>
        </w:rPr>
        <w:t xml:space="preserve"> Available at: </w:t>
      </w:r>
      <w:r>
        <w:rPr/>
        <w:fldChar w:fldCharType="begin"/>
      </w:r>
      <w:r>
        <w:instrText xml:space="preserve"> HYPERLINK "https://www.gallup.com/" \t "_new" </w:instrText>
      </w:r>
      <w:r>
        <w:rPr/>
        <w:fldChar w:fldCharType="separate"/>
      </w:r>
      <w:r>
        <w:rPr>
          <w:rStyle w:val="style85"/>
          <w:rFonts w:ascii="Times New Roman" w:cs="Times New Roman" w:hAnsi="Times New Roman"/>
          <w:color w:val="auto"/>
          <w:sz w:val="24"/>
          <w:szCs w:val="24"/>
        </w:rPr>
        <w:t>https://www.gallup.com/</w:t>
      </w:r>
      <w:r>
        <w:rPr/>
        <w:fldChar w:fldCharType="end"/>
      </w:r>
    </w:p>
    <w:p>
      <w:pPr>
        <w:pStyle w:val="style0"/>
        <w:ind w:left="360"/>
        <w:jc w:val="both"/>
        <w:rPr>
          <w:rFonts w:ascii="Times New Roman" w:cs="Times New Roman" w:hAnsi="Times New Roman"/>
          <w:sz w:val="24"/>
          <w:szCs w:val="24"/>
        </w:rPr>
      </w:pPr>
      <w:r>
        <w:rPr>
          <w:rFonts w:ascii="Times New Roman" w:cs="Times New Roman" w:hAnsi="Times New Roman"/>
          <w:sz w:val="24"/>
          <w:szCs w:val="24"/>
        </w:rPr>
        <w:t>Gentina</w:t>
      </w:r>
      <w:r>
        <w:rPr>
          <w:rFonts w:ascii="Times New Roman" w:cs="Times New Roman" w:hAnsi="Times New Roman"/>
          <w:sz w:val="24"/>
          <w:szCs w:val="24"/>
        </w:rPr>
        <w:t>, E. and Parry, E. eds., 2020.</w:t>
      </w:r>
      <w:r>
        <w:rPr>
          <w:rFonts w:ascii="Times New Roman" w:cs="Times New Roman" w:hAnsi="Times New Roman"/>
          <w:sz w:val="24"/>
          <w:szCs w:val="24"/>
        </w:rPr>
        <w:t xml:space="preserve"> The New Generation Z in Asia: Dynamics, Differences, Digitalisation. Emerald Publishing Limited.</w:t>
      </w:r>
    </w:p>
    <w:p>
      <w:pPr>
        <w:pStyle w:val="style0"/>
        <w:spacing w:before="240"/>
        <w:ind w:left="360"/>
        <w:jc w:val="both"/>
        <w:rPr>
          <w:rFonts w:ascii="Times New Roman" w:cs="Times New Roman" w:hAnsi="Times New Roman"/>
          <w:sz w:val="24"/>
          <w:szCs w:val="24"/>
        </w:rPr>
      </w:pPr>
      <w:r>
        <w:rPr>
          <w:rFonts w:ascii="Times New Roman" w:cs="Times New Roman" w:hAnsi="Times New Roman"/>
          <w:sz w:val="24"/>
          <w:szCs w:val="24"/>
        </w:rPr>
        <w:t>Guàrdia</w:t>
      </w:r>
      <w:r>
        <w:rPr>
          <w:rFonts w:ascii="Times New Roman" w:cs="Times New Roman" w:hAnsi="Times New Roman"/>
          <w:sz w:val="24"/>
          <w:szCs w:val="24"/>
        </w:rPr>
        <w:t xml:space="preserve">, L., </w:t>
      </w:r>
      <w:r>
        <w:rPr>
          <w:rFonts w:ascii="Times New Roman" w:cs="Times New Roman" w:hAnsi="Times New Roman"/>
          <w:sz w:val="24"/>
          <w:szCs w:val="24"/>
        </w:rPr>
        <w:t>Clougher</w:t>
      </w:r>
      <w:r>
        <w:rPr>
          <w:rFonts w:ascii="Times New Roman" w:cs="Times New Roman" w:hAnsi="Times New Roman"/>
          <w:sz w:val="24"/>
          <w:szCs w:val="24"/>
        </w:rPr>
        <w:t xml:space="preserve">, D., Anderson, T. and </w:t>
      </w:r>
      <w:r>
        <w:rPr>
          <w:rFonts w:ascii="Times New Roman" w:cs="Times New Roman" w:hAnsi="Times New Roman"/>
          <w:sz w:val="24"/>
          <w:szCs w:val="24"/>
        </w:rPr>
        <w:t>Maina</w:t>
      </w:r>
      <w:r>
        <w:rPr>
          <w:rFonts w:ascii="Times New Roman" w:cs="Times New Roman" w:hAnsi="Times New Roman"/>
          <w:sz w:val="24"/>
          <w:szCs w:val="24"/>
        </w:rPr>
        <w:t>, M., 2021.</w:t>
      </w:r>
      <w:r>
        <w:rPr>
          <w:rFonts w:ascii="Times New Roman" w:cs="Times New Roman" w:hAnsi="Times New Roman"/>
          <w:sz w:val="24"/>
          <w:szCs w:val="24"/>
        </w:rPr>
        <w:t xml:space="preserve"> IDEAS for transforming higher education: an overview of ongoing trends and challenges. </w:t>
      </w:r>
      <w:r>
        <w:rPr>
          <w:rFonts w:ascii="Times New Roman" w:cs="Times New Roman" w:hAnsi="Times New Roman"/>
          <w:sz w:val="24"/>
          <w:szCs w:val="24"/>
        </w:rPr>
        <w:t>International Review of Research in Open and Distributed Learning, 22(2), pp.166-184.</w:t>
      </w:r>
    </w:p>
    <w:p>
      <w:pPr>
        <w:pStyle w:val="style0"/>
        <w:spacing w:before="240" w:lineRule="auto" w:line="360"/>
        <w:ind w:left="360"/>
        <w:jc w:val="both"/>
        <w:rPr>
          <w:rFonts w:ascii="Times New Roman" w:cs="Times New Roman" w:hAnsi="Times New Roman"/>
          <w:sz w:val="24"/>
          <w:szCs w:val="24"/>
        </w:rPr>
      </w:pPr>
      <w:r>
        <w:rPr>
          <w:rFonts w:ascii="Times New Roman" w:cs="Times New Roman" w:hAnsi="Times New Roman"/>
          <w:sz w:val="24"/>
          <w:szCs w:val="24"/>
        </w:rPr>
        <w:t xml:space="preserve">Gallup. </w:t>
      </w:r>
      <w:r>
        <w:rPr>
          <w:rFonts w:ascii="Times New Roman" w:cs="Times New Roman" w:hAnsi="Times New Roman"/>
          <w:sz w:val="24"/>
          <w:szCs w:val="24"/>
        </w:rPr>
        <w:t>(2020). State of the Global Workplace 2020.</w:t>
      </w:r>
      <w:r>
        <w:rPr>
          <w:rFonts w:ascii="Times New Roman" w:cs="Times New Roman" w:hAnsi="Times New Roman"/>
          <w:sz w:val="24"/>
          <w:szCs w:val="24"/>
        </w:rPr>
        <w:t xml:space="preserve"> Available at: </w:t>
      </w:r>
      <w:r>
        <w:rPr/>
        <w:fldChar w:fldCharType="begin"/>
      </w:r>
      <w:r>
        <w:instrText xml:space="preserve"> HYPERLINK "https://www.gallup.com/" \t "_new" </w:instrText>
      </w:r>
      <w:r>
        <w:rPr/>
        <w:fldChar w:fldCharType="separate"/>
      </w:r>
      <w:r>
        <w:rPr>
          <w:rStyle w:val="style85"/>
          <w:rFonts w:ascii="Times New Roman" w:cs="Times New Roman" w:hAnsi="Times New Roman"/>
          <w:color w:val="auto"/>
          <w:sz w:val="24"/>
          <w:szCs w:val="24"/>
        </w:rPr>
        <w:t>https://www.gallup.com/</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Gartner.</w:t>
      </w:r>
      <w:r>
        <w:rPr>
          <w:rFonts w:ascii="Times New Roman" w:cs="Times New Roman" w:hAnsi="Times New Roman"/>
          <w:sz w:val="24"/>
          <w:szCs w:val="24"/>
        </w:rPr>
        <w:t xml:space="preserve"> (2020). Gartner HR Survey Reveals 88% of Organizations Have Encouraged or Required Employees to Work From Home Due to Coronavirus. Available at: </w:t>
      </w:r>
      <w:r>
        <w:rPr/>
        <w:fldChar w:fldCharType="begin"/>
      </w:r>
      <w:r>
        <w:instrText xml:space="preserve"> HYPERLINK "https://www.gartner.com/" \t "_new" </w:instrText>
      </w:r>
      <w:r>
        <w:rPr/>
        <w:fldChar w:fldCharType="separate"/>
      </w:r>
      <w:r>
        <w:rPr>
          <w:rStyle w:val="style85"/>
          <w:rFonts w:ascii="Times New Roman" w:cs="Times New Roman" w:hAnsi="Times New Roman"/>
          <w:color w:val="auto"/>
          <w:sz w:val="24"/>
          <w:szCs w:val="24"/>
        </w:rPr>
        <w:t>https://www.gartner.com/</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Glassdoor.</w:t>
      </w:r>
      <w:r>
        <w:rPr>
          <w:rFonts w:ascii="Times New Roman" w:cs="Times New Roman" w:hAnsi="Times New Roman"/>
          <w:sz w:val="24"/>
          <w:szCs w:val="24"/>
        </w:rPr>
        <w:t xml:space="preserve"> </w:t>
      </w:r>
      <w:r>
        <w:rPr>
          <w:rFonts w:ascii="Times New Roman" w:cs="Times New Roman" w:hAnsi="Times New Roman"/>
          <w:sz w:val="24"/>
          <w:szCs w:val="24"/>
        </w:rPr>
        <w:t>(2019). Workplace Diversity and Inclusion.</w:t>
      </w:r>
      <w:r>
        <w:rPr>
          <w:rFonts w:ascii="Times New Roman" w:cs="Times New Roman" w:hAnsi="Times New Roman"/>
          <w:sz w:val="24"/>
          <w:szCs w:val="24"/>
        </w:rPr>
        <w:t xml:space="preserve"> Available at: </w:t>
      </w:r>
      <w:r>
        <w:rPr/>
        <w:fldChar w:fldCharType="begin"/>
      </w:r>
      <w:r>
        <w:instrText xml:space="preserve"> HYPERLINK "https://www.glassdoor.com/" \t "_new" </w:instrText>
      </w:r>
      <w:r>
        <w:rPr/>
        <w:fldChar w:fldCharType="separate"/>
      </w:r>
      <w:r>
        <w:rPr>
          <w:rStyle w:val="style85"/>
          <w:rFonts w:ascii="Times New Roman" w:cs="Times New Roman" w:hAnsi="Times New Roman"/>
          <w:color w:val="auto"/>
          <w:sz w:val="24"/>
          <w:szCs w:val="24"/>
        </w:rPr>
        <w:t>https://www.glassdoor.com/</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Global Wellness Institute.</w:t>
      </w:r>
      <w:r>
        <w:rPr>
          <w:rFonts w:ascii="Times New Roman" w:cs="Times New Roman" w:hAnsi="Times New Roman"/>
          <w:sz w:val="24"/>
          <w:szCs w:val="24"/>
        </w:rPr>
        <w:t xml:space="preserve"> (2020). </w:t>
      </w:r>
      <w:r>
        <w:rPr>
          <w:rFonts w:ascii="Times New Roman" w:cs="Times New Roman" w:hAnsi="Times New Roman"/>
          <w:sz w:val="24"/>
          <w:szCs w:val="24"/>
        </w:rPr>
        <w:t>The</w:t>
      </w:r>
      <w:r>
        <w:rPr>
          <w:rFonts w:ascii="Times New Roman" w:cs="Times New Roman" w:hAnsi="Times New Roman"/>
          <w:sz w:val="24"/>
          <w:szCs w:val="24"/>
        </w:rPr>
        <w:t xml:space="preserve"> Global Wellness Economy: Looking Beyond COVID. Available at: </w:t>
      </w:r>
      <w:r>
        <w:rPr/>
        <w:fldChar w:fldCharType="begin"/>
      </w:r>
      <w:r>
        <w:instrText xml:space="preserve"> HYPERLINK "https://globalwellnessinstitute.org/" \t "_new" </w:instrText>
      </w:r>
      <w:r>
        <w:rPr/>
        <w:fldChar w:fldCharType="separate"/>
      </w:r>
      <w:r>
        <w:rPr>
          <w:rStyle w:val="style85"/>
          <w:rFonts w:ascii="Times New Roman" w:cs="Times New Roman" w:hAnsi="Times New Roman"/>
          <w:color w:val="auto"/>
          <w:sz w:val="24"/>
          <w:szCs w:val="24"/>
        </w:rPr>
        <w:t>https://globalwellnessinstitute.org/</w:t>
      </w:r>
      <w:r>
        <w:rPr/>
        <w:fldChar w:fldCharType="end"/>
      </w:r>
    </w:p>
    <w:p>
      <w:pPr>
        <w:pStyle w:val="style0"/>
        <w:ind w:left="360"/>
        <w:jc w:val="both"/>
        <w:rPr>
          <w:rFonts w:ascii="Times New Roman" w:cs="Times New Roman" w:hAnsi="Times New Roman"/>
          <w:sz w:val="24"/>
          <w:szCs w:val="24"/>
        </w:rPr>
      </w:pPr>
      <w:r>
        <w:rPr>
          <w:rFonts w:ascii="Times New Roman" w:cs="Times New Roman" w:hAnsi="Times New Roman"/>
          <w:sz w:val="24"/>
          <w:szCs w:val="24"/>
        </w:rPr>
        <w:t xml:space="preserve">Hart, D. and Baruch, Y., 2022. The dynamics of diplomatic careers: The shift from traditional to contemporary careers. </w:t>
      </w:r>
      <w:r>
        <w:rPr>
          <w:rFonts w:ascii="Times New Roman" w:cs="Times New Roman" w:hAnsi="Times New Roman"/>
          <w:sz w:val="24"/>
          <w:szCs w:val="24"/>
        </w:rPr>
        <w:t>Human Resource Management, 61(2), pp.259-276.</w:t>
      </w:r>
    </w:p>
    <w:p>
      <w:pPr>
        <w:pStyle w:val="style0"/>
        <w:ind w:left="360"/>
        <w:jc w:val="both"/>
        <w:rPr>
          <w:rFonts w:ascii="Times New Roman" w:cs="Times New Roman" w:hAnsi="Times New Roman"/>
          <w:sz w:val="24"/>
          <w:szCs w:val="24"/>
        </w:rPr>
      </w:pPr>
      <w:r>
        <w:rPr>
          <w:rFonts w:ascii="Times New Roman" w:cs="Times New Roman" w:hAnsi="Times New Roman"/>
          <w:sz w:val="24"/>
          <w:szCs w:val="24"/>
        </w:rPr>
        <w:t>Heidt</w:t>
      </w:r>
      <w:r>
        <w:rPr>
          <w:rFonts w:ascii="Times New Roman" w:cs="Times New Roman" w:hAnsi="Times New Roman"/>
          <w:sz w:val="24"/>
          <w:szCs w:val="24"/>
        </w:rPr>
        <w:t xml:space="preserve">, L., </w:t>
      </w:r>
      <w:r>
        <w:rPr>
          <w:rFonts w:ascii="Times New Roman" w:cs="Times New Roman" w:hAnsi="Times New Roman"/>
          <w:sz w:val="24"/>
          <w:szCs w:val="24"/>
        </w:rPr>
        <w:t>Gauger</w:t>
      </w:r>
      <w:r>
        <w:rPr>
          <w:rFonts w:ascii="Times New Roman" w:cs="Times New Roman" w:hAnsi="Times New Roman"/>
          <w:sz w:val="24"/>
          <w:szCs w:val="24"/>
        </w:rPr>
        <w:t xml:space="preserve">, F. and </w:t>
      </w:r>
      <w:r>
        <w:rPr>
          <w:rFonts w:ascii="Times New Roman" w:cs="Times New Roman" w:hAnsi="Times New Roman"/>
          <w:sz w:val="24"/>
          <w:szCs w:val="24"/>
        </w:rPr>
        <w:t>Pfnür</w:t>
      </w:r>
      <w:r>
        <w:rPr>
          <w:rFonts w:ascii="Times New Roman" w:cs="Times New Roman" w:hAnsi="Times New Roman"/>
          <w:sz w:val="24"/>
          <w:szCs w:val="24"/>
        </w:rPr>
        <w:t>, A., 2023.</w:t>
      </w:r>
      <w:r>
        <w:rPr>
          <w:rFonts w:ascii="Times New Roman" w:cs="Times New Roman" w:hAnsi="Times New Roman"/>
          <w:sz w:val="24"/>
          <w:szCs w:val="24"/>
        </w:rPr>
        <w:t xml:space="preserve"> Work from Home Success: Agile work characteristics and the Mediating Effect of supportive HRM. </w:t>
      </w:r>
      <w:r>
        <w:rPr>
          <w:rFonts w:ascii="Times New Roman" w:cs="Times New Roman" w:hAnsi="Times New Roman"/>
          <w:sz w:val="24"/>
          <w:szCs w:val="24"/>
        </w:rPr>
        <w:t>Review of Managerial Science, 17(6), pp.2139-2164.</w:t>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Hofstede</w:t>
      </w:r>
      <w:r>
        <w:rPr>
          <w:rFonts w:ascii="Times New Roman" w:cs="Times New Roman" w:hAnsi="Times New Roman"/>
          <w:sz w:val="24"/>
          <w:szCs w:val="24"/>
        </w:rPr>
        <w:t xml:space="preserve"> Insights.</w:t>
      </w:r>
      <w:r>
        <w:rPr>
          <w:rFonts w:ascii="Times New Roman" w:cs="Times New Roman" w:hAnsi="Times New Roman"/>
          <w:sz w:val="24"/>
          <w:szCs w:val="24"/>
        </w:rPr>
        <w:t xml:space="preserve"> </w:t>
      </w:r>
      <w:r>
        <w:rPr>
          <w:rFonts w:ascii="Times New Roman" w:cs="Times New Roman" w:hAnsi="Times New Roman"/>
          <w:sz w:val="24"/>
          <w:szCs w:val="24"/>
        </w:rPr>
        <w:t>(n.d.).</w:t>
      </w:r>
      <w:r>
        <w:rPr>
          <w:rFonts w:ascii="Times New Roman" w:cs="Times New Roman" w:hAnsi="Times New Roman"/>
          <w:sz w:val="24"/>
          <w:szCs w:val="24"/>
        </w:rPr>
        <w:t xml:space="preserve"> </w:t>
      </w:r>
      <w:r>
        <w:rPr>
          <w:rFonts w:ascii="Times New Roman" w:cs="Times New Roman" w:hAnsi="Times New Roman"/>
          <w:sz w:val="24"/>
          <w:szCs w:val="24"/>
        </w:rPr>
        <w:t>Country Comparison Tool.</w:t>
      </w:r>
      <w:r>
        <w:rPr>
          <w:rFonts w:ascii="Times New Roman" w:cs="Times New Roman" w:hAnsi="Times New Roman"/>
          <w:sz w:val="24"/>
          <w:szCs w:val="24"/>
        </w:rPr>
        <w:t xml:space="preserve"> Available at: </w:t>
      </w:r>
      <w:r>
        <w:rPr/>
        <w:fldChar w:fldCharType="begin"/>
      </w:r>
      <w:r>
        <w:instrText xml:space="preserve"> HYPERLINK "https://www.hofstede-insights.com/" \t "_new" </w:instrText>
      </w:r>
      <w:r>
        <w:rPr/>
        <w:fldChar w:fldCharType="separate"/>
      </w:r>
      <w:r>
        <w:rPr>
          <w:rStyle w:val="style85"/>
          <w:rFonts w:ascii="Times New Roman" w:cs="Times New Roman" w:hAnsi="Times New Roman"/>
          <w:color w:val="auto"/>
          <w:sz w:val="24"/>
          <w:szCs w:val="24"/>
        </w:rPr>
        <w:t>https://www.hofstede-insights.com/</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Hofstede Insights.</w:t>
      </w:r>
      <w:r>
        <w:rPr>
          <w:rFonts w:ascii="Times New Roman" w:cs="Times New Roman" w:hAnsi="Times New Roman"/>
          <w:sz w:val="24"/>
          <w:szCs w:val="24"/>
        </w:rPr>
        <w:t xml:space="preserve"> </w:t>
      </w:r>
      <w:r>
        <w:rPr>
          <w:rFonts w:ascii="Times New Roman" w:cs="Times New Roman" w:hAnsi="Times New Roman"/>
          <w:sz w:val="24"/>
          <w:szCs w:val="24"/>
        </w:rPr>
        <w:t>(n.d.).</w:t>
      </w:r>
      <w:r>
        <w:rPr>
          <w:rFonts w:ascii="Times New Roman" w:cs="Times New Roman" w:hAnsi="Times New Roman"/>
          <w:sz w:val="24"/>
          <w:szCs w:val="24"/>
        </w:rPr>
        <w:t xml:space="preserve"> Country Comparison: China and the United States.</w:t>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International Labour Organization (ILO).</w:t>
      </w:r>
      <w:r>
        <w:rPr>
          <w:rFonts w:ascii="Times New Roman" w:cs="Times New Roman" w:hAnsi="Times New Roman"/>
          <w:sz w:val="24"/>
          <w:szCs w:val="24"/>
        </w:rPr>
        <w:t xml:space="preserve"> </w:t>
      </w:r>
      <w:r>
        <w:rPr>
          <w:rFonts w:ascii="Times New Roman" w:cs="Times New Roman" w:hAnsi="Times New Roman"/>
          <w:sz w:val="24"/>
          <w:szCs w:val="24"/>
        </w:rPr>
        <w:t>(2017). Global Estimates of Modern Slavery.</w:t>
      </w:r>
      <w:r>
        <w:rPr>
          <w:rFonts w:ascii="Times New Roman" w:cs="Times New Roman" w:hAnsi="Times New Roman"/>
          <w:sz w:val="24"/>
          <w:szCs w:val="24"/>
        </w:rPr>
        <w:t xml:space="preserve"> Available at: </w:t>
      </w:r>
      <w:r>
        <w:rPr/>
        <w:fldChar w:fldCharType="begin"/>
      </w:r>
      <w:r>
        <w:instrText xml:space="preserve"> HYPERLINK "https://www.ilo.org/" \t "_new" </w:instrText>
      </w:r>
      <w:r>
        <w:rPr/>
        <w:fldChar w:fldCharType="separate"/>
      </w:r>
      <w:r>
        <w:rPr>
          <w:rStyle w:val="style85"/>
          <w:rFonts w:ascii="Times New Roman" w:cs="Times New Roman" w:hAnsi="Times New Roman"/>
          <w:color w:val="auto"/>
          <w:sz w:val="24"/>
          <w:szCs w:val="24"/>
        </w:rPr>
        <w:t>https://www.ilo.org/</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International Labour Organization (ILO).</w:t>
      </w:r>
      <w:r>
        <w:rPr>
          <w:rFonts w:ascii="Times New Roman" w:cs="Times New Roman" w:hAnsi="Times New Roman"/>
          <w:sz w:val="24"/>
          <w:szCs w:val="24"/>
        </w:rPr>
        <w:t xml:space="preserve"> </w:t>
      </w:r>
      <w:r>
        <w:rPr>
          <w:rFonts w:ascii="Times New Roman" w:cs="Times New Roman" w:hAnsi="Times New Roman"/>
          <w:sz w:val="24"/>
          <w:szCs w:val="24"/>
        </w:rPr>
        <w:t>(2019). Global Estimates of Modern Slavery.</w:t>
      </w:r>
      <w:r>
        <w:rPr>
          <w:rFonts w:ascii="Times New Roman" w:cs="Times New Roman" w:hAnsi="Times New Roman"/>
          <w:sz w:val="24"/>
          <w:szCs w:val="24"/>
        </w:rPr>
        <w:t xml:space="preserve"> Available at: </w:t>
      </w:r>
      <w:r>
        <w:rPr/>
        <w:fldChar w:fldCharType="begin"/>
      </w:r>
      <w:r>
        <w:instrText xml:space="preserve"> HYPERLINK "https://www.ilo.org/" \t "_new" </w:instrText>
      </w:r>
      <w:r>
        <w:rPr/>
        <w:fldChar w:fldCharType="separate"/>
      </w:r>
      <w:r>
        <w:rPr>
          <w:rStyle w:val="style85"/>
          <w:rFonts w:ascii="Times New Roman" w:cs="Times New Roman" w:hAnsi="Times New Roman"/>
          <w:color w:val="auto"/>
          <w:sz w:val="24"/>
          <w:szCs w:val="24"/>
        </w:rPr>
        <w:t>https://www.ilo.org/</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LinkedIn.</w:t>
      </w:r>
      <w:r>
        <w:rPr>
          <w:rFonts w:ascii="Times New Roman" w:cs="Times New Roman" w:hAnsi="Times New Roman"/>
          <w:sz w:val="24"/>
          <w:szCs w:val="24"/>
        </w:rPr>
        <w:t xml:space="preserve"> </w:t>
      </w:r>
      <w:r>
        <w:rPr>
          <w:rFonts w:ascii="Times New Roman" w:cs="Times New Roman" w:hAnsi="Times New Roman"/>
          <w:sz w:val="24"/>
          <w:szCs w:val="24"/>
        </w:rPr>
        <w:t>(2020). Global Talent Trends 2020.</w:t>
      </w:r>
      <w:r>
        <w:rPr>
          <w:rFonts w:ascii="Times New Roman" w:cs="Times New Roman" w:hAnsi="Times New Roman"/>
          <w:sz w:val="24"/>
          <w:szCs w:val="24"/>
        </w:rPr>
        <w:t xml:space="preserve"> Available at: </w:t>
      </w:r>
      <w:r>
        <w:rPr/>
        <w:fldChar w:fldCharType="begin"/>
      </w:r>
      <w:r>
        <w:instrText xml:space="preserve"> HYPERLINK "https://www.linkedin.com/" \t "_new" </w:instrText>
      </w:r>
      <w:r>
        <w:rPr/>
        <w:fldChar w:fldCharType="separate"/>
      </w:r>
      <w:r>
        <w:rPr>
          <w:rStyle w:val="style85"/>
          <w:rFonts w:ascii="Times New Roman" w:cs="Times New Roman" w:hAnsi="Times New Roman"/>
          <w:color w:val="auto"/>
          <w:sz w:val="24"/>
          <w:szCs w:val="24"/>
        </w:rPr>
        <w:t>https://www.linkedin.com/</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LinkedIn.</w:t>
      </w:r>
      <w:r>
        <w:rPr>
          <w:rFonts w:ascii="Times New Roman" w:cs="Times New Roman" w:hAnsi="Times New Roman"/>
          <w:sz w:val="24"/>
          <w:szCs w:val="24"/>
        </w:rPr>
        <w:t xml:space="preserve"> </w:t>
      </w:r>
      <w:r>
        <w:rPr>
          <w:rFonts w:ascii="Times New Roman" w:cs="Times New Roman" w:hAnsi="Times New Roman"/>
          <w:sz w:val="24"/>
          <w:szCs w:val="24"/>
        </w:rPr>
        <w:t>(2020). Workplace Learning Report.</w:t>
      </w:r>
      <w:r>
        <w:rPr>
          <w:rFonts w:ascii="Times New Roman" w:cs="Times New Roman" w:hAnsi="Times New Roman"/>
          <w:sz w:val="24"/>
          <w:szCs w:val="24"/>
        </w:rPr>
        <w:t xml:space="preserve"> Available at: </w:t>
      </w:r>
      <w:r>
        <w:rPr/>
        <w:fldChar w:fldCharType="begin"/>
      </w:r>
      <w:r>
        <w:instrText xml:space="preserve"> HYPERLINK "https://www.linkedin.com/" \t "_new" </w:instrText>
      </w:r>
      <w:r>
        <w:rPr/>
        <w:fldChar w:fldCharType="separate"/>
      </w:r>
      <w:r>
        <w:rPr>
          <w:rStyle w:val="style85"/>
          <w:rFonts w:ascii="Times New Roman" w:cs="Times New Roman" w:hAnsi="Times New Roman"/>
          <w:color w:val="auto"/>
          <w:sz w:val="24"/>
          <w:szCs w:val="24"/>
        </w:rPr>
        <w:t>https://www.linkedin.com/</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 xml:space="preserve">McKinsey and Company. </w:t>
      </w:r>
      <w:r>
        <w:rPr>
          <w:rFonts w:ascii="Times New Roman" w:cs="Times New Roman" w:hAnsi="Times New Roman"/>
          <w:sz w:val="24"/>
          <w:szCs w:val="24"/>
        </w:rPr>
        <w:t>(2020). China’s Future Workforce.</w:t>
      </w:r>
      <w:r>
        <w:rPr>
          <w:rFonts w:ascii="Times New Roman" w:cs="Times New Roman" w:hAnsi="Times New Roman"/>
          <w:sz w:val="24"/>
          <w:szCs w:val="24"/>
        </w:rPr>
        <w:t xml:space="preserve"> Available at: </w:t>
      </w:r>
      <w:r>
        <w:rPr/>
        <w:fldChar w:fldCharType="begin"/>
      </w:r>
      <w:r>
        <w:instrText xml:space="preserve"> HYPERLINK "https://www.mckinsey.com/" \t "_new" </w:instrText>
      </w:r>
      <w:r>
        <w:rPr/>
        <w:fldChar w:fldCharType="separate"/>
      </w:r>
      <w:r>
        <w:rPr>
          <w:rStyle w:val="style85"/>
          <w:rFonts w:ascii="Times New Roman" w:cs="Times New Roman" w:hAnsi="Times New Roman"/>
          <w:color w:val="auto"/>
          <w:sz w:val="24"/>
          <w:szCs w:val="24"/>
        </w:rPr>
        <w:t>https://www.mckinsey.com/</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McKinsey.</w:t>
      </w:r>
      <w:r>
        <w:rPr>
          <w:rFonts w:ascii="Times New Roman" w:cs="Times New Roman" w:hAnsi="Times New Roman"/>
          <w:sz w:val="24"/>
          <w:szCs w:val="24"/>
        </w:rPr>
        <w:t xml:space="preserve"> (2020). Diversity Wins: How Inclusion Matters. Available at: </w:t>
      </w:r>
      <w:r>
        <w:rPr/>
        <w:fldChar w:fldCharType="begin"/>
      </w:r>
      <w:r>
        <w:instrText xml:space="preserve"> HYPERLINK "https://www.mckinsey.com/" \t "_new" </w:instrText>
      </w:r>
      <w:r>
        <w:rPr/>
        <w:fldChar w:fldCharType="separate"/>
      </w:r>
      <w:r>
        <w:rPr>
          <w:rStyle w:val="style85"/>
          <w:rFonts w:ascii="Times New Roman" w:cs="Times New Roman" w:hAnsi="Times New Roman"/>
          <w:color w:val="auto"/>
          <w:sz w:val="24"/>
          <w:szCs w:val="24"/>
        </w:rPr>
        <w:t>https://www.mckinsey.com/</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Mercer.</w:t>
      </w:r>
      <w:r>
        <w:rPr>
          <w:rFonts w:ascii="Times New Roman" w:cs="Times New Roman" w:hAnsi="Times New Roman"/>
          <w:sz w:val="24"/>
          <w:szCs w:val="24"/>
        </w:rPr>
        <w:t xml:space="preserve"> </w:t>
      </w:r>
      <w:r>
        <w:rPr>
          <w:rFonts w:ascii="Times New Roman" w:cs="Times New Roman" w:hAnsi="Times New Roman"/>
          <w:sz w:val="24"/>
          <w:szCs w:val="24"/>
        </w:rPr>
        <w:t>(2021). Global Talent Trends 2021.</w:t>
      </w:r>
      <w:r>
        <w:rPr>
          <w:rFonts w:ascii="Times New Roman" w:cs="Times New Roman" w:hAnsi="Times New Roman"/>
          <w:sz w:val="24"/>
          <w:szCs w:val="24"/>
        </w:rPr>
        <w:t xml:space="preserve"> Available at: </w:t>
      </w:r>
      <w:r>
        <w:rPr/>
        <w:fldChar w:fldCharType="begin"/>
      </w:r>
      <w:r>
        <w:instrText xml:space="preserve"> HYPERLINK "https://www.mercer.com/" \t "_new" </w:instrText>
      </w:r>
      <w:r>
        <w:rPr/>
        <w:fldChar w:fldCharType="separate"/>
      </w:r>
      <w:r>
        <w:rPr>
          <w:rStyle w:val="style85"/>
          <w:rFonts w:ascii="Times New Roman" w:cs="Times New Roman" w:hAnsi="Times New Roman"/>
          <w:color w:val="auto"/>
          <w:sz w:val="24"/>
          <w:szCs w:val="24"/>
        </w:rPr>
        <w:t>https://www.mercer.com/</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Meyer, E. (2014). The Culture Map: Breaking Through the Invisible Boundaries of Global Business.</w:t>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National Bureau of Statistics of China.</w:t>
      </w:r>
      <w:r>
        <w:rPr>
          <w:rFonts w:ascii="Times New Roman" w:cs="Times New Roman" w:hAnsi="Times New Roman"/>
          <w:sz w:val="24"/>
          <w:szCs w:val="24"/>
        </w:rPr>
        <w:t xml:space="preserve"> </w:t>
      </w:r>
      <w:r>
        <w:rPr>
          <w:rFonts w:ascii="Times New Roman" w:cs="Times New Roman" w:hAnsi="Times New Roman"/>
          <w:sz w:val="24"/>
          <w:szCs w:val="24"/>
        </w:rPr>
        <w:t>(2021). China Statistical Yearbook.</w:t>
      </w:r>
      <w:r>
        <w:rPr>
          <w:rFonts w:ascii="Times New Roman" w:cs="Times New Roman" w:hAnsi="Times New Roman"/>
          <w:sz w:val="24"/>
          <w:szCs w:val="24"/>
        </w:rPr>
        <w:t xml:space="preserve"> Available at: </w:t>
      </w:r>
      <w:r>
        <w:rPr/>
        <w:fldChar w:fldCharType="begin"/>
      </w:r>
      <w:r>
        <w:instrText xml:space="preserve"> HYPERLINK "http://www.stats.gov.cn/" \t "_new" </w:instrText>
      </w:r>
      <w:r>
        <w:rPr/>
        <w:fldChar w:fldCharType="separate"/>
      </w:r>
      <w:r>
        <w:rPr>
          <w:rStyle w:val="style85"/>
          <w:rFonts w:ascii="Times New Roman" w:cs="Times New Roman" w:hAnsi="Times New Roman"/>
          <w:color w:val="auto"/>
          <w:sz w:val="24"/>
          <w:szCs w:val="24"/>
        </w:rPr>
        <w:t>http://www.stats.gov.cn/</w:t>
      </w:r>
      <w:r>
        <w:rPr/>
        <w:fldChar w:fldCharType="end"/>
      </w:r>
    </w:p>
    <w:p>
      <w:pPr>
        <w:pStyle w:val="style0"/>
        <w:ind w:left="360"/>
        <w:jc w:val="both"/>
        <w:rPr>
          <w:rFonts w:ascii="Times New Roman" w:cs="Times New Roman" w:hAnsi="Times New Roman"/>
          <w:sz w:val="24"/>
          <w:szCs w:val="24"/>
        </w:rPr>
      </w:pPr>
      <w:r>
        <w:rPr>
          <w:rFonts w:ascii="Times New Roman" w:cs="Times New Roman" w:hAnsi="Times New Roman"/>
          <w:sz w:val="24"/>
          <w:szCs w:val="24"/>
        </w:rPr>
        <w:t>Piwowar-Sulej</w:t>
      </w:r>
      <w:r>
        <w:rPr>
          <w:rFonts w:ascii="Times New Roman" w:cs="Times New Roman" w:hAnsi="Times New Roman"/>
          <w:sz w:val="24"/>
          <w:szCs w:val="24"/>
        </w:rPr>
        <w:t>, K., 2022.</w:t>
      </w:r>
      <w:r>
        <w:rPr>
          <w:rFonts w:ascii="Times New Roman" w:cs="Times New Roman" w:hAnsi="Times New Roman"/>
          <w:sz w:val="24"/>
          <w:szCs w:val="24"/>
        </w:rPr>
        <w:t xml:space="preserve"> Environmental strategies and human resource development consistency: Research in the manufacturing industry. </w:t>
      </w:r>
      <w:r>
        <w:rPr>
          <w:rFonts w:ascii="Times New Roman" w:cs="Times New Roman" w:hAnsi="Times New Roman"/>
          <w:sz w:val="24"/>
          <w:szCs w:val="24"/>
        </w:rPr>
        <w:t>Journal of Cleaner Production, 330, p.129538.</w:t>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Ponemon</w:t>
      </w:r>
      <w:r>
        <w:rPr>
          <w:rFonts w:ascii="Times New Roman" w:cs="Times New Roman" w:hAnsi="Times New Roman"/>
          <w:sz w:val="24"/>
          <w:szCs w:val="24"/>
        </w:rPr>
        <w:t xml:space="preserve"> Institute. </w:t>
      </w:r>
      <w:r>
        <w:rPr>
          <w:rFonts w:ascii="Times New Roman" w:cs="Times New Roman" w:hAnsi="Times New Roman"/>
          <w:sz w:val="24"/>
          <w:szCs w:val="24"/>
        </w:rPr>
        <w:t>(2020). Cost of a Data Breach Report 2020.</w:t>
      </w:r>
      <w:r>
        <w:rPr>
          <w:rFonts w:ascii="Times New Roman" w:cs="Times New Roman" w:hAnsi="Times New Roman"/>
          <w:sz w:val="24"/>
          <w:szCs w:val="24"/>
        </w:rPr>
        <w:t xml:space="preserve"> Available at: </w:t>
      </w:r>
      <w:r>
        <w:rPr/>
        <w:fldChar w:fldCharType="begin"/>
      </w:r>
      <w:r>
        <w:instrText xml:space="preserve"> HYPERLINK "https://www.ponemon.org/" \t "_new" </w:instrText>
      </w:r>
      <w:r>
        <w:rPr/>
        <w:fldChar w:fldCharType="separate"/>
      </w:r>
      <w:r>
        <w:rPr>
          <w:rStyle w:val="style85"/>
          <w:rFonts w:ascii="Times New Roman" w:cs="Times New Roman" w:hAnsi="Times New Roman"/>
          <w:color w:val="auto"/>
          <w:sz w:val="24"/>
          <w:szCs w:val="24"/>
        </w:rPr>
        <w:t>https://www.ponemon.org/</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Renwick, D.W.S., Redman, T., and Maguire, S. (2013).</w:t>
      </w:r>
      <w:r>
        <w:rPr>
          <w:rFonts w:ascii="Times New Roman" w:cs="Times New Roman" w:hAnsi="Times New Roman"/>
          <w:sz w:val="24"/>
          <w:szCs w:val="24"/>
        </w:rPr>
        <w:t xml:space="preserve"> Green Human Resource Management: A Review and Research Agenda.</w:t>
      </w:r>
    </w:p>
    <w:p>
      <w:pPr>
        <w:pStyle w:val="style0"/>
        <w:ind w:left="360"/>
        <w:jc w:val="both"/>
        <w:rPr>
          <w:rFonts w:ascii="Times New Roman" w:cs="Times New Roman" w:hAnsi="Times New Roman"/>
          <w:sz w:val="24"/>
          <w:szCs w:val="24"/>
        </w:rPr>
      </w:pPr>
      <w:r>
        <w:rPr>
          <w:rFonts w:ascii="Times New Roman" w:cs="Times New Roman" w:hAnsi="Times New Roman"/>
          <w:sz w:val="24"/>
          <w:szCs w:val="24"/>
        </w:rPr>
        <w:t>Ren</w:t>
      </w:r>
      <w:r>
        <w:rPr>
          <w:rFonts w:ascii="Times New Roman" w:cs="Times New Roman" w:hAnsi="Times New Roman"/>
          <w:sz w:val="24"/>
          <w:szCs w:val="24"/>
        </w:rPr>
        <w:t>, S., Tang, G. and Kim, A., 2022.</w:t>
      </w:r>
      <w:r>
        <w:rPr>
          <w:rFonts w:ascii="Times New Roman" w:cs="Times New Roman" w:hAnsi="Times New Roman"/>
          <w:sz w:val="24"/>
          <w:szCs w:val="24"/>
        </w:rPr>
        <w:t xml:space="preserve"> </w:t>
      </w:r>
      <w:r>
        <w:rPr>
          <w:rFonts w:ascii="Times New Roman" w:cs="Times New Roman" w:hAnsi="Times New Roman"/>
          <w:sz w:val="24"/>
          <w:szCs w:val="24"/>
        </w:rPr>
        <w:t>OCB-E among Chinese employees of different contract types.</w:t>
      </w:r>
      <w:r>
        <w:rPr>
          <w:rFonts w:ascii="Times New Roman" w:cs="Times New Roman" w:hAnsi="Times New Roman"/>
          <w:sz w:val="24"/>
          <w:szCs w:val="24"/>
        </w:rPr>
        <w:t xml:space="preserve"> Employee Relations: The International Journal, 44(3), pp.609-628.</w:t>
      </w:r>
    </w:p>
    <w:p>
      <w:pPr>
        <w:pStyle w:val="style0"/>
        <w:ind w:left="360"/>
        <w:jc w:val="both"/>
        <w:rPr>
          <w:rFonts w:ascii="Times New Roman" w:cs="Times New Roman" w:hAnsi="Times New Roman"/>
          <w:sz w:val="24"/>
          <w:szCs w:val="24"/>
        </w:rPr>
      </w:pPr>
      <w:r>
        <w:rPr>
          <w:rFonts w:ascii="Times New Roman" w:cs="Times New Roman" w:hAnsi="Times New Roman"/>
          <w:sz w:val="24"/>
          <w:szCs w:val="24"/>
        </w:rPr>
        <w:t>Rana</w:t>
      </w:r>
      <w:r>
        <w:rPr>
          <w:rFonts w:ascii="Times New Roman" w:cs="Times New Roman" w:hAnsi="Times New Roman"/>
          <w:sz w:val="24"/>
          <w:szCs w:val="24"/>
        </w:rPr>
        <w:t xml:space="preserve">, G. and Sharma, R., 2019. Emerging human resource management practices in Industry 4.0. </w:t>
      </w:r>
      <w:r>
        <w:rPr>
          <w:rFonts w:ascii="Times New Roman" w:cs="Times New Roman" w:hAnsi="Times New Roman"/>
          <w:sz w:val="24"/>
          <w:szCs w:val="24"/>
        </w:rPr>
        <w:t>Strategic HR Review, 18(4), pp.176-181.</w:t>
      </w:r>
    </w:p>
    <w:p>
      <w:pPr>
        <w:pStyle w:val="style0"/>
        <w:ind w:left="360"/>
        <w:jc w:val="both"/>
        <w:rPr>
          <w:rFonts w:ascii="Times New Roman" w:cs="Times New Roman" w:hAnsi="Times New Roman"/>
          <w:sz w:val="24"/>
          <w:szCs w:val="24"/>
        </w:rPr>
      </w:pPr>
      <w:r>
        <w:rPr>
          <w:rFonts w:ascii="Times New Roman" w:cs="Times New Roman" w:hAnsi="Times New Roman"/>
          <w:sz w:val="24"/>
          <w:szCs w:val="24"/>
        </w:rPr>
        <w:t>Ruggerio</w:t>
      </w:r>
      <w:r>
        <w:rPr>
          <w:rFonts w:ascii="Times New Roman" w:cs="Times New Roman" w:hAnsi="Times New Roman"/>
          <w:sz w:val="24"/>
          <w:szCs w:val="24"/>
        </w:rPr>
        <w:t xml:space="preserve">, C.A., 2021. Sustainability and sustainable development: A review of principles and definitions. </w:t>
      </w:r>
      <w:r>
        <w:rPr>
          <w:rFonts w:ascii="Times New Roman" w:cs="Times New Roman" w:hAnsi="Times New Roman"/>
          <w:sz w:val="24"/>
          <w:szCs w:val="24"/>
        </w:rPr>
        <w:t>Science of the Total Environment, 786, p.147481.</w:t>
      </w:r>
    </w:p>
    <w:p>
      <w:pPr>
        <w:pStyle w:val="style0"/>
        <w:ind w:left="360"/>
        <w:jc w:val="both"/>
        <w:rPr>
          <w:rFonts w:ascii="Times New Roman" w:cs="Times New Roman" w:hAnsi="Times New Roman"/>
          <w:sz w:val="24"/>
          <w:szCs w:val="24"/>
        </w:rPr>
      </w:pPr>
      <w:r>
        <w:rPr>
          <w:rFonts w:ascii="Times New Roman" w:cs="Times New Roman" w:hAnsi="Times New Roman"/>
          <w:sz w:val="24"/>
          <w:szCs w:val="24"/>
        </w:rPr>
        <w:t>Sugiarti</w:t>
      </w:r>
      <w:r>
        <w:rPr>
          <w:rFonts w:ascii="Times New Roman" w:cs="Times New Roman" w:hAnsi="Times New Roman"/>
          <w:sz w:val="24"/>
          <w:szCs w:val="24"/>
        </w:rPr>
        <w:t xml:space="preserve">, E., 2022. The Influence of Training, Work Environment and Career Development on Work Motivation That Has an Impact on Employee Performance at PT. </w:t>
      </w:r>
      <w:r>
        <w:rPr>
          <w:rFonts w:ascii="Times New Roman" w:cs="Times New Roman" w:hAnsi="Times New Roman"/>
          <w:sz w:val="24"/>
          <w:szCs w:val="24"/>
        </w:rPr>
        <w:t>Suryamas</w:t>
      </w:r>
      <w:r>
        <w:rPr>
          <w:rFonts w:ascii="Times New Roman" w:cs="Times New Roman" w:hAnsi="Times New Roman"/>
          <w:sz w:val="24"/>
          <w:szCs w:val="24"/>
        </w:rPr>
        <w:t xml:space="preserve"> </w:t>
      </w:r>
      <w:r>
        <w:rPr>
          <w:rFonts w:ascii="Times New Roman" w:cs="Times New Roman" w:hAnsi="Times New Roman"/>
          <w:sz w:val="24"/>
          <w:szCs w:val="24"/>
        </w:rPr>
        <w:t>Elsindo</w:t>
      </w:r>
      <w:r>
        <w:rPr>
          <w:rFonts w:ascii="Times New Roman" w:cs="Times New Roman" w:hAnsi="Times New Roman"/>
          <w:sz w:val="24"/>
          <w:szCs w:val="24"/>
        </w:rPr>
        <w:t xml:space="preserve"> </w:t>
      </w:r>
      <w:r>
        <w:rPr>
          <w:rFonts w:ascii="Times New Roman" w:cs="Times New Roman" w:hAnsi="Times New Roman"/>
          <w:sz w:val="24"/>
          <w:szCs w:val="24"/>
        </w:rPr>
        <w:t>Primatama</w:t>
      </w:r>
      <w:r>
        <w:rPr>
          <w:rFonts w:ascii="Times New Roman" w:cs="Times New Roman" w:hAnsi="Times New Roman"/>
          <w:sz w:val="24"/>
          <w:szCs w:val="24"/>
        </w:rPr>
        <w:t xml:space="preserve"> </w:t>
      </w:r>
      <w:r>
        <w:rPr>
          <w:rFonts w:ascii="Times New Roman" w:cs="Times New Roman" w:hAnsi="Times New Roman"/>
          <w:sz w:val="24"/>
          <w:szCs w:val="24"/>
        </w:rPr>
        <w:t>In</w:t>
      </w:r>
      <w:r>
        <w:rPr>
          <w:rFonts w:ascii="Times New Roman" w:cs="Times New Roman" w:hAnsi="Times New Roman"/>
          <w:sz w:val="24"/>
          <w:szCs w:val="24"/>
        </w:rPr>
        <w:t xml:space="preserve"> West Jakarta. </w:t>
      </w:r>
      <w:r>
        <w:rPr>
          <w:rFonts w:ascii="Times New Roman" w:cs="Times New Roman" w:hAnsi="Times New Roman"/>
          <w:sz w:val="24"/>
          <w:szCs w:val="24"/>
        </w:rPr>
        <w:t>International Journal of Artificial Intelligence Research, 6(1).</w:t>
      </w:r>
    </w:p>
    <w:p>
      <w:pPr>
        <w:pStyle w:val="style0"/>
        <w:ind w:left="360"/>
        <w:jc w:val="both"/>
        <w:rPr>
          <w:rFonts w:ascii="Times New Roman" w:cs="Times New Roman" w:hAnsi="Times New Roman"/>
          <w:sz w:val="24"/>
          <w:szCs w:val="24"/>
        </w:rPr>
      </w:pPr>
      <w:r>
        <w:rPr>
          <w:rFonts w:ascii="Times New Roman" w:cs="Times New Roman" w:hAnsi="Times New Roman"/>
          <w:sz w:val="24"/>
          <w:szCs w:val="24"/>
        </w:rPr>
        <w:t xml:space="preserve">Swanson, R.A., 2022. </w:t>
      </w:r>
      <w:r>
        <w:rPr>
          <w:rFonts w:ascii="Times New Roman" w:cs="Times New Roman" w:hAnsi="Times New Roman"/>
          <w:sz w:val="24"/>
          <w:szCs w:val="24"/>
        </w:rPr>
        <w:t>Foundations of human resource development.</w:t>
      </w:r>
      <w:r>
        <w:rPr>
          <w:rFonts w:ascii="Times New Roman" w:cs="Times New Roman" w:hAnsi="Times New Roman"/>
          <w:sz w:val="24"/>
          <w:szCs w:val="24"/>
        </w:rPr>
        <w:t xml:space="preserve"> </w:t>
      </w:r>
      <w:r>
        <w:rPr>
          <w:rFonts w:ascii="Times New Roman" w:cs="Times New Roman" w:hAnsi="Times New Roman"/>
          <w:sz w:val="24"/>
          <w:szCs w:val="24"/>
        </w:rPr>
        <w:t>Berrett</w:t>
      </w:r>
      <w:r>
        <w:rPr>
          <w:rFonts w:ascii="Times New Roman" w:cs="Times New Roman" w:hAnsi="Times New Roman"/>
          <w:sz w:val="24"/>
          <w:szCs w:val="24"/>
        </w:rPr>
        <w:t>-Koehler Publishers.</w:t>
      </w:r>
    </w:p>
    <w:p>
      <w:pPr>
        <w:pStyle w:val="style0"/>
        <w:ind w:left="360"/>
        <w:jc w:val="both"/>
        <w:rPr>
          <w:rFonts w:ascii="Times New Roman" w:cs="Times New Roman" w:hAnsi="Times New Roman"/>
          <w:sz w:val="24"/>
          <w:szCs w:val="24"/>
        </w:rPr>
      </w:pPr>
      <w:r>
        <w:rPr>
          <w:rFonts w:ascii="Times New Roman" w:cs="Times New Roman" w:hAnsi="Times New Roman"/>
          <w:sz w:val="24"/>
          <w:szCs w:val="24"/>
        </w:rPr>
        <w:t>Stone, R.J., Cox, A. and Gavin, M., 2020.</w:t>
      </w:r>
      <w:r>
        <w:rPr>
          <w:rFonts w:ascii="Times New Roman" w:cs="Times New Roman" w:hAnsi="Times New Roman"/>
          <w:sz w:val="24"/>
          <w:szCs w:val="24"/>
        </w:rPr>
        <w:t xml:space="preserve"> </w:t>
      </w:r>
      <w:r>
        <w:rPr>
          <w:rFonts w:ascii="Times New Roman" w:cs="Times New Roman" w:hAnsi="Times New Roman"/>
          <w:sz w:val="24"/>
          <w:szCs w:val="24"/>
        </w:rPr>
        <w:t>Human resource management.</w:t>
      </w:r>
      <w:r>
        <w:rPr>
          <w:rFonts w:ascii="Times New Roman" w:cs="Times New Roman" w:hAnsi="Times New Roman"/>
          <w:sz w:val="24"/>
          <w:szCs w:val="24"/>
        </w:rPr>
        <w:t xml:space="preserve"> </w:t>
      </w:r>
      <w:r>
        <w:rPr>
          <w:rFonts w:ascii="Times New Roman" w:cs="Times New Roman" w:hAnsi="Times New Roman"/>
          <w:sz w:val="24"/>
          <w:szCs w:val="24"/>
        </w:rPr>
        <w:t>John Wiley &amp; Sons.</w:t>
      </w:r>
    </w:p>
    <w:p>
      <w:pPr>
        <w:pStyle w:val="style0"/>
        <w:ind w:left="360"/>
        <w:jc w:val="both"/>
        <w:rPr>
          <w:rFonts w:ascii="Times New Roman" w:cs="Times New Roman" w:hAnsi="Times New Roman"/>
          <w:sz w:val="24"/>
          <w:szCs w:val="24"/>
        </w:rPr>
      </w:pPr>
      <w:r>
        <w:rPr>
          <w:rFonts w:ascii="Times New Roman" w:cs="Times New Roman" w:hAnsi="Times New Roman"/>
          <w:sz w:val="24"/>
          <w:szCs w:val="24"/>
        </w:rPr>
        <w:t>Shen</w:t>
      </w:r>
      <w:r>
        <w:rPr>
          <w:rFonts w:ascii="Times New Roman" w:cs="Times New Roman" w:hAnsi="Times New Roman"/>
          <w:sz w:val="24"/>
          <w:szCs w:val="24"/>
        </w:rPr>
        <w:t>, J., Dumont, J. and Deng, X., 2019.</w:t>
      </w:r>
      <w:r>
        <w:rPr>
          <w:rFonts w:ascii="Times New Roman" w:cs="Times New Roman" w:hAnsi="Times New Roman"/>
          <w:sz w:val="24"/>
          <w:szCs w:val="24"/>
        </w:rPr>
        <w:t xml:space="preserve"> Green human resource management in Chinese enterprises. </w:t>
      </w:r>
      <w:r>
        <w:rPr>
          <w:rFonts w:ascii="Times New Roman" w:cs="Times New Roman" w:hAnsi="Times New Roman"/>
          <w:sz w:val="24"/>
          <w:szCs w:val="24"/>
        </w:rPr>
        <w:t>Routledge</w:t>
      </w:r>
      <w:r>
        <w:rPr>
          <w:rFonts w:ascii="Times New Roman" w:cs="Times New Roman" w:hAnsi="Times New Roman"/>
          <w:sz w:val="24"/>
          <w:szCs w:val="24"/>
        </w:rPr>
        <w:t>.</w:t>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Statista</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(2021). Size of the labor force in China from 2010 to 2021.</w:t>
      </w:r>
      <w:r>
        <w:rPr>
          <w:rFonts w:ascii="Times New Roman" w:cs="Times New Roman" w:hAnsi="Times New Roman"/>
          <w:sz w:val="24"/>
          <w:szCs w:val="24"/>
        </w:rPr>
        <w:t xml:space="preserve"> Available at: </w:t>
      </w:r>
      <w:r>
        <w:rPr/>
        <w:fldChar w:fldCharType="begin"/>
      </w:r>
      <w:r>
        <w:instrText xml:space="preserve"> HYPERLINK "https://www.statista.com/" \t "_new" </w:instrText>
      </w:r>
      <w:r>
        <w:rPr/>
        <w:fldChar w:fldCharType="separate"/>
      </w:r>
      <w:r>
        <w:rPr>
          <w:rStyle w:val="style85"/>
          <w:rFonts w:ascii="Times New Roman" w:cs="Times New Roman" w:hAnsi="Times New Roman"/>
          <w:color w:val="auto"/>
          <w:sz w:val="24"/>
          <w:szCs w:val="24"/>
        </w:rPr>
        <w:t>https://www.statista.com/</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The World Bank.</w:t>
      </w:r>
      <w:r>
        <w:rPr>
          <w:rFonts w:ascii="Times New Roman" w:cs="Times New Roman" w:hAnsi="Times New Roman"/>
          <w:sz w:val="24"/>
          <w:szCs w:val="24"/>
        </w:rPr>
        <w:t xml:space="preserve"> (2021). GDP (current US$) - United States, China. Available at: </w:t>
      </w:r>
      <w:r>
        <w:rPr/>
        <w:fldChar w:fldCharType="begin"/>
      </w:r>
      <w:r>
        <w:instrText xml:space="preserve"> HYPERLINK "https://www.worldbank.org/" \t "_new" </w:instrText>
      </w:r>
      <w:r>
        <w:rPr/>
        <w:fldChar w:fldCharType="separate"/>
      </w:r>
      <w:r>
        <w:rPr>
          <w:rStyle w:val="style85"/>
          <w:rFonts w:ascii="Times New Roman" w:cs="Times New Roman" w:hAnsi="Times New Roman"/>
          <w:color w:val="auto"/>
          <w:sz w:val="24"/>
          <w:szCs w:val="24"/>
        </w:rPr>
        <w:t>https://www.worldbank.org/</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Ting-Toomey, S. (2012).</w:t>
      </w:r>
      <w:r>
        <w:rPr>
          <w:rFonts w:ascii="Times New Roman" w:cs="Times New Roman" w:hAnsi="Times New Roman"/>
          <w:sz w:val="24"/>
          <w:szCs w:val="24"/>
        </w:rPr>
        <w:t xml:space="preserve"> </w:t>
      </w:r>
      <w:r>
        <w:rPr>
          <w:rFonts w:ascii="Times New Roman" w:cs="Times New Roman" w:hAnsi="Times New Roman"/>
          <w:sz w:val="24"/>
          <w:szCs w:val="24"/>
        </w:rPr>
        <w:t>Communicating Across Cultures.</w:t>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U.S. Bureau of Labor Statistics (BLS).</w:t>
      </w:r>
      <w:r>
        <w:rPr>
          <w:rFonts w:ascii="Times New Roman" w:cs="Times New Roman" w:hAnsi="Times New Roman"/>
          <w:sz w:val="24"/>
          <w:szCs w:val="24"/>
        </w:rPr>
        <w:t xml:space="preserve"> (2020). </w:t>
      </w:r>
      <w:r>
        <w:rPr>
          <w:rFonts w:ascii="Times New Roman" w:cs="Times New Roman" w:hAnsi="Times New Roman"/>
          <w:sz w:val="24"/>
          <w:szCs w:val="24"/>
        </w:rPr>
        <w:t>The</w:t>
      </w:r>
      <w:r>
        <w:rPr>
          <w:rFonts w:ascii="Times New Roman" w:cs="Times New Roman" w:hAnsi="Times New Roman"/>
          <w:sz w:val="24"/>
          <w:szCs w:val="24"/>
        </w:rPr>
        <w:t xml:space="preserve"> Employment Situation - April 2020. Available at: </w:t>
      </w:r>
      <w:r>
        <w:rPr/>
        <w:fldChar w:fldCharType="begin"/>
      </w:r>
      <w:r>
        <w:instrText xml:space="preserve"> HYPERLINK "https://www.bls.gov/" \t "_new" </w:instrText>
      </w:r>
      <w:r>
        <w:rPr/>
        <w:fldChar w:fldCharType="separate"/>
      </w:r>
      <w:r>
        <w:rPr>
          <w:rStyle w:val="style85"/>
          <w:rFonts w:ascii="Times New Roman" w:cs="Times New Roman" w:hAnsi="Times New Roman"/>
          <w:color w:val="auto"/>
          <w:sz w:val="24"/>
          <w:szCs w:val="24"/>
        </w:rPr>
        <w:t>https://www.bls.gov/</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United Nations Global Compact.</w:t>
      </w:r>
      <w:r>
        <w:rPr>
          <w:rFonts w:ascii="Times New Roman" w:cs="Times New Roman" w:hAnsi="Times New Roman"/>
          <w:sz w:val="24"/>
          <w:szCs w:val="24"/>
        </w:rPr>
        <w:t xml:space="preserve"> </w:t>
      </w:r>
      <w:r>
        <w:rPr>
          <w:rFonts w:ascii="Times New Roman" w:cs="Times New Roman" w:hAnsi="Times New Roman"/>
          <w:sz w:val="24"/>
          <w:szCs w:val="24"/>
        </w:rPr>
        <w:t>(n.d.).</w:t>
      </w:r>
      <w:r>
        <w:rPr>
          <w:rFonts w:ascii="Times New Roman" w:cs="Times New Roman" w:hAnsi="Times New Roman"/>
          <w:sz w:val="24"/>
          <w:szCs w:val="24"/>
        </w:rPr>
        <w:t xml:space="preserve"> </w:t>
      </w:r>
      <w:r>
        <w:rPr>
          <w:rFonts w:ascii="Times New Roman" w:cs="Times New Roman" w:hAnsi="Times New Roman"/>
          <w:sz w:val="24"/>
          <w:szCs w:val="24"/>
        </w:rPr>
        <w:t>Principles for Responsible Management Education.</w:t>
      </w:r>
      <w:r>
        <w:rPr>
          <w:rFonts w:ascii="Times New Roman" w:cs="Times New Roman" w:hAnsi="Times New Roman"/>
          <w:sz w:val="24"/>
          <w:szCs w:val="24"/>
        </w:rPr>
        <w:t xml:space="preserve"> Available at: </w:t>
      </w:r>
      <w:r>
        <w:rPr/>
        <w:fldChar w:fldCharType="begin"/>
      </w:r>
      <w:r>
        <w:instrText xml:space="preserve"> HYPERLINK "https://www.unglobalcompact.org/" \t "_new" </w:instrText>
      </w:r>
      <w:r>
        <w:rPr/>
        <w:fldChar w:fldCharType="separate"/>
      </w:r>
      <w:r>
        <w:rPr>
          <w:rStyle w:val="style85"/>
          <w:rFonts w:ascii="Times New Roman" w:cs="Times New Roman" w:hAnsi="Times New Roman"/>
          <w:color w:val="auto"/>
          <w:sz w:val="24"/>
          <w:szCs w:val="24"/>
        </w:rPr>
        <w:t>https://www.unglobalcompact.org/</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World Economic Forum.</w:t>
      </w:r>
      <w:r>
        <w:rPr>
          <w:rFonts w:ascii="Times New Roman" w:cs="Times New Roman" w:hAnsi="Times New Roman"/>
          <w:sz w:val="24"/>
          <w:szCs w:val="24"/>
        </w:rPr>
        <w:t xml:space="preserve"> </w:t>
      </w:r>
      <w:r>
        <w:rPr>
          <w:rFonts w:ascii="Times New Roman" w:cs="Times New Roman" w:hAnsi="Times New Roman"/>
          <w:sz w:val="24"/>
          <w:szCs w:val="24"/>
        </w:rPr>
        <w:t>(2020). Global Gender Gap Report 2020.</w:t>
      </w:r>
      <w:r>
        <w:rPr>
          <w:rFonts w:ascii="Times New Roman" w:cs="Times New Roman" w:hAnsi="Times New Roman"/>
          <w:sz w:val="24"/>
          <w:szCs w:val="24"/>
        </w:rPr>
        <w:t xml:space="preserve"> Available at: </w:t>
      </w:r>
      <w:r>
        <w:rPr/>
        <w:fldChar w:fldCharType="begin"/>
      </w:r>
      <w:r>
        <w:instrText xml:space="preserve"> HYPERLINK "https://www.weforum.org/" \t "_new" </w:instrText>
      </w:r>
      <w:r>
        <w:rPr/>
        <w:fldChar w:fldCharType="separate"/>
      </w:r>
      <w:r>
        <w:rPr>
          <w:rStyle w:val="style85"/>
          <w:rFonts w:ascii="Times New Roman" w:cs="Times New Roman" w:hAnsi="Times New Roman"/>
          <w:color w:val="auto"/>
          <w:sz w:val="24"/>
          <w:szCs w:val="24"/>
        </w:rPr>
        <w:t>https://www.weforum.org/</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World Economic Forum.</w:t>
      </w:r>
      <w:r>
        <w:rPr>
          <w:rFonts w:ascii="Times New Roman" w:cs="Times New Roman" w:hAnsi="Times New Roman"/>
          <w:sz w:val="24"/>
          <w:szCs w:val="24"/>
        </w:rPr>
        <w:t xml:space="preserve"> (2020). </w:t>
      </w:r>
      <w:r>
        <w:rPr>
          <w:rFonts w:ascii="Times New Roman" w:cs="Times New Roman" w:hAnsi="Times New Roman"/>
          <w:sz w:val="24"/>
          <w:szCs w:val="24"/>
        </w:rPr>
        <w:t>The</w:t>
      </w:r>
      <w:r>
        <w:rPr>
          <w:rFonts w:ascii="Times New Roman" w:cs="Times New Roman" w:hAnsi="Times New Roman"/>
          <w:sz w:val="24"/>
          <w:szCs w:val="24"/>
        </w:rPr>
        <w:t xml:space="preserve"> Future of Jobs Report 2020. Available at: </w:t>
      </w:r>
      <w:r>
        <w:rPr/>
        <w:fldChar w:fldCharType="begin"/>
      </w:r>
      <w:r>
        <w:instrText xml:space="preserve"> HYPERLINK "https://www.weforum.org/" \t "_new" </w:instrText>
      </w:r>
      <w:r>
        <w:rPr/>
        <w:fldChar w:fldCharType="separate"/>
      </w:r>
      <w:r>
        <w:rPr>
          <w:rStyle w:val="style85"/>
          <w:rFonts w:ascii="Times New Roman" w:cs="Times New Roman" w:hAnsi="Times New Roman"/>
          <w:color w:val="auto"/>
          <w:sz w:val="24"/>
          <w:szCs w:val="24"/>
        </w:rPr>
        <w:t>https://www.weforum.org/</w:t>
      </w:r>
      <w:r>
        <w:rPr/>
        <w:fldChar w:fldCharType="end"/>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sz w:val="24"/>
          <w:szCs w:val="24"/>
        </w:rPr>
        <w:t>World Health Organization (WHO).</w:t>
      </w:r>
      <w:r>
        <w:rPr>
          <w:rFonts w:ascii="Times New Roman" w:cs="Times New Roman" w:hAnsi="Times New Roman"/>
          <w:sz w:val="24"/>
          <w:szCs w:val="24"/>
        </w:rPr>
        <w:t xml:space="preserve"> </w:t>
      </w:r>
      <w:r>
        <w:rPr>
          <w:rFonts w:ascii="Times New Roman" w:cs="Times New Roman" w:hAnsi="Times New Roman"/>
          <w:sz w:val="24"/>
          <w:szCs w:val="24"/>
        </w:rPr>
        <w:t>(2021). Mental Health in the Workplace.</w:t>
      </w:r>
      <w:r>
        <w:rPr>
          <w:rFonts w:ascii="Times New Roman" w:cs="Times New Roman" w:hAnsi="Times New Roman"/>
          <w:sz w:val="24"/>
          <w:szCs w:val="24"/>
        </w:rPr>
        <w:t xml:space="preserve"> Available at: </w:t>
      </w:r>
      <w:r>
        <w:rPr/>
        <w:fldChar w:fldCharType="begin"/>
      </w:r>
      <w:r>
        <w:instrText xml:space="preserve"> HYPERLINK "https://www.who.int/" \t "_new" </w:instrText>
      </w:r>
      <w:r>
        <w:rPr/>
        <w:fldChar w:fldCharType="separate"/>
      </w:r>
      <w:r>
        <w:rPr>
          <w:rStyle w:val="style85"/>
          <w:rFonts w:ascii="Times New Roman" w:cs="Times New Roman" w:hAnsi="Times New Roman"/>
          <w:color w:val="auto"/>
          <w:sz w:val="24"/>
          <w:szCs w:val="24"/>
        </w:rPr>
        <w:t>https://www.who.int/</w:t>
      </w:r>
      <w:r>
        <w:rPr/>
        <w:fldChar w:fldCharType="end"/>
      </w:r>
    </w:p>
    <w:p>
      <w:pPr>
        <w:pStyle w:val="style0"/>
        <w:ind w:left="360"/>
        <w:jc w:val="both"/>
        <w:rPr>
          <w:rFonts w:ascii="Times New Roman" w:cs="Times New Roman" w:hAnsi="Times New Roman"/>
          <w:sz w:val="24"/>
          <w:szCs w:val="24"/>
        </w:rPr>
      </w:pPr>
      <w:r>
        <w:rPr>
          <w:rFonts w:ascii="Times New Roman" w:cs="Times New Roman" w:hAnsi="Times New Roman"/>
          <w:sz w:val="24"/>
          <w:szCs w:val="24"/>
        </w:rPr>
        <w:t>Warner, M., 2020.</w:t>
      </w:r>
      <w:r>
        <w:rPr>
          <w:rFonts w:ascii="Times New Roman" w:cs="Times New Roman" w:hAnsi="Times New Roman"/>
          <w:sz w:val="24"/>
          <w:szCs w:val="24"/>
        </w:rPr>
        <w:t xml:space="preserve"> Human resource management in China revisited: introduction. In Human resource management in China revisited (pp. 1-18). </w:t>
      </w:r>
      <w:r>
        <w:rPr>
          <w:rFonts w:ascii="Times New Roman" w:cs="Times New Roman" w:hAnsi="Times New Roman"/>
          <w:sz w:val="24"/>
          <w:szCs w:val="24"/>
        </w:rPr>
        <w:t>Routledge</w:t>
      </w:r>
      <w:r>
        <w:rPr>
          <w:rFonts w:ascii="Times New Roman" w:cs="Times New Roman" w:hAnsi="Times New Roman"/>
          <w:sz w:val="24"/>
          <w:szCs w:val="24"/>
        </w:rPr>
        <w:t>.</w:t>
      </w:r>
    </w:p>
    <w:p>
      <w:pPr>
        <w:pStyle w:val="style0"/>
        <w:ind w:left="360"/>
        <w:jc w:val="both"/>
        <w:rPr>
          <w:rFonts w:ascii="Times New Roman" w:cs="Times New Roman" w:hAnsi="Times New Roman"/>
          <w:sz w:val="24"/>
          <w:szCs w:val="24"/>
        </w:rPr>
      </w:pPr>
      <w:r>
        <w:rPr>
          <w:rFonts w:ascii="Times New Roman" w:cs="Times New Roman" w:hAnsi="Times New Roman"/>
          <w:sz w:val="24"/>
          <w:szCs w:val="24"/>
        </w:rPr>
        <w:t>Zhang, S., Wang, Z. and Zhao, X., 2019.</w:t>
      </w:r>
      <w:r>
        <w:rPr>
          <w:rFonts w:ascii="Times New Roman" w:cs="Times New Roman" w:hAnsi="Times New Roman"/>
          <w:sz w:val="24"/>
          <w:szCs w:val="24"/>
        </w:rPr>
        <w:t xml:space="preserve"> Effects of proactive environmental strategy on environmental performance: mediation and moderation analyses. </w:t>
      </w:r>
      <w:r>
        <w:rPr>
          <w:rFonts w:ascii="Times New Roman" w:cs="Times New Roman" w:hAnsi="Times New Roman"/>
          <w:sz w:val="24"/>
          <w:szCs w:val="24"/>
        </w:rPr>
        <w:t>Journal of cleaner production, 235, pp.1438-1449.</w:t>
      </w:r>
    </w:p>
    <w:p>
      <w:pPr>
        <w:pStyle w:val="style0"/>
        <w:spacing w:lineRule="auto" w:line="360"/>
        <w:jc w:val="both"/>
        <w:rPr>
          <w:rFonts w:ascii="Times New Roman" w:cs="Times New Roman" w:hAnsi="Times New Roman"/>
        </w:rPr>
      </w:pPr>
      <w:r>
        <w:rPr>
          <w:rFonts w:ascii="Times New Roman" w:cs="Times New Roman" w:hAnsi="Times New Roman"/>
        </w:rPr>
        <w:br w:type="page"/>
      </w:r>
    </w:p>
    <w:p>
      <w:pPr>
        <w:pStyle w:val="style1"/>
        <w:rPr/>
      </w:pPr>
      <w:r>
        <w:t>Appendix:</w:t>
      </w:r>
      <w:r>
        <w:t xml:space="preserve"> 01</w:t>
      </w:r>
    </w:p>
    <w:p>
      <w:pPr>
        <w:pStyle w:val="style0"/>
        <w:spacing w:lineRule="auto" w:line="360"/>
        <w:ind w:left="360"/>
        <w:jc w:val="both"/>
        <w:rPr>
          <w:rFonts w:ascii="Times New Roman" w:cs="Times New Roman" w:hAnsi="Times New Roman"/>
          <w:sz w:val="24"/>
          <w:szCs w:val="24"/>
        </w:rPr>
      </w:pPr>
      <w:r>
        <w:rPr>
          <w:rFonts w:ascii="Times New Roman" w:cs="Times New Roman" w:hAnsi="Times New Roman"/>
          <w:noProof/>
          <w:sz w:val="24"/>
          <w:szCs w:val="24"/>
        </w:rPr>
        <w:drawing>
          <wp:inline distL="0" distT="0" distB="0" distR="0">
            <wp:extent cx="5943600" cy="2635490"/>
            <wp:effectExtent l="19050" t="0" r="0" b="0"/>
            <wp:docPr id="1027" name="Picture 7"/>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7"/>
                    <pic:cNvPicPr/>
                  </pic:nvPicPr>
                  <pic:blipFill>
                    <a:blip r:embed="rId3" cstate="print"/>
                    <a:srcRect l="0" t="0" r="0" b="0"/>
                    <a:stretch/>
                  </pic:blipFill>
                  <pic:spPr>
                    <a:xfrm rot="0">
                      <a:off x="0" y="0"/>
                      <a:ext cx="5943600" cy="2635490"/>
                    </a:xfrm>
                    <a:prstGeom prst="rect"/>
                    <a:ln>
                      <a:noFill/>
                    </a:ln>
                  </pic:spPr>
                </pic:pic>
              </a:graphicData>
            </a:graphic>
          </wp:inline>
        </w:drawing>
      </w:r>
    </w:p>
    <w:p>
      <w:pPr>
        <w:pStyle w:val="style0"/>
        <w:spacing w:lineRule="auto" w:line="360"/>
        <w:jc w:val="both"/>
        <w:rPr>
          <w:rFonts w:ascii="Times New Roman" w:cs="Times New Roman" w:hAnsi="Times New Roman"/>
          <w:sz w:val="24"/>
          <w:szCs w:val="24"/>
        </w:rPr>
      </w:pPr>
    </w:p>
    <w:sectPr>
      <w:footerReference w:type="default" r:id="rId4"/>
      <w:pgSz w:w="12240" w:h="15840" w:orient="portrait"/>
      <w:pgMar w:top="1440" w:right="1440" w:bottom="1440" w:left="1440" w:header="720" w:footer="720" w:gutter="0"/>
      <w:pgBorders w:zOrder="front" w:display="allPage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00002FF" w:usb1="4000ACFF" w:usb2="00000001" w:usb3="00000000" w:csb0="0000019F" w:csb1="00000000"/>
  </w:font>
  <w:font w:name="Times New Roman">
    <w:altName w:val="Times New Roman"/>
    <w:panose1 w:val="02020603050004020304"/>
    <w:charset w:val="00"/>
    <w:family w:val="roman"/>
    <w:pitch w:val="variable"/>
    <w:sig w:usb0="E0002EFF" w:usb1="C0007843" w:usb2="00000009" w:usb3="00000000" w:csb0="000001FF" w:csb1="00000000"/>
  </w:font>
  <w:font w:name="Arial">
    <w:altName w:val="Arial"/>
    <w:panose1 w:val="020b0604020002020204"/>
    <w:charset w:val="00"/>
    <w:family w:val="swiss"/>
    <w:pitch w:val="variable"/>
    <w:sig w:usb0="E0002AFF" w:usb1="C0007843" w:usb2="00000009" w:usb3="00000000" w:csb0="000001FF" w:csb1="00000000"/>
  </w:font>
  <w:font w:name="Calibri Light">
    <w:altName w:val="Calibri Light"/>
    <w:panose1 w:val="020f0302020002030204"/>
    <w:charset w:val="00"/>
    <w:family w:val="swiss"/>
    <w:pitch w:val="variable"/>
    <w:sig w:usb0="A00002EF" w:usb1="4000207B" w:usb2="00000000" w:usb3="00000000" w:csb0="0000019F" w:csb1="00000000"/>
  </w:font>
  <w:font w:name="Tahoma">
    <w:altName w:val="Tahoma"/>
    <w:panose1 w:val="020b0604030005040204"/>
    <w:charset w:val="00"/>
    <w:family w:val="swiss"/>
    <w:pitch w:val="variable"/>
    <w:sig w:usb0="E1002EFF" w:usb1="C000605B" w:usb2="00000029" w:usb3="00000000" w:csb0="0001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2</w:t>
    </w:r>
    <w:r>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A0F437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7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tyle>
  <w:style w:type="paragraph" w:styleId="style1">
    <w:name w:val="heading 1"/>
    <w:basedOn w:val="style0"/>
    <w:next w:val="style0"/>
    <w:link w:val="style4100"/>
    <w:qFormat/>
    <w:uiPriority w:val="9"/>
    <w:pPr>
      <w:spacing w:lineRule="auto" w:line="360"/>
      <w:jc w:val="both"/>
      <w:outlineLvl w:val="0"/>
    </w:pPr>
    <w:rPr>
      <w:rFonts w:ascii="Arial" w:cs="Arial" w:hAnsi="Arial"/>
      <w:b/>
      <w:bCs/>
      <w:sz w:val="24"/>
      <w:szCs w:val="24"/>
    </w:rPr>
  </w:style>
  <w:style w:type="paragraph" w:styleId="style2">
    <w:name w:val="heading 2"/>
    <w:basedOn w:val="style0"/>
    <w:next w:val="style0"/>
    <w:link w:val="style4099"/>
    <w:qFormat/>
    <w:uiPriority w:val="9"/>
    <w:pPr>
      <w:spacing w:lineRule="auto" w:line="360"/>
      <w:jc w:val="both"/>
      <w:outlineLvl w:val="1"/>
    </w:pPr>
    <w:rPr>
      <w:rFonts w:ascii="Arial" w:cs="Arial" w:hAnsi="Arial"/>
      <w:b/>
      <w:bCs/>
      <w:i/>
      <w:sz w:val="24"/>
      <w:szCs w:val="24"/>
    </w:rPr>
  </w:style>
  <w:style w:type="character" w:default="1" w:styleId="style65">
    <w:name w:val="Default Paragraph Font"/>
    <w:next w:val="style65"/>
    <w:uiPriority w:val="1"/>
  </w:style>
  <w:style w:type="table" w:default="1" w:styleId="style105">
    <w:name w:val="Normal Table"/>
    <w:next w:val="style105"/>
    <w:qFormat/>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31">
    <w:name w:val="header"/>
    <w:basedOn w:val="style0"/>
    <w:next w:val="style31"/>
    <w:link w:val="style4097"/>
    <w:uiPriority w:val="99"/>
    <w:pPr>
      <w:tabs>
        <w:tab w:val="center" w:leader="none" w:pos="4680"/>
        <w:tab w:val="right" w:leader="none" w:pos="9360"/>
      </w:tabs>
      <w:spacing w:after="0" w:lineRule="auto" w:line="240"/>
    </w:pPr>
    <w:rPr/>
  </w:style>
  <w:style w:type="character" w:customStyle="1" w:styleId="style4097">
    <w:name w:val="Header Char_03d5c645-7498-46a4-872d-51f702844a85"/>
    <w:basedOn w:val="style65"/>
    <w:next w:val="style4097"/>
    <w:link w:val="style31"/>
    <w:uiPriority w:val="99"/>
  </w:style>
  <w:style w:type="paragraph" w:styleId="style32">
    <w:name w:val="footer"/>
    <w:basedOn w:val="style0"/>
    <w:next w:val="style32"/>
    <w:link w:val="style4098"/>
    <w:uiPriority w:val="99"/>
    <w:pPr>
      <w:tabs>
        <w:tab w:val="center" w:leader="none" w:pos="4680"/>
        <w:tab w:val="right" w:leader="none" w:pos="9360"/>
      </w:tabs>
      <w:spacing w:after="0" w:lineRule="auto" w:line="240"/>
    </w:pPr>
    <w:rPr/>
  </w:style>
  <w:style w:type="character" w:customStyle="1" w:styleId="style4098">
    <w:name w:val="Footer Char_b9ca0b2e-f849-4199-b26a-faff7282d864"/>
    <w:basedOn w:val="style65"/>
    <w:next w:val="style4098"/>
    <w:link w:val="style32"/>
    <w:uiPriority w:val="99"/>
  </w:style>
  <w:style w:type="character" w:customStyle="1" w:styleId="style4099">
    <w:name w:val="Heading 2 Char_661baa31-dbf9-4f05-afbe-6f6506f996b6"/>
    <w:basedOn w:val="style65"/>
    <w:next w:val="style4099"/>
    <w:link w:val="style2"/>
    <w:uiPriority w:val="9"/>
    <w:rPr>
      <w:rFonts w:ascii="Arial" w:cs="Arial" w:hAnsi="Arial"/>
      <w:b/>
      <w:bCs/>
      <w:i/>
      <w:sz w:val="24"/>
      <w:szCs w:val="24"/>
    </w:rPr>
  </w:style>
  <w:style w:type="character" w:customStyle="1" w:styleId="style4100">
    <w:name w:val="Heading 1 Char_14818794-262c-4187-a312-bea119a3ef9e"/>
    <w:basedOn w:val="style65"/>
    <w:next w:val="style4100"/>
    <w:link w:val="style1"/>
    <w:uiPriority w:val="9"/>
    <w:rPr>
      <w:rFonts w:ascii="Arial" w:cs="Arial" w:hAnsi="Arial"/>
      <w:b/>
      <w:bCs/>
      <w:sz w:val="24"/>
      <w:szCs w:val="24"/>
    </w:rPr>
  </w:style>
  <w:style w:type="character" w:styleId="style85">
    <w:name w:val="Hyperlink"/>
    <w:basedOn w:val="style65"/>
    <w:next w:val="style85"/>
    <w:uiPriority w:val="99"/>
    <w:rPr>
      <w:color w:val="0563c1"/>
      <w:u w:val="single"/>
    </w:rPr>
  </w:style>
  <w:style w:type="character" w:customStyle="1" w:styleId="style4101">
    <w:name w:val="Unresolved Mention1"/>
    <w:basedOn w:val="style65"/>
    <w:next w:val="style4101"/>
    <w:uiPriority w:val="99"/>
    <w:rPr>
      <w:color w:val="605e5c"/>
      <w:shd w:val="clear" w:color="auto" w:fill="e1dfdd"/>
    </w:rPr>
  </w:style>
  <w:style w:type="paragraph" w:styleId="style266">
    <w:name w:val="TOC Heading"/>
    <w:basedOn w:val="style1"/>
    <w:next w:val="style0"/>
    <w:qFormat/>
    <w:uiPriority w:val="39"/>
    <w:pPr>
      <w:keepNext/>
      <w:keepLines/>
      <w:spacing w:before="240" w:after="0" w:lineRule="auto" w:line="259"/>
      <w:jc w:val="left"/>
      <w:outlineLvl w:val="9"/>
    </w:pPr>
    <w:rPr>
      <w:rFonts w:ascii="Calibri Light" w:cs="宋体" w:eastAsia="宋体" w:hAnsi="Calibri Light"/>
      <w:b w:val="false"/>
      <w:bCs w:val="false"/>
      <w:color w:val="2f5496"/>
      <w:sz w:val="32"/>
      <w:szCs w:val="32"/>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paragraph" w:styleId="style153">
    <w:name w:val="Balloon Text"/>
    <w:basedOn w:val="style0"/>
    <w:next w:val="style153"/>
    <w:link w:val="style4102"/>
    <w:uiPriority w:val="99"/>
    <w:pPr>
      <w:spacing w:after="0" w:lineRule="auto" w:line="240"/>
    </w:pPr>
    <w:rPr>
      <w:rFonts w:ascii="Tahoma" w:cs="Tahoma" w:hAnsi="Tahoma"/>
      <w:sz w:val="16"/>
      <w:szCs w:val="16"/>
    </w:rPr>
  </w:style>
  <w:style w:type="character" w:customStyle="1" w:styleId="style4102">
    <w:name w:val="Balloon Text Char"/>
    <w:basedOn w:val="style65"/>
    <w:next w:val="style4102"/>
    <w:link w:val="style153"/>
    <w:uiPriority w:val="99"/>
    <w:rPr>
      <w:rFonts w:ascii="Tahoma" w:cs="Tahoma" w:hAnsi="Tahoma"/>
      <w:sz w:val="16"/>
      <w:szCs w:val="16"/>
    </w:rPr>
  </w:style>
  <w:style w:type="paragraph" w:styleId="style179">
    <w:name w:val="List Paragraph"/>
    <w:basedOn w:val="style0"/>
    <w:next w:val="style179"/>
    <w:qFormat/>
    <w:uiPriority w:val="34"/>
    <w:pPr>
      <w:ind w:left="720"/>
      <w:contextualSpacing/>
    </w:pPr>
    <w:r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rPr>
  </w:style>
  <w:style w:type="character" w:styleId="style88">
    <w:name w:val="Emphasis"/>
    <w:basedOn w:val="style65"/>
    <w:next w:val="style88"/>
    <w:qFormat/>
    <w:uiPriority w:val="20"/>
    <w:rPr>
      <w:i/>
      <w:iCs/>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footer" Target="footer1.xml"/><Relationship Id="rId9" Type="http://schemas.openxmlformats.org/officeDocument/2006/relationships/customXml" Target="../customXml/item1.xml"/><Relationship Id="rId5" Type="http://schemas.openxmlformats.org/officeDocument/2006/relationships/styles" Target="styles.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F6A87F-D930-4647-B090-8F0D393CB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780</TotalTime>
  <Words>6040</Words>
  <Pages>22</Pages>
  <Characters>37517</Characters>
  <Application>WPS Office</Application>
  <DocSecurity>0</DocSecurity>
  <Paragraphs>152</Paragraphs>
  <ScaleCrop>false</ScaleCrop>
  <LinksUpToDate>false</LinksUpToDate>
  <CharactersWithSpaces>43480</CharactersWithSpaces>
  <SharedDoc>false</SharedDoc>
  <HyperlinksChanged>false</HyperlinksChanged>
  <AppVersion>12.000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2023-12-09T05:23:00Z</dcterms:created>
  <dc:creator>WPS Office</dc:creator>
  <lastModifiedBy>Infinix X670</lastModifiedBy>
  <dcterms:modified xsi:type="dcterms:W3CDTF">2023-12-20T08:01:38Z</dcterms:modified>
  <revision>48</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b3b10db56b604de9af5361a07a2d4f20</vt:lpwstr>
  </property>
</Properties>
</file>