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both"/>
        <w:rPr>
          <w:sz w:val="24"/>
          <w:szCs w:val="24"/>
        </w:rPr>
      </w:pPr>
      <w:r w:rsidDel="00000000" w:rsidR="00000000" w:rsidRPr="00000000">
        <w:rPr>
          <w:rFonts w:ascii="Arial" w:cs="Arial" w:eastAsia="Arial" w:hAnsi="Arial"/>
          <w:b w:val="1"/>
          <w:bCs w:val="1"/>
          <w:sz w:val="24"/>
          <w:szCs w:val="24"/>
          <w:rtl w:val="0"/>
        </w:rPr>
        <w:t xml:space="preserve">Student Name: </w:t>
      </w:r>
      <w:r w:rsidDel="00000000" w:rsidR="00000000" w:rsidRPr="00000000">
        <w:rPr>
          <w:rFonts w:ascii="Arial" w:cs="Arial" w:eastAsia="Arial" w:hAnsi="Arial"/>
          <w:sz w:val="24"/>
          <w:szCs w:val="24"/>
          <w:rtl w:val="0"/>
        </w:rPr>
        <w:t xml:space="preserve">Kelechi Ibebauchi </w:t>
      </w:r>
      <w:r w:rsidDel="00000000" w:rsidR="00000000" w:rsidRPr="00000000">
        <w:rPr>
          <w:rtl w:val="0"/>
        </w:rPr>
      </w:r>
    </w:p>
    <w:p w:rsidR="00000000" w:rsidDel="00000000" w:rsidP="00000000" w:rsidRDefault="00000000" w:rsidRPr="00000000" w14:paraId="00000002">
      <w:pPr>
        <w:spacing w:line="480" w:lineRule="auto"/>
        <w:jc w:val="both"/>
        <w:rPr>
          <w:sz w:val="24"/>
          <w:szCs w:val="24"/>
        </w:rPr>
      </w:pPr>
      <w:r w:rsidDel="00000000" w:rsidR="00000000" w:rsidRPr="00000000">
        <w:rPr>
          <w:rFonts w:ascii="Arial" w:cs="Arial" w:eastAsia="Arial" w:hAnsi="Arial"/>
          <w:b w:val="1"/>
          <w:bCs w:val="1"/>
          <w:sz w:val="24"/>
          <w:szCs w:val="24"/>
          <w:rtl w:val="0"/>
        </w:rPr>
        <w:t xml:space="preserve">Student Number : </w:t>
      </w:r>
      <w:r w:rsidDel="00000000" w:rsidR="00000000" w:rsidRPr="00000000">
        <w:rPr>
          <w:rFonts w:ascii="Arial" w:cs="Arial" w:eastAsia="Arial" w:hAnsi="Arial"/>
          <w:sz w:val="24"/>
          <w:szCs w:val="24"/>
          <w:rtl w:val="0"/>
        </w:rPr>
        <w:t xml:space="preserve">1404189</w:t>
      </w:r>
      <w:r w:rsidDel="00000000" w:rsidR="00000000" w:rsidRPr="00000000">
        <w:rPr>
          <w:rtl w:val="0"/>
        </w:rPr>
      </w:r>
    </w:p>
    <w:p w:rsidR="00000000" w:rsidDel="00000000" w:rsidP="00000000" w:rsidRDefault="00000000" w:rsidRPr="00000000" w14:paraId="00000003">
      <w:pPr>
        <w:spacing w:line="480" w:lineRule="auto"/>
        <w:jc w:val="both"/>
        <w:rPr>
          <w:sz w:val="24"/>
          <w:szCs w:val="24"/>
        </w:rPr>
      </w:pPr>
      <w:r w:rsidDel="00000000" w:rsidR="00000000" w:rsidRPr="00000000">
        <w:rPr>
          <w:rFonts w:ascii="Arial" w:cs="Arial" w:eastAsia="Arial" w:hAnsi="Arial"/>
          <w:b w:val="1"/>
          <w:bCs w:val="1"/>
          <w:sz w:val="24"/>
          <w:szCs w:val="24"/>
          <w:rtl w:val="0"/>
        </w:rPr>
        <w:t xml:space="preserve">Module: </w:t>
      </w:r>
      <w:r w:rsidDel="00000000" w:rsidR="00000000" w:rsidRPr="00000000">
        <w:rPr>
          <w:rFonts w:ascii="Arial" w:cs="Arial" w:eastAsia="Arial" w:hAnsi="Arial"/>
          <w:sz w:val="24"/>
          <w:szCs w:val="24"/>
          <w:rtl w:val="0"/>
        </w:rPr>
        <w:t xml:space="preserve">BMBM5024 </w:t>
      </w:r>
      <w:r w:rsidDel="00000000" w:rsidR="00000000" w:rsidRPr="00000000">
        <w:rPr>
          <w:rtl w:val="0"/>
        </w:rPr>
      </w:r>
    </w:p>
    <w:p w:rsidR="00000000" w:rsidDel="00000000" w:rsidP="00000000" w:rsidRDefault="00000000" w:rsidRPr="00000000" w14:paraId="00000004">
      <w:pPr>
        <w:spacing w:line="480" w:lineRule="auto"/>
        <w:jc w:val="both"/>
        <w:rPr>
          <w:sz w:val="24"/>
          <w:szCs w:val="24"/>
        </w:rPr>
      </w:pPr>
      <w:r w:rsidDel="00000000" w:rsidR="00000000" w:rsidRPr="00000000">
        <w:rPr>
          <w:rFonts w:ascii="Arial" w:cs="Arial" w:eastAsia="Arial" w:hAnsi="Arial"/>
          <w:b w:val="1"/>
          <w:bCs w:val="1"/>
          <w:sz w:val="24"/>
          <w:szCs w:val="24"/>
          <w:rtl w:val="0"/>
        </w:rPr>
        <w:t xml:space="preserve">Lecturer : </w:t>
      </w:r>
      <w:r w:rsidDel="00000000" w:rsidR="00000000" w:rsidRPr="00000000">
        <w:rPr>
          <w:rFonts w:ascii="Arial" w:cs="Arial" w:eastAsia="Arial" w:hAnsi="Arial"/>
          <w:sz w:val="24"/>
          <w:szCs w:val="24"/>
          <w:rtl w:val="0"/>
        </w:rPr>
        <w:t xml:space="preserve"> Chris Wilkin</w:t>
      </w:r>
      <w:r w:rsidDel="00000000" w:rsidR="00000000" w:rsidRPr="00000000">
        <w:rPr>
          <w:rtl w:val="0"/>
        </w:rPr>
      </w:r>
    </w:p>
    <w:p w:rsidR="00000000" w:rsidDel="00000000" w:rsidP="00000000" w:rsidRDefault="00000000" w:rsidRPr="00000000" w14:paraId="00000005">
      <w:pPr>
        <w:spacing w:line="480" w:lineRule="auto"/>
        <w:jc w:val="both"/>
        <w:rPr>
          <w:sz w:val="24"/>
          <w:szCs w:val="24"/>
        </w:rPr>
      </w:pPr>
      <w:r w:rsidDel="00000000" w:rsidR="00000000" w:rsidRPr="00000000">
        <w:rPr>
          <w:rFonts w:ascii="Arial" w:cs="Arial" w:eastAsia="Arial" w:hAnsi="Arial"/>
          <w:b w:val="1"/>
          <w:bCs w:val="1"/>
          <w:sz w:val="24"/>
          <w:szCs w:val="24"/>
          <w:rtl w:val="0"/>
        </w:rPr>
        <w:t xml:space="preserve">Submission Date:</w:t>
      </w:r>
      <w:r w:rsidDel="00000000" w:rsidR="00000000" w:rsidRPr="00000000">
        <w:rPr>
          <w:rFonts w:ascii="Arial" w:cs="Arial" w:eastAsia="Arial" w:hAnsi="Arial"/>
          <w:sz w:val="24"/>
          <w:szCs w:val="24"/>
          <w:rtl w:val="0"/>
        </w:rPr>
        <w:t xml:space="preserve"> 12th December 2025</w:t>
      </w:r>
      <w:r w:rsidDel="00000000" w:rsidR="00000000" w:rsidRPr="00000000">
        <w:rPr>
          <w:rtl w:val="0"/>
        </w:rPr>
      </w:r>
    </w:p>
    <w:p w:rsidR="00000000" w:rsidDel="00000000" w:rsidP="00000000" w:rsidRDefault="00000000" w:rsidRPr="00000000" w14:paraId="00000006">
      <w:pPr>
        <w:spacing w:line="276" w:lineRule="auto"/>
        <w:jc w:val="both"/>
        <w:rPr>
          <w:sz w:val="24"/>
          <w:szCs w:val="24"/>
        </w:rPr>
      </w:pPr>
      <w:r w:rsidDel="00000000" w:rsidR="00000000" w:rsidRPr="00000000">
        <w:rPr>
          <w:rFonts w:ascii="Arial" w:cs="Arial" w:eastAsia="Arial" w:hAnsi="Arial"/>
          <w:b w:val="1"/>
          <w:bCs w:val="1"/>
          <w:sz w:val="24"/>
          <w:szCs w:val="24"/>
          <w:rtl w:val="0"/>
        </w:rPr>
        <w:t xml:space="preserve">Title: </w:t>
      </w:r>
      <w:r w:rsidDel="00000000" w:rsidR="00000000" w:rsidRPr="00000000">
        <w:rPr>
          <w:rFonts w:ascii="Arial" w:cs="Arial" w:eastAsia="Arial" w:hAnsi="Arial"/>
          <w:sz w:val="24"/>
          <w:szCs w:val="24"/>
          <w:rtl w:val="0"/>
        </w:rPr>
        <w:t xml:space="preserve">Comprehensive Business Intelligence System Design and Analysis Overview of Adient </w:t>
      </w:r>
      <w:r w:rsidDel="00000000" w:rsidR="00000000" w:rsidRPr="00000000">
        <w:rPr>
          <w:rtl w:val="0"/>
        </w:rPr>
      </w:r>
    </w:p>
    <w:p w:rsidR="00000000" w:rsidDel="00000000" w:rsidP="00000000" w:rsidRDefault="00000000" w:rsidRPr="00000000" w14:paraId="00000007">
      <w:pPr>
        <w:spacing w:line="276" w:lineRule="auto"/>
        <w:jc w:val="both"/>
        <w:rPr>
          <w:sz w:val="24"/>
          <w:szCs w:val="24"/>
        </w:rPr>
      </w:pPr>
      <w:r w:rsidDel="00000000" w:rsidR="00000000" w:rsidRPr="00000000">
        <w:rPr>
          <w:rtl w:val="0"/>
        </w:rPr>
      </w:r>
    </w:p>
    <w:p w:rsidR="00000000" w:rsidDel="00000000" w:rsidP="00000000" w:rsidRDefault="00000000" w:rsidRPr="00000000" w14:paraId="00000008">
      <w:pPr>
        <w:pStyle w:val="Heading1"/>
        <w:keepNext w:val="0"/>
        <w:keepLines w:val="0"/>
        <w:spacing w:after="240" w:before="240" w:lineRule="auto"/>
        <w:jc w:val="both"/>
        <w:rPr>
          <w:sz w:val="24"/>
          <w:szCs w:val="24"/>
        </w:rPr>
      </w:pPr>
      <w:bookmarkStart w:colFirst="0" w:colLast="0" w:name="_heading=h.xyr09wc0iu6s" w:id="0"/>
      <w:bookmarkEnd w:id="0"/>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jc w:val="both"/>
        <w:rPr>
          <w:b w:val="1"/>
          <w:bCs w:val="1"/>
          <w:color w:val="000000"/>
          <w:sz w:val="26"/>
          <w:szCs w:val="26"/>
        </w:rPr>
      </w:pPr>
      <w:bookmarkStart w:colFirst="0" w:colLast="0" w:name="_heading=h.m30t9bnjlwhj" w:id="1"/>
      <w:bookmarkEnd w:id="1"/>
      <w:r w:rsidDel="00000000" w:rsidR="00000000" w:rsidRPr="00000000">
        <w:rPr>
          <w:rFonts w:ascii="Arial" w:cs="Arial" w:eastAsia="Arial" w:hAnsi="Arial"/>
          <w:b w:val="1"/>
          <w:bCs w:val="1"/>
          <w:color w:val="000000"/>
          <w:sz w:val="24"/>
          <w:szCs w:val="24"/>
          <w:rtl w:val="0"/>
        </w:rPr>
        <w:t xml:space="preserve">Executive Summary</w:t>
      </w:r>
      <w:r w:rsidDel="00000000" w:rsidR="00000000" w:rsidRPr="00000000">
        <w:rPr>
          <w:rtl w:val="0"/>
        </w:rPr>
      </w:r>
    </w:p>
    <w:p w:rsidR="00000000" w:rsidDel="00000000" w:rsidP="00000000" w:rsidRDefault="00000000" w:rsidRPr="00000000" w14:paraId="00000026">
      <w:pPr>
        <w:pStyle w:val="Heading1"/>
        <w:keepNext w:val="0"/>
        <w:keepLines w:val="0"/>
        <w:spacing w:after="240" w:before="240" w:lineRule="auto"/>
        <w:jc w:val="both"/>
        <w:rPr>
          <w:sz w:val="24"/>
          <w:szCs w:val="24"/>
        </w:rPr>
      </w:pPr>
      <w:bookmarkStart w:colFirst="0" w:colLast="0" w:name="_heading=h.iyetavk63vqr" w:id="2"/>
      <w:bookmarkEnd w:id="2"/>
      <w:r w:rsidDel="00000000" w:rsidR="00000000" w:rsidRPr="00000000">
        <w:rPr>
          <w:rFonts w:ascii="Arial" w:cs="Arial" w:eastAsia="Arial" w:hAnsi="Arial"/>
          <w:sz w:val="24"/>
          <w:szCs w:val="24"/>
          <w:rtl w:val="0"/>
        </w:rPr>
        <w:t xml:space="preserve">Adient is a leading global manufacturer of automotive seating systems headquartered in Dublin, Ireland. With operations in over 29 countries, the company serves major automotive brands, focusing on design excellence, efficiency, and innovation. As the automotive industry faces increasing digital transformation, Adient must leverage Business Intelligence (BI) to optimize decision-making, production, and supply-chain management.</w:t>
      </w:r>
      <w:r w:rsidDel="00000000" w:rsidR="00000000" w:rsidRPr="00000000">
        <w:rPr>
          <w:rtl w:val="0"/>
        </w:rPr>
      </w:r>
    </w:p>
    <w:p w:rsidR="00000000" w:rsidDel="00000000" w:rsidP="00000000" w:rsidRDefault="00000000" w:rsidRPr="00000000" w14:paraId="00000027">
      <w:pPr>
        <w:pStyle w:val="Heading1"/>
        <w:keepNext w:val="0"/>
        <w:keepLines w:val="0"/>
        <w:spacing w:after="240" w:before="240" w:lineRule="auto"/>
        <w:jc w:val="both"/>
        <w:rPr>
          <w:sz w:val="24"/>
          <w:szCs w:val="24"/>
        </w:rPr>
      </w:pPr>
      <w:r w:rsidDel="00000000" w:rsidR="00000000" w:rsidRPr="00000000">
        <w:rPr>
          <w:rFonts w:ascii="Arial" w:cs="Arial" w:eastAsia="Arial" w:hAnsi="Arial"/>
          <w:sz w:val="24"/>
          <w:szCs w:val="24"/>
          <w:rtl w:val="0"/>
        </w:rPr>
        <w:t xml:space="preserve">The objective of this report is to design and critically evaluate a comprehensive BI system for Adient, demonstrating how data warehousing, analytics, and visualisation tools can transform complex operational data into actionable business insights. The proposed system integrates modern BI components such as Extract-Transform-Load (ETL) processes, data lakes, and OLAP operations to support informed strategic decisions.</w:t>
      </w:r>
      <w:r w:rsidDel="00000000" w:rsidR="00000000" w:rsidRPr="00000000">
        <w:rPr>
          <w:rtl w:val="0"/>
        </w:rPr>
      </w:r>
    </w:p>
    <w:p w:rsidR="00000000" w:rsidDel="00000000" w:rsidP="00000000" w:rsidRDefault="00000000" w:rsidRPr="00000000" w14:paraId="00000028">
      <w:pPr>
        <w:pStyle w:val="Heading1"/>
        <w:keepNext w:val="0"/>
        <w:keepLines w:val="0"/>
        <w:spacing w:after="240" w:before="240" w:lineRule="auto"/>
        <w:jc w:val="both"/>
        <w:rPr>
          <w:sz w:val="24"/>
          <w:szCs w:val="24"/>
        </w:rPr>
      </w:pPr>
      <w:r w:rsidDel="00000000" w:rsidR="00000000" w:rsidRPr="00000000">
        <w:rPr>
          <w:rFonts w:ascii="Arial" w:cs="Arial" w:eastAsia="Arial" w:hAnsi="Arial"/>
          <w:sz w:val="24"/>
          <w:szCs w:val="24"/>
          <w:rtl w:val="0"/>
        </w:rPr>
        <w:t xml:space="preserve">The BI system aims to enhance Adient’s efficiency in production planning, supplier monitoring, and quality control while ensuring compliance with global data-protection standards such as GDPR. The Excel-based prototype presented later will simulate Adient’s data-integration and analysis processes, highlighting the company’s ability to monitor KPIs, predict future trends, and ensure data accuracy. Ultimately, this report concludes that a robust BI framework will allow Adient to sustain competitive advantage, reduce operational risks, and foster long-term profitability through data-driven strategy and continuous improvement.</w:t>
      </w:r>
      <w:r w:rsidDel="00000000" w:rsidR="00000000" w:rsidRPr="00000000">
        <w:rPr>
          <w:rtl w:val="0"/>
        </w:rPr>
      </w:r>
    </w:p>
    <w:p w:rsidR="00000000" w:rsidDel="00000000" w:rsidP="00000000" w:rsidRDefault="00000000" w:rsidRPr="00000000" w14:paraId="00000029">
      <w:pPr>
        <w:pStyle w:val="Heading1"/>
        <w:keepNext w:val="0"/>
        <w:keepLines w:val="0"/>
        <w:spacing w:before="480" w:lineRule="auto"/>
        <w:jc w:val="both"/>
        <w:rPr>
          <w:b w:val="1"/>
          <w:bCs w:val="1"/>
          <w:sz w:val="24"/>
          <w:szCs w:val="24"/>
        </w:rPr>
      </w:pPr>
      <w:bookmarkStart w:colFirst="0" w:colLast="0" w:name="_heading=h.xqnc8efm0q1e" w:id="3"/>
      <w:bookmarkEnd w:id="3"/>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3"/>
        <w:keepNext w:val="0"/>
        <w:keepLines w:val="0"/>
        <w:spacing w:after="240" w:before="240" w:lineRule="auto"/>
        <w:jc w:val="both"/>
        <w:rPr>
          <w:b w:val="1"/>
          <w:bCs w:val="1"/>
          <w:color w:val="000000"/>
          <w:sz w:val="34"/>
          <w:szCs w:val="34"/>
        </w:rPr>
      </w:pPr>
      <w:bookmarkStart w:colFirst="0" w:colLast="0" w:name="_heading=h.8am4nr9y3lja" w:id="4"/>
      <w:bookmarkEnd w:id="4"/>
      <w:r w:rsidDel="00000000" w:rsidR="00000000" w:rsidRPr="00000000">
        <w:rPr>
          <w:rFonts w:ascii="Arial" w:cs="Arial" w:eastAsia="Arial" w:hAnsi="Arial"/>
          <w:b w:val="1"/>
          <w:bCs w:val="1"/>
          <w:color w:val="000000"/>
          <w:sz w:val="24"/>
          <w:szCs w:val="24"/>
          <w:rtl w:val="0"/>
        </w:rPr>
        <w:t xml:space="preserve">1. Introduction</w:t>
      </w:r>
      <w:r w:rsidDel="00000000" w:rsidR="00000000" w:rsidRPr="00000000">
        <w:rPr>
          <w:rtl w:val="0"/>
        </w:rPr>
      </w:r>
    </w:p>
    <w:p w:rsidR="00000000" w:rsidDel="00000000" w:rsidP="00000000" w:rsidRDefault="00000000" w:rsidRPr="00000000" w14:paraId="0000003A">
      <w:pPr>
        <w:pStyle w:val="Heading3"/>
        <w:keepNext w:val="0"/>
        <w:keepLines w:val="0"/>
        <w:spacing w:before="280" w:lineRule="auto"/>
        <w:jc w:val="both"/>
        <w:rPr>
          <w:b w:val="1"/>
          <w:bCs w:val="1"/>
          <w:color w:val="000000"/>
          <w:sz w:val="26"/>
          <w:szCs w:val="26"/>
        </w:rPr>
      </w:pPr>
      <w:bookmarkStart w:colFirst="0" w:colLast="0" w:name="_heading=h.h0v64wckfa53" w:id="5"/>
      <w:bookmarkEnd w:id="5"/>
      <w:r w:rsidDel="00000000" w:rsidR="00000000" w:rsidRPr="00000000">
        <w:rPr>
          <w:rFonts w:ascii="Arial" w:cs="Arial" w:eastAsia="Arial" w:hAnsi="Arial"/>
          <w:b w:val="1"/>
          <w:bCs w:val="1"/>
          <w:color w:val="000000"/>
          <w:sz w:val="24"/>
          <w:szCs w:val="24"/>
          <w:rtl w:val="0"/>
        </w:rPr>
        <w:t xml:space="preserve">1.1 Company Overview: Adient</w:t>
      </w:r>
      <w:r w:rsidDel="00000000" w:rsidR="00000000" w:rsidRPr="00000000">
        <w:rPr>
          <w:rtl w:val="0"/>
        </w:rPr>
      </w:r>
    </w:p>
    <w:p w:rsidR="00000000" w:rsidDel="00000000" w:rsidP="00000000" w:rsidRDefault="00000000" w:rsidRPr="00000000" w14:paraId="0000003B">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Adient is an American-Irish company founded in 2016 with headquarters in Dublin, Ireland. It is one of the world’s leading manufacturers of automotive seating systems, supplying a wide range of global automakers. As of 2024, the company’s revenue exceeded $14 billion (</w:t>
      </w:r>
      <w:r w:rsidDel="00000000" w:rsidR="00000000" w:rsidRPr="00000000">
        <w:rPr>
          <w:color w:val="000000"/>
          <w:sz w:val="24"/>
          <w:szCs w:val="24"/>
          <w:rtl w:val="0"/>
        </w:rPr>
        <w:t xml:space="preserve">Adient, 2024</w:t>
      </w:r>
      <w:r w:rsidDel="00000000" w:rsidR="00000000" w:rsidRPr="00000000">
        <w:rPr>
          <w:rFonts w:ascii="Arial" w:cs="Arial" w:eastAsia="Arial" w:hAnsi="Arial"/>
          <w:color w:val="000000"/>
          <w:sz w:val="24"/>
          <w:szCs w:val="24"/>
          <w:rtl w:val="0"/>
        </w:rPr>
        <w:t xml:space="preserve">). With a workforce of more than 70,000 employees across 200 manufacturing and assembly facilities in 29 countries, Adient has established itself as a global leader in its sector (</w:t>
      </w:r>
      <w:r w:rsidDel="00000000" w:rsidR="00000000" w:rsidRPr="00000000">
        <w:rPr>
          <w:color w:val="000000"/>
          <w:sz w:val="24"/>
          <w:szCs w:val="24"/>
          <w:rtl w:val="0"/>
        </w:rPr>
        <w:t xml:space="preserve">Adient, 2025</w:t>
      </w:r>
      <w:r w:rsidDel="00000000" w:rsidR="00000000" w:rsidRPr="00000000">
        <w:rPr>
          <w:rFonts w:ascii="Arial" w:cs="Arial" w:eastAsia="Arial" w:hAnsi="Arial"/>
          <w:color w:val="000000"/>
          <w:sz w:val="24"/>
          <w:szCs w:val="24"/>
          <w:rtl w:val="0"/>
        </w:rPr>
        <w:t xml:space="preserve">). Its products range from standard vehicle seating to customized high-tech solutions tailored for premium automotive brands.</w:t>
      </w:r>
      <w:r w:rsidDel="00000000" w:rsidR="00000000" w:rsidRPr="00000000">
        <w:rPr>
          <w:rtl w:val="0"/>
        </w:rPr>
      </w:r>
    </w:p>
    <w:p w:rsidR="00000000" w:rsidDel="00000000" w:rsidP="00000000" w:rsidRDefault="00000000" w:rsidRPr="00000000" w14:paraId="0000003C">
      <w:pPr>
        <w:pStyle w:val="Heading3"/>
        <w:keepNext w:val="0"/>
        <w:keepLines w:val="0"/>
        <w:spacing w:after="240" w:before="240" w:lineRule="auto"/>
        <w:jc w:val="both"/>
        <w:rPr>
          <w:b w:val="1"/>
          <w:bCs w:val="1"/>
          <w:color w:val="000000"/>
          <w:sz w:val="24"/>
          <w:szCs w:val="24"/>
        </w:rPr>
      </w:pPr>
      <w:r w:rsidDel="00000000" w:rsidR="00000000" w:rsidRPr="00000000">
        <w:rPr>
          <w:rFonts w:ascii="Arial" w:cs="Arial" w:eastAsia="Arial" w:hAnsi="Arial"/>
          <w:color w:val="000000"/>
          <w:sz w:val="24"/>
          <w:szCs w:val="24"/>
          <w:rtl w:val="0"/>
        </w:rPr>
        <w:t xml:space="preserve">Adient has also become the largest automotive seating supplier in China, operating through seven joint ventures and approximately 37 manufacturing facilities in 21 cities (</w:t>
      </w:r>
      <w:r w:rsidDel="00000000" w:rsidR="00000000" w:rsidRPr="00000000">
        <w:rPr>
          <w:color w:val="000000"/>
          <w:sz w:val="24"/>
          <w:szCs w:val="24"/>
          <w:rtl w:val="0"/>
        </w:rPr>
        <w:t xml:space="preserve">China Daily, 2025</w:t>
      </w:r>
      <w:r w:rsidDel="00000000" w:rsidR="00000000" w:rsidRPr="00000000">
        <w:rPr>
          <w:rFonts w:ascii="Arial" w:cs="Arial" w:eastAsia="Arial" w:hAnsi="Arial"/>
          <w:color w:val="000000"/>
          <w:sz w:val="24"/>
          <w:szCs w:val="24"/>
          <w:rtl w:val="0"/>
        </w:rPr>
        <w:t xml:space="preserve">). The company’s strategic objectives are driven by design excellence, innovation, advanced manufacturing, operational efficiency, and customer satisfaction. By embedding these principles into its operations, Adient has continued to strengthen its market position and maintain long-term growth within a competitive global industry (</w:t>
      </w:r>
      <w:r w:rsidDel="00000000" w:rsidR="00000000" w:rsidRPr="00000000">
        <w:rPr>
          <w:color w:val="000000"/>
          <w:sz w:val="24"/>
          <w:szCs w:val="24"/>
          <w:rtl w:val="0"/>
        </w:rPr>
        <w:t xml:space="preserve">Stock Analysis, 2025</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3D">
      <w:pPr>
        <w:pStyle w:val="Heading3"/>
        <w:keepNext w:val="0"/>
        <w:keepLines w:val="0"/>
        <w:spacing w:before="280" w:lineRule="auto"/>
        <w:jc w:val="both"/>
        <w:rPr>
          <w:b w:val="1"/>
          <w:bCs w:val="1"/>
          <w:color w:val="000000"/>
          <w:sz w:val="26"/>
          <w:szCs w:val="26"/>
        </w:rPr>
      </w:pPr>
      <w:bookmarkStart w:colFirst="0" w:colLast="0" w:name="_heading=h.pk546mchqrxh" w:id="6"/>
      <w:bookmarkEnd w:id="6"/>
      <w:r w:rsidDel="00000000" w:rsidR="00000000" w:rsidRPr="00000000">
        <w:rPr>
          <w:rFonts w:ascii="Arial" w:cs="Arial" w:eastAsia="Arial" w:hAnsi="Arial"/>
          <w:b w:val="1"/>
          <w:bCs w:val="1"/>
          <w:color w:val="000000"/>
          <w:sz w:val="24"/>
          <w:szCs w:val="24"/>
          <w:rtl w:val="0"/>
        </w:rPr>
        <w:t xml:space="preserve">1.2 Industry Context: Automotive Manufacturing and Supply Chain</w:t>
      </w:r>
      <w:r w:rsidDel="00000000" w:rsidR="00000000" w:rsidRPr="00000000">
        <w:rPr>
          <w:rtl w:val="0"/>
        </w:rPr>
      </w:r>
    </w:p>
    <w:p w:rsidR="00000000" w:rsidDel="00000000" w:rsidP="00000000" w:rsidRDefault="00000000" w:rsidRPr="00000000" w14:paraId="0000003E">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Adient’s operations fall within the automotive manufacturing and supply chain sector, a highly competitive industry characterized by complex global logistics and stringent quality standards (</w:t>
      </w:r>
      <w:r w:rsidDel="00000000" w:rsidR="00000000" w:rsidRPr="00000000">
        <w:rPr>
          <w:color w:val="000000"/>
          <w:sz w:val="24"/>
          <w:szCs w:val="24"/>
          <w:rtl w:val="0"/>
        </w:rPr>
        <w:t xml:space="preserve">Adient, 2025</w:t>
      </w:r>
      <w:r w:rsidDel="00000000" w:rsidR="00000000" w:rsidRPr="00000000">
        <w:rPr>
          <w:rFonts w:ascii="Arial" w:cs="Arial" w:eastAsia="Arial" w:hAnsi="Arial"/>
          <w:color w:val="000000"/>
          <w:sz w:val="24"/>
          <w:szCs w:val="24"/>
          <w:rtl w:val="0"/>
        </w:rPr>
        <w:t xml:space="preserve">). The company manages both direct and indirect material services, encompassing equipment, supply chain logistics, and tooling processes. To maintain consistency, all suppliers are required to comply with the Global Supplier Standards Manual (GSSM), ensuring alignment with Adient’s quality and environmental benchmarks.</w:t>
      </w:r>
      <w:r w:rsidDel="00000000" w:rsidR="00000000" w:rsidRPr="00000000">
        <w:rPr>
          <w:rtl w:val="0"/>
        </w:rPr>
      </w:r>
    </w:p>
    <w:p w:rsidR="00000000" w:rsidDel="00000000" w:rsidP="00000000" w:rsidRDefault="00000000" w:rsidRPr="00000000" w14:paraId="0000003F">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The company’s supply chain organization emphasizes efficiency, customer satisfaction, and compliance with international environmental and safety standards. To achieve this, Adient leverages lean logistics and replenishment models, integrating them with electronic commerce systems such as Electronic Data Interchange (EDI). These systems streamline supplier communication, accelerate data transfer, and improve accuracy across the supply chain (</w:t>
      </w:r>
      <w:r w:rsidDel="00000000" w:rsidR="00000000" w:rsidRPr="00000000">
        <w:rPr>
          <w:color w:val="000000"/>
          <w:sz w:val="24"/>
          <w:szCs w:val="24"/>
          <w:rtl w:val="0"/>
        </w:rPr>
        <w:t xml:space="preserve">TrueCommerce, 2024</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40">
      <w:pPr>
        <w:pStyle w:val="Heading3"/>
        <w:keepNext w:val="0"/>
        <w:keepLines w:val="0"/>
        <w:spacing w:after="240" w:before="240" w:lineRule="auto"/>
        <w:jc w:val="both"/>
        <w:rPr>
          <w:b w:val="1"/>
          <w:bCs w:val="1"/>
          <w:color w:val="000000"/>
          <w:sz w:val="24"/>
          <w:szCs w:val="24"/>
        </w:rPr>
      </w:pPr>
      <w:r w:rsidDel="00000000" w:rsidR="00000000" w:rsidRPr="00000000">
        <w:rPr>
          <w:rFonts w:ascii="Arial" w:cs="Arial" w:eastAsia="Arial" w:hAnsi="Arial"/>
          <w:color w:val="000000"/>
          <w:sz w:val="24"/>
          <w:szCs w:val="24"/>
          <w:rtl w:val="0"/>
        </w:rPr>
        <w:t xml:space="preserve">In cases where suppliers manufacture overseas, Adient’s processes involve customs brokerage, preparation of international shipment documentation, and adherence to packaging and compliance requirements (</w:t>
      </w:r>
      <w:r w:rsidDel="00000000" w:rsidR="00000000" w:rsidRPr="00000000">
        <w:rPr>
          <w:color w:val="000000"/>
          <w:sz w:val="24"/>
          <w:szCs w:val="24"/>
          <w:rtl w:val="0"/>
        </w:rPr>
        <w:t xml:space="preserve">Adient, 2020</w:t>
      </w:r>
      <w:r w:rsidDel="00000000" w:rsidR="00000000" w:rsidRPr="00000000">
        <w:rPr>
          <w:rFonts w:ascii="Arial" w:cs="Arial" w:eastAsia="Arial" w:hAnsi="Arial"/>
          <w:color w:val="000000"/>
          <w:sz w:val="24"/>
          <w:szCs w:val="24"/>
          <w:rtl w:val="0"/>
        </w:rPr>
        <w:t xml:space="preserve">). Critical documents such as invoices, certificates of origin, and free trade agreements are standardized and stored within the company’s digital systems to ensure seamless global operations (</w:t>
      </w:r>
      <w:r w:rsidDel="00000000" w:rsidR="00000000" w:rsidRPr="00000000">
        <w:rPr>
          <w:color w:val="000000"/>
          <w:sz w:val="24"/>
          <w:szCs w:val="24"/>
          <w:rtl w:val="0"/>
        </w:rPr>
        <w:t xml:space="preserve">Lean Enterprise Institute, 2023</w:t>
      </w:r>
      <w:r w:rsidDel="00000000" w:rsidR="00000000" w:rsidRPr="00000000">
        <w:rPr>
          <w:rFonts w:ascii="Arial" w:cs="Arial" w:eastAsia="Arial" w:hAnsi="Arial"/>
          <w:color w:val="000000"/>
          <w:sz w:val="24"/>
          <w:szCs w:val="24"/>
          <w:rtl w:val="0"/>
        </w:rPr>
        <w:t xml:space="preserve">). This highlights the scale and sophistication of Adient’s supply chain, which is central to its competitive advantage in the automotive industry.</w:t>
      </w:r>
      <w:r w:rsidDel="00000000" w:rsidR="00000000" w:rsidRPr="00000000">
        <w:rPr>
          <w:rtl w:val="0"/>
        </w:rPr>
      </w:r>
    </w:p>
    <w:p w:rsidR="00000000" w:rsidDel="00000000" w:rsidP="00000000" w:rsidRDefault="00000000" w:rsidRPr="00000000" w14:paraId="00000041">
      <w:pPr>
        <w:pStyle w:val="Heading3"/>
        <w:keepNext w:val="0"/>
        <w:keepLines w:val="0"/>
        <w:spacing w:before="280" w:lineRule="auto"/>
        <w:jc w:val="both"/>
        <w:rPr>
          <w:b w:val="1"/>
          <w:bCs w:val="1"/>
          <w:color w:val="000000"/>
          <w:sz w:val="26"/>
          <w:szCs w:val="26"/>
        </w:rPr>
      </w:pPr>
      <w:bookmarkStart w:colFirst="0" w:colLast="0" w:name="_heading=h.str5jcfeqkrj" w:id="7"/>
      <w:bookmarkEnd w:id="7"/>
      <w:r w:rsidDel="00000000" w:rsidR="00000000" w:rsidRPr="00000000">
        <w:rPr>
          <w:rFonts w:ascii="Arial" w:cs="Arial" w:eastAsia="Arial" w:hAnsi="Arial"/>
          <w:b w:val="1"/>
          <w:bCs w:val="1"/>
          <w:color w:val="000000"/>
          <w:sz w:val="24"/>
          <w:szCs w:val="24"/>
          <w:rtl w:val="0"/>
        </w:rPr>
        <w:t xml:space="preserve">1.3 Importance of Business Intelligence in Automotive Manufacturing</w:t>
      </w:r>
      <w:r w:rsidDel="00000000" w:rsidR="00000000" w:rsidRPr="00000000">
        <w:rPr>
          <w:rtl w:val="0"/>
        </w:rPr>
      </w:r>
    </w:p>
    <w:p w:rsidR="00000000" w:rsidDel="00000000" w:rsidP="00000000" w:rsidRDefault="00000000" w:rsidRPr="00000000" w14:paraId="00000042">
      <w:pPr>
        <w:pStyle w:val="Heading3"/>
        <w:keepNext w:val="0"/>
        <w:keepLines w:val="0"/>
        <w:spacing w:after="240" w:befor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Business Intelligence (BI) is increasingly vital in automotive manufacturing, where the scale of operations generates massive amounts of data across production, logistics, and customer-facing activities (</w:t>
      </w:r>
      <w:r w:rsidDel="00000000" w:rsidR="00000000" w:rsidRPr="00000000">
        <w:rPr>
          <w:color w:val="000000"/>
          <w:sz w:val="24"/>
          <w:szCs w:val="24"/>
          <w:rtl w:val="0"/>
        </w:rPr>
        <w:t xml:space="preserve">Hu et al., 2020</w:t>
      </w:r>
      <w:r w:rsidDel="00000000" w:rsidR="00000000" w:rsidRPr="00000000">
        <w:rPr>
          <w:rFonts w:ascii="Arial" w:cs="Arial" w:eastAsia="Arial" w:hAnsi="Arial"/>
          <w:color w:val="000000"/>
          <w:sz w:val="24"/>
          <w:szCs w:val="24"/>
          <w:rtl w:val="0"/>
        </w:rPr>
        <w:t xml:space="preserve">). For Adient, BI provides the framework to optimize production efficiency, reduce waste, strengthen supplier relationships, and enhance customer satisfaction. By integrating real-time monitoring with data-driven decision-making, BI enables the company to respond quickly to market changes while improving overall operational performance (</w:t>
      </w:r>
      <w:r w:rsidDel="00000000" w:rsidR="00000000" w:rsidRPr="00000000">
        <w:rPr>
          <w:color w:val="000000"/>
          <w:sz w:val="24"/>
          <w:szCs w:val="24"/>
          <w:rtl w:val="0"/>
        </w:rPr>
        <w:t xml:space="preserve">Vicente,et al., 2024</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3"/>
        <w:keepNext w:val="0"/>
        <w:keepLines w:val="0"/>
        <w:spacing w:after="240" w:before="240" w:lineRule="auto"/>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Key benefits of BI in this context include:</w:t>
      </w:r>
      <w:r w:rsidDel="00000000" w:rsidR="00000000" w:rsidRPr="00000000">
        <w:rPr>
          <w:rtl w:val="0"/>
        </w:rPr>
      </w:r>
    </w:p>
    <w:p w:rsidR="00000000" w:rsidDel="00000000" w:rsidP="00000000" w:rsidRDefault="00000000" w:rsidRPr="00000000" w14:paraId="00000045">
      <w:pPr>
        <w:pStyle w:val="Heading3"/>
        <w:keepNext w:val="0"/>
        <w:keepLines w:val="0"/>
        <w:numPr>
          <w:ilvl w:val="0"/>
          <w:numId w:val="2"/>
        </w:numPr>
        <w:spacing w:after="0" w:before="24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Production Efficiency: </w:t>
      </w:r>
      <w:r w:rsidDel="00000000" w:rsidR="00000000" w:rsidRPr="00000000">
        <w:rPr>
          <w:rFonts w:ascii="Arial" w:cs="Arial" w:eastAsia="Arial" w:hAnsi="Arial"/>
          <w:color w:val="000000"/>
          <w:sz w:val="24"/>
          <w:szCs w:val="24"/>
          <w:rtl w:val="0"/>
        </w:rPr>
        <w:t xml:space="preserve">BI tools detect bottlenecks, track quality metrics, and provide insights for continuous improvement (Kumar et al</w:t>
      </w:r>
      <w:r w:rsidDel="00000000" w:rsidR="00000000" w:rsidRPr="00000000">
        <w:rPr>
          <w:color w:val="000000"/>
          <w:sz w:val="24"/>
          <w:szCs w:val="24"/>
          <w:rtl w:val="0"/>
        </w:rPr>
        <w:t xml:space="preserve"> 2021)</w:t>
      </w:r>
      <w:r w:rsidDel="00000000" w:rsidR="00000000" w:rsidRPr="00000000">
        <w:rPr>
          <w:rFonts w:ascii="Arial" w:cs="Arial" w:eastAsia="Arial" w:hAnsi="Arial"/>
          <w:color w:val="000000"/>
          <w:sz w:val="24"/>
          <w:szCs w:val="24"/>
          <w:rtl w:val="0"/>
        </w:rPr>
        <w:t xml:space="preserve">.</w:t>
        <w:br w:type="textWrapping"/>
      </w:r>
      <w:r w:rsidDel="00000000" w:rsidR="00000000" w:rsidRPr="00000000">
        <w:rPr>
          <w:rtl w:val="0"/>
        </w:rPr>
      </w:r>
    </w:p>
    <w:p w:rsidR="00000000" w:rsidDel="00000000" w:rsidP="00000000" w:rsidRDefault="00000000" w:rsidRPr="00000000" w14:paraId="00000046">
      <w:pPr>
        <w:pStyle w:val="Heading3"/>
        <w:keepNext w:val="0"/>
        <w:keepLines w:val="0"/>
        <w:numPr>
          <w:ilvl w:val="0"/>
          <w:numId w:val="2"/>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Supply Chain Optimization: </w:t>
      </w:r>
      <w:r w:rsidDel="00000000" w:rsidR="00000000" w:rsidRPr="00000000">
        <w:rPr>
          <w:rFonts w:ascii="Arial" w:cs="Arial" w:eastAsia="Arial" w:hAnsi="Arial"/>
          <w:color w:val="000000"/>
          <w:sz w:val="24"/>
          <w:szCs w:val="24"/>
          <w:rtl w:val="0"/>
        </w:rPr>
        <w:t xml:space="preserve">Data-driven dashboards track supplier performance, delivery times, and costs, supporting transparent and resilient logistics</w:t>
      </w:r>
      <w:r w:rsidDel="00000000" w:rsidR="00000000" w:rsidRPr="00000000">
        <w:rPr>
          <w:color w:val="000000"/>
          <w:sz w:val="24"/>
          <w:szCs w:val="24"/>
          <w:rtl w:val="0"/>
        </w:rPr>
        <w:t xml:space="preserve"> (Zhang et al., 2013). </w:t>
      </w:r>
      <w:r w:rsidDel="00000000" w:rsidR="00000000" w:rsidRPr="00000000">
        <w:rPr>
          <w:rFonts w:ascii="Arial" w:cs="Arial" w:eastAsia="Arial" w:hAnsi="Arial"/>
          <w:color w:val="000000"/>
          <w:sz w:val="24"/>
          <w:szCs w:val="24"/>
          <w:rtl w:val="0"/>
        </w:rPr>
        <w:br w:type="textWrapping"/>
      </w:r>
      <w:r w:rsidDel="00000000" w:rsidR="00000000" w:rsidRPr="00000000">
        <w:rPr>
          <w:rtl w:val="0"/>
        </w:rPr>
      </w:r>
    </w:p>
    <w:p w:rsidR="00000000" w:rsidDel="00000000" w:rsidP="00000000" w:rsidRDefault="00000000" w:rsidRPr="00000000" w14:paraId="00000047">
      <w:pPr>
        <w:pStyle w:val="Heading3"/>
        <w:keepNext w:val="0"/>
        <w:keepLines w:val="0"/>
        <w:numPr>
          <w:ilvl w:val="0"/>
          <w:numId w:val="2"/>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Vehicle Quality and Customer Feedback:</w:t>
      </w:r>
      <w:r w:rsidDel="00000000" w:rsidR="00000000" w:rsidRPr="00000000">
        <w:rPr>
          <w:rFonts w:ascii="Arial" w:cs="Arial" w:eastAsia="Arial" w:hAnsi="Arial"/>
          <w:color w:val="000000"/>
          <w:sz w:val="24"/>
          <w:szCs w:val="24"/>
          <w:rtl w:val="0"/>
        </w:rPr>
        <w:t xml:space="preserve"> BI enables proactive identification of design and safety issues, ensuring compliance with international standards while integrating customer insights into product design</w:t>
      </w:r>
      <w:r w:rsidDel="00000000" w:rsidR="00000000" w:rsidRPr="00000000">
        <w:rPr>
          <w:color w:val="000000"/>
          <w:sz w:val="24"/>
          <w:szCs w:val="24"/>
          <w:rtl w:val="0"/>
        </w:rPr>
        <w:t xml:space="preserve"> (Waller et al., 2013)</w:t>
      </w:r>
      <w:r w:rsidDel="00000000" w:rsidR="00000000" w:rsidRPr="00000000">
        <w:rPr>
          <w:rFonts w:ascii="Arial" w:cs="Arial" w:eastAsia="Arial" w:hAnsi="Arial"/>
          <w:color w:val="000000"/>
          <w:sz w:val="24"/>
          <w:szCs w:val="24"/>
          <w:rtl w:val="0"/>
        </w:rPr>
        <w:br w:type="textWrapping"/>
      </w:r>
      <w:r w:rsidDel="00000000" w:rsidR="00000000" w:rsidRPr="00000000">
        <w:rPr>
          <w:rtl w:val="0"/>
        </w:rPr>
      </w:r>
    </w:p>
    <w:p w:rsidR="00000000" w:rsidDel="00000000" w:rsidP="00000000" w:rsidRDefault="00000000" w:rsidRPr="00000000" w14:paraId="00000048">
      <w:pPr>
        <w:pStyle w:val="Heading3"/>
        <w:keepNext w:val="0"/>
        <w:keepLines w:val="0"/>
        <w:numPr>
          <w:ilvl w:val="0"/>
          <w:numId w:val="2"/>
        </w:numPr>
        <w:spacing w:after="24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Risk Mitigation: </w:t>
      </w:r>
      <w:r w:rsidDel="00000000" w:rsidR="00000000" w:rsidRPr="00000000">
        <w:rPr>
          <w:rFonts w:ascii="Arial" w:cs="Arial" w:eastAsia="Arial" w:hAnsi="Arial"/>
          <w:color w:val="000000"/>
          <w:sz w:val="24"/>
          <w:szCs w:val="24"/>
          <w:rtl w:val="0"/>
        </w:rPr>
        <w:t xml:space="preserve">BI strengthens oversight across the supply chain, reducing the risks of production errors, recalls, and costly disruptions </w:t>
      </w:r>
      <w:r w:rsidDel="00000000" w:rsidR="00000000" w:rsidRPr="00000000">
        <w:rPr>
          <w:color w:val="000000"/>
          <w:sz w:val="24"/>
          <w:szCs w:val="24"/>
          <w:rtl w:val="0"/>
        </w:rPr>
        <w:t xml:space="preserve">(Kumar et al 2021)</w:t>
      </w:r>
      <w:r w:rsidDel="00000000" w:rsidR="00000000" w:rsidRPr="00000000">
        <w:rPr>
          <w:rFonts w:ascii="Arial" w:cs="Arial" w:eastAsia="Arial" w:hAnsi="Arial"/>
          <w:color w:val="000000"/>
          <w:sz w:val="24"/>
          <w:szCs w:val="24"/>
          <w:rtl w:val="0"/>
        </w:rPr>
        <w:t xml:space="preserve">.</w:t>
        <w:br w:type="textWrapping"/>
      </w:r>
      <w:r w:rsidDel="00000000" w:rsidR="00000000" w:rsidRPr="00000000">
        <w:rPr>
          <w:rtl w:val="0"/>
        </w:rPr>
      </w:r>
    </w:p>
    <w:p w:rsidR="00000000" w:rsidDel="00000000" w:rsidP="00000000" w:rsidRDefault="00000000" w:rsidRPr="00000000" w14:paraId="00000049">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Ultimately, BI enhances competitiveness by enabling predictive analysis, cost reduction, and personalized customer experiences. In a high-stakes industry like automotive seating, BI systems support Adient in meeting global demand efficiently and safely, while also aligning with strategic goals for innovation and growth.</w:t>
      </w: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pStyle w:val="Heading2"/>
        <w:keepNext w:val="0"/>
        <w:keepLines w:val="0"/>
        <w:spacing w:after="80" w:lineRule="auto"/>
        <w:jc w:val="both"/>
        <w:rPr>
          <w:b w:val="1"/>
          <w:bCs w:val="1"/>
          <w:sz w:val="34"/>
          <w:szCs w:val="34"/>
        </w:rPr>
      </w:pPr>
      <w:bookmarkStart w:colFirst="0" w:colLast="0" w:name="_heading=h.fw32rgc4b7jg" w:id="8"/>
      <w:bookmarkEnd w:id="8"/>
      <w:r w:rsidDel="00000000" w:rsidR="00000000" w:rsidRPr="00000000">
        <w:rPr>
          <w:rFonts w:ascii="Arial" w:cs="Arial" w:eastAsia="Arial" w:hAnsi="Arial"/>
          <w:b w:val="1"/>
          <w:bCs w:val="1"/>
          <w:sz w:val="24"/>
          <w:szCs w:val="24"/>
          <w:rtl w:val="0"/>
        </w:rPr>
        <w:t xml:space="preserve">2. System Design </w:t>
      </w:r>
      <w:r w:rsidDel="00000000" w:rsidR="00000000" w:rsidRPr="00000000">
        <w:rPr>
          <w:rtl w:val="0"/>
        </w:rPr>
      </w:r>
    </w:p>
    <w:p w:rsidR="00000000" w:rsidDel="00000000" w:rsidP="00000000" w:rsidRDefault="00000000" w:rsidRPr="00000000" w14:paraId="0000004E">
      <w:pPr>
        <w:pStyle w:val="Heading2"/>
        <w:keepNext w:val="0"/>
        <w:keepLines w:val="0"/>
        <w:spacing w:after="80" w:lineRule="auto"/>
        <w:jc w:val="both"/>
        <w:rPr>
          <w:b w:val="1"/>
          <w:bCs w:val="1"/>
          <w:color w:val="000000"/>
          <w:sz w:val="26"/>
          <w:szCs w:val="26"/>
        </w:rPr>
      </w:pPr>
      <w:bookmarkStart w:colFirst="0" w:colLast="0" w:name="_heading=h.xmhmhndqa3ae" w:id="9"/>
      <w:bookmarkEnd w:id="9"/>
      <w:r w:rsidDel="00000000" w:rsidR="00000000" w:rsidRPr="00000000">
        <w:rPr>
          <w:rFonts w:ascii="Arial" w:cs="Arial" w:eastAsia="Arial" w:hAnsi="Arial"/>
          <w:b w:val="1"/>
          <w:bCs w:val="1"/>
          <w:color w:val="000000"/>
          <w:sz w:val="24"/>
          <w:szCs w:val="24"/>
          <w:rtl w:val="0"/>
        </w:rPr>
        <w:t xml:space="preserve">2.1 Business Intelligence System for Adient</w:t>
      </w:r>
      <w:r w:rsidDel="00000000" w:rsidR="00000000" w:rsidRPr="00000000">
        <w:rPr>
          <w:rtl w:val="0"/>
        </w:rPr>
      </w:r>
    </w:p>
    <w:p w:rsidR="00000000" w:rsidDel="00000000" w:rsidP="00000000" w:rsidRDefault="00000000" w:rsidRPr="00000000" w14:paraId="0000004F">
      <w:pPr>
        <w:pStyle w:val="Heading3"/>
        <w:keepNext w:val="0"/>
        <w:keepLines w:val="0"/>
        <w:spacing w:after="240" w:before="240" w:lineRule="auto"/>
        <w:jc w:val="both"/>
        <w:rPr/>
      </w:pPr>
      <w:r w:rsidDel="00000000" w:rsidR="00000000" w:rsidRPr="00000000">
        <w:rPr>
          <w:rFonts w:ascii="Arial" w:cs="Arial" w:eastAsia="Arial" w:hAnsi="Arial"/>
          <w:color w:val="000000"/>
          <w:sz w:val="24"/>
          <w:szCs w:val="24"/>
          <w:rtl w:val="0"/>
        </w:rPr>
        <w:t xml:space="preserve">Adient’s BI strategy reflects its need for rapid decision-making and operational efficiency across global operations. The proposed BI system design integrates data visualization, advanced analytics, and real-time reporting to optimize production processes and supplier performance (</w:t>
      </w:r>
      <w:r w:rsidDel="00000000" w:rsidR="00000000" w:rsidRPr="00000000">
        <w:rPr>
          <w:color w:val="000000"/>
          <w:sz w:val="24"/>
          <w:szCs w:val="24"/>
          <w:rtl w:val="0"/>
        </w:rPr>
        <w:t xml:space="preserve">Ranjan, 2020</w:t>
      </w:r>
      <w:r w:rsidDel="00000000" w:rsidR="00000000" w:rsidRPr="00000000">
        <w:rPr>
          <w:rFonts w:ascii="Arial" w:cs="Arial" w:eastAsia="Arial" w:hAnsi="Arial"/>
          <w:color w:val="000000"/>
          <w:sz w:val="24"/>
          <w:szCs w:val="24"/>
          <w:rtl w:val="0"/>
        </w:rPr>
        <w:t xml:space="preserve">). Tools such as Excel and Google Sheets can be incorporated at the operational level for simulation, but at enterprise scale, Adient employs solutions like IBM Cognos Analytics for dashboard creation and reporting.</w:t>
      </w:r>
      <w:r w:rsidDel="00000000" w:rsidR="00000000" w:rsidRPr="00000000">
        <w:rPr>
          <w:rtl w:val="0"/>
        </w:rPr>
      </w:r>
    </w:p>
    <w:p w:rsidR="00000000" w:rsidDel="00000000" w:rsidP="00000000" w:rsidRDefault="00000000" w:rsidRPr="00000000" w14:paraId="00000050">
      <w:pPr>
        <w:pStyle w:val="Heading3"/>
        <w:keepNext w:val="0"/>
        <w:keepLines w:val="0"/>
        <w:spacing w:after="240" w:before="240" w:lineRule="auto"/>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The system design builds on three pillars:</w:t>
      </w:r>
      <w:r w:rsidDel="00000000" w:rsidR="00000000" w:rsidRPr="00000000">
        <w:rPr>
          <w:rtl w:val="0"/>
        </w:rPr>
      </w:r>
    </w:p>
    <w:p w:rsidR="00000000" w:rsidDel="00000000" w:rsidP="00000000" w:rsidRDefault="00000000" w:rsidRPr="00000000" w14:paraId="00000051">
      <w:pPr>
        <w:pStyle w:val="Heading3"/>
        <w:keepNext w:val="0"/>
        <w:keepLines w:val="0"/>
        <w:numPr>
          <w:ilvl w:val="0"/>
          <w:numId w:val="3"/>
        </w:numPr>
        <w:spacing w:after="0" w:before="24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Data Centralization – </w:t>
      </w:r>
      <w:r w:rsidDel="00000000" w:rsidR="00000000" w:rsidRPr="00000000">
        <w:rPr>
          <w:rFonts w:ascii="Arial" w:cs="Arial" w:eastAsia="Arial" w:hAnsi="Arial"/>
          <w:color w:val="000000"/>
          <w:sz w:val="24"/>
          <w:szCs w:val="24"/>
          <w:rtl w:val="0"/>
        </w:rPr>
        <w:t xml:space="preserve">consolidating structured and unstructured datasets from ERP, CRM, IoT sensors, and supplier systems (</w:t>
      </w:r>
      <w:r w:rsidDel="00000000" w:rsidR="00000000" w:rsidRPr="00000000">
        <w:rPr>
          <w:color w:val="000000"/>
          <w:sz w:val="24"/>
          <w:szCs w:val="24"/>
          <w:rtl w:val="0"/>
        </w:rPr>
        <w:t xml:space="preserve">Negash, 2021</w:t>
      </w:r>
      <w:r w:rsidDel="00000000" w:rsidR="00000000" w:rsidRPr="00000000">
        <w:rPr>
          <w:rFonts w:ascii="Arial" w:cs="Arial" w:eastAsia="Arial" w:hAnsi="Arial"/>
          <w:color w:val="000000"/>
          <w:sz w:val="24"/>
          <w:szCs w:val="24"/>
          <w:rtl w:val="0"/>
        </w:rPr>
        <w:t xml:space="preserve">).</w:t>
        <w:br w:type="textWrapping"/>
      </w:r>
      <w:r w:rsidDel="00000000" w:rsidR="00000000" w:rsidRPr="00000000">
        <w:rPr>
          <w:rtl w:val="0"/>
        </w:rPr>
      </w:r>
    </w:p>
    <w:p w:rsidR="00000000" w:rsidDel="00000000" w:rsidP="00000000" w:rsidRDefault="00000000" w:rsidRPr="00000000" w14:paraId="00000052">
      <w:pPr>
        <w:pStyle w:val="Heading3"/>
        <w:keepNext w:val="0"/>
        <w:keepLines w:val="0"/>
        <w:numPr>
          <w:ilvl w:val="0"/>
          <w:numId w:val="3"/>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Analytical Capability – </w:t>
      </w:r>
      <w:r w:rsidDel="00000000" w:rsidR="00000000" w:rsidRPr="00000000">
        <w:rPr>
          <w:rFonts w:ascii="Arial" w:cs="Arial" w:eastAsia="Arial" w:hAnsi="Arial"/>
          <w:color w:val="000000"/>
          <w:sz w:val="24"/>
          <w:szCs w:val="24"/>
          <w:rtl w:val="0"/>
        </w:rPr>
        <w:t xml:space="preserve">enabling OLAP operations, machine learning applications, and predictive analytics for both production and logistics (</w:t>
      </w:r>
      <w:r w:rsidDel="00000000" w:rsidR="00000000" w:rsidRPr="00000000">
        <w:rPr>
          <w:color w:val="000000"/>
          <w:sz w:val="24"/>
          <w:szCs w:val="24"/>
          <w:rtl w:val="0"/>
        </w:rPr>
        <w:t xml:space="preserve">Riahi, 2020). </w:t>
      </w:r>
      <w:r w:rsidDel="00000000" w:rsidR="00000000" w:rsidRPr="00000000">
        <w:rPr>
          <w:rFonts w:ascii="Arial" w:cs="Arial" w:eastAsia="Arial" w:hAnsi="Arial"/>
          <w:color w:val="000000"/>
          <w:sz w:val="24"/>
          <w:szCs w:val="24"/>
          <w:rtl w:val="0"/>
        </w:rPr>
        <w:br w:type="textWrapping"/>
      </w:r>
      <w:r w:rsidDel="00000000" w:rsidR="00000000" w:rsidRPr="00000000">
        <w:rPr>
          <w:rtl w:val="0"/>
        </w:rPr>
      </w:r>
    </w:p>
    <w:p w:rsidR="00000000" w:rsidDel="00000000" w:rsidP="00000000" w:rsidRDefault="00000000" w:rsidRPr="00000000" w14:paraId="00000053">
      <w:pPr>
        <w:pStyle w:val="Heading3"/>
        <w:keepNext w:val="0"/>
        <w:keepLines w:val="0"/>
        <w:numPr>
          <w:ilvl w:val="0"/>
          <w:numId w:val="3"/>
        </w:numPr>
        <w:spacing w:after="24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Decision Support – </w:t>
      </w:r>
      <w:r w:rsidDel="00000000" w:rsidR="00000000" w:rsidRPr="00000000">
        <w:rPr>
          <w:rFonts w:ascii="Arial" w:cs="Arial" w:eastAsia="Arial" w:hAnsi="Arial"/>
          <w:color w:val="000000"/>
          <w:sz w:val="24"/>
          <w:szCs w:val="24"/>
          <w:rtl w:val="0"/>
        </w:rPr>
        <w:t xml:space="preserve">providing managers and stakeholders with dashboards that visualize KPIs, highlight risks, and forecast trends.</w:t>
        <w:br w:type="textWrapping"/>
      </w:r>
      <w:r w:rsidDel="00000000" w:rsidR="00000000" w:rsidRPr="00000000">
        <w:rPr>
          <w:rtl w:val="0"/>
        </w:rPr>
      </w:r>
    </w:p>
    <w:p w:rsidR="00000000" w:rsidDel="00000000" w:rsidP="00000000" w:rsidRDefault="00000000" w:rsidRPr="00000000" w14:paraId="00000054">
      <w:pPr>
        <w:pStyle w:val="Heading3"/>
        <w:keepNext w:val="0"/>
        <w:keepLines w:val="0"/>
        <w:spacing w:after="240" w:before="240" w:lineRule="auto"/>
        <w:jc w:val="both"/>
        <w:rPr>
          <w:b w:val="1"/>
          <w:bCs w:val="1"/>
          <w:color w:val="000000"/>
          <w:sz w:val="24"/>
          <w:szCs w:val="24"/>
        </w:rPr>
      </w:pPr>
      <w:r w:rsidDel="00000000" w:rsidR="00000000" w:rsidRPr="00000000">
        <w:rPr>
          <w:rFonts w:ascii="Arial" w:cs="Arial" w:eastAsia="Arial" w:hAnsi="Arial"/>
          <w:color w:val="000000"/>
          <w:sz w:val="24"/>
          <w:szCs w:val="24"/>
          <w:rtl w:val="0"/>
        </w:rPr>
        <w:t xml:space="preserve">This foundation ensures that BI becomes an active driver of strategy, not just a reporting tool. Importantly, this design links directly to the Excel Implementation in Section 3 of this assignment, where a prototype will demonstrate how these BI concepts can be simulated in practice using sample datasets.</w:t>
      </w:r>
      <w:r w:rsidDel="00000000" w:rsidR="00000000" w:rsidRPr="00000000">
        <w:rPr>
          <w:rtl w:val="0"/>
        </w:rPr>
      </w:r>
    </w:p>
    <w:p w:rsidR="00000000" w:rsidDel="00000000" w:rsidP="00000000" w:rsidRDefault="00000000" w:rsidRPr="00000000" w14:paraId="00000055">
      <w:pPr>
        <w:pStyle w:val="Heading3"/>
        <w:keepNext w:val="0"/>
        <w:keepLines w:val="0"/>
        <w:spacing w:before="280" w:lineRule="auto"/>
        <w:jc w:val="both"/>
        <w:rPr>
          <w:b w:val="1"/>
          <w:bCs w:val="1"/>
          <w:color w:val="000000"/>
          <w:sz w:val="26"/>
          <w:szCs w:val="26"/>
        </w:rPr>
      </w:pPr>
      <w:bookmarkStart w:colFirst="0" w:colLast="0" w:name="_heading=h.f39tx9dva7vn" w:id="10"/>
      <w:bookmarkEnd w:id="10"/>
      <w:r w:rsidDel="00000000" w:rsidR="00000000" w:rsidRPr="00000000">
        <w:rPr>
          <w:rFonts w:ascii="Arial" w:cs="Arial" w:eastAsia="Arial" w:hAnsi="Arial"/>
          <w:b w:val="1"/>
          <w:bCs w:val="1"/>
          <w:color w:val="000000"/>
          <w:sz w:val="24"/>
          <w:szCs w:val="24"/>
          <w:rtl w:val="0"/>
        </w:rPr>
        <w:t xml:space="preserve">2.2 Adient’s Data Warehousing Architecture</w:t>
      </w:r>
      <w:r w:rsidDel="00000000" w:rsidR="00000000" w:rsidRPr="00000000">
        <w:rPr>
          <w:rtl w:val="0"/>
        </w:rPr>
      </w:r>
    </w:p>
    <w:p w:rsidR="00000000" w:rsidDel="00000000" w:rsidP="00000000" w:rsidRDefault="00000000" w:rsidRPr="00000000" w14:paraId="00000056">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Adient employs a layered data warehousing architecture that combines data lakes with a centralized enterprise data warehouse (EDW).</w:t>
      </w:r>
      <w:r w:rsidDel="00000000" w:rsidR="00000000" w:rsidRPr="00000000">
        <w:rPr>
          <w:rtl w:val="0"/>
        </w:rPr>
      </w:r>
    </w:p>
    <w:p w:rsidR="00000000" w:rsidDel="00000000" w:rsidP="00000000" w:rsidRDefault="00000000" w:rsidRPr="00000000" w14:paraId="00000057">
      <w:pPr>
        <w:pStyle w:val="Heading3"/>
        <w:keepNext w:val="0"/>
        <w:keepLines w:val="0"/>
        <w:numPr>
          <w:ilvl w:val="0"/>
          <w:numId w:val="1"/>
        </w:numPr>
        <w:spacing w:after="0" w:before="240"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Data Lakes store large volumes of structured, semi-structured, and unstructured raw data, enabling flexible exploration and advanced analytics (e.g., machine learning). Metadata tagging ensures the future usability of stored information </w:t>
      </w:r>
      <w:r w:rsidDel="00000000" w:rsidR="00000000" w:rsidRPr="00000000">
        <w:rPr>
          <w:color w:val="000000"/>
          <w:sz w:val="24"/>
          <w:szCs w:val="24"/>
          <w:rtl w:val="0"/>
        </w:rPr>
        <w:t xml:space="preserve">(Ghazal, 2021).</w:t>
        <w:br w:type="textWrapping"/>
      </w:r>
    </w:p>
    <w:p w:rsidR="00000000" w:rsidDel="00000000" w:rsidP="00000000" w:rsidRDefault="00000000" w:rsidRPr="00000000" w14:paraId="00000058">
      <w:pPr>
        <w:pStyle w:val="Heading3"/>
        <w:keepNext w:val="0"/>
        <w:keepLines w:val="0"/>
        <w:numPr>
          <w:ilvl w:val="0"/>
          <w:numId w:val="1"/>
        </w:numPr>
        <w:spacing w:after="240" w:before="0"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Enterprise Data Warehouse (EDW) enforces structured schemas and governance standards, supporting business-critical analytics and compliance</w:t>
      </w:r>
      <w:r w:rsidDel="00000000" w:rsidR="00000000" w:rsidRPr="00000000">
        <w:rPr>
          <w:color w:val="000000"/>
          <w:sz w:val="24"/>
          <w:szCs w:val="24"/>
          <w:rtl w:val="0"/>
        </w:rPr>
        <w:t xml:space="preserve"> </w:t>
      </w:r>
      <w:r w:rsidDel="00000000" w:rsidR="00000000" w:rsidRPr="00000000">
        <w:rPr>
          <w:rFonts w:ascii="Arial" w:cs="Arial" w:eastAsia="Arial" w:hAnsi="Arial"/>
          <w:color w:val="000000"/>
          <w:sz w:val="24"/>
          <w:szCs w:val="24"/>
          <w:rtl w:val="0"/>
        </w:rPr>
        <w:t xml:space="preserve">(Kimball, 2019).</w:t>
        <w:br w:type="textWrapping"/>
      </w:r>
      <w:r w:rsidDel="00000000" w:rsidR="00000000" w:rsidRPr="00000000">
        <w:rPr>
          <w:rtl w:val="0"/>
        </w:rPr>
      </w:r>
    </w:p>
    <w:p w:rsidR="00000000" w:rsidDel="00000000" w:rsidP="00000000" w:rsidRDefault="00000000" w:rsidRPr="00000000" w14:paraId="00000059">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Together, this hybrid approach allows Adient to balance flexibility with reliability. While data lakes provide breadth for exploratory analysis, the EDW delivers depth and precision for decision-making, financial reporting, and regulatory compliance. The diagram below shows the sample of such process: </w:t>
      </w: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Fonts w:ascii="Arial" w:cs="Arial" w:eastAsia="Arial" w:hAnsi="Arial"/>
          <w:sz w:val="24"/>
          <w:szCs w:val="24"/>
        </w:rPr>
        <w:drawing>
          <wp:inline distB="114300" distT="114300" distL="114300" distR="114300">
            <wp:extent cx="5943600" cy="2603500"/>
            <wp:effectExtent b="0" l="0" r="0" t="0"/>
            <wp:docPr id="1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jc w:val="both"/>
        <w:rPr>
          <w:sz w:val="18"/>
          <w:szCs w:val="18"/>
        </w:rPr>
      </w:pPr>
      <w:r w:rsidDel="00000000" w:rsidR="00000000" w:rsidRPr="00000000">
        <w:rPr>
          <w:rFonts w:ascii="Arial" w:cs="Arial" w:eastAsia="Arial" w:hAnsi="Arial"/>
          <w:sz w:val="24"/>
          <w:szCs w:val="24"/>
          <w:rtl w:val="0"/>
        </w:rPr>
        <w:t xml:space="preserve">Figure 1: Sample of data mining for Business Intelligence for Adient. </w:t>
      </w:r>
      <w:r w:rsidDel="00000000" w:rsidR="00000000" w:rsidRPr="00000000">
        <w:rPr>
          <w:sz w:val="24"/>
          <w:szCs w:val="24"/>
          <w:rtl w:val="0"/>
        </w:rPr>
        <w:t xml:space="preserve">A</w:t>
      </w:r>
      <w:r w:rsidDel="00000000" w:rsidR="00000000" w:rsidRPr="00000000">
        <w:rPr>
          <w:rFonts w:ascii="Arial" w:cs="Arial" w:eastAsia="Arial" w:hAnsi="Arial"/>
          <w:sz w:val="24"/>
          <w:szCs w:val="24"/>
          <w:rtl w:val="0"/>
        </w:rPr>
        <w:t xml:space="preserve">dopted from </w:t>
      </w:r>
      <w:r w:rsidDel="00000000" w:rsidR="00000000" w:rsidRPr="00000000">
        <w:rPr>
          <w:sz w:val="18"/>
          <w:szCs w:val="18"/>
          <w:rtl w:val="0"/>
        </w:rPr>
        <w:t xml:space="preserve">.</w:t>
      </w:r>
      <w:hyperlink r:id="rId8">
        <w:r w:rsidDel="00000000" w:rsidR="00000000" w:rsidRPr="00000000">
          <w:rPr>
            <w:color w:val="1155cc"/>
            <w:sz w:val="18"/>
            <w:szCs w:val="18"/>
            <w:u w:val="single"/>
            <w:rtl w:val="0"/>
          </w:rPr>
          <w:t xml:space="preserve">Introduction to Data Warehouses. Just enough to learn about Data… | by Tanja Adžić | Medium</w:t>
        </w:r>
      </w:hyperlink>
      <w:r w:rsidDel="00000000" w:rsidR="00000000" w:rsidRPr="00000000">
        <w:rPr>
          <w:rtl w:val="0"/>
        </w:rPr>
      </w:r>
    </w:p>
    <w:p w:rsidR="00000000" w:rsidDel="00000000" w:rsidP="00000000" w:rsidRDefault="00000000" w:rsidRPr="00000000" w14:paraId="0000005E">
      <w:pPr>
        <w:jc w:val="both"/>
        <w:rPr>
          <w:sz w:val="18"/>
          <w:szCs w:val="18"/>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rtl w:val="0"/>
        </w:rPr>
      </w:r>
    </w:p>
    <w:p w:rsidR="00000000" w:rsidDel="00000000" w:rsidP="00000000" w:rsidRDefault="00000000" w:rsidRPr="00000000" w14:paraId="00000060">
      <w:pPr>
        <w:jc w:val="both"/>
        <w:rPr>
          <w:sz w:val="20"/>
          <w:szCs w:val="20"/>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r>
    </w:p>
    <w:p w:rsidR="00000000" w:rsidDel="00000000" w:rsidP="00000000" w:rsidRDefault="00000000" w:rsidRPr="00000000" w14:paraId="00000062">
      <w:pPr>
        <w:pStyle w:val="Heading3"/>
        <w:keepNext w:val="0"/>
        <w:keepLines w:val="0"/>
        <w:spacing w:after="240" w:before="240" w:lineRule="auto"/>
        <w:jc w:val="both"/>
        <w:rPr>
          <w:b w:val="1"/>
          <w:bCs w:val="1"/>
          <w:color w:val="000000"/>
          <w:sz w:val="24"/>
          <w:szCs w:val="24"/>
        </w:rPr>
      </w:pPr>
      <w:r w:rsidDel="00000000" w:rsidR="00000000" w:rsidRPr="00000000">
        <w:rPr>
          <w:b w:val="1"/>
          <w:bCs w:val="1"/>
          <w:color w:val="000000"/>
          <w:sz w:val="24"/>
          <w:szCs w:val="24"/>
          <w:rtl w:val="0"/>
        </w:rPr>
        <w:t xml:space="preserve">2.3 </w:t>
      </w:r>
      <w:r w:rsidDel="00000000" w:rsidR="00000000" w:rsidRPr="00000000">
        <w:rPr>
          <w:rFonts w:ascii="Arial" w:cs="Arial" w:eastAsia="Arial" w:hAnsi="Arial"/>
          <w:b w:val="1"/>
          <w:bCs w:val="1"/>
          <w:color w:val="000000"/>
          <w:sz w:val="24"/>
          <w:szCs w:val="24"/>
          <w:rtl w:val="0"/>
        </w:rPr>
        <w:t xml:space="preserve">BI System Layers for Adient:</w:t>
      </w:r>
      <w:r w:rsidDel="00000000" w:rsidR="00000000" w:rsidRPr="00000000">
        <w:rPr>
          <w:rtl w:val="0"/>
        </w:rPr>
      </w:r>
    </w:p>
    <w:p w:rsidR="00000000" w:rsidDel="00000000" w:rsidP="00000000" w:rsidRDefault="00000000" w:rsidRPr="00000000" w14:paraId="00000063">
      <w:pPr>
        <w:pStyle w:val="Heading3"/>
        <w:keepNext w:val="0"/>
        <w:keepLines w:val="0"/>
        <w:numPr>
          <w:ilvl w:val="0"/>
          <w:numId w:val="4"/>
        </w:numPr>
        <w:spacing w:after="0" w:before="24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Data Sources – </w:t>
      </w:r>
      <w:r w:rsidDel="00000000" w:rsidR="00000000" w:rsidRPr="00000000">
        <w:rPr>
          <w:rFonts w:ascii="Arial" w:cs="Arial" w:eastAsia="Arial" w:hAnsi="Arial"/>
          <w:color w:val="000000"/>
          <w:sz w:val="24"/>
          <w:szCs w:val="24"/>
          <w:rtl w:val="0"/>
        </w:rPr>
        <w:t xml:space="preserve">ERP systems, supplier databases, IoT-enabled factory sensors, CRM systems, operational logs.</w:t>
        <w:br w:type="textWrapping"/>
      </w:r>
      <w:r w:rsidDel="00000000" w:rsidR="00000000" w:rsidRPr="00000000">
        <w:rPr>
          <w:rtl w:val="0"/>
        </w:rPr>
      </w:r>
    </w:p>
    <w:p w:rsidR="00000000" w:rsidDel="00000000" w:rsidP="00000000" w:rsidRDefault="00000000" w:rsidRPr="00000000" w14:paraId="00000064">
      <w:pPr>
        <w:pStyle w:val="Heading3"/>
        <w:keepNext w:val="0"/>
        <w:keepLines w:val="0"/>
        <w:numPr>
          <w:ilvl w:val="0"/>
          <w:numId w:val="4"/>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ETL Layer – </w:t>
      </w:r>
      <w:r w:rsidDel="00000000" w:rsidR="00000000" w:rsidRPr="00000000">
        <w:rPr>
          <w:rFonts w:ascii="Arial" w:cs="Arial" w:eastAsia="Arial" w:hAnsi="Arial"/>
          <w:color w:val="000000"/>
          <w:sz w:val="24"/>
          <w:szCs w:val="24"/>
          <w:rtl w:val="0"/>
        </w:rPr>
        <w:t xml:space="preserve">extraction, transformation, and loading processes ensure data integrity, standardization, and integration.</w:t>
        <w:br w:type="textWrapping"/>
      </w:r>
      <w:r w:rsidDel="00000000" w:rsidR="00000000" w:rsidRPr="00000000">
        <w:rPr>
          <w:rtl w:val="0"/>
        </w:rPr>
      </w:r>
    </w:p>
    <w:p w:rsidR="00000000" w:rsidDel="00000000" w:rsidP="00000000" w:rsidRDefault="00000000" w:rsidRPr="00000000" w14:paraId="00000065">
      <w:pPr>
        <w:pStyle w:val="Heading3"/>
        <w:keepNext w:val="0"/>
        <w:keepLines w:val="0"/>
        <w:numPr>
          <w:ilvl w:val="0"/>
          <w:numId w:val="4"/>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Staging/Sandbox – t</w:t>
      </w:r>
      <w:r w:rsidDel="00000000" w:rsidR="00000000" w:rsidRPr="00000000">
        <w:rPr>
          <w:rFonts w:ascii="Arial" w:cs="Arial" w:eastAsia="Arial" w:hAnsi="Arial"/>
          <w:color w:val="000000"/>
          <w:sz w:val="24"/>
          <w:szCs w:val="24"/>
          <w:rtl w:val="0"/>
        </w:rPr>
        <w:t xml:space="preserve">emporary storage for testing, workflow development, and ad-hoc analysis.</w:t>
        <w:br w:type="textWrapping"/>
      </w:r>
      <w:r w:rsidDel="00000000" w:rsidR="00000000" w:rsidRPr="00000000">
        <w:rPr>
          <w:rtl w:val="0"/>
        </w:rPr>
      </w:r>
    </w:p>
    <w:p w:rsidR="00000000" w:rsidDel="00000000" w:rsidP="00000000" w:rsidRDefault="00000000" w:rsidRPr="00000000" w14:paraId="00000066">
      <w:pPr>
        <w:pStyle w:val="Heading3"/>
        <w:keepNext w:val="0"/>
        <w:keepLines w:val="0"/>
        <w:numPr>
          <w:ilvl w:val="0"/>
          <w:numId w:val="4"/>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Enterprise Data Warehouse (EDW) – </w:t>
      </w:r>
      <w:r w:rsidDel="00000000" w:rsidR="00000000" w:rsidRPr="00000000">
        <w:rPr>
          <w:rFonts w:ascii="Arial" w:cs="Arial" w:eastAsia="Arial" w:hAnsi="Arial"/>
          <w:color w:val="000000"/>
          <w:sz w:val="24"/>
          <w:szCs w:val="24"/>
          <w:rtl w:val="0"/>
        </w:rPr>
        <w:t xml:space="preserve">centralized repository with validated and structured datasets.</w:t>
        <w:br w:type="textWrapping"/>
      </w:r>
      <w:r w:rsidDel="00000000" w:rsidR="00000000" w:rsidRPr="00000000">
        <w:rPr>
          <w:rtl w:val="0"/>
        </w:rPr>
      </w:r>
    </w:p>
    <w:p w:rsidR="00000000" w:rsidDel="00000000" w:rsidP="00000000" w:rsidRDefault="00000000" w:rsidRPr="00000000" w14:paraId="00000067">
      <w:pPr>
        <w:pStyle w:val="Heading3"/>
        <w:keepNext w:val="0"/>
        <w:keepLines w:val="0"/>
        <w:numPr>
          <w:ilvl w:val="0"/>
          <w:numId w:val="4"/>
        </w:numPr>
        <w:spacing w:after="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Data Marts – </w:t>
      </w:r>
      <w:r w:rsidDel="00000000" w:rsidR="00000000" w:rsidRPr="00000000">
        <w:rPr>
          <w:rFonts w:ascii="Arial" w:cs="Arial" w:eastAsia="Arial" w:hAnsi="Arial"/>
          <w:color w:val="000000"/>
          <w:sz w:val="24"/>
          <w:szCs w:val="24"/>
          <w:rtl w:val="0"/>
        </w:rPr>
        <w:t xml:space="preserve">specialized subsets of the EDW for functional domains (manufacturing, supply chain, finance, HR).</w:t>
        <w:br w:type="textWrapping"/>
      </w:r>
      <w:r w:rsidDel="00000000" w:rsidR="00000000" w:rsidRPr="00000000">
        <w:rPr>
          <w:rtl w:val="0"/>
        </w:rPr>
      </w:r>
    </w:p>
    <w:p w:rsidR="00000000" w:rsidDel="00000000" w:rsidP="00000000" w:rsidRDefault="00000000" w:rsidRPr="00000000" w14:paraId="00000068">
      <w:pPr>
        <w:pStyle w:val="Heading3"/>
        <w:keepNext w:val="0"/>
        <w:keepLines w:val="0"/>
        <w:numPr>
          <w:ilvl w:val="0"/>
          <w:numId w:val="4"/>
        </w:numPr>
        <w:spacing w:after="240" w:before="0" w:lineRule="auto"/>
        <w:ind w:left="720" w:hanging="360"/>
        <w:jc w:val="both"/>
        <w:rPr>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BI Tools &amp; Dashboards – </w:t>
      </w:r>
      <w:r w:rsidDel="00000000" w:rsidR="00000000" w:rsidRPr="00000000">
        <w:rPr>
          <w:rFonts w:ascii="Arial" w:cs="Arial" w:eastAsia="Arial" w:hAnsi="Arial"/>
          <w:color w:val="000000"/>
          <w:sz w:val="24"/>
          <w:szCs w:val="24"/>
          <w:rtl w:val="0"/>
        </w:rPr>
        <w:t xml:space="preserve">front-end tools for visualization, performance tracking, and predictive modelling.</w:t>
      </w: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pStyle w:val="Heading3"/>
        <w:keepNext w:val="0"/>
        <w:keepLines w:val="0"/>
        <w:spacing w:after="240" w:before="240" w:lineRule="auto"/>
        <w:jc w:val="both"/>
        <w:rPr>
          <w:b w:val="1"/>
          <w:bCs w:val="1"/>
          <w:color w:val="000000"/>
          <w:sz w:val="26"/>
          <w:szCs w:val="26"/>
        </w:rPr>
      </w:pPr>
      <w:bookmarkStart w:colFirst="0" w:colLast="0" w:name="_heading=h.6njpkx5fibn5" w:id="11"/>
      <w:bookmarkEnd w:id="11"/>
      <w:r w:rsidDel="00000000" w:rsidR="00000000" w:rsidRPr="00000000">
        <w:rPr>
          <w:rFonts w:ascii="Arial" w:cs="Arial" w:eastAsia="Arial" w:hAnsi="Arial"/>
          <w:b w:val="1"/>
          <w:bCs w:val="1"/>
          <w:color w:val="000000"/>
          <w:sz w:val="24"/>
          <w:szCs w:val="24"/>
          <w:rtl w:val="0"/>
        </w:rPr>
        <w:t xml:space="preserve">2.4 Adient’s Data Security and Quality Management</w:t>
      </w:r>
      <w:r w:rsidDel="00000000" w:rsidR="00000000" w:rsidRPr="00000000">
        <w:rPr>
          <w:rtl w:val="0"/>
        </w:rPr>
      </w:r>
    </w:p>
    <w:p w:rsidR="00000000" w:rsidDel="00000000" w:rsidP="00000000" w:rsidRDefault="00000000" w:rsidRPr="00000000" w14:paraId="0000006B">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Adient implements robust data security standards to safeguard its information assets, collectively referred to as Adient Information Assets (Adient AI). These standards are grounded in both technical and organizational controls designed to prevent unlawful destruction, unauthorized access, and disclosure of information (</w:t>
      </w:r>
      <w:r w:rsidDel="00000000" w:rsidR="00000000" w:rsidRPr="00000000">
        <w:rPr>
          <w:color w:val="000000"/>
          <w:sz w:val="24"/>
          <w:szCs w:val="24"/>
          <w:rtl w:val="0"/>
        </w:rPr>
        <w:t xml:space="preserve">Harris,et al., 2022</w:t>
      </w:r>
      <w:r w:rsidDel="00000000" w:rsidR="00000000" w:rsidRPr="00000000">
        <w:rPr>
          <w:rFonts w:ascii="Arial" w:cs="Arial" w:eastAsia="Arial" w:hAnsi="Arial"/>
          <w:color w:val="000000"/>
          <w:sz w:val="24"/>
          <w:szCs w:val="24"/>
          <w:rtl w:val="0"/>
        </w:rPr>
        <w:t xml:space="preserve">). The company applies the principles of security-by-design, ensuring that all systems and processes incorporate protective mechanisms from inception.</w:t>
      </w:r>
      <w:r w:rsidDel="00000000" w:rsidR="00000000" w:rsidRPr="00000000">
        <w:rPr>
          <w:rtl w:val="0"/>
        </w:rPr>
      </w:r>
    </w:p>
    <w:p w:rsidR="00000000" w:rsidDel="00000000" w:rsidP="00000000" w:rsidRDefault="00000000" w:rsidRPr="00000000" w14:paraId="0000006C">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Data transmitted across Adient’s complex digital networks, including its data lakes and enterprise databases, undergoes encryption and authentication procedures to maintain confidentiality and integrity (</w:t>
      </w:r>
      <w:r w:rsidDel="00000000" w:rsidR="00000000" w:rsidRPr="00000000">
        <w:rPr>
          <w:color w:val="000000"/>
          <w:sz w:val="24"/>
          <w:szCs w:val="24"/>
          <w:rtl w:val="0"/>
        </w:rPr>
        <w:t xml:space="preserve">Isaca, et al. 2022</w:t>
      </w:r>
      <w:r w:rsidDel="00000000" w:rsidR="00000000" w:rsidRPr="00000000">
        <w:rPr>
          <w:rFonts w:ascii="Arial" w:cs="Arial" w:eastAsia="Arial" w:hAnsi="Arial"/>
          <w:color w:val="000000"/>
          <w:sz w:val="24"/>
          <w:szCs w:val="24"/>
          <w:rtl w:val="0"/>
        </w:rPr>
        <w:t xml:space="preserve">). Vendors and third-party service providers are required to adhere to Adient’s security standards through contractual obligations and periodic audits. Each vendor must sign a Security Addendum Agreement, confirming their compliance with Adient’s data protection and maintenance procedures. Failure to adhere to these protocols constitutes a breach of the company’s data security policy.</w:t>
      </w:r>
      <w:r w:rsidDel="00000000" w:rsidR="00000000" w:rsidRPr="00000000">
        <w:rPr>
          <w:rtl w:val="0"/>
        </w:rPr>
      </w:r>
    </w:p>
    <w:p w:rsidR="00000000" w:rsidDel="00000000" w:rsidP="00000000" w:rsidRDefault="00000000" w:rsidRPr="00000000" w14:paraId="0000006D">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In addition, Adient enforces continuous system reviews, vulnerability testing, and updates in alignment with industry best practices. These actions are part of the company’s broader Information Security Management System (ISMS), which focuses on proactive risk management and data governance. Internally, Adient employs advanced firewalls, intrusion detection systems, and multi-factor authentication to safeguard data from external threats (</w:t>
      </w:r>
      <w:r w:rsidDel="00000000" w:rsidR="00000000" w:rsidRPr="00000000">
        <w:rPr>
          <w:color w:val="000000"/>
          <w:sz w:val="24"/>
          <w:szCs w:val="24"/>
          <w:rtl w:val="0"/>
        </w:rPr>
        <w:t xml:space="preserve">Roopesh, 2024</w:t>
      </w:r>
      <w:r w:rsidDel="00000000" w:rsidR="00000000" w:rsidRPr="00000000">
        <w:rPr>
          <w:rFonts w:ascii="Arial" w:cs="Arial" w:eastAsia="Arial" w:hAnsi="Arial"/>
          <w:color w:val="000000"/>
          <w:sz w:val="24"/>
          <w:szCs w:val="24"/>
          <w:rtl w:val="0"/>
        </w:rPr>
        <w:t xml:space="preserve">). The company’s vendor management process also mandates that all service providers and suppliers uphold the same level of protection for personal and corporate information, ensuring consistent compliance across the global supply chain.</w:t>
      </w:r>
      <w:r w:rsidDel="00000000" w:rsidR="00000000" w:rsidRPr="00000000">
        <w:rPr>
          <w:rtl w:val="0"/>
        </w:rPr>
      </w:r>
    </w:p>
    <w:p w:rsidR="00000000" w:rsidDel="00000000" w:rsidP="00000000" w:rsidRDefault="00000000" w:rsidRPr="00000000" w14:paraId="0000006E">
      <w:pPr>
        <w:pStyle w:val="Heading3"/>
        <w:keepNext w:val="0"/>
        <w:keepLines w:val="0"/>
        <w:spacing w:after="240" w:before="240" w:lineRule="auto"/>
        <w:jc w:val="both"/>
        <w:rPr>
          <w:color w:val="000000"/>
          <w:sz w:val="24"/>
          <w:szCs w:val="24"/>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Heading3"/>
        <w:keepNext w:val="0"/>
        <w:keepLines w:val="0"/>
        <w:spacing w:before="280" w:lineRule="auto"/>
        <w:jc w:val="both"/>
        <w:rPr>
          <w:b w:val="1"/>
          <w:bCs w:val="1"/>
          <w:color w:val="000000"/>
          <w:sz w:val="26"/>
          <w:szCs w:val="26"/>
        </w:rPr>
      </w:pPr>
      <w:bookmarkStart w:colFirst="0" w:colLast="0" w:name="_heading=h.53w9kmgyg5vn" w:id="12"/>
      <w:bookmarkEnd w:id="12"/>
      <w:r w:rsidDel="00000000" w:rsidR="00000000" w:rsidRPr="00000000">
        <w:rPr>
          <w:rFonts w:ascii="Arial" w:cs="Arial" w:eastAsia="Arial" w:hAnsi="Arial"/>
          <w:b w:val="1"/>
          <w:bCs w:val="1"/>
          <w:color w:val="000000"/>
          <w:sz w:val="24"/>
          <w:szCs w:val="24"/>
          <w:rtl w:val="0"/>
        </w:rPr>
        <w:t xml:space="preserve">2.4.1 Adient’s Data Accuracy and Cleansing Strategies</w:t>
      </w:r>
      <w:r w:rsidDel="00000000" w:rsidR="00000000" w:rsidRPr="00000000">
        <w:rPr>
          <w:rtl w:val="0"/>
        </w:rPr>
      </w:r>
    </w:p>
    <w:p w:rsidR="00000000" w:rsidDel="00000000" w:rsidP="00000000" w:rsidRDefault="00000000" w:rsidRPr="00000000" w14:paraId="00000071">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To ensure data reliability, Adient applies a combination of automated and manual strategies for data collection, validation, and cleaning. The goal is to maintain high standards of data quality characterized by completeness, consistency, accuracy, uniqueness, and validity (Krishnan &amp; Wu</w:t>
      </w:r>
      <w:r w:rsidDel="00000000" w:rsidR="00000000" w:rsidRPr="00000000">
        <w:rPr>
          <w:color w:val="000000"/>
          <w:sz w:val="24"/>
          <w:szCs w:val="24"/>
          <w:rtl w:val="0"/>
        </w:rPr>
        <w:t xml:space="preserve"> </w:t>
      </w:r>
      <w:r w:rsidDel="00000000" w:rsidR="00000000" w:rsidRPr="00000000">
        <w:rPr>
          <w:rFonts w:ascii="Arial" w:cs="Arial" w:eastAsia="Arial" w:hAnsi="Arial"/>
          <w:color w:val="000000"/>
          <w:sz w:val="24"/>
          <w:szCs w:val="24"/>
          <w:rtl w:val="0"/>
        </w:rPr>
        <w:t xml:space="preserve">2019).</w:t>
      </w:r>
      <w:r w:rsidDel="00000000" w:rsidR="00000000" w:rsidRPr="00000000">
        <w:rPr>
          <w:rtl w:val="0"/>
        </w:rPr>
      </w:r>
    </w:p>
    <w:p w:rsidR="00000000" w:rsidDel="00000000" w:rsidP="00000000" w:rsidRDefault="00000000" w:rsidRPr="00000000" w14:paraId="00000072">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Data cleansing is a vital aspect of Adient’s Business Intelligence (BI) operations, serving as the foundation for meaningful analysis and informed decision-making (</w:t>
      </w:r>
      <w:r w:rsidDel="00000000" w:rsidR="00000000" w:rsidRPr="00000000">
        <w:rPr>
          <w:color w:val="000000"/>
          <w:sz w:val="24"/>
          <w:szCs w:val="24"/>
          <w:rtl w:val="0"/>
        </w:rPr>
        <w:t xml:space="preserve">Tae et al., 2019)</w:t>
      </w:r>
      <w:r w:rsidDel="00000000" w:rsidR="00000000" w:rsidRPr="00000000">
        <w:rPr>
          <w:rFonts w:ascii="Arial" w:cs="Arial" w:eastAsia="Arial" w:hAnsi="Arial"/>
          <w:color w:val="000000"/>
          <w:sz w:val="24"/>
          <w:szCs w:val="24"/>
          <w:rtl w:val="0"/>
        </w:rPr>
        <w:t xml:space="preserve">. Despite rigorous data governance, errors may still occur during data entry or integration. To mitigate this, Adient uses its enterprise data warehouse (EDW) as the central repository for all cleaned and validated datasets. Data from multiple sources such as ERP systems, IoT sensors, and supplier databases is standardized, transformed, and cleansed before integration into the EDW.</w:t>
      </w:r>
      <w:r w:rsidDel="00000000" w:rsidR="00000000" w:rsidRPr="00000000">
        <w:rPr>
          <w:rtl w:val="0"/>
        </w:rPr>
      </w:r>
    </w:p>
    <w:p w:rsidR="00000000" w:rsidDel="00000000" w:rsidP="00000000" w:rsidRDefault="00000000" w:rsidRPr="00000000" w14:paraId="00000073">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The company employs specialized data-cleaning software capable of deduplication, anomaly detection, and memory optimization. This software enhances processing speed and ensures that only verified data enters the analytical environment (</w:t>
      </w:r>
      <w:r w:rsidDel="00000000" w:rsidR="00000000" w:rsidRPr="00000000">
        <w:rPr>
          <w:color w:val="000000"/>
          <w:sz w:val="24"/>
          <w:szCs w:val="24"/>
          <w:rtl w:val="0"/>
        </w:rPr>
        <w:t xml:space="preserve">Data Ladder, 2020</w:t>
      </w:r>
      <w:r w:rsidDel="00000000" w:rsidR="00000000" w:rsidRPr="00000000">
        <w:rPr>
          <w:rFonts w:ascii="Arial" w:cs="Arial" w:eastAsia="Arial" w:hAnsi="Arial"/>
          <w:color w:val="000000"/>
          <w:sz w:val="24"/>
          <w:szCs w:val="24"/>
          <w:rtl w:val="0"/>
        </w:rPr>
        <w:t xml:space="preserve">). Once cleansing is complete, the clean data is reloaded into the warehouse and becomes available for analytical tasks, reporting, and dashboard visualization.</w:t>
      </w:r>
      <w:r w:rsidDel="00000000" w:rsidR="00000000" w:rsidRPr="00000000">
        <w:rPr>
          <w:rtl w:val="0"/>
        </w:rPr>
      </w:r>
    </w:p>
    <w:p w:rsidR="00000000" w:rsidDel="00000000" w:rsidP="00000000" w:rsidRDefault="00000000" w:rsidRPr="00000000" w14:paraId="00000074">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Adient’s approach addresses both schema-related and instance-related data quality issues. Schema-related controls ensure the structural consistency of databases by enforcing field constraints, naming conventions, and data type validation. Instance-level controls identify errors such as misspellings, incorrect references, or incomplete records. API-based integrations, such as Data Ladder and Talend, are used to synchronize real-time business data, ensuring accuracy across systems </w:t>
      </w:r>
      <w:r w:rsidDel="00000000" w:rsidR="00000000" w:rsidRPr="00000000">
        <w:rPr>
          <w:color w:val="000000"/>
          <w:sz w:val="24"/>
          <w:szCs w:val="24"/>
          <w:rtl w:val="0"/>
        </w:rPr>
        <w:t xml:space="preserve">(Data Ladder, 2020)</w:t>
      </w:r>
      <w:r w:rsidDel="00000000" w:rsidR="00000000" w:rsidRPr="00000000">
        <w:rPr>
          <w:rFonts w:ascii="Arial" w:cs="Arial" w:eastAsia="Arial" w:hAnsi="Arial"/>
          <w:color w:val="000000"/>
          <w:sz w:val="24"/>
          <w:szCs w:val="24"/>
          <w:rtl w:val="0"/>
        </w:rPr>
        <w:t xml:space="preserve">. This layered approach to data accuracy supports the company’s long-term BI strategy by maintaining a high-quality analytical foundation.</w:t>
      </w:r>
      <w:r w:rsidDel="00000000" w:rsidR="00000000" w:rsidRPr="00000000">
        <w:rPr>
          <w:rtl w:val="0"/>
        </w:rPr>
      </w:r>
    </w:p>
    <w:p w:rsidR="00000000" w:rsidDel="00000000" w:rsidP="00000000" w:rsidRDefault="00000000" w:rsidRPr="00000000" w14:paraId="00000075">
      <w:pPr>
        <w:pStyle w:val="Heading3"/>
        <w:keepNext w:val="0"/>
        <w:keepLines w:val="0"/>
        <w:spacing w:after="240" w:before="240" w:lineRule="auto"/>
        <w:jc w:val="both"/>
        <w:rPr>
          <w:color w:val="000000"/>
          <w:sz w:val="24"/>
          <w:szCs w:val="24"/>
        </w:rPr>
      </w:pPr>
      <w:r w:rsidDel="00000000" w:rsidR="00000000" w:rsidRPr="00000000">
        <w:rPr>
          <w:rtl w:val="0"/>
        </w:rPr>
      </w:r>
    </w:p>
    <w:p w:rsidR="00000000" w:rsidDel="00000000" w:rsidP="00000000" w:rsidRDefault="00000000" w:rsidRPr="00000000" w14:paraId="00000076">
      <w:pPr>
        <w:pStyle w:val="Heading3"/>
        <w:keepNext w:val="0"/>
        <w:keepLines w:val="0"/>
        <w:spacing w:before="280" w:lineRule="auto"/>
        <w:jc w:val="both"/>
        <w:rPr>
          <w:b w:val="1"/>
          <w:bCs w:val="1"/>
          <w:color w:val="000000"/>
          <w:sz w:val="26"/>
          <w:szCs w:val="26"/>
        </w:rPr>
      </w:pPr>
      <w:bookmarkStart w:colFirst="0" w:colLast="0" w:name="_heading=h.rt2a2irnml10" w:id="13"/>
      <w:bookmarkEnd w:id="13"/>
      <w:r w:rsidDel="00000000" w:rsidR="00000000" w:rsidRPr="00000000">
        <w:rPr>
          <w:rFonts w:ascii="Arial" w:cs="Arial" w:eastAsia="Arial" w:hAnsi="Arial"/>
          <w:b w:val="1"/>
          <w:bCs w:val="1"/>
          <w:color w:val="000000"/>
          <w:sz w:val="24"/>
          <w:szCs w:val="24"/>
          <w:rtl w:val="0"/>
        </w:rPr>
        <w:t xml:space="preserve">2.4.2 Adient’s Data GDPR and Compliance</w:t>
      </w:r>
      <w:r w:rsidDel="00000000" w:rsidR="00000000" w:rsidRPr="00000000">
        <w:rPr>
          <w:rtl w:val="0"/>
        </w:rPr>
      </w:r>
    </w:p>
    <w:p w:rsidR="00000000" w:rsidDel="00000000" w:rsidP="00000000" w:rsidRDefault="00000000" w:rsidRPr="00000000" w14:paraId="00000077">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As a global enterprise, Adient processes personal information from customers, suppliers, and partners through both online and offline channels. This includes information collected during transactions, contractual agreements, and customer interactions via digital platforms. Adient’s data protection framework is built on compliance with international laws such as the General Data Protection Regulation (GDPR) and local data protection acts across its operating regions (Mandala,</w:t>
      </w:r>
      <w:r w:rsidDel="00000000" w:rsidR="00000000" w:rsidRPr="00000000">
        <w:rPr>
          <w:color w:val="000000"/>
          <w:sz w:val="24"/>
          <w:szCs w:val="24"/>
          <w:rtl w:val="0"/>
        </w:rPr>
        <w:t xml:space="preserve"> 2024</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78">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The company ensures that all personal data is collected voluntarily and used strictly for legitimate business purposes, such as customer relationship management and service delivery (</w:t>
      </w:r>
      <w:r w:rsidDel="00000000" w:rsidR="00000000" w:rsidRPr="00000000">
        <w:rPr>
          <w:color w:val="000000"/>
          <w:sz w:val="24"/>
          <w:szCs w:val="24"/>
          <w:rtl w:val="0"/>
        </w:rPr>
        <w:t xml:space="preserve">Danley, 2019</w:t>
      </w:r>
      <w:r w:rsidDel="00000000" w:rsidR="00000000" w:rsidRPr="00000000">
        <w:rPr>
          <w:rFonts w:ascii="Arial" w:cs="Arial" w:eastAsia="Arial" w:hAnsi="Arial"/>
          <w:color w:val="000000"/>
          <w:sz w:val="24"/>
          <w:szCs w:val="24"/>
          <w:rtl w:val="0"/>
        </w:rPr>
        <w:t xml:space="preserve">). Data retention policies specify that personal information is stored only for as long as necessary to fulfill the intended purpose, after which it is securely deleted or anonymized. Adient’s internal controls prevent unauthorized disclosure and strictly prohibit sharing personal data with third parties without explicit consent.</w:t>
      </w:r>
      <w:r w:rsidDel="00000000" w:rsidR="00000000" w:rsidRPr="00000000">
        <w:rPr>
          <w:rtl w:val="0"/>
        </w:rPr>
      </w:r>
    </w:p>
    <w:p w:rsidR="00000000" w:rsidDel="00000000" w:rsidP="00000000" w:rsidRDefault="00000000" w:rsidRPr="00000000" w14:paraId="00000079">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To strengthen compliance, Adient has implemented Binding Corporate Rules (BCRs), which govern global data transfers and ensure uniform security standards across jurisdictions (</w:t>
      </w:r>
      <w:r w:rsidDel="00000000" w:rsidR="00000000" w:rsidRPr="00000000">
        <w:rPr>
          <w:color w:val="000000"/>
          <w:sz w:val="24"/>
          <w:szCs w:val="24"/>
          <w:rtl w:val="0"/>
        </w:rPr>
        <w:t xml:space="preserve">Kuner, 2020</w:t>
      </w:r>
      <w:r w:rsidDel="00000000" w:rsidR="00000000" w:rsidRPr="00000000">
        <w:rPr>
          <w:rFonts w:ascii="Arial" w:cs="Arial" w:eastAsia="Arial" w:hAnsi="Arial"/>
          <w:color w:val="000000"/>
          <w:sz w:val="24"/>
          <w:szCs w:val="24"/>
          <w:rtl w:val="0"/>
        </w:rPr>
        <w:t xml:space="preserve">). The company also applies technical, physical, and organizational safeguards such as encryption, secure access controls, and audit trails to protect sensitive information from misuse or exposure.</w:t>
      </w:r>
      <w:r w:rsidDel="00000000" w:rsidR="00000000" w:rsidRPr="00000000">
        <w:rPr>
          <w:rtl w:val="0"/>
        </w:rPr>
      </w:r>
    </w:p>
    <w:p w:rsidR="00000000" w:rsidDel="00000000" w:rsidP="00000000" w:rsidRDefault="00000000" w:rsidRPr="00000000" w14:paraId="0000007A">
      <w:pPr>
        <w:pStyle w:val="Heading3"/>
        <w:keepNext w:val="0"/>
        <w:keepLines w:val="0"/>
        <w:spacing w:after="240" w:before="240" w:lineRule="auto"/>
        <w:jc w:val="both"/>
        <w:rPr>
          <w:b w:val="1"/>
          <w:bCs w:val="1"/>
          <w:color w:val="000000"/>
          <w:sz w:val="24"/>
          <w:szCs w:val="24"/>
        </w:rPr>
      </w:pPr>
      <w:bookmarkStart w:colFirst="0" w:colLast="0" w:name="_heading=h.p66spmdoej90" w:id="14"/>
      <w:bookmarkEnd w:id="14"/>
      <w:r w:rsidDel="00000000" w:rsidR="00000000" w:rsidRPr="00000000">
        <w:rPr>
          <w:rFonts w:ascii="Arial" w:cs="Arial" w:eastAsia="Arial" w:hAnsi="Arial"/>
          <w:color w:val="000000"/>
          <w:sz w:val="24"/>
          <w:szCs w:val="24"/>
          <w:rtl w:val="0"/>
        </w:rPr>
        <w:t xml:space="preserve">Through this structured governance framework, Adient maintains full accountability for personal data management. This commitment ensures compliance with international standards while reinforcing customer trust and corporate transparency (Julakanti</w:t>
      </w:r>
      <w:r w:rsidDel="00000000" w:rsidR="00000000" w:rsidRPr="00000000">
        <w:rPr>
          <w:color w:val="000000"/>
          <w:sz w:val="24"/>
          <w:szCs w:val="24"/>
          <w:rtl w:val="0"/>
        </w:rPr>
        <w:t xml:space="preserve">  </w:t>
      </w:r>
      <w:r w:rsidDel="00000000" w:rsidR="00000000" w:rsidRPr="00000000">
        <w:rPr>
          <w:rFonts w:ascii="Arial" w:cs="Arial" w:eastAsia="Arial" w:hAnsi="Arial"/>
          <w:color w:val="000000"/>
          <w:sz w:val="24"/>
          <w:szCs w:val="24"/>
          <w:rtl w:val="0"/>
        </w:rPr>
        <w:t xml:space="preserve">et al., 2025). Data governance remains central to Adient’s BI system, linking ethical data use with operational excellence and strategic innovation.</w:t>
      </w:r>
      <w:r w:rsidDel="00000000" w:rsidR="00000000" w:rsidRPr="00000000">
        <w:rPr>
          <w:rtl w:val="0"/>
        </w:rPr>
      </w:r>
    </w:p>
    <w:p w:rsidR="00000000" w:rsidDel="00000000" w:rsidP="00000000" w:rsidRDefault="00000000" w:rsidRPr="00000000" w14:paraId="0000007B">
      <w:pPr>
        <w:pStyle w:val="Heading3"/>
        <w:keepNext w:val="0"/>
        <w:keepLines w:val="0"/>
        <w:spacing w:after="240" w:before="240" w:lineRule="auto"/>
        <w:jc w:val="both"/>
        <w:rPr>
          <w:color w:val="000000"/>
          <w:sz w:val="24"/>
          <w:szCs w:val="24"/>
        </w:rPr>
      </w:pPr>
      <w:bookmarkStart w:colFirst="0" w:colLast="0" w:name="_heading=h.56xxnljurdjf" w:id="15"/>
      <w:bookmarkEnd w:id="15"/>
      <w:r w:rsidDel="00000000" w:rsidR="00000000" w:rsidRPr="00000000">
        <w:rPr>
          <w:rFonts w:ascii="Arial" w:cs="Arial" w:eastAsia="Arial" w:hAnsi="Arial"/>
          <w:color w:val="000000"/>
          <w:sz w:val="24"/>
          <w:szCs w:val="24"/>
          <w:rtl w:val="0"/>
        </w:rPr>
        <w:t xml:space="preserve">This architecture directly informs the Excel Implementation (Section 3), where the use of pivot tables, forecasting functions, and dashboards will simulate how Adient transforms raw data into actionable insights. By combining data lakes with structured warehouses, Adient can efficiently monitor supplier performance, optimize production, and deliver timely insights to its OEM partners.</w:t>
      </w:r>
      <w:r w:rsidDel="00000000" w:rsidR="00000000" w:rsidRPr="00000000">
        <w:rPr>
          <w:rtl w:val="0"/>
        </w:rPr>
      </w:r>
    </w:p>
    <w:p w:rsidR="00000000" w:rsidDel="00000000" w:rsidP="00000000" w:rsidRDefault="00000000" w:rsidRPr="00000000" w14:paraId="0000007C">
      <w:pPr>
        <w:pStyle w:val="Heading3"/>
        <w:keepNext w:val="0"/>
        <w:keepLines w:val="0"/>
        <w:spacing w:after="240" w:before="240" w:lineRule="auto"/>
        <w:jc w:val="both"/>
        <w:rPr>
          <w:b w:val="1"/>
          <w:bCs w:val="1"/>
          <w:color w:val="000000"/>
          <w:sz w:val="26"/>
          <w:szCs w:val="26"/>
        </w:rPr>
      </w:pPr>
      <w:bookmarkStart w:colFirst="0" w:colLast="0" w:name="_heading=h.33j9ikwy73gn" w:id="16"/>
      <w:bookmarkEnd w:id="16"/>
      <w:r w:rsidDel="00000000" w:rsidR="00000000" w:rsidRPr="00000000">
        <w:rPr>
          <w:rFonts w:ascii="Arial" w:cs="Arial" w:eastAsia="Arial" w:hAnsi="Arial"/>
          <w:b w:val="1"/>
          <w:bCs w:val="1"/>
          <w:color w:val="000000"/>
          <w:sz w:val="24"/>
          <w:szCs w:val="24"/>
          <w:rtl w:val="0"/>
        </w:rPr>
        <w:t xml:space="preserve">3. Data Collection and Analysis</w:t>
      </w:r>
      <w:r w:rsidDel="00000000" w:rsidR="00000000" w:rsidRPr="00000000">
        <w:rPr>
          <w:rtl w:val="0"/>
        </w:rPr>
      </w:r>
    </w:p>
    <w:p w:rsidR="00000000" w:rsidDel="00000000" w:rsidP="00000000" w:rsidRDefault="00000000" w:rsidRPr="00000000" w14:paraId="0000007D">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Section 3 provides an in-depth analysis of the data collection and analytical processes. Data was obtained through primary collection methods and quantitative analysis, including the review of company records and relevant online sources. The dataset was </w:t>
      </w:r>
      <w:r w:rsidDel="00000000" w:rsidR="00000000" w:rsidRPr="00000000">
        <w:rPr>
          <w:color w:val="000000"/>
          <w:sz w:val="24"/>
          <w:szCs w:val="24"/>
          <w:rtl w:val="0"/>
        </w:rPr>
        <w:t xml:space="preserve">derived from 2 years of data for over 1000 sets of data </w:t>
      </w:r>
      <w:r w:rsidDel="00000000" w:rsidR="00000000" w:rsidRPr="00000000">
        <w:rPr>
          <w:rFonts w:ascii="Arial" w:cs="Arial" w:eastAsia="Arial" w:hAnsi="Arial"/>
          <w:color w:val="000000"/>
          <w:sz w:val="24"/>
          <w:szCs w:val="24"/>
          <w:rtl w:val="0"/>
        </w:rPr>
        <w:t xml:space="preserve">information from 10 different Adient plant locations</w:t>
      </w:r>
      <w:r w:rsidDel="00000000" w:rsidR="00000000" w:rsidRPr="00000000">
        <w:rPr>
          <w:color w:val="000000"/>
          <w:sz w:val="24"/>
          <w:szCs w:val="24"/>
          <w:rtl w:val="0"/>
        </w:rPr>
        <w:t xml:space="preserve">. The data</w:t>
      </w:r>
      <w:r w:rsidDel="00000000" w:rsidR="00000000" w:rsidRPr="00000000">
        <w:rPr>
          <w:rFonts w:ascii="Arial" w:cs="Arial" w:eastAsia="Arial" w:hAnsi="Arial"/>
          <w:color w:val="000000"/>
          <w:sz w:val="24"/>
          <w:szCs w:val="24"/>
          <w:rtl w:val="0"/>
        </w:rPr>
        <w:t xml:space="preserve"> </w:t>
      </w:r>
      <w:r w:rsidDel="00000000" w:rsidR="00000000" w:rsidRPr="00000000">
        <w:rPr>
          <w:color w:val="000000"/>
          <w:sz w:val="24"/>
          <w:szCs w:val="24"/>
          <w:rtl w:val="0"/>
        </w:rPr>
        <w:t xml:space="preserve">focus</w:t>
      </w:r>
      <w:r w:rsidDel="00000000" w:rsidR="00000000" w:rsidRPr="00000000">
        <w:rPr>
          <w:rFonts w:ascii="Arial" w:cs="Arial" w:eastAsia="Arial" w:hAnsi="Arial"/>
          <w:color w:val="000000"/>
          <w:sz w:val="24"/>
          <w:szCs w:val="24"/>
          <w:rtl w:val="0"/>
        </w:rPr>
        <w:t xml:space="preserve"> on key production indicators such as plant location, product line (front seats, rear seats, and seat frames), units produced, production cost, and sales revenue.</w:t>
      </w:r>
      <w:r w:rsidDel="00000000" w:rsidR="00000000" w:rsidRPr="00000000">
        <w:rPr>
          <w:rtl w:val="0"/>
        </w:rPr>
      </w:r>
    </w:p>
    <w:p w:rsidR="00000000" w:rsidDel="00000000" w:rsidP="00000000" w:rsidRDefault="00000000" w:rsidRPr="00000000" w14:paraId="0000007E">
      <w:pPr>
        <w:pStyle w:val="Heading3"/>
        <w:keepNext w:val="0"/>
        <w:keepLines w:val="0"/>
        <w:spacing w:after="240" w:before="240" w:lineRule="auto"/>
        <w:jc w:val="both"/>
        <w:rPr>
          <w:color w:val="000000"/>
          <w:sz w:val="24"/>
          <w:szCs w:val="24"/>
        </w:rPr>
      </w:pPr>
      <w:bookmarkStart w:colFirst="0" w:colLast="0" w:name="_heading=h.3ezrhxn5g7yx" w:id="17"/>
      <w:bookmarkEnd w:id="17"/>
      <w:r w:rsidDel="00000000" w:rsidR="00000000" w:rsidRPr="00000000">
        <w:rPr>
          <w:rFonts w:ascii="Arial" w:cs="Arial" w:eastAsia="Arial" w:hAnsi="Arial"/>
          <w:color w:val="000000"/>
          <w:sz w:val="24"/>
          <w:szCs w:val="24"/>
          <w:rtl w:val="0"/>
        </w:rPr>
        <w:t xml:space="preserve">In addition, Excel PivotTables and </w:t>
      </w:r>
      <w:r w:rsidDel="00000000" w:rsidR="00000000" w:rsidRPr="00000000">
        <w:rPr>
          <w:color w:val="000000"/>
          <w:sz w:val="24"/>
          <w:szCs w:val="24"/>
          <w:rtl w:val="0"/>
        </w:rPr>
        <w:t xml:space="preserve">Power BI </w:t>
      </w:r>
      <w:r w:rsidDel="00000000" w:rsidR="00000000" w:rsidRPr="00000000">
        <w:rPr>
          <w:rFonts w:ascii="Arial" w:cs="Arial" w:eastAsia="Arial" w:hAnsi="Arial"/>
          <w:color w:val="000000"/>
          <w:sz w:val="24"/>
          <w:szCs w:val="24"/>
          <w:rtl w:val="0"/>
        </w:rPr>
        <w:t xml:space="preserve">were used to aggregate monthly production data across countries and product types. Functions such as </w:t>
      </w:r>
      <w:r w:rsidDel="00000000" w:rsidR="00000000" w:rsidRPr="00000000">
        <w:rPr>
          <w:rFonts w:ascii="Arial" w:cs="Arial" w:eastAsia="Arial" w:hAnsi="Arial"/>
          <w:b w:val="1"/>
          <w:bCs w:val="1"/>
          <w:color w:val="000000"/>
          <w:sz w:val="24"/>
          <w:szCs w:val="24"/>
          <w:rtl w:val="0"/>
        </w:rPr>
        <w:t xml:space="preserve">VLOOKUP</w:t>
      </w:r>
      <w:r w:rsidDel="00000000" w:rsidR="00000000" w:rsidRPr="00000000">
        <w:rPr>
          <w:rFonts w:ascii="Arial" w:cs="Arial" w:eastAsia="Arial" w:hAnsi="Arial"/>
          <w:color w:val="000000"/>
          <w:sz w:val="24"/>
          <w:szCs w:val="24"/>
          <w:rtl w:val="0"/>
        </w:rPr>
        <w:t xml:space="preserve"> were employed to merge cost data effectively (</w:t>
      </w:r>
      <w:r w:rsidDel="00000000" w:rsidR="00000000" w:rsidRPr="00000000">
        <w:rPr>
          <w:color w:val="000000"/>
          <w:sz w:val="24"/>
          <w:szCs w:val="24"/>
          <w:rtl w:val="0"/>
        </w:rPr>
        <w:t xml:space="preserve">Microsoft, 2012</w:t>
      </w:r>
      <w:r w:rsidDel="00000000" w:rsidR="00000000" w:rsidRPr="00000000">
        <w:rPr>
          <w:rFonts w:ascii="Arial" w:cs="Arial" w:eastAsia="Arial" w:hAnsi="Arial"/>
          <w:color w:val="000000"/>
          <w:sz w:val="24"/>
          <w:szCs w:val="24"/>
          <w:rtl w:val="0"/>
        </w:rPr>
        <w:t xml:space="preserve">). Conditional formatting was also applied to highlight cost variances, enabling quicker and more informed decision-making.</w:t>
      </w:r>
      <w:r w:rsidDel="00000000" w:rsidR="00000000" w:rsidRPr="00000000">
        <w:rPr>
          <w:rtl w:val="0"/>
        </w:rPr>
      </w:r>
    </w:p>
    <w:p w:rsidR="00000000" w:rsidDel="00000000" w:rsidP="00000000" w:rsidRDefault="00000000" w:rsidRPr="00000000" w14:paraId="0000007F">
      <w:pPr>
        <w:pStyle w:val="Heading3"/>
        <w:keepNext w:val="0"/>
        <w:keepLines w:val="0"/>
        <w:spacing w:after="240" w:before="240" w:lineRule="auto"/>
        <w:jc w:val="both"/>
        <w:rPr>
          <w:b w:val="1"/>
          <w:bCs w:val="1"/>
          <w:color w:val="000000"/>
          <w:sz w:val="24"/>
          <w:szCs w:val="24"/>
        </w:rPr>
      </w:pPr>
      <w:r w:rsidDel="00000000" w:rsidR="00000000" w:rsidRPr="00000000">
        <w:rPr>
          <w:rFonts w:ascii="Arial" w:cs="Arial" w:eastAsia="Arial" w:hAnsi="Arial"/>
          <w:color w:val="000000"/>
          <w:sz w:val="24"/>
          <w:szCs w:val="24"/>
          <w:rtl w:val="0"/>
        </w:rPr>
        <w:t xml:space="preserve">The selected countries include China, the United States, Canada, Mexico, Brazil, Austria, Belgium, the Czech Republic, Germany, and South Africa. The compiled dataset represents 10 Adient locations, 3 product lines, and 12 months of production data.</w:t>
      </w:r>
      <w:r w:rsidDel="00000000" w:rsidR="00000000" w:rsidRPr="00000000">
        <w:rPr>
          <w:rtl w:val="0"/>
        </w:rPr>
      </w:r>
    </w:p>
    <w:p w:rsidR="00000000" w:rsidDel="00000000" w:rsidP="00000000" w:rsidRDefault="00000000" w:rsidRPr="00000000" w14:paraId="00000080">
      <w:pPr>
        <w:pStyle w:val="Heading3"/>
        <w:keepNext w:val="0"/>
        <w:keepLines w:val="0"/>
        <w:spacing w:before="280" w:lineRule="auto"/>
        <w:jc w:val="both"/>
        <w:rPr>
          <w:b w:val="1"/>
          <w:bCs w:val="1"/>
          <w:color w:val="000000"/>
          <w:sz w:val="26"/>
          <w:szCs w:val="26"/>
        </w:rPr>
      </w:pPr>
      <w:bookmarkStart w:colFirst="0" w:colLast="0" w:name="_heading=h.pjpfx8dd10b0" w:id="18"/>
      <w:bookmarkEnd w:id="18"/>
      <w:r w:rsidDel="00000000" w:rsidR="00000000" w:rsidRPr="00000000">
        <w:rPr>
          <w:rFonts w:ascii="Arial" w:cs="Arial" w:eastAsia="Arial" w:hAnsi="Arial"/>
          <w:b w:val="1"/>
          <w:bCs w:val="1"/>
          <w:color w:val="000000"/>
          <w:sz w:val="24"/>
          <w:szCs w:val="24"/>
          <w:rtl w:val="0"/>
        </w:rPr>
        <w:t xml:space="preserve">3.1 Excel and Power BI Implementation and Data Analysis </w:t>
      </w:r>
      <w:r w:rsidDel="00000000" w:rsidR="00000000" w:rsidRPr="00000000">
        <w:rPr>
          <w:rtl w:val="0"/>
        </w:rPr>
      </w:r>
    </w:p>
    <w:p w:rsidR="00000000" w:rsidDel="00000000" w:rsidP="00000000" w:rsidRDefault="00000000" w:rsidRPr="00000000" w14:paraId="00000081">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Microsoft Excel dat</w:t>
      </w:r>
      <w:r w:rsidDel="00000000" w:rsidR="00000000" w:rsidRPr="00000000">
        <w:rPr>
          <w:color w:val="000000"/>
          <w:sz w:val="24"/>
          <w:szCs w:val="24"/>
          <w:rtl w:val="0"/>
        </w:rPr>
        <w:t xml:space="preserve">a </w:t>
      </w:r>
      <w:r w:rsidDel="00000000" w:rsidR="00000000" w:rsidRPr="00000000">
        <w:rPr>
          <w:rFonts w:ascii="Arial" w:cs="Arial" w:eastAsia="Arial" w:hAnsi="Arial"/>
          <w:color w:val="000000"/>
          <w:sz w:val="24"/>
          <w:szCs w:val="24"/>
          <w:rtl w:val="0"/>
        </w:rPr>
        <w:t xml:space="preserve">was </w:t>
      </w:r>
      <w:r w:rsidDel="00000000" w:rsidR="00000000" w:rsidRPr="00000000">
        <w:rPr>
          <w:color w:val="000000"/>
          <w:sz w:val="24"/>
          <w:szCs w:val="24"/>
          <w:rtl w:val="0"/>
        </w:rPr>
        <w:t xml:space="preserve">incorporated through Power BI </w:t>
      </w:r>
      <w:r w:rsidDel="00000000" w:rsidR="00000000" w:rsidRPr="00000000">
        <w:rPr>
          <w:rFonts w:ascii="Arial" w:cs="Arial" w:eastAsia="Arial" w:hAnsi="Arial"/>
          <w:color w:val="000000"/>
          <w:sz w:val="24"/>
          <w:szCs w:val="24"/>
          <w:rtl w:val="0"/>
        </w:rPr>
        <w:t xml:space="preserve"> to analyze and interpret the data efficiently. The total output for the month of January amounted to 56,700 units, reflecting the combined production from all 10 countries.</w:t>
      </w: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pStyle w:val="Heading4"/>
        <w:keepNext w:val="0"/>
        <w:keepLines w:val="0"/>
        <w:spacing w:after="40" w:before="240" w:lineRule="auto"/>
        <w:jc w:val="both"/>
        <w:rPr>
          <w:b w:val="1"/>
          <w:bCs w:val="1"/>
          <w:color w:val="000000"/>
          <w:sz w:val="22"/>
          <w:szCs w:val="22"/>
        </w:rPr>
      </w:pPr>
      <w:bookmarkStart w:colFirst="0" w:colLast="0" w:name="_heading=h.c0rf3iem652f" w:id="19"/>
      <w:bookmarkEnd w:id="19"/>
      <w:r w:rsidDel="00000000" w:rsidR="00000000" w:rsidRPr="00000000">
        <w:rPr>
          <w:b w:val="1"/>
          <w:bCs w:val="1"/>
          <w:color w:val="000000"/>
          <w:rtl w:val="0"/>
        </w:rPr>
        <w:t xml:space="preserve">3.2 </w:t>
      </w:r>
      <w:r w:rsidDel="00000000" w:rsidR="00000000" w:rsidRPr="00000000">
        <w:rPr>
          <w:rFonts w:ascii="Arial" w:cs="Arial" w:eastAsia="Arial" w:hAnsi="Arial"/>
          <w:b w:val="1"/>
          <w:bCs w:val="1"/>
          <w:color w:val="000000"/>
          <w:sz w:val="24"/>
          <w:szCs w:val="24"/>
          <w:rtl w:val="0"/>
        </w:rPr>
        <w:t xml:space="preserve">Country and Plant Location</w:t>
      </w:r>
      <w:r w:rsidDel="00000000" w:rsidR="00000000" w:rsidRPr="00000000">
        <w:rPr>
          <w:rtl w:val="0"/>
        </w:rPr>
      </w:r>
    </w:p>
    <w:p w:rsidR="00000000" w:rsidDel="00000000" w:rsidP="00000000" w:rsidRDefault="00000000" w:rsidRPr="00000000" w14:paraId="00000085">
      <w:pPr>
        <w:pStyle w:val="Heading3"/>
        <w:keepNext w:val="0"/>
        <w:keepLines w:val="0"/>
        <w:spacing w:after="240" w:before="240" w:lineRule="auto"/>
        <w:jc w:val="both"/>
        <w:rPr>
          <w:color w:val="000000"/>
          <w:sz w:val="24"/>
          <w:szCs w:val="24"/>
        </w:rPr>
      </w:pPr>
      <w:r w:rsidDel="00000000" w:rsidR="00000000" w:rsidRPr="00000000">
        <w:rPr>
          <w:rFonts w:ascii="Arial" w:cs="Arial" w:eastAsia="Arial" w:hAnsi="Arial"/>
          <w:color w:val="000000"/>
          <w:sz w:val="24"/>
          <w:szCs w:val="24"/>
          <w:rtl w:val="0"/>
        </w:rPr>
        <w:t xml:space="preserve">Adient operates manufacturing plants across multiple continents; however, for the purpose of this analysis, 10 representative countries were selected to evaluate production performance for January. This is essential for business intelligence, as it enables a deeper understanding of production capacity, cost management, and performance variations across different regions.</w:t>
      </w:r>
      <w:r w:rsidDel="00000000" w:rsidR="00000000" w:rsidRPr="00000000">
        <w:rPr>
          <w:rtl w:val="0"/>
        </w:rPr>
      </w:r>
    </w:p>
    <w:p w:rsidR="00000000" w:rsidDel="00000000" w:rsidP="00000000" w:rsidRDefault="00000000" w:rsidRPr="00000000" w14:paraId="00000086">
      <w:pPr>
        <w:pStyle w:val="Heading3"/>
        <w:keepNext w:val="0"/>
        <w:keepLines w:val="0"/>
        <w:spacing w:after="240" w:before="240" w:lineRule="auto"/>
        <w:jc w:val="both"/>
        <w:rPr>
          <w:color w:val="000000"/>
          <w:sz w:val="24"/>
          <w:szCs w:val="24"/>
        </w:rPr>
      </w:pPr>
      <w:bookmarkStart w:colFirst="0" w:colLast="0" w:name="_heading=h.odqveidgckjo" w:id="20"/>
      <w:bookmarkEnd w:id="20"/>
      <w:r w:rsidDel="00000000" w:rsidR="00000000" w:rsidRPr="00000000">
        <w:rPr>
          <w:rFonts w:ascii="Arial" w:cs="Arial" w:eastAsia="Arial" w:hAnsi="Arial"/>
          <w:color w:val="000000"/>
          <w:sz w:val="24"/>
          <w:szCs w:val="24"/>
          <w:rtl w:val="0"/>
        </w:rPr>
        <w:t xml:space="preserve">The dataset was manually inputted into Excel to ensure accuracy, and data validation was conducted to minimize and correct potential errors. Graphs and charts were generated to illustrate variations in production output, costs, and revenue across the different countries during the month of January. These visual representations help to identify trends, highlight performance differences, and support decision-making in production management.</w:t>
      </w:r>
      <w:r w:rsidDel="00000000" w:rsidR="00000000" w:rsidRPr="00000000">
        <w:rPr>
          <w:rtl w:val="0"/>
        </w:rPr>
      </w:r>
    </w:p>
    <w:p w:rsidR="00000000" w:rsidDel="00000000" w:rsidP="00000000" w:rsidRDefault="00000000" w:rsidRPr="00000000" w14:paraId="00000087">
      <w:pPr>
        <w:pStyle w:val="Heading1"/>
        <w:keepNext w:val="0"/>
        <w:keepLines w:val="0"/>
        <w:spacing w:after="240" w:before="240" w:lineRule="auto"/>
        <w:ind w:left="0" w:firstLine="0"/>
        <w:jc w:val="both"/>
        <w:rPr>
          <w:b w:val="1"/>
          <w:bCs w:val="1"/>
          <w:sz w:val="24"/>
          <w:szCs w:val="24"/>
        </w:rPr>
      </w:pPr>
      <w:bookmarkStart w:colFirst="0" w:colLast="0" w:name="_heading=h.9nv3az7lc1x6" w:id="21"/>
      <w:bookmarkEnd w:id="21"/>
      <w:r w:rsidDel="00000000" w:rsidR="00000000" w:rsidRPr="00000000">
        <w:rPr>
          <w:b w:val="1"/>
          <w:bCs w:val="1"/>
          <w:sz w:val="24"/>
          <w:szCs w:val="24"/>
          <w:rtl w:val="0"/>
        </w:rPr>
        <w:t xml:space="preserve">3.3 </w:t>
      </w:r>
      <w:r w:rsidDel="00000000" w:rsidR="00000000" w:rsidRPr="00000000">
        <w:rPr>
          <w:rFonts w:ascii="Arial" w:cs="Arial" w:eastAsia="Arial" w:hAnsi="Arial"/>
          <w:b w:val="1"/>
          <w:bCs w:val="1"/>
          <w:sz w:val="24"/>
          <w:szCs w:val="24"/>
          <w:rtl w:val="0"/>
        </w:rPr>
        <w:t xml:space="preserve">Analysis of Production Line </w:t>
      </w:r>
      <w:r w:rsidDel="00000000" w:rsidR="00000000" w:rsidRPr="00000000">
        <w:rPr>
          <w:rtl w:val="0"/>
        </w:rPr>
      </w:r>
    </w:p>
    <w:p w:rsidR="00000000" w:rsidDel="00000000" w:rsidP="00000000" w:rsidRDefault="00000000" w:rsidRPr="00000000" w14:paraId="00000088">
      <w:pPr>
        <w:pStyle w:val="Heading1"/>
        <w:keepNext w:val="0"/>
        <w:keepLines w:val="0"/>
        <w:spacing w:after="240" w:before="240" w:lineRule="auto"/>
        <w:ind w:left="0" w:firstLine="0"/>
        <w:jc w:val="both"/>
        <w:rPr>
          <w:sz w:val="24"/>
          <w:szCs w:val="24"/>
        </w:rPr>
      </w:pPr>
      <w:bookmarkStart w:colFirst="0" w:colLast="0" w:name="_heading=h.btxyw9xicu24" w:id="22"/>
      <w:bookmarkEnd w:id="22"/>
      <w:r w:rsidDel="00000000" w:rsidR="00000000" w:rsidRPr="00000000">
        <w:rPr>
          <w:rFonts w:ascii="Arial" w:cs="Arial" w:eastAsia="Arial" w:hAnsi="Arial"/>
          <w:sz w:val="24"/>
          <w:szCs w:val="24"/>
          <w:rtl w:val="0"/>
        </w:rPr>
        <w:t xml:space="preserve">The diagram below shows three products </w:t>
      </w:r>
      <w:r w:rsidDel="00000000" w:rsidR="00000000" w:rsidRPr="00000000">
        <w:rPr>
          <w:sz w:val="24"/>
          <w:szCs w:val="24"/>
          <w:rtl w:val="0"/>
        </w:rPr>
        <w:t xml:space="preserve">produced in</w:t>
      </w:r>
      <w:r w:rsidDel="00000000" w:rsidR="00000000" w:rsidRPr="00000000">
        <w:rPr>
          <w:rFonts w:ascii="Arial" w:cs="Arial" w:eastAsia="Arial" w:hAnsi="Arial"/>
          <w:sz w:val="24"/>
          <w:szCs w:val="24"/>
          <w:rtl w:val="0"/>
        </w:rPr>
        <w:t xml:space="preserve"> the </w:t>
      </w:r>
      <w:r w:rsidDel="00000000" w:rsidR="00000000" w:rsidRPr="00000000">
        <w:rPr>
          <w:sz w:val="24"/>
          <w:szCs w:val="24"/>
          <w:rtl w:val="0"/>
        </w:rPr>
        <w:t xml:space="preserve">production line</w:t>
      </w:r>
      <w:r w:rsidDel="00000000" w:rsidR="00000000" w:rsidRPr="00000000">
        <w:rPr>
          <w:rFonts w:ascii="Arial" w:cs="Arial" w:eastAsia="Arial" w:hAnsi="Arial"/>
          <w:sz w:val="24"/>
          <w:szCs w:val="24"/>
          <w:rtl w:val="0"/>
        </w:rPr>
        <w:t xml:space="preserve"> by Adient across ten countries</w:t>
      </w:r>
      <w:r w:rsidDel="00000000" w:rsidR="00000000" w:rsidRPr="00000000">
        <w:rPr>
          <w:sz w:val="24"/>
          <w:szCs w:val="24"/>
          <w:rtl w:val="0"/>
        </w:rPr>
        <w:t xml:space="preserve">.</w:t>
      </w:r>
      <w:r w:rsidDel="00000000" w:rsidR="00000000" w:rsidRPr="00000000">
        <w:rPr>
          <w:rFonts w:ascii="Arial" w:cs="Arial" w:eastAsia="Arial" w:hAnsi="Arial"/>
          <w:sz w:val="24"/>
          <w:szCs w:val="24"/>
          <w:rtl w:val="0"/>
        </w:rPr>
        <w:t xml:space="preserve"> Front seats are represented in blue, rear seats in orange, and seat frames in green. Based on the data provided, it is evident that the manufacturing plants produce a significantly higher number of front seats, largely due to the strong demand for this product.</w:t>
      </w:r>
      <w:r w:rsidDel="00000000" w:rsidR="00000000" w:rsidRPr="00000000">
        <w:rPr>
          <w:rtl w:val="0"/>
        </w:rPr>
      </w:r>
    </w:p>
    <w:p w:rsidR="00000000" w:rsidDel="00000000" w:rsidP="00000000" w:rsidRDefault="00000000" w:rsidRPr="00000000" w14:paraId="00000089">
      <w:pPr>
        <w:pStyle w:val="Heading1"/>
        <w:keepNext w:val="0"/>
        <w:keepLines w:val="0"/>
        <w:spacing w:after="240" w:before="240" w:lineRule="auto"/>
        <w:ind w:left="0" w:firstLine="0"/>
        <w:jc w:val="both"/>
        <w:rPr>
          <w:sz w:val="24"/>
          <w:szCs w:val="24"/>
        </w:rPr>
      </w:pPr>
      <w:bookmarkStart w:colFirst="0" w:colLast="0" w:name="_heading=h.3t367pgjylhc" w:id="23"/>
      <w:bookmarkEnd w:id="23"/>
      <w:r w:rsidDel="00000000" w:rsidR="00000000" w:rsidRPr="00000000">
        <w:rPr>
          <w:rtl w:val="0"/>
        </w:rPr>
      </w:r>
    </w:p>
    <w:p w:rsidR="00000000" w:rsidDel="00000000" w:rsidP="00000000" w:rsidRDefault="00000000" w:rsidRPr="00000000" w14:paraId="0000008A">
      <w:pPr>
        <w:pStyle w:val="Heading1"/>
        <w:keepNext w:val="0"/>
        <w:keepLines w:val="0"/>
        <w:spacing w:after="240" w:before="240" w:lineRule="auto"/>
        <w:ind w:left="0" w:firstLine="0"/>
        <w:jc w:val="center"/>
        <w:rPr/>
      </w:pPr>
      <w:bookmarkStart w:colFirst="0" w:colLast="0" w:name="_heading=h.mpknqtbc4ia0" w:id="24"/>
      <w:bookmarkEnd w:id="24"/>
      <w:r w:rsidDel="00000000" w:rsidR="00000000" w:rsidRPr="00000000">
        <w:rPr>
          <w:rFonts w:ascii="Arial" w:cs="Arial" w:eastAsia="Arial" w:hAnsi="Arial"/>
          <w:sz w:val="24"/>
          <w:szCs w:val="24"/>
        </w:rPr>
        <w:drawing>
          <wp:inline distB="114300" distT="114300" distL="114300" distR="114300">
            <wp:extent cx="4479280" cy="3048000"/>
            <wp:effectExtent b="0" l="0" r="0" t="0"/>
            <wp:docPr id="17"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447928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jc w:val="both"/>
        <w:rPr>
          <w:sz w:val="20"/>
          <w:szCs w:val="20"/>
        </w:rPr>
      </w:pPr>
      <w:r w:rsidDel="00000000" w:rsidR="00000000" w:rsidRPr="00000000">
        <w:rPr>
          <w:rFonts w:ascii="Arial" w:cs="Arial" w:eastAsia="Arial" w:hAnsi="Arial"/>
          <w:sz w:val="24"/>
          <w:szCs w:val="24"/>
          <w:rtl w:val="0"/>
        </w:rPr>
        <w:t xml:space="preserve">                                    Figure 2: Adient Production line across 10 countries </w:t>
      </w: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spacing w:after="240" w:before="240" w:lineRule="auto"/>
        <w:jc w:val="both"/>
        <w:rPr>
          <w:sz w:val="24"/>
          <w:szCs w:val="24"/>
        </w:rPr>
      </w:pPr>
      <w:r w:rsidDel="00000000" w:rsidR="00000000" w:rsidRPr="00000000">
        <w:rPr>
          <w:rFonts w:ascii="Arial" w:cs="Arial" w:eastAsia="Arial" w:hAnsi="Arial"/>
          <w:sz w:val="24"/>
          <w:szCs w:val="24"/>
          <w:rtl w:val="0"/>
        </w:rPr>
        <w:t xml:space="preserve">The bar chart above illustrates the production </w:t>
      </w:r>
      <w:r w:rsidDel="00000000" w:rsidR="00000000" w:rsidRPr="00000000">
        <w:rPr>
          <w:sz w:val="24"/>
          <w:szCs w:val="24"/>
          <w:rtl w:val="0"/>
        </w:rPr>
        <w:t xml:space="preserve">lines </w:t>
      </w:r>
      <w:r w:rsidDel="00000000" w:rsidR="00000000" w:rsidRPr="00000000">
        <w:rPr>
          <w:rFonts w:ascii="Arial" w:cs="Arial" w:eastAsia="Arial" w:hAnsi="Arial"/>
          <w:sz w:val="24"/>
          <w:szCs w:val="24"/>
          <w:rtl w:val="0"/>
        </w:rPr>
        <w:t xml:space="preserve">across Adient’s 10 manufacturing plants. It highlights three product series, showing which items are most commonly produced at each site. The data indicates that Adient has maintained a stable and efficient production process, with output ranging between 3,000 and 5,000 units in January. Series 2, which represents rear seats, recorded the highest production volume of approximately 5,000 units driven by high demand and a strong operational workflow. Series 1 showed a comparable output but was slightly lower in volume.</w:t>
      </w:r>
      <w:r w:rsidDel="00000000" w:rsidR="00000000" w:rsidRPr="00000000">
        <w:rPr>
          <w:rtl w:val="0"/>
        </w:rPr>
      </w:r>
    </w:p>
    <w:p w:rsidR="00000000" w:rsidDel="00000000" w:rsidP="00000000" w:rsidRDefault="00000000" w:rsidRPr="00000000" w14:paraId="0000008E">
      <w:pPr>
        <w:spacing w:after="240" w:before="240" w:lineRule="auto"/>
        <w:jc w:val="both"/>
        <w:rPr>
          <w:sz w:val="24"/>
          <w:szCs w:val="24"/>
        </w:rPr>
      </w:pPr>
      <w:r w:rsidDel="00000000" w:rsidR="00000000" w:rsidRPr="00000000">
        <w:rPr>
          <w:rFonts w:ascii="Arial" w:cs="Arial" w:eastAsia="Arial" w:hAnsi="Arial"/>
          <w:sz w:val="24"/>
          <w:szCs w:val="24"/>
          <w:rtl w:val="0"/>
        </w:rPr>
        <w:t xml:space="preserve">Overall, the data reflects consistent production trends across all three product types, demonstrating alignment in Adient’s manufacturing processes across the 10 countries. In conclusion, the strong performance of Series 2  at all manufacturing plants suggests that effective data sharing and communication have played a crucial role. This success is further supported by efficient workflow management, regular maintenance, improved planning, and better capacity management.</w:t>
      </w:r>
      <w:r w:rsidDel="00000000" w:rsidR="00000000" w:rsidRPr="00000000">
        <w:rPr>
          <w:rtl w:val="0"/>
        </w:rPr>
      </w:r>
    </w:p>
    <w:p w:rsidR="00000000" w:rsidDel="00000000" w:rsidP="00000000" w:rsidRDefault="00000000" w:rsidRPr="00000000" w14:paraId="0000008F">
      <w:pPr>
        <w:pStyle w:val="Heading1"/>
        <w:keepNext w:val="0"/>
        <w:keepLines w:val="0"/>
        <w:spacing w:after="240" w:before="240" w:lineRule="auto"/>
        <w:ind w:left="0" w:firstLine="0"/>
        <w:jc w:val="both"/>
        <w:rPr>
          <w:b w:val="1"/>
          <w:bCs w:val="1"/>
          <w:sz w:val="24"/>
          <w:szCs w:val="24"/>
        </w:rPr>
      </w:pPr>
      <w:r w:rsidDel="00000000" w:rsidR="00000000" w:rsidRPr="00000000">
        <w:rPr>
          <w:rFonts w:ascii="Arial" w:cs="Arial" w:eastAsia="Arial" w:hAnsi="Arial"/>
          <w:b w:val="1"/>
          <w:bCs w:val="1"/>
          <w:sz w:val="24"/>
          <w:szCs w:val="24"/>
          <w:rtl w:val="0"/>
        </w:rPr>
        <w:t xml:space="preserve"> 3.3.</w:t>
      </w:r>
      <w:r w:rsidDel="00000000" w:rsidR="00000000" w:rsidRPr="00000000">
        <w:rPr>
          <w:b w:val="1"/>
          <w:bCs w:val="1"/>
          <w:sz w:val="24"/>
          <w:szCs w:val="24"/>
          <w:rtl w:val="0"/>
        </w:rPr>
        <w:t xml:space="preserve">1 </w:t>
      </w:r>
      <w:r w:rsidDel="00000000" w:rsidR="00000000" w:rsidRPr="00000000">
        <w:rPr>
          <w:rFonts w:ascii="Arial" w:cs="Arial" w:eastAsia="Arial" w:hAnsi="Arial"/>
          <w:b w:val="1"/>
          <w:bCs w:val="1"/>
          <w:sz w:val="24"/>
          <w:szCs w:val="24"/>
          <w:rtl w:val="0"/>
        </w:rPr>
        <w:t xml:space="preserve">Analysis of Units Produced</w:t>
      </w:r>
      <w:r w:rsidDel="00000000" w:rsidR="00000000" w:rsidRPr="00000000">
        <w:rPr>
          <w:rtl w:val="0"/>
        </w:rPr>
      </w:r>
    </w:p>
    <w:p w:rsidR="00000000" w:rsidDel="00000000" w:rsidP="00000000" w:rsidRDefault="00000000" w:rsidRPr="00000000" w14:paraId="00000090">
      <w:pPr>
        <w:jc w:val="both"/>
        <w:rPr>
          <w:color w:val="111111"/>
          <w:sz w:val="26"/>
          <w:szCs w:val="26"/>
        </w:rPr>
      </w:pPr>
      <w:r w:rsidDel="00000000" w:rsidR="00000000" w:rsidRPr="00000000">
        <w:rPr>
          <w:rFonts w:ascii="Arial" w:cs="Arial" w:eastAsia="Arial" w:hAnsi="Arial"/>
          <w:color w:val="111111"/>
          <w:sz w:val="24"/>
          <w:szCs w:val="24"/>
          <w:rtl w:val="0"/>
        </w:rPr>
        <w:t xml:space="preserve">The bar chart below, analyzed using Excel, illustrates the total number of product units produced within Adient. These products mainly include front seats, rear seats, and seat frames.</w:t>
      </w:r>
      <w:r w:rsidDel="00000000" w:rsidR="00000000" w:rsidRPr="00000000">
        <w:rPr>
          <w:rtl w:val="0"/>
        </w:rPr>
      </w:r>
    </w:p>
    <w:p w:rsidR="00000000" w:rsidDel="00000000" w:rsidP="00000000" w:rsidRDefault="00000000" w:rsidRPr="00000000" w14:paraId="00000091">
      <w:pPr>
        <w:jc w:val="both"/>
        <w:rPr/>
      </w:pPr>
      <w:r w:rsidDel="00000000" w:rsidR="00000000" w:rsidRPr="00000000">
        <w:rPr>
          <w:rtl w:val="0"/>
        </w:rPr>
      </w:r>
    </w:p>
    <w:p w:rsidR="00000000" w:rsidDel="00000000" w:rsidP="00000000" w:rsidRDefault="00000000" w:rsidRPr="00000000" w14:paraId="00000092">
      <w:pPr>
        <w:pStyle w:val="Heading1"/>
        <w:keepNext w:val="0"/>
        <w:keepLines w:val="0"/>
        <w:spacing w:after="240" w:before="240" w:lineRule="auto"/>
        <w:ind w:left="720" w:firstLine="0"/>
        <w:jc w:val="both"/>
        <w:rPr>
          <w:sz w:val="24"/>
          <w:szCs w:val="24"/>
        </w:rPr>
      </w:pPr>
      <w:bookmarkStart w:colFirst="0" w:colLast="0" w:name="_heading=h.rvh93y74v1l0" w:id="25"/>
      <w:bookmarkEnd w:id="25"/>
      <w:r w:rsidDel="00000000" w:rsidR="00000000" w:rsidRPr="00000000">
        <w:rPr>
          <w:rFonts w:ascii="Arial" w:cs="Arial" w:eastAsia="Arial" w:hAnsi="Arial"/>
          <w:sz w:val="24"/>
          <w:szCs w:val="24"/>
        </w:rPr>
        <w:drawing>
          <wp:inline distB="114300" distT="114300" distL="114300" distR="114300">
            <wp:extent cx="4776788" cy="2870666"/>
            <wp:effectExtent b="0" l="0" r="0" t="0"/>
            <wp:docPr id="1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776788" cy="2870666"/>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pStyle w:val="Heading1"/>
        <w:keepNext w:val="0"/>
        <w:keepLines w:val="0"/>
        <w:spacing w:after="240" w:before="240" w:lineRule="auto"/>
        <w:ind w:left="0" w:firstLine="0"/>
        <w:jc w:val="both"/>
        <w:rPr>
          <w:sz w:val="20"/>
          <w:szCs w:val="20"/>
        </w:rPr>
      </w:pPr>
      <w:bookmarkStart w:colFirst="0" w:colLast="0" w:name="_heading=h.qjtj6h3psumg" w:id="26"/>
      <w:bookmarkEnd w:id="26"/>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  Figure 3: Analysis of Units Produced</w:t>
      </w:r>
      <w:r w:rsidDel="00000000" w:rsidR="00000000" w:rsidRPr="00000000">
        <w:rPr>
          <w:rtl w:val="0"/>
        </w:rPr>
      </w:r>
    </w:p>
    <w:p w:rsidR="00000000" w:rsidDel="00000000" w:rsidP="00000000" w:rsidRDefault="00000000" w:rsidRPr="00000000" w14:paraId="00000094">
      <w:pPr>
        <w:pStyle w:val="Heading1"/>
        <w:keepNext w:val="0"/>
        <w:keepLines w:val="0"/>
        <w:spacing w:after="0" w:before="0" w:lineRule="auto"/>
        <w:ind w:left="0" w:firstLine="0"/>
        <w:jc w:val="both"/>
        <w:rPr>
          <w:color w:val="111111"/>
          <w:sz w:val="24"/>
          <w:szCs w:val="24"/>
        </w:rPr>
      </w:pPr>
      <w:bookmarkStart w:colFirst="0" w:colLast="0" w:name="_heading=h.g6d4osozuv28" w:id="27"/>
      <w:bookmarkEnd w:id="27"/>
      <w:r w:rsidDel="00000000" w:rsidR="00000000" w:rsidRPr="00000000">
        <w:rPr>
          <w:rFonts w:ascii="Arial" w:cs="Arial" w:eastAsia="Arial" w:hAnsi="Arial"/>
          <w:color w:val="111111"/>
          <w:sz w:val="24"/>
          <w:szCs w:val="24"/>
          <w:rtl w:val="0"/>
        </w:rPr>
        <w:t xml:space="preserve">Through data analysis, the data represents the production levels, showing noticeable variations between categories and indicating differences in manufacturing demands. Given that the data distribution is sourced from a data warehouse, a core component of business intelligence the results provide valuable insights.</w:t>
      </w:r>
      <w:r w:rsidDel="00000000" w:rsidR="00000000" w:rsidRPr="00000000">
        <w:rPr>
          <w:rtl w:val="0"/>
        </w:rPr>
      </w:r>
    </w:p>
    <w:p w:rsidR="00000000" w:rsidDel="00000000" w:rsidP="00000000" w:rsidRDefault="00000000" w:rsidRPr="00000000" w14:paraId="00000095">
      <w:pPr>
        <w:pStyle w:val="Heading1"/>
        <w:keepNext w:val="0"/>
        <w:keepLines w:val="0"/>
        <w:spacing w:after="0" w:before="0" w:lineRule="auto"/>
        <w:ind w:left="440" w:firstLine="0"/>
        <w:jc w:val="both"/>
        <w:rPr>
          <w:color w:val="111111"/>
          <w:sz w:val="24"/>
          <w:szCs w:val="24"/>
        </w:rPr>
      </w:pPr>
      <w:r w:rsidDel="00000000" w:rsidR="00000000" w:rsidRPr="00000000">
        <w:rPr>
          <w:rtl w:val="0"/>
        </w:rPr>
      </w:r>
    </w:p>
    <w:p w:rsidR="00000000" w:rsidDel="00000000" w:rsidP="00000000" w:rsidRDefault="00000000" w:rsidRPr="00000000" w14:paraId="00000096">
      <w:pPr>
        <w:pStyle w:val="Heading1"/>
        <w:keepNext w:val="0"/>
        <w:keepLines w:val="0"/>
        <w:spacing w:after="0" w:before="0" w:lineRule="auto"/>
        <w:ind w:left="0" w:firstLine="0"/>
        <w:jc w:val="both"/>
        <w:rPr>
          <w:color w:val="111111"/>
          <w:sz w:val="24"/>
          <w:szCs w:val="24"/>
        </w:rPr>
      </w:pPr>
      <w:r w:rsidDel="00000000" w:rsidR="00000000" w:rsidRPr="00000000">
        <w:rPr>
          <w:rFonts w:ascii="Arial" w:cs="Arial" w:eastAsia="Arial" w:hAnsi="Arial"/>
          <w:color w:val="111111"/>
          <w:sz w:val="24"/>
          <w:szCs w:val="24"/>
          <w:rtl w:val="0"/>
        </w:rPr>
        <w:t xml:space="preserve">Front seats generally recorded the highest production output, exceeding 5,000 units. This suggests that Adient’s operations are more likely to achieve greater profitability in this category compared to the manufacturing of other products. As previously mentioned, seat frames also showed strong performance, averaging between 4,000 and 4,800 units, which aligns with efficient manufacturing processes.</w:t>
      </w:r>
      <w:r w:rsidDel="00000000" w:rsidR="00000000" w:rsidRPr="00000000">
        <w:rPr>
          <w:rtl w:val="0"/>
        </w:rPr>
      </w:r>
    </w:p>
    <w:p w:rsidR="00000000" w:rsidDel="00000000" w:rsidP="00000000" w:rsidRDefault="00000000" w:rsidRPr="00000000" w14:paraId="00000097">
      <w:pPr>
        <w:pStyle w:val="Heading1"/>
        <w:keepNext w:val="0"/>
        <w:keepLines w:val="0"/>
        <w:spacing w:after="0" w:before="0" w:lineRule="auto"/>
        <w:ind w:left="440" w:firstLine="0"/>
        <w:jc w:val="both"/>
        <w:rPr>
          <w:color w:val="111111"/>
          <w:sz w:val="24"/>
          <w:szCs w:val="24"/>
        </w:rPr>
      </w:pPr>
      <w:r w:rsidDel="00000000" w:rsidR="00000000" w:rsidRPr="00000000">
        <w:rPr>
          <w:rtl w:val="0"/>
        </w:rPr>
      </w:r>
    </w:p>
    <w:p w:rsidR="00000000" w:rsidDel="00000000" w:rsidP="00000000" w:rsidRDefault="00000000" w:rsidRPr="00000000" w14:paraId="00000098">
      <w:pPr>
        <w:pStyle w:val="Heading1"/>
        <w:keepNext w:val="0"/>
        <w:keepLines w:val="0"/>
        <w:spacing w:after="0" w:before="0" w:lineRule="auto"/>
        <w:ind w:left="0" w:firstLine="0"/>
        <w:jc w:val="both"/>
        <w:rPr>
          <w:b w:val="1"/>
          <w:bCs w:val="1"/>
          <w:sz w:val="24"/>
          <w:szCs w:val="24"/>
        </w:rPr>
      </w:pPr>
      <w:bookmarkStart w:colFirst="0" w:colLast="0" w:name="_heading=h.bj0rhnii11hr" w:id="28"/>
      <w:bookmarkEnd w:id="28"/>
      <w:r w:rsidDel="00000000" w:rsidR="00000000" w:rsidRPr="00000000">
        <w:rPr>
          <w:rFonts w:ascii="Arial" w:cs="Arial" w:eastAsia="Arial" w:hAnsi="Arial"/>
          <w:color w:val="111111"/>
          <w:sz w:val="24"/>
          <w:szCs w:val="24"/>
          <w:rtl w:val="0"/>
        </w:rPr>
        <w:t xml:space="preserve">However, rear seats exhibited relatively lower figures, ranging from 3,000 to 4,200 units. This indicates reduced customer demand for this particular product line.</w:t>
      </w:r>
      <w:r w:rsidDel="00000000" w:rsidR="00000000" w:rsidRPr="00000000">
        <w:rPr>
          <w:rtl w:val="0"/>
        </w:rPr>
      </w:r>
    </w:p>
    <w:p w:rsidR="00000000" w:rsidDel="00000000" w:rsidP="00000000" w:rsidRDefault="00000000" w:rsidRPr="00000000" w14:paraId="00000099">
      <w:pPr>
        <w:pStyle w:val="Heading1"/>
        <w:keepNext w:val="0"/>
        <w:keepLines w:val="0"/>
        <w:spacing w:after="240" w:before="240" w:lineRule="auto"/>
        <w:ind w:left="0" w:firstLine="0"/>
        <w:jc w:val="both"/>
        <w:rPr>
          <w:b w:val="1"/>
          <w:bCs w:val="1"/>
          <w:sz w:val="24"/>
          <w:szCs w:val="24"/>
        </w:rPr>
      </w:pPr>
      <w:bookmarkStart w:colFirst="0" w:colLast="0" w:name="_heading=h.t83h8w2rffps" w:id="29"/>
      <w:bookmarkEnd w:id="29"/>
      <w:r w:rsidDel="00000000" w:rsidR="00000000" w:rsidRPr="00000000">
        <w:rPr>
          <w:b w:val="1"/>
          <w:bCs w:val="1"/>
          <w:sz w:val="24"/>
          <w:szCs w:val="24"/>
          <w:rtl w:val="0"/>
        </w:rPr>
        <w:t xml:space="preserve">3.3.2 </w:t>
      </w:r>
      <w:r w:rsidDel="00000000" w:rsidR="00000000" w:rsidRPr="00000000">
        <w:rPr>
          <w:rFonts w:ascii="Arial" w:cs="Arial" w:eastAsia="Arial" w:hAnsi="Arial"/>
          <w:b w:val="1"/>
          <w:bCs w:val="1"/>
          <w:sz w:val="24"/>
          <w:szCs w:val="24"/>
          <w:rtl w:val="0"/>
        </w:rPr>
        <w:t xml:space="preserve">Analysis of Units Sold vs Unit Produced </w:t>
      </w:r>
      <w:r w:rsidDel="00000000" w:rsidR="00000000" w:rsidRPr="00000000">
        <w:rPr>
          <w:rtl w:val="0"/>
        </w:rPr>
      </w:r>
    </w:p>
    <w:p w:rsidR="00000000" w:rsidDel="00000000" w:rsidP="00000000" w:rsidRDefault="00000000" w:rsidRPr="00000000" w14:paraId="0000009A">
      <w:pPr>
        <w:pStyle w:val="Heading1"/>
        <w:keepNext w:val="0"/>
        <w:keepLines w:val="0"/>
        <w:spacing w:after="240" w:before="240" w:lineRule="auto"/>
        <w:ind w:left="0" w:firstLine="0"/>
        <w:jc w:val="both"/>
        <w:rPr>
          <w:color w:val="111111"/>
          <w:sz w:val="24"/>
          <w:szCs w:val="24"/>
        </w:rPr>
      </w:pPr>
      <w:bookmarkStart w:colFirst="0" w:colLast="0" w:name="_heading=h.i3vexiu3y7zw" w:id="30"/>
      <w:bookmarkEnd w:id="30"/>
      <w:r w:rsidDel="00000000" w:rsidR="00000000" w:rsidRPr="00000000">
        <w:rPr>
          <w:rFonts w:ascii="Arial" w:cs="Arial" w:eastAsia="Arial" w:hAnsi="Arial"/>
          <w:color w:val="111111"/>
          <w:sz w:val="24"/>
          <w:szCs w:val="24"/>
          <w:rtl w:val="0"/>
        </w:rPr>
        <w:t xml:space="preserve">The bar chart illustrates a comparison between the units produced and units sold for three major products: front seats, rear seats, and seat frames across 10 countries and several production lines. It reflects a similar production cycle across the various manufacturing processes.</w:t>
      </w:r>
      <w:r w:rsidDel="00000000" w:rsidR="00000000" w:rsidRPr="00000000">
        <w:rPr>
          <w:rtl w:val="0"/>
        </w:rPr>
      </w:r>
    </w:p>
    <w:p w:rsidR="00000000" w:rsidDel="00000000" w:rsidP="00000000" w:rsidRDefault="00000000" w:rsidRPr="00000000" w14:paraId="0000009B">
      <w:pPr>
        <w:jc w:val="both"/>
        <w:rPr>
          <w:sz w:val="24"/>
          <w:szCs w:val="24"/>
        </w:rPr>
      </w:pPr>
      <w:r w:rsidDel="00000000" w:rsidR="00000000" w:rsidRPr="00000000">
        <w:rPr>
          <w:rtl w:val="0"/>
        </w:rPr>
      </w:r>
    </w:p>
    <w:p w:rsidR="00000000" w:rsidDel="00000000" w:rsidP="00000000" w:rsidRDefault="00000000" w:rsidRPr="00000000" w14:paraId="0000009C">
      <w:pPr>
        <w:pStyle w:val="Heading1"/>
        <w:keepNext w:val="0"/>
        <w:keepLines w:val="0"/>
        <w:spacing w:after="240" w:before="240" w:lineRule="auto"/>
        <w:ind w:left="720" w:firstLine="0"/>
        <w:jc w:val="center"/>
        <w:rPr>
          <w:sz w:val="20"/>
          <w:szCs w:val="20"/>
        </w:rPr>
      </w:pPr>
      <w:bookmarkStart w:colFirst="0" w:colLast="0" w:name="_heading=h.haqpf1d7rp9g" w:id="31"/>
      <w:bookmarkEnd w:id="31"/>
      <w:r w:rsidDel="00000000" w:rsidR="00000000" w:rsidRPr="00000000">
        <w:rPr>
          <w:rFonts w:ascii="Arial" w:cs="Arial" w:eastAsia="Arial" w:hAnsi="Arial"/>
          <w:sz w:val="24"/>
          <w:szCs w:val="24"/>
        </w:rPr>
        <w:drawing>
          <wp:inline distB="114300" distT="114300" distL="114300" distR="114300">
            <wp:extent cx="4352905" cy="2615929"/>
            <wp:effectExtent b="0" l="0" r="0" t="0"/>
            <wp:docPr id="19"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352905" cy="2615929"/>
                    </a:xfrm>
                    <a:prstGeom prst="rect"/>
                    <a:ln/>
                  </pic:spPr>
                </pic:pic>
              </a:graphicData>
            </a:graphic>
          </wp:inline>
        </w:drawing>
      </w:r>
      <w:r w:rsidDel="00000000" w:rsidR="00000000" w:rsidRPr="00000000">
        <w:rPr>
          <w:rFonts w:ascii="Arial" w:cs="Arial" w:eastAsia="Arial" w:hAnsi="Arial"/>
          <w:sz w:val="24"/>
          <w:szCs w:val="24"/>
          <w:rtl w:val="0"/>
        </w:rPr>
        <w:br w:type="textWrapping"/>
        <w:t xml:space="preserve">         Figure 4: Adient analysis of Units sold vs Unit produced </w:t>
      </w:r>
      <w:r w:rsidDel="00000000" w:rsidR="00000000" w:rsidRPr="00000000">
        <w:rPr>
          <w:rtl w:val="0"/>
        </w:rPr>
      </w:r>
    </w:p>
    <w:p w:rsidR="00000000" w:rsidDel="00000000" w:rsidP="00000000" w:rsidRDefault="00000000" w:rsidRPr="00000000" w14:paraId="0000009D">
      <w:pPr>
        <w:pStyle w:val="Heading1"/>
        <w:keepNext w:val="0"/>
        <w:keepLines w:val="0"/>
        <w:spacing w:after="240" w:before="240" w:lineRule="auto"/>
        <w:ind w:left="0" w:firstLine="0"/>
        <w:jc w:val="both"/>
        <w:rPr>
          <w:sz w:val="24"/>
          <w:szCs w:val="24"/>
        </w:rPr>
      </w:pPr>
      <w:bookmarkStart w:colFirst="0" w:colLast="0" w:name="_heading=h.1dcwettyjbaa" w:id="32"/>
      <w:bookmarkEnd w:id="32"/>
      <w:r w:rsidDel="00000000" w:rsidR="00000000" w:rsidRPr="00000000">
        <w:rPr>
          <w:rFonts w:ascii="Arial" w:cs="Arial" w:eastAsia="Arial" w:hAnsi="Arial"/>
          <w:sz w:val="24"/>
          <w:szCs w:val="24"/>
          <w:rtl w:val="0"/>
        </w:rPr>
        <w:t xml:space="preserve">Overall, the data indicates a clear relationship between production and sales across all manufacturing plants. This trend remained steady in January, reflecting consistent market demand and operational efficiency across the various product categories. Front seats recorded the highest figures in both production and sales, maintaining Adient’s strongest market performance and serving as the company’s primary revenue driver. The higher demand for front seats can be attributed to their essential role in vehicle assembly and the growing preference among automakers for improved front seat designs.</w:t>
      </w:r>
      <w:r w:rsidDel="00000000" w:rsidR="00000000" w:rsidRPr="00000000">
        <w:rPr>
          <w:rtl w:val="0"/>
        </w:rPr>
      </w:r>
    </w:p>
    <w:p w:rsidR="00000000" w:rsidDel="00000000" w:rsidP="00000000" w:rsidRDefault="00000000" w:rsidRPr="00000000" w14:paraId="0000009E">
      <w:pPr>
        <w:pStyle w:val="Heading1"/>
        <w:keepNext w:val="0"/>
        <w:keepLines w:val="0"/>
        <w:spacing w:after="240" w:before="240" w:lineRule="auto"/>
        <w:jc w:val="both"/>
        <w:rPr>
          <w:sz w:val="24"/>
          <w:szCs w:val="24"/>
        </w:rPr>
      </w:pPr>
      <w:r w:rsidDel="00000000" w:rsidR="00000000" w:rsidRPr="00000000">
        <w:rPr>
          <w:rFonts w:ascii="Arial" w:cs="Arial" w:eastAsia="Arial" w:hAnsi="Arial"/>
          <w:sz w:val="24"/>
          <w:szCs w:val="24"/>
          <w:rtl w:val="0"/>
        </w:rPr>
        <w:t xml:space="preserve">Seat frames demonstrated a moderate correlation between units produced and units sold. The slightly lower number of units sold suggests effective inventory management and balanced production planning. This trend indicates stable customer demand and aligns with efficient supply chain coordination.</w:t>
      </w:r>
      <w:r w:rsidDel="00000000" w:rsidR="00000000" w:rsidRPr="00000000">
        <w:rPr>
          <w:rtl w:val="0"/>
        </w:rPr>
      </w:r>
    </w:p>
    <w:p w:rsidR="00000000" w:rsidDel="00000000" w:rsidP="00000000" w:rsidRDefault="00000000" w:rsidRPr="00000000" w14:paraId="0000009F">
      <w:pPr>
        <w:pStyle w:val="Heading1"/>
        <w:keepNext w:val="0"/>
        <w:keepLines w:val="0"/>
        <w:spacing w:after="240" w:before="240" w:lineRule="auto"/>
        <w:jc w:val="both"/>
        <w:rPr>
          <w:b w:val="1"/>
          <w:bCs w:val="1"/>
          <w:sz w:val="24"/>
          <w:szCs w:val="24"/>
        </w:rPr>
      </w:pPr>
      <w:r w:rsidDel="00000000" w:rsidR="00000000" w:rsidRPr="00000000">
        <w:rPr>
          <w:rFonts w:ascii="Arial" w:cs="Arial" w:eastAsia="Arial" w:hAnsi="Arial"/>
          <w:sz w:val="24"/>
          <w:szCs w:val="24"/>
          <w:rtl w:val="0"/>
        </w:rPr>
        <w:t xml:space="preserve">Finally, rear seats showed lower output levels for both production and sales, with a slightly wider gap between the two. This suggests weaker market demand and slower turnover in this category, likely influenced by lower replacement needs and customer preferences. In conclusion, front seats remain the most produced and profitable product line for Adient, reinforcing their importance in the company’s overall manufacturing and sales performance.</w:t>
      </w:r>
      <w:r w:rsidDel="00000000" w:rsidR="00000000" w:rsidRPr="00000000">
        <w:rPr>
          <w:rtl w:val="0"/>
        </w:rPr>
      </w:r>
    </w:p>
    <w:p w:rsidR="00000000" w:rsidDel="00000000" w:rsidP="00000000" w:rsidRDefault="00000000" w:rsidRPr="00000000" w14:paraId="000000A0">
      <w:pPr>
        <w:pStyle w:val="Heading1"/>
        <w:keepNext w:val="0"/>
        <w:keepLines w:val="0"/>
        <w:spacing w:after="240" w:before="240" w:lineRule="auto"/>
        <w:ind w:left="0" w:firstLine="0"/>
        <w:jc w:val="both"/>
        <w:rPr>
          <w:b w:val="1"/>
          <w:bCs w:val="1"/>
          <w:sz w:val="24"/>
          <w:szCs w:val="24"/>
        </w:rPr>
      </w:pPr>
      <w:r w:rsidDel="00000000" w:rsidR="00000000" w:rsidRPr="00000000">
        <w:rPr>
          <w:b w:val="1"/>
          <w:bCs w:val="1"/>
          <w:sz w:val="24"/>
          <w:szCs w:val="24"/>
          <w:rtl w:val="0"/>
        </w:rPr>
        <w:t xml:space="preserve">3.3.3 </w:t>
      </w:r>
      <w:r w:rsidDel="00000000" w:rsidR="00000000" w:rsidRPr="00000000">
        <w:rPr>
          <w:rFonts w:ascii="Arial" w:cs="Arial" w:eastAsia="Arial" w:hAnsi="Arial"/>
          <w:b w:val="1"/>
          <w:bCs w:val="1"/>
          <w:sz w:val="24"/>
          <w:szCs w:val="24"/>
          <w:rtl w:val="0"/>
        </w:rPr>
        <w:t xml:space="preserve">Production Cost (£)</w:t>
      </w:r>
      <w:r w:rsidDel="00000000" w:rsidR="00000000" w:rsidRPr="00000000">
        <w:rPr>
          <w:rtl w:val="0"/>
        </w:rPr>
      </w:r>
    </w:p>
    <w:p w:rsidR="00000000" w:rsidDel="00000000" w:rsidP="00000000" w:rsidRDefault="00000000" w:rsidRPr="00000000" w14:paraId="000000A1">
      <w:pPr>
        <w:pStyle w:val="Heading1"/>
        <w:keepNext w:val="0"/>
        <w:keepLines w:val="0"/>
        <w:spacing w:after="240" w:before="240" w:lineRule="auto"/>
        <w:ind w:left="0" w:firstLine="0"/>
        <w:jc w:val="both"/>
        <w:rPr>
          <w:color w:val="111111"/>
          <w:sz w:val="24"/>
          <w:szCs w:val="24"/>
        </w:rPr>
      </w:pPr>
      <w:bookmarkStart w:colFirst="0" w:colLast="0" w:name="_heading=h.ivr41umjnwdr" w:id="33"/>
      <w:bookmarkEnd w:id="33"/>
      <w:r w:rsidDel="00000000" w:rsidR="00000000" w:rsidRPr="00000000">
        <w:rPr>
          <w:rFonts w:ascii="Arial" w:cs="Arial" w:eastAsia="Arial" w:hAnsi="Arial"/>
          <w:color w:val="111111"/>
          <w:sz w:val="24"/>
          <w:szCs w:val="24"/>
          <w:rtl w:val="0"/>
        </w:rPr>
        <w:t xml:space="preserve">The bar chart illustrates the production costs incurred by Adient, presenting a comparative analysis of the units produced, units sold, and the corresponding production costs (in £) across 10 production plants within Adient’s manufacturing operations.</w:t>
      </w:r>
      <w:r w:rsidDel="00000000" w:rsidR="00000000" w:rsidRPr="00000000">
        <w:rPr>
          <w:rtl w:val="0"/>
        </w:rPr>
      </w:r>
    </w:p>
    <w:p w:rsidR="00000000" w:rsidDel="00000000" w:rsidP="00000000" w:rsidRDefault="00000000" w:rsidRPr="00000000" w14:paraId="000000A2">
      <w:pPr>
        <w:jc w:val="both"/>
        <w:rPr>
          <w:sz w:val="24"/>
          <w:szCs w:val="24"/>
        </w:rPr>
      </w:pPr>
      <w:r w:rsidDel="00000000" w:rsidR="00000000" w:rsidRPr="00000000">
        <w:rPr>
          <w:rtl w:val="0"/>
        </w:rPr>
      </w:r>
    </w:p>
    <w:p w:rsidR="00000000" w:rsidDel="00000000" w:rsidP="00000000" w:rsidRDefault="00000000" w:rsidRPr="00000000" w14:paraId="000000A3">
      <w:pPr>
        <w:pStyle w:val="Heading1"/>
        <w:keepNext w:val="0"/>
        <w:keepLines w:val="0"/>
        <w:spacing w:after="240" w:before="240" w:lineRule="auto"/>
        <w:ind w:left="0" w:firstLine="0"/>
        <w:jc w:val="center"/>
        <w:rPr>
          <w:b w:val="1"/>
          <w:bCs w:val="1"/>
          <w:sz w:val="24"/>
          <w:szCs w:val="24"/>
        </w:rPr>
      </w:pPr>
      <w:bookmarkStart w:colFirst="0" w:colLast="0" w:name="_heading=h.qzzbr0hmt0z6" w:id="34"/>
      <w:bookmarkEnd w:id="34"/>
      <w:r w:rsidDel="00000000" w:rsidR="00000000" w:rsidRPr="00000000">
        <w:rPr>
          <w:rFonts w:ascii="Arial" w:cs="Arial" w:eastAsia="Arial" w:hAnsi="Arial"/>
          <w:b w:val="1"/>
          <w:bCs w:val="1"/>
          <w:sz w:val="24"/>
          <w:szCs w:val="24"/>
        </w:rPr>
        <w:drawing>
          <wp:inline distB="114300" distT="114300" distL="114300" distR="114300">
            <wp:extent cx="4095750" cy="2455733"/>
            <wp:effectExtent b="0" l="0" r="0" t="0"/>
            <wp:docPr id="1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095750" cy="2455733"/>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jc w:val="both"/>
        <w:rPr>
          <w:sz w:val="20"/>
          <w:szCs w:val="20"/>
        </w:rPr>
      </w:pPr>
      <w:r w:rsidDel="00000000" w:rsidR="00000000" w:rsidRPr="00000000">
        <w:rPr>
          <w:rFonts w:ascii="Arial" w:cs="Arial" w:eastAsia="Arial" w:hAnsi="Arial"/>
          <w:sz w:val="24"/>
          <w:szCs w:val="24"/>
          <w:rtl w:val="0"/>
        </w:rPr>
        <w:t xml:space="preserve">                                      Figure 5: Adient Analysis for Production cost </w:t>
      </w:r>
      <w:r w:rsidDel="00000000" w:rsidR="00000000" w:rsidRPr="00000000">
        <w:rPr>
          <w:rtl w:val="0"/>
        </w:rPr>
      </w:r>
    </w:p>
    <w:p w:rsidR="00000000" w:rsidDel="00000000" w:rsidP="00000000" w:rsidRDefault="00000000" w:rsidRPr="00000000" w14:paraId="000000A5">
      <w:pPr>
        <w:spacing w:after="240" w:before="240" w:lineRule="auto"/>
        <w:jc w:val="both"/>
        <w:rPr>
          <w:sz w:val="24"/>
          <w:szCs w:val="24"/>
        </w:rPr>
      </w:pPr>
      <w:r w:rsidDel="00000000" w:rsidR="00000000" w:rsidRPr="00000000">
        <w:rPr>
          <w:rFonts w:ascii="Arial" w:cs="Arial" w:eastAsia="Arial" w:hAnsi="Arial"/>
          <w:sz w:val="24"/>
          <w:szCs w:val="24"/>
          <w:rtl w:val="0"/>
        </w:rPr>
        <w:t xml:space="preserve">The data analysis reveals a consistent relationship between output levels and associated production costs, demonstrating that production volume is significantly influenced by expenditure and operational efficiency. The production costs remain substantially higher than the number of units produced and sold, indicating the capital-intensive nature of automotive manufacturing processes. On average, the production cost per plant ranges between £180,000 and £250,000, covering materials, labour, and other overhead expenses related to maintaining production capacity.</w:t>
      </w:r>
      <w:r w:rsidDel="00000000" w:rsidR="00000000" w:rsidRPr="00000000">
        <w:rPr>
          <w:rtl w:val="0"/>
        </w:rPr>
      </w:r>
    </w:p>
    <w:p w:rsidR="00000000" w:rsidDel="00000000" w:rsidP="00000000" w:rsidRDefault="00000000" w:rsidRPr="00000000" w14:paraId="000000A6">
      <w:pPr>
        <w:spacing w:after="240" w:before="240" w:lineRule="auto"/>
        <w:jc w:val="both"/>
        <w:rPr>
          <w:sz w:val="24"/>
          <w:szCs w:val="24"/>
        </w:rPr>
      </w:pPr>
      <w:r w:rsidDel="00000000" w:rsidR="00000000" w:rsidRPr="00000000">
        <w:rPr>
          <w:rFonts w:ascii="Arial" w:cs="Arial" w:eastAsia="Arial" w:hAnsi="Arial"/>
          <w:sz w:val="24"/>
          <w:szCs w:val="24"/>
          <w:rtl w:val="0"/>
        </w:rPr>
        <w:t xml:space="preserve">Notably, production points 3, 6, and 9 each exceeded £240,000 in costs. These peaks can be attributed to intensified production activities and increased material procurement expenses. Despite these higher costs, the number of units sold remains slightly below the number of units produced, suggesting instances of overproduction.</w:t>
      </w:r>
      <w:r w:rsidDel="00000000" w:rsidR="00000000" w:rsidRPr="00000000">
        <w:rPr>
          <w:rtl w:val="0"/>
        </w:rPr>
      </w:r>
    </w:p>
    <w:p w:rsidR="00000000" w:rsidDel="00000000" w:rsidP="00000000" w:rsidRDefault="00000000" w:rsidRPr="00000000" w14:paraId="000000A7">
      <w:pPr>
        <w:spacing w:after="240" w:befor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From points 11 to 14, there is a noticeable decline in both production costs and output levels. This decrease may reflect a deliberate scaling down of operations due to lower market demand or the implementation of cost-optimisation strategies. Overall, Adient demonstrates efficient cost management despite high operational expenses. Maintaining such production levels reflects strong financial stability, with front seat manufacturing likely serving as a major driver of profitability compared to other product categories.</w:t>
      </w:r>
    </w:p>
    <w:p w:rsidR="00000000" w:rsidDel="00000000" w:rsidP="00000000" w:rsidRDefault="00000000" w:rsidRPr="00000000" w14:paraId="000000A8">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A9">
      <w:pPr>
        <w:pStyle w:val="Heading1"/>
        <w:keepNext w:val="0"/>
        <w:keepLines w:val="0"/>
        <w:spacing w:after="240" w:before="240" w:lineRule="auto"/>
        <w:ind w:left="0" w:firstLine="0"/>
        <w:jc w:val="both"/>
        <w:rPr>
          <w:b w:val="1"/>
          <w:bCs w:val="1"/>
          <w:sz w:val="24"/>
          <w:szCs w:val="24"/>
        </w:rPr>
      </w:pPr>
      <w:r w:rsidDel="00000000" w:rsidR="00000000" w:rsidRPr="00000000">
        <w:rPr>
          <w:b w:val="1"/>
          <w:bCs w:val="1"/>
          <w:sz w:val="24"/>
          <w:szCs w:val="24"/>
          <w:rtl w:val="0"/>
        </w:rPr>
        <w:t xml:space="preserve">3.3.4 </w:t>
      </w:r>
      <w:r w:rsidDel="00000000" w:rsidR="00000000" w:rsidRPr="00000000">
        <w:rPr>
          <w:rFonts w:ascii="Arial" w:cs="Arial" w:eastAsia="Arial" w:hAnsi="Arial"/>
          <w:b w:val="1"/>
          <w:bCs w:val="1"/>
          <w:sz w:val="24"/>
          <w:szCs w:val="24"/>
          <w:rtl w:val="0"/>
        </w:rPr>
        <w:t xml:space="preserve">Sales Revenue (£)</w:t>
      </w:r>
      <w:r w:rsidDel="00000000" w:rsidR="00000000" w:rsidRPr="00000000">
        <w:rPr>
          <w:rtl w:val="0"/>
        </w:rPr>
      </w:r>
    </w:p>
    <w:p w:rsidR="00000000" w:rsidDel="00000000" w:rsidP="00000000" w:rsidRDefault="00000000" w:rsidRPr="00000000" w14:paraId="000000AA">
      <w:pPr>
        <w:pStyle w:val="Heading1"/>
        <w:keepNext w:val="0"/>
        <w:keepLines w:val="0"/>
        <w:spacing w:after="240" w:before="240" w:lineRule="auto"/>
        <w:ind w:left="0" w:firstLine="0"/>
        <w:jc w:val="both"/>
        <w:rPr>
          <w:sz w:val="24"/>
          <w:szCs w:val="24"/>
        </w:rPr>
      </w:pPr>
      <w:bookmarkStart w:colFirst="0" w:colLast="0" w:name="_heading=h.z86tv7g5q6nr" w:id="35"/>
      <w:bookmarkEnd w:id="35"/>
      <w:r w:rsidDel="00000000" w:rsidR="00000000" w:rsidRPr="00000000">
        <w:rPr>
          <w:rFonts w:ascii="Arial" w:cs="Arial" w:eastAsia="Arial" w:hAnsi="Arial"/>
          <w:color w:val="111111"/>
          <w:sz w:val="24"/>
          <w:szCs w:val="24"/>
          <w:rtl w:val="0"/>
        </w:rPr>
        <w:t xml:space="preserve">The bar chart shows Adient’s sales revenue for the month of January across 10 countries. It compares revenue performance across multiple markets and illustrates the total income generated in each location.</w:t>
      </w:r>
      <w:r w:rsidDel="00000000" w:rsidR="00000000" w:rsidRPr="00000000">
        <w:rPr>
          <w:rtl w:val="0"/>
        </w:rPr>
      </w:r>
    </w:p>
    <w:p w:rsidR="00000000" w:rsidDel="00000000" w:rsidP="00000000" w:rsidRDefault="00000000" w:rsidRPr="00000000" w14:paraId="000000AB">
      <w:pPr>
        <w:pStyle w:val="Heading1"/>
        <w:keepNext w:val="0"/>
        <w:keepLines w:val="0"/>
        <w:spacing w:after="240" w:before="240" w:lineRule="auto"/>
        <w:ind w:left="0" w:firstLine="0"/>
        <w:jc w:val="center"/>
        <w:rPr>
          <w:b w:val="1"/>
          <w:bCs w:val="1"/>
          <w:sz w:val="24"/>
          <w:szCs w:val="24"/>
        </w:rPr>
      </w:pPr>
      <w:bookmarkStart w:colFirst="0" w:colLast="0" w:name="_heading=h.68y803aphii8" w:id="36"/>
      <w:bookmarkEnd w:id="36"/>
      <w:r w:rsidDel="00000000" w:rsidR="00000000" w:rsidRPr="00000000">
        <w:rPr>
          <w:rFonts w:ascii="Arial" w:cs="Arial" w:eastAsia="Arial" w:hAnsi="Arial"/>
          <w:b w:val="1"/>
          <w:bCs w:val="1"/>
          <w:sz w:val="24"/>
          <w:szCs w:val="24"/>
        </w:rPr>
        <w:drawing>
          <wp:inline distB="114300" distT="114300" distL="114300" distR="114300">
            <wp:extent cx="4090988" cy="2451212"/>
            <wp:effectExtent b="0" l="0" r="0" t="0"/>
            <wp:docPr id="21"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4090988" cy="2451212"/>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jc w:val="both"/>
        <w:rPr>
          <w:sz w:val="20"/>
          <w:szCs w:val="20"/>
        </w:rPr>
      </w:pPr>
      <w:r w:rsidDel="00000000" w:rsidR="00000000" w:rsidRPr="00000000">
        <w:rPr>
          <w:rFonts w:ascii="Arial" w:cs="Arial" w:eastAsia="Arial" w:hAnsi="Arial"/>
          <w:sz w:val="24"/>
          <w:szCs w:val="24"/>
          <w:rtl w:val="0"/>
        </w:rPr>
        <w:t xml:space="preserve">                               Figure 6: Adient Analysis for Sales Revenue (£)</w:t>
      </w:r>
      <w:r w:rsidDel="00000000" w:rsidR="00000000" w:rsidRPr="00000000">
        <w:rPr>
          <w:rtl w:val="0"/>
        </w:rPr>
      </w:r>
    </w:p>
    <w:p w:rsidR="00000000" w:rsidDel="00000000" w:rsidP="00000000" w:rsidRDefault="00000000" w:rsidRPr="00000000" w14:paraId="000000AD">
      <w:pPr>
        <w:pStyle w:val="Heading1"/>
        <w:keepNext w:val="0"/>
        <w:keepLines w:val="0"/>
        <w:spacing w:after="240" w:before="240" w:lineRule="auto"/>
        <w:ind w:left="0" w:firstLine="0"/>
        <w:jc w:val="both"/>
        <w:rPr>
          <w:color w:val="111111"/>
          <w:sz w:val="24"/>
          <w:szCs w:val="24"/>
        </w:rPr>
      </w:pPr>
      <w:bookmarkStart w:colFirst="0" w:colLast="0" w:name="_heading=h.i7oxkixpempn" w:id="37"/>
      <w:bookmarkEnd w:id="37"/>
      <w:r w:rsidDel="00000000" w:rsidR="00000000" w:rsidRPr="00000000">
        <w:rPr>
          <w:rFonts w:ascii="Arial" w:cs="Arial" w:eastAsia="Arial" w:hAnsi="Arial"/>
          <w:color w:val="111111"/>
          <w:sz w:val="24"/>
          <w:szCs w:val="24"/>
          <w:rtl w:val="0"/>
        </w:rPr>
        <w:t xml:space="preserve">In the chart, China and the United States recorded the highest sales revenues, both approximately £350,000. These two locations represent the most profitable and largest production volumes and sales, likely due to stronger demand for the products. In addition, Canada, Brazil, Mexico, and Germany each showed sales revenues ranging between £300,000 and £330,000. </w:t>
      </w:r>
      <w:r w:rsidDel="00000000" w:rsidR="00000000" w:rsidRPr="00000000">
        <w:rPr>
          <w:rtl w:val="0"/>
        </w:rPr>
      </w:r>
    </w:p>
    <w:p w:rsidR="00000000" w:rsidDel="00000000" w:rsidP="00000000" w:rsidRDefault="00000000" w:rsidRPr="00000000" w14:paraId="000000AE">
      <w:pPr>
        <w:pStyle w:val="Heading1"/>
        <w:keepNext w:val="0"/>
        <w:keepLines w:val="0"/>
        <w:spacing w:after="0" w:before="0" w:lineRule="auto"/>
        <w:ind w:left="0" w:firstLine="0"/>
        <w:jc w:val="both"/>
        <w:rPr>
          <w:b w:val="1"/>
          <w:bCs w:val="1"/>
          <w:sz w:val="24"/>
          <w:szCs w:val="24"/>
        </w:rPr>
      </w:pPr>
      <w:bookmarkStart w:colFirst="0" w:colLast="0" w:name="_heading=h.srvtziun9zll" w:id="38"/>
      <w:bookmarkEnd w:id="38"/>
      <w:r w:rsidDel="00000000" w:rsidR="00000000" w:rsidRPr="00000000">
        <w:rPr>
          <w:rFonts w:ascii="Arial" w:cs="Arial" w:eastAsia="Arial" w:hAnsi="Arial"/>
          <w:color w:val="111111"/>
          <w:sz w:val="24"/>
          <w:szCs w:val="24"/>
          <w:rtl w:val="0"/>
        </w:rPr>
        <w:t xml:space="preserve">This indicates that these countries maintain moderately stable and well-established markets supported by effective production and distribution channels. Furthermore, Austria, Belgium, the Czech Republic, and South Africa demonstrated lower revenues, ranging between £230,000 and £270,000. This may be due to smaller market sizes and operational or competitive challenges. Geography and economic development appear to play a fundamental role, as the United States and China perform better largely because of their advanced industrial economies.</w:t>
      </w:r>
      <w:r w:rsidDel="00000000" w:rsidR="00000000" w:rsidRPr="00000000">
        <w:rPr>
          <w:rtl w:val="0"/>
        </w:rPr>
      </w:r>
    </w:p>
    <w:p w:rsidR="00000000" w:rsidDel="00000000" w:rsidP="00000000" w:rsidRDefault="00000000" w:rsidRPr="00000000" w14:paraId="000000AF">
      <w:pPr>
        <w:pStyle w:val="Heading1"/>
        <w:keepNext w:val="0"/>
        <w:keepLines w:val="0"/>
        <w:spacing w:after="240" w:before="240" w:lineRule="auto"/>
        <w:ind w:left="0" w:firstLine="0"/>
        <w:jc w:val="both"/>
        <w:rPr>
          <w:b w:val="1"/>
          <w:bCs w:val="1"/>
          <w:sz w:val="24"/>
          <w:szCs w:val="24"/>
        </w:rPr>
      </w:pPr>
      <w:r w:rsidDel="00000000" w:rsidR="00000000" w:rsidRPr="00000000">
        <w:rPr>
          <w:b w:val="1"/>
          <w:bCs w:val="1"/>
          <w:sz w:val="24"/>
          <w:szCs w:val="24"/>
          <w:rtl w:val="0"/>
        </w:rPr>
        <w:t xml:space="preserve">3.3.5 </w:t>
      </w:r>
      <w:r w:rsidDel="00000000" w:rsidR="00000000" w:rsidRPr="00000000">
        <w:rPr>
          <w:rFonts w:ascii="Arial" w:cs="Arial" w:eastAsia="Arial" w:hAnsi="Arial"/>
          <w:b w:val="1"/>
          <w:bCs w:val="1"/>
          <w:sz w:val="24"/>
          <w:szCs w:val="24"/>
          <w:rtl w:val="0"/>
        </w:rPr>
        <w:t xml:space="preserve">Defect Rate (%)</w:t>
      </w:r>
      <w:r w:rsidDel="00000000" w:rsidR="00000000" w:rsidRPr="00000000">
        <w:rPr>
          <w:rtl w:val="0"/>
        </w:rPr>
      </w:r>
    </w:p>
    <w:p w:rsidR="00000000" w:rsidDel="00000000" w:rsidP="00000000" w:rsidRDefault="00000000" w:rsidRPr="00000000" w14:paraId="000000B0">
      <w:pPr>
        <w:pStyle w:val="Heading1"/>
        <w:keepNext w:val="0"/>
        <w:keepLines w:val="0"/>
        <w:spacing w:after="240" w:before="240" w:lineRule="auto"/>
        <w:ind w:left="0" w:firstLine="0"/>
        <w:jc w:val="both"/>
        <w:rPr>
          <w:color w:val="111111"/>
          <w:sz w:val="24"/>
          <w:szCs w:val="24"/>
        </w:rPr>
      </w:pPr>
      <w:bookmarkStart w:colFirst="0" w:colLast="0" w:name="_heading=h.gdm8legadxbj" w:id="39"/>
      <w:bookmarkEnd w:id="39"/>
      <w:r w:rsidDel="00000000" w:rsidR="00000000" w:rsidRPr="00000000">
        <w:rPr>
          <w:rFonts w:ascii="Arial" w:cs="Arial" w:eastAsia="Arial" w:hAnsi="Arial"/>
          <w:color w:val="111111"/>
          <w:sz w:val="24"/>
          <w:szCs w:val="24"/>
          <w:rtl w:val="0"/>
        </w:rPr>
        <w:t xml:space="preserve">The bar chart illustrates the percentage of production defects recorded across 10 countries, highlighting variations in product quality and production efficiency achieved at each manufacturing plant.</w:t>
      </w:r>
      <w:r w:rsidDel="00000000" w:rsidR="00000000" w:rsidRPr="00000000">
        <w:rPr>
          <w:rtl w:val="0"/>
        </w:rPr>
      </w:r>
    </w:p>
    <w:p w:rsidR="00000000" w:rsidDel="00000000" w:rsidP="00000000" w:rsidRDefault="00000000" w:rsidRPr="00000000" w14:paraId="000000B1">
      <w:pPr>
        <w:pStyle w:val="Heading1"/>
        <w:keepNext w:val="0"/>
        <w:keepLines w:val="0"/>
        <w:spacing w:after="240" w:before="240" w:lineRule="auto"/>
        <w:ind w:left="0" w:firstLine="0"/>
        <w:jc w:val="center"/>
        <w:rPr>
          <w:b w:val="1"/>
          <w:bCs w:val="1"/>
          <w:sz w:val="24"/>
          <w:szCs w:val="24"/>
        </w:rPr>
      </w:pPr>
      <w:bookmarkStart w:colFirst="0" w:colLast="0" w:name="_heading=h.725vxx9tdj08" w:id="40"/>
      <w:bookmarkEnd w:id="40"/>
      <w:r w:rsidDel="00000000" w:rsidR="00000000" w:rsidRPr="00000000">
        <w:rPr>
          <w:rFonts w:ascii="Arial" w:cs="Arial" w:eastAsia="Arial" w:hAnsi="Arial"/>
          <w:b w:val="1"/>
          <w:bCs w:val="1"/>
          <w:sz w:val="24"/>
          <w:szCs w:val="24"/>
          <w:rtl w:val="0"/>
        </w:rPr>
        <w:br w:type="textWrapping"/>
      </w:r>
      <w:r w:rsidDel="00000000" w:rsidR="00000000" w:rsidRPr="00000000">
        <w:rPr>
          <w:rFonts w:ascii="Arial" w:cs="Arial" w:eastAsia="Arial" w:hAnsi="Arial"/>
          <w:b w:val="1"/>
          <w:bCs w:val="1"/>
          <w:sz w:val="24"/>
          <w:szCs w:val="24"/>
        </w:rPr>
        <w:drawing>
          <wp:inline distB="114300" distT="114300" distL="114300" distR="114300">
            <wp:extent cx="4014788" cy="2407207"/>
            <wp:effectExtent b="0" l="0" r="0" t="0"/>
            <wp:docPr id="20"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4014788" cy="2407207"/>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jc w:val="both"/>
        <w:rPr>
          <w:sz w:val="24"/>
          <w:szCs w:val="24"/>
        </w:rPr>
      </w:pPr>
      <w:r w:rsidDel="00000000" w:rsidR="00000000" w:rsidRPr="00000000">
        <w:rPr>
          <w:rFonts w:ascii="Arial" w:cs="Arial" w:eastAsia="Arial" w:hAnsi="Arial"/>
          <w:sz w:val="24"/>
          <w:szCs w:val="24"/>
          <w:rtl w:val="0"/>
        </w:rPr>
        <w:t xml:space="preserve">                                Figure 7: Adient Analysis for Defect Rate (%)</w:t>
      </w:r>
      <w:r w:rsidDel="00000000" w:rsidR="00000000" w:rsidRPr="00000000">
        <w:rPr>
          <w:rtl w:val="0"/>
        </w:rPr>
      </w:r>
    </w:p>
    <w:p w:rsidR="00000000" w:rsidDel="00000000" w:rsidP="00000000" w:rsidRDefault="00000000" w:rsidRPr="00000000" w14:paraId="000000B3">
      <w:pPr>
        <w:jc w:val="both"/>
        <w:rPr>
          <w:sz w:val="24"/>
          <w:szCs w:val="24"/>
        </w:rPr>
      </w:pPr>
      <w:r w:rsidDel="00000000" w:rsidR="00000000" w:rsidRPr="00000000">
        <w:rPr>
          <w:rtl w:val="0"/>
        </w:rPr>
      </w:r>
    </w:p>
    <w:p w:rsidR="00000000" w:rsidDel="00000000" w:rsidP="00000000" w:rsidRDefault="00000000" w:rsidRPr="00000000" w14:paraId="000000B4">
      <w:pPr>
        <w:jc w:val="both"/>
        <w:rPr>
          <w:b w:val="1"/>
          <w:bCs w:val="1"/>
          <w:color w:val="000000"/>
          <w:sz w:val="24"/>
          <w:szCs w:val="24"/>
        </w:rPr>
      </w:pPr>
      <w:r w:rsidDel="00000000" w:rsidR="00000000" w:rsidRPr="00000000">
        <w:rPr>
          <w:rFonts w:ascii="Arial" w:cs="Arial" w:eastAsia="Arial" w:hAnsi="Arial"/>
          <w:color w:val="111111"/>
          <w:sz w:val="24"/>
          <w:szCs w:val="24"/>
          <w:rtl w:val="0"/>
        </w:rPr>
        <w:t xml:space="preserve">The results show that South Africa recorded the highest defect rate at approximately 2.6%, followed by Belgium at 2.4%, the Czech Republic at 2.2%, and Mexico at 2.1%. These relatively high percentages suggest potential quality control issues in these regions, indicating production inefficiencies and manufacturing inconsistencies. Meanwhile, China and Brazil recorded moderate defect rates, ranging from 1.6% to 2.1%. Overall, the data reveals variations in production quality across the ten manufacturing plants, suggesting that the United States, Germany, and Austria have maintained higher production standards compared to other countries.</w:t>
      </w:r>
      <w:r w:rsidDel="00000000" w:rsidR="00000000" w:rsidRPr="00000000">
        <w:rPr>
          <w:rtl w:val="0"/>
        </w:rPr>
      </w:r>
    </w:p>
    <w:p w:rsidR="00000000" w:rsidDel="00000000" w:rsidP="00000000" w:rsidRDefault="00000000" w:rsidRPr="00000000" w14:paraId="000000B5">
      <w:pPr>
        <w:pStyle w:val="Heading3"/>
        <w:keepNext w:val="0"/>
        <w:keepLines w:val="0"/>
        <w:spacing w:before="280" w:lineRule="auto"/>
        <w:jc w:val="both"/>
        <w:rPr>
          <w:b w:val="1"/>
          <w:bCs w:val="1"/>
          <w:color w:val="000000"/>
          <w:sz w:val="24"/>
          <w:szCs w:val="24"/>
        </w:rPr>
      </w:pPr>
      <w:bookmarkStart w:colFirst="0" w:colLast="0" w:name="_heading=h.z4un5v82g5gh" w:id="41"/>
      <w:bookmarkEnd w:id="41"/>
      <w:r w:rsidDel="00000000" w:rsidR="00000000" w:rsidRPr="00000000">
        <w:rPr>
          <w:b w:val="1"/>
          <w:bCs w:val="1"/>
          <w:color w:val="000000"/>
          <w:sz w:val="24"/>
          <w:szCs w:val="24"/>
          <w:rtl w:val="0"/>
        </w:rPr>
        <w:t xml:space="preserve">4 </w:t>
      </w:r>
      <w:r w:rsidDel="00000000" w:rsidR="00000000" w:rsidRPr="00000000">
        <w:rPr>
          <w:rFonts w:ascii="Arial" w:cs="Arial" w:eastAsia="Arial" w:hAnsi="Arial"/>
          <w:b w:val="1"/>
          <w:bCs w:val="1"/>
          <w:color w:val="000000"/>
          <w:sz w:val="24"/>
          <w:szCs w:val="24"/>
          <w:rtl w:val="0"/>
        </w:rPr>
        <w:t xml:space="preserve">Data Collection and Cleansing Process for Business Intelligence</w:t>
      </w:r>
      <w:r w:rsidDel="00000000" w:rsidR="00000000" w:rsidRPr="00000000">
        <w:rPr>
          <w:rtl w:val="0"/>
        </w:rPr>
      </w:r>
    </w:p>
    <w:p w:rsidR="00000000" w:rsidDel="00000000" w:rsidP="00000000" w:rsidRDefault="00000000" w:rsidRPr="00000000" w14:paraId="000000B6">
      <w:pPr>
        <w:pStyle w:val="Heading2"/>
        <w:keepNext w:val="0"/>
        <w:keepLines w:val="0"/>
        <w:spacing w:after="240" w:before="240" w:lineRule="auto"/>
        <w:jc w:val="both"/>
        <w:rPr>
          <w:sz w:val="24"/>
          <w:szCs w:val="24"/>
        </w:rPr>
      </w:pPr>
      <w:bookmarkStart w:colFirst="0" w:colLast="0" w:name="_heading=h.10erkyb934qc" w:id="42"/>
      <w:bookmarkEnd w:id="42"/>
      <w:r w:rsidDel="00000000" w:rsidR="00000000" w:rsidRPr="00000000">
        <w:rPr>
          <w:rFonts w:ascii="Arial" w:cs="Arial" w:eastAsia="Arial" w:hAnsi="Arial"/>
          <w:sz w:val="24"/>
          <w:szCs w:val="24"/>
          <w:rtl w:val="0"/>
        </w:rPr>
        <w:t xml:space="preserve">Data collection and cleansing are integral components of business intelligence. This process involves defining data types, identifying data sources, and ensuring that both quality and quantity standards are properly established </w:t>
      </w:r>
      <w:r w:rsidDel="00000000" w:rsidR="00000000" w:rsidRPr="00000000">
        <w:rPr>
          <w:b w:val="1"/>
          <w:bCs w:val="1"/>
          <w:sz w:val="24"/>
          <w:szCs w:val="24"/>
          <w:rtl w:val="0"/>
        </w:rPr>
        <w:t xml:space="preserve">SO/IEC JTC 1/SC 42</w:t>
      </w:r>
      <w:r w:rsidDel="00000000" w:rsidR="00000000" w:rsidRPr="00000000">
        <w:rPr>
          <w:sz w:val="24"/>
          <w:szCs w:val="24"/>
          <w:rtl w:val="0"/>
        </w:rPr>
        <w:t xml:space="preserve"> (2024)</w:t>
      </w:r>
      <w:r w:rsidDel="00000000" w:rsidR="00000000" w:rsidRPr="00000000">
        <w:rPr>
          <w:rFonts w:ascii="Arial" w:cs="Arial" w:eastAsia="Arial" w:hAnsi="Arial"/>
          <w:sz w:val="24"/>
          <w:szCs w:val="24"/>
          <w:rtl w:val="0"/>
        </w:rPr>
        <w:t xml:space="preserve">. In the case of Adient, I ensured that the data cleansing process involved removing duplicates and other irrelevant entries, correcting structural errors, and applying standardized formats to minimize inconsistencies. I carefully identified the data sources using spreadsheets and Excel software. Furthermore, I made sure that the data I analyzed aligned with the project requirements, thereby helping to establish proper quality standards.</w:t>
      </w:r>
      <w:r w:rsidDel="00000000" w:rsidR="00000000" w:rsidRPr="00000000">
        <w:rPr>
          <w:rtl w:val="0"/>
        </w:rPr>
      </w:r>
    </w:p>
    <w:p w:rsidR="00000000" w:rsidDel="00000000" w:rsidP="00000000" w:rsidRDefault="00000000" w:rsidRPr="00000000" w14:paraId="000000B7">
      <w:pPr>
        <w:pStyle w:val="Heading2"/>
        <w:keepNext w:val="0"/>
        <w:keepLines w:val="0"/>
        <w:spacing w:after="240" w:before="240" w:lineRule="auto"/>
        <w:jc w:val="both"/>
        <w:rPr>
          <w:sz w:val="24"/>
          <w:szCs w:val="24"/>
        </w:rPr>
      </w:pPr>
      <w:bookmarkStart w:colFirst="0" w:colLast="0" w:name="_heading=h.2e4nzti5szcs" w:id="43"/>
      <w:bookmarkEnd w:id="43"/>
      <w:r w:rsidDel="00000000" w:rsidR="00000000" w:rsidRPr="00000000">
        <w:rPr>
          <w:rFonts w:ascii="Arial" w:cs="Arial" w:eastAsia="Arial" w:hAnsi="Arial"/>
          <w:sz w:val="24"/>
          <w:szCs w:val="24"/>
          <w:rtl w:val="0"/>
        </w:rPr>
        <w:t xml:space="preserve">In business intelligence, data cleansing is crucial for removing duplicates and typographical errors. Effective data cleaning ensures a high-quality and reliable dataset, making analysis more accurate and efficient (</w:t>
      </w:r>
      <w:r w:rsidDel="00000000" w:rsidR="00000000" w:rsidRPr="00000000">
        <w:rPr>
          <w:sz w:val="24"/>
          <w:szCs w:val="24"/>
          <w:rtl w:val="0"/>
        </w:rPr>
        <w:t xml:space="preserve">Bayram et al., 2023</w:t>
      </w:r>
      <w:r w:rsidDel="00000000" w:rsidR="00000000" w:rsidRPr="00000000">
        <w:rPr>
          <w:rFonts w:ascii="Arial" w:cs="Arial" w:eastAsia="Arial" w:hAnsi="Arial"/>
          <w:sz w:val="24"/>
          <w:szCs w:val="24"/>
          <w:rtl w:val="0"/>
        </w:rPr>
        <w:t xml:space="preserve">). In summary, the main outcomes of data cleansing include improved accuracy, completeness, consistency, validity, and uniformity.</w:t>
      </w:r>
      <w:r w:rsidDel="00000000" w:rsidR="00000000" w:rsidRPr="00000000">
        <w:rPr>
          <w:rtl w:val="0"/>
        </w:rPr>
      </w:r>
    </w:p>
    <w:p w:rsidR="00000000" w:rsidDel="00000000" w:rsidP="00000000" w:rsidRDefault="00000000" w:rsidRPr="00000000" w14:paraId="000000B8">
      <w:pPr>
        <w:pStyle w:val="Heading3"/>
        <w:keepNext w:val="0"/>
        <w:keepLines w:val="0"/>
        <w:spacing w:before="280" w:lineRule="auto"/>
        <w:jc w:val="both"/>
        <w:rPr>
          <w:b w:val="1"/>
          <w:bCs w:val="1"/>
          <w:color w:val="000000"/>
          <w:sz w:val="26"/>
          <w:szCs w:val="26"/>
        </w:rPr>
      </w:pPr>
      <w:bookmarkStart w:colFirst="0" w:colLast="0" w:name="_heading=h.6tdv5rgc4njm" w:id="44"/>
      <w:bookmarkEnd w:id="44"/>
      <w:r w:rsidDel="00000000" w:rsidR="00000000" w:rsidRPr="00000000">
        <w:rPr>
          <w:b w:val="1"/>
          <w:bCs w:val="1"/>
          <w:color w:val="000000"/>
          <w:sz w:val="26"/>
          <w:szCs w:val="26"/>
          <w:rtl w:val="0"/>
        </w:rPr>
        <w:t xml:space="preserve">4.1 Critical Evaluation of the Proposed Business Intelligence System</w:t>
      </w:r>
    </w:p>
    <w:p w:rsidR="00000000" w:rsidDel="00000000" w:rsidP="00000000" w:rsidRDefault="00000000" w:rsidRPr="00000000" w14:paraId="000000B9">
      <w:pPr>
        <w:pStyle w:val="Heading3"/>
        <w:keepNext w:val="0"/>
        <w:keepLines w:val="0"/>
        <w:spacing w:after="240" w:before="240" w:lineRule="auto"/>
        <w:jc w:val="both"/>
        <w:rPr>
          <w:color w:val="000000"/>
          <w:sz w:val="24"/>
          <w:szCs w:val="24"/>
        </w:rPr>
      </w:pPr>
      <w:bookmarkStart w:colFirst="0" w:colLast="0" w:name="_heading=h.e09lfw57zq04" w:id="45"/>
      <w:bookmarkEnd w:id="45"/>
      <w:r w:rsidDel="00000000" w:rsidR="00000000" w:rsidRPr="00000000">
        <w:rPr>
          <w:color w:val="000000"/>
          <w:sz w:val="24"/>
          <w:szCs w:val="24"/>
          <w:rtl w:val="0"/>
        </w:rPr>
        <w:t xml:space="preserve">This section evaluates the effectiveness of the proposed Business Intelligence (BI) system in delivering strategic insights into Adient’s operational performance. The BI framework enables Adient to make real-time, data-driven decisions across all functional areas. Based on the Excel simulation, the system architecture has contributed to improved efficiency by analyzing production volumes, sales performance, and regional cost variations. This analytical capability supports better supply chain management through the integration of supplier performance metrics derived from ERP and IoT systems (Business-Software.com 2024).</w:t>
      </w:r>
    </w:p>
    <w:p w:rsidR="00000000" w:rsidDel="00000000" w:rsidP="00000000" w:rsidRDefault="00000000" w:rsidRPr="00000000" w14:paraId="000000BA">
      <w:pPr>
        <w:pStyle w:val="Heading3"/>
        <w:keepNext w:val="0"/>
        <w:keepLines w:val="0"/>
        <w:spacing w:after="240" w:before="240" w:lineRule="auto"/>
        <w:jc w:val="both"/>
        <w:rPr>
          <w:color w:val="000000"/>
          <w:sz w:val="24"/>
          <w:szCs w:val="24"/>
        </w:rPr>
      </w:pPr>
      <w:bookmarkStart w:colFirst="0" w:colLast="0" w:name="_heading=h.p30au3evdthk" w:id="46"/>
      <w:bookmarkEnd w:id="46"/>
      <w:r w:rsidDel="00000000" w:rsidR="00000000" w:rsidRPr="00000000">
        <w:rPr>
          <w:color w:val="000000"/>
          <w:sz w:val="24"/>
          <w:szCs w:val="24"/>
          <w:rtl w:val="0"/>
        </w:rPr>
        <w:t xml:space="preserve">Furthermore, the BI system facilitates accurate forecasting and strategic planning by incorporating Excel-based forecasting tools and trend analysis (Goodwin, 2023). As a result, it enhances Adient’s ability to predict future production and sales performance, optimize inventory levels, and align resources more effectively. Overall, the implementation of the BI system strengthens operational efficiency, supports proactive decision-making, and ensures continuous improvement across Adient’s global operations.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pStyle w:val="Heading3"/>
        <w:keepNext w:val="0"/>
        <w:keepLines w:val="0"/>
        <w:spacing w:before="280" w:lineRule="auto"/>
        <w:jc w:val="both"/>
        <w:rPr>
          <w:b w:val="1"/>
          <w:bCs w:val="1"/>
          <w:color w:val="000000"/>
          <w:sz w:val="24"/>
          <w:szCs w:val="24"/>
        </w:rPr>
      </w:pPr>
      <w:bookmarkStart w:colFirst="0" w:colLast="0" w:name="_heading=h.2r1e8usb2diw" w:id="47"/>
      <w:bookmarkEnd w:id="47"/>
      <w:r w:rsidDel="00000000" w:rsidR="00000000" w:rsidRPr="00000000">
        <w:rPr>
          <w:b w:val="1"/>
          <w:bCs w:val="1"/>
          <w:color w:val="000000"/>
          <w:sz w:val="24"/>
          <w:szCs w:val="24"/>
          <w:rtl w:val="0"/>
        </w:rPr>
        <w:t xml:space="preserve">4.2 Challenges and Limitations</w:t>
      </w:r>
    </w:p>
    <w:p w:rsidR="00000000" w:rsidDel="00000000" w:rsidP="00000000" w:rsidRDefault="00000000" w:rsidRPr="00000000" w14:paraId="000000BE">
      <w:pPr>
        <w:spacing w:after="240" w:before="240" w:lineRule="auto"/>
        <w:jc w:val="both"/>
        <w:rPr>
          <w:sz w:val="24"/>
          <w:szCs w:val="24"/>
        </w:rPr>
      </w:pPr>
      <w:r w:rsidDel="00000000" w:rsidR="00000000" w:rsidRPr="00000000">
        <w:rPr>
          <w:sz w:val="24"/>
          <w:szCs w:val="24"/>
          <w:rtl w:val="0"/>
        </w:rPr>
        <w:t xml:space="preserve">Despite the effectiveness of the BI system implemented at Adient, several challenges and limitations remain. One major issue is the complexity of data integration, as information is collected from multiple global sources such as ERP, CRM, and procurement systems. Managing and consolidating these diverse datasets can be time-consuming and technically demanding.</w:t>
      </w:r>
    </w:p>
    <w:p w:rsidR="00000000" w:rsidDel="00000000" w:rsidP="00000000" w:rsidRDefault="00000000" w:rsidRPr="00000000" w14:paraId="000000BF">
      <w:pPr>
        <w:spacing w:after="240" w:before="240" w:lineRule="auto"/>
        <w:jc w:val="both"/>
        <w:rPr>
          <w:sz w:val="24"/>
          <w:szCs w:val="24"/>
        </w:rPr>
      </w:pPr>
      <w:r w:rsidDel="00000000" w:rsidR="00000000" w:rsidRPr="00000000">
        <w:rPr>
          <w:sz w:val="24"/>
          <w:szCs w:val="24"/>
          <w:rtl w:val="0"/>
        </w:rPr>
        <w:t xml:space="preserve">Although Excel provides a useful platform for BI simulations, it has limitations in handling large datasets and complex analytics. In contrast, advanced BI tools such as IBM Cognos require specialized training and technical expertise, which may increase implementation costs and reduce ease of use. Additionally, analyzing historical datasets can be complex, particularly when dealing with inconsistent or incomplete data. These challenges highlight the need for continuous improvement in data management practices and technical capacity within Adient’s BI framework.</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pStyle w:val="Heading3"/>
        <w:keepNext w:val="0"/>
        <w:keepLines w:val="0"/>
        <w:spacing w:before="280" w:lineRule="auto"/>
        <w:jc w:val="both"/>
        <w:rPr>
          <w:sz w:val="24"/>
          <w:szCs w:val="24"/>
        </w:rPr>
      </w:pPr>
      <w:bookmarkStart w:colFirst="0" w:colLast="0" w:name="_heading=h.xub33pdabe2s" w:id="48"/>
      <w:bookmarkEnd w:id="48"/>
      <w:r w:rsidDel="00000000" w:rsidR="00000000" w:rsidRPr="00000000">
        <w:rPr>
          <w:rFonts w:ascii="Arial" w:cs="Arial" w:eastAsia="Arial" w:hAnsi="Arial"/>
          <w:b w:val="1"/>
          <w:bCs w:val="1"/>
          <w:color w:val="000000"/>
          <w:sz w:val="24"/>
          <w:szCs w:val="24"/>
          <w:rtl w:val="0"/>
        </w:rPr>
        <w:t xml:space="preserve">Conclusion </w:t>
      </w:r>
      <w:r w:rsidDel="00000000" w:rsidR="00000000" w:rsidRPr="00000000">
        <w:rPr>
          <w:rtl w:val="0"/>
        </w:rPr>
      </w:r>
    </w:p>
    <w:p w:rsidR="00000000" w:rsidDel="00000000" w:rsidP="00000000" w:rsidRDefault="00000000" w:rsidRPr="00000000" w14:paraId="000000C2">
      <w:pPr>
        <w:spacing w:after="240" w:before="240" w:lineRule="auto"/>
        <w:jc w:val="both"/>
        <w:rPr>
          <w:sz w:val="24"/>
          <w:szCs w:val="24"/>
        </w:rPr>
      </w:pPr>
      <w:r w:rsidDel="00000000" w:rsidR="00000000" w:rsidRPr="00000000">
        <w:rPr>
          <w:rFonts w:ascii="Arial" w:cs="Arial" w:eastAsia="Arial" w:hAnsi="Arial"/>
          <w:sz w:val="24"/>
          <w:szCs w:val="24"/>
          <w:rtl w:val="0"/>
        </w:rPr>
        <w:t xml:space="preserve">This report examined Adient’s Business Intelligence (BI) framework, emphasizing how the company collects, processes, and utilizes data to enhance its operational efficiency. The study explored the role of data warehousing and cleansing in minimizing errors and ensuring data reliability. Using Excel-based analysis, operational data from ten manufacturing plants across ten countries were assessed</w:t>
      </w:r>
      <w:r w:rsidDel="00000000" w:rsidR="00000000" w:rsidRPr="00000000">
        <w:rPr>
          <w:sz w:val="24"/>
          <w:szCs w:val="24"/>
          <w:rtl w:val="0"/>
        </w:rPr>
        <w:t xml:space="preserve">. This</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reveals</w:t>
      </w:r>
      <w:r w:rsidDel="00000000" w:rsidR="00000000" w:rsidRPr="00000000">
        <w:rPr>
          <w:rFonts w:ascii="Arial" w:cs="Arial" w:eastAsia="Arial" w:hAnsi="Arial"/>
          <w:sz w:val="24"/>
          <w:szCs w:val="24"/>
          <w:rtl w:val="0"/>
        </w:rPr>
        <w:t xml:space="preserve"> performance variations influenced by differing product demands across regions. The findings demonstrate that BI enables Adient to identify strengths and inefficiencies within its global operations</w:t>
      </w:r>
      <w:r w:rsidDel="00000000" w:rsidR="00000000" w:rsidRPr="00000000">
        <w:rPr>
          <w:sz w:val="24"/>
          <w:szCs w:val="24"/>
          <w:rtl w:val="0"/>
        </w:rPr>
        <w:t xml:space="preserve">.This </w:t>
      </w:r>
      <w:r w:rsidDel="00000000" w:rsidR="00000000" w:rsidRPr="00000000">
        <w:rPr>
          <w:rFonts w:ascii="Arial" w:cs="Arial" w:eastAsia="Arial" w:hAnsi="Arial"/>
          <w:sz w:val="24"/>
          <w:szCs w:val="24"/>
          <w:rtl w:val="0"/>
        </w:rPr>
        <w:t xml:space="preserve"> lead</w:t>
      </w:r>
      <w:r w:rsidDel="00000000" w:rsidR="00000000" w:rsidRPr="00000000">
        <w:rPr>
          <w:sz w:val="24"/>
          <w:szCs w:val="24"/>
          <w:rtl w:val="0"/>
        </w:rPr>
        <w:t xml:space="preserve">s</w:t>
      </w:r>
      <w:r w:rsidDel="00000000" w:rsidR="00000000" w:rsidRPr="00000000">
        <w:rPr>
          <w:rFonts w:ascii="Arial" w:cs="Arial" w:eastAsia="Arial" w:hAnsi="Arial"/>
          <w:sz w:val="24"/>
          <w:szCs w:val="24"/>
          <w:rtl w:val="0"/>
        </w:rPr>
        <w:t xml:space="preserve"> to improved decision-making and productivity. Overall, the integration of BI tools and processes positions Adient to achieve higher accuracy</w:t>
      </w:r>
      <w:r w:rsidDel="00000000" w:rsidR="00000000" w:rsidRPr="00000000">
        <w:rPr>
          <w:sz w:val="24"/>
          <w:szCs w:val="24"/>
          <w:rtl w:val="0"/>
        </w:rPr>
        <w:t xml:space="preserve">. For</w:t>
      </w:r>
      <w:r w:rsidDel="00000000" w:rsidR="00000000" w:rsidRPr="00000000">
        <w:rPr>
          <w:rFonts w:ascii="Arial" w:cs="Arial" w:eastAsia="Arial" w:hAnsi="Arial"/>
          <w:sz w:val="24"/>
          <w:szCs w:val="24"/>
          <w:rtl w:val="0"/>
        </w:rPr>
        <w:t xml:space="preserve"> better strategic planning, and sustainable competitive advantage in the automotive manufacturing industry.</w:t>
      </w:r>
      <w:r w:rsidDel="00000000" w:rsidR="00000000" w:rsidRPr="00000000">
        <w:rPr>
          <w:rtl w:val="0"/>
        </w:rPr>
      </w:r>
    </w:p>
    <w:p w:rsidR="00000000" w:rsidDel="00000000" w:rsidP="00000000" w:rsidRDefault="00000000" w:rsidRPr="00000000" w14:paraId="000000C3">
      <w:pPr>
        <w:jc w:val="both"/>
        <w:rPr>
          <w:sz w:val="24"/>
          <w:szCs w:val="24"/>
        </w:rPr>
      </w:pPr>
      <w:r w:rsidDel="00000000" w:rsidR="00000000" w:rsidRPr="00000000">
        <w:rPr>
          <w:rtl w:val="0"/>
        </w:rPr>
      </w:r>
    </w:p>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jc w:val="both"/>
        <w:rPr/>
      </w:pPr>
      <w:r w:rsidDel="00000000" w:rsidR="00000000" w:rsidRPr="00000000">
        <w:rPr>
          <w:rtl w:val="0"/>
        </w:rPr>
      </w:r>
    </w:p>
    <w:p w:rsidR="00000000" w:rsidDel="00000000" w:rsidP="00000000" w:rsidRDefault="00000000" w:rsidRPr="00000000" w14:paraId="000000C7">
      <w:pPr>
        <w:jc w:val="both"/>
        <w:rPr/>
      </w:pPr>
      <w:r w:rsidDel="00000000" w:rsidR="00000000" w:rsidRPr="00000000">
        <w:rPr>
          <w:rtl w:val="0"/>
        </w:rPr>
      </w:r>
    </w:p>
    <w:p w:rsidR="00000000" w:rsidDel="00000000" w:rsidP="00000000" w:rsidRDefault="00000000" w:rsidRPr="00000000" w14:paraId="000000C8">
      <w:pPr>
        <w:jc w:val="both"/>
        <w:rPr/>
      </w:pPr>
      <w:r w:rsidDel="00000000" w:rsidR="00000000" w:rsidRPr="00000000">
        <w:rPr>
          <w:rtl w:val="0"/>
        </w:rPr>
      </w:r>
    </w:p>
    <w:p w:rsidR="00000000" w:rsidDel="00000000" w:rsidP="00000000" w:rsidRDefault="00000000" w:rsidRPr="00000000" w14:paraId="000000C9">
      <w:pPr>
        <w:pStyle w:val="Heading3"/>
        <w:keepNext w:val="0"/>
        <w:keepLines w:val="0"/>
        <w:spacing w:after="240" w:before="240" w:lineRule="auto"/>
        <w:ind w:left="0" w:firstLine="0"/>
        <w:jc w:val="both"/>
        <w:rPr>
          <w:b w:val="1"/>
          <w:bCs w:val="1"/>
          <w:color w:val="000000"/>
          <w:sz w:val="24"/>
          <w:szCs w:val="24"/>
        </w:rPr>
      </w:pPr>
      <w:bookmarkStart w:colFirst="0" w:colLast="0" w:name="_heading=h.xbg5ab2hwtpr" w:id="49"/>
      <w:bookmarkEnd w:id="49"/>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pStyle w:val="Heading3"/>
        <w:keepNext w:val="0"/>
        <w:keepLines w:val="0"/>
        <w:spacing w:after="240" w:before="240" w:lineRule="auto"/>
        <w:ind w:left="0" w:firstLine="0"/>
        <w:jc w:val="both"/>
        <w:rPr>
          <w:b w:val="1"/>
          <w:bCs w:val="1"/>
          <w:color w:val="000000"/>
          <w:sz w:val="24"/>
          <w:szCs w:val="24"/>
        </w:rPr>
      </w:pPr>
      <w:bookmarkStart w:colFirst="0" w:colLast="0" w:name="_heading=h.gsvybs93b771" w:id="50"/>
      <w:bookmarkEnd w:id="50"/>
      <w:r w:rsidDel="00000000" w:rsidR="00000000" w:rsidRPr="00000000">
        <w:rPr>
          <w:rFonts w:ascii="Arial" w:cs="Arial" w:eastAsia="Arial" w:hAnsi="Arial"/>
          <w:b w:val="1"/>
          <w:bCs w:val="1"/>
          <w:color w:val="000000"/>
          <w:sz w:val="24"/>
          <w:szCs w:val="24"/>
          <w:rtl w:val="0"/>
        </w:rPr>
        <w:t xml:space="preserve">References </w:t>
      </w:r>
      <w:r w:rsidDel="00000000" w:rsidR="00000000" w:rsidRPr="00000000">
        <w:rPr>
          <w:rtl w:val="0"/>
        </w:rPr>
      </w:r>
    </w:p>
    <w:p w:rsidR="00000000" w:rsidDel="00000000" w:rsidP="00000000" w:rsidRDefault="00000000" w:rsidRPr="00000000" w14:paraId="000000DF">
      <w:pPr>
        <w:spacing w:after="240" w:before="240" w:lineRule="auto"/>
        <w:jc w:val="both"/>
        <w:rPr>
          <w:sz w:val="24"/>
          <w:szCs w:val="24"/>
        </w:rPr>
      </w:pPr>
      <w:r w:rsidDel="00000000" w:rsidR="00000000" w:rsidRPr="00000000">
        <w:rPr>
          <w:sz w:val="24"/>
          <w:szCs w:val="24"/>
          <w:rtl w:val="0"/>
        </w:rPr>
        <w:t xml:space="preserve">Adient plc. (2024). Form 10-K Annual Report 2024. U.S. Securities and Exchange Commission. “Adient recorded net sales of $14,688 million for fiscal 2024”.</w:t>
      </w:r>
    </w:p>
    <w:p w:rsidR="00000000" w:rsidDel="00000000" w:rsidP="00000000" w:rsidRDefault="00000000" w:rsidRPr="00000000" w14:paraId="000000E0">
      <w:pPr>
        <w:spacing w:after="240" w:before="240" w:lineRule="auto"/>
        <w:jc w:val="both"/>
        <w:rPr>
          <w:sz w:val="24"/>
          <w:szCs w:val="24"/>
        </w:rPr>
      </w:pPr>
      <w:r w:rsidDel="00000000" w:rsidR="00000000" w:rsidRPr="00000000">
        <w:rPr>
          <w:sz w:val="24"/>
          <w:szCs w:val="24"/>
          <w:rtl w:val="0"/>
        </w:rPr>
        <w:t xml:space="preserve">Adient (2020). Global Supplier Standards Manual – Supply Chain Management Expectations. [pdf] Available at:</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https://adient-sp.portal.stg.covisint.com/assets/adient/documents/Supplier%20Expectations/Archived%20suppliers%20standards%20manual/Main%20chapter/Global-Supplier-Standards-ManualSCM-AEPSOSST13E-Rev-10-archive-1.pdf</w:t>
        </w:r>
      </w:hyperlink>
      <w:r w:rsidDel="00000000" w:rsidR="00000000" w:rsidRPr="00000000">
        <w:rPr>
          <w:sz w:val="24"/>
          <w:szCs w:val="24"/>
          <w:rtl w:val="0"/>
        </w:rPr>
        <w:t xml:space="preserve"> [Accessed 9 Oct. 2025].</w:t>
      </w:r>
    </w:p>
    <w:p w:rsidR="00000000" w:rsidDel="00000000" w:rsidP="00000000" w:rsidRDefault="00000000" w:rsidRPr="00000000" w14:paraId="000000E1">
      <w:pPr>
        <w:spacing w:after="240" w:before="240" w:lineRule="auto"/>
        <w:jc w:val="both"/>
        <w:rPr>
          <w:sz w:val="24"/>
          <w:szCs w:val="24"/>
        </w:rPr>
      </w:pPr>
      <w:r w:rsidDel="00000000" w:rsidR="00000000" w:rsidRPr="00000000">
        <w:rPr>
          <w:sz w:val="24"/>
          <w:szCs w:val="24"/>
          <w:rtl w:val="0"/>
        </w:rPr>
        <w:t xml:space="preserve">Adient (2024, November 8). Adient reports fourth quarter and full-year 2024 financial results; provides full-year FY2025 outlook. Available at:</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https://www.adient.com</w:t>
        </w:r>
      </w:hyperlink>
      <w:r w:rsidDel="00000000" w:rsidR="00000000" w:rsidRPr="00000000">
        <w:rPr>
          <w:sz w:val="24"/>
          <w:szCs w:val="24"/>
          <w:rtl w:val="0"/>
        </w:rPr>
        <w:t xml:space="preserve"> [Accessed 9 Oct. 2025].</w:t>
      </w:r>
    </w:p>
    <w:p w:rsidR="00000000" w:rsidDel="00000000" w:rsidP="00000000" w:rsidRDefault="00000000" w:rsidRPr="00000000" w14:paraId="000000E2">
      <w:pPr>
        <w:spacing w:after="240" w:before="240" w:lineRule="auto"/>
        <w:jc w:val="both"/>
        <w:rPr>
          <w:sz w:val="24"/>
          <w:szCs w:val="24"/>
        </w:rPr>
      </w:pPr>
      <w:r w:rsidDel="00000000" w:rsidR="00000000" w:rsidRPr="00000000">
        <w:rPr>
          <w:sz w:val="24"/>
          <w:szCs w:val="24"/>
          <w:rtl w:val="0"/>
        </w:rPr>
        <w:t xml:space="preserve">Adient (2025). Adient reports strong second quarter operating results. [Online] Adient Investor News. Available at:</w:t>
      </w:r>
      <w:hyperlink r:id="rId19">
        <w:r w:rsidDel="00000000" w:rsidR="00000000" w:rsidRPr="00000000">
          <w:rPr>
            <w:sz w:val="24"/>
            <w:szCs w:val="24"/>
            <w:rtl w:val="0"/>
          </w:rPr>
          <w:t xml:space="preserve"> </w:t>
        </w:r>
      </w:hyperlink>
      <w:hyperlink r:id="rId20">
        <w:r w:rsidDel="00000000" w:rsidR="00000000" w:rsidRPr="00000000">
          <w:rPr>
            <w:color w:val="1155cc"/>
            <w:sz w:val="24"/>
            <w:szCs w:val="24"/>
            <w:u w:val="single"/>
            <w:rtl w:val="0"/>
          </w:rPr>
          <w:t xml:space="preserve">https://www.adient.com/media/news/2025/05/07/adient-reports-strong-second-quarter-operating-results</w:t>
        </w:r>
      </w:hyperlink>
      <w:r w:rsidDel="00000000" w:rsidR="00000000" w:rsidRPr="00000000">
        <w:rPr>
          <w:sz w:val="24"/>
          <w:szCs w:val="24"/>
          <w:rtl w:val="0"/>
        </w:rPr>
        <w:t xml:space="preserve"> [Accessed 9 Oct. 2025].</w:t>
      </w:r>
    </w:p>
    <w:p w:rsidR="00000000" w:rsidDel="00000000" w:rsidP="00000000" w:rsidRDefault="00000000" w:rsidRPr="00000000" w14:paraId="000000E3">
      <w:pPr>
        <w:spacing w:after="240" w:before="240" w:lineRule="auto"/>
        <w:jc w:val="both"/>
        <w:rPr>
          <w:sz w:val="24"/>
          <w:szCs w:val="24"/>
        </w:rPr>
      </w:pPr>
      <w:r w:rsidDel="00000000" w:rsidR="00000000" w:rsidRPr="00000000">
        <w:rPr>
          <w:sz w:val="24"/>
          <w:szCs w:val="24"/>
          <w:rtl w:val="0"/>
        </w:rPr>
        <w:t xml:space="preserve">Adient (2025, January 29). Adient releases its 2024 Sustainability Report.</w:t>
      </w:r>
    </w:p>
    <w:p w:rsidR="00000000" w:rsidDel="00000000" w:rsidP="00000000" w:rsidRDefault="00000000" w:rsidRPr="00000000" w14:paraId="000000E4">
      <w:pPr>
        <w:spacing w:after="240" w:before="240" w:lineRule="auto"/>
        <w:jc w:val="both"/>
        <w:rPr>
          <w:sz w:val="24"/>
          <w:szCs w:val="24"/>
        </w:rPr>
      </w:pPr>
      <w:r w:rsidDel="00000000" w:rsidR="00000000" w:rsidRPr="00000000">
        <w:rPr>
          <w:sz w:val="24"/>
          <w:szCs w:val="24"/>
          <w:rtl w:val="0"/>
        </w:rPr>
        <w:t xml:space="preserve">Adžić, T. (2024). Introduction to Data Warehouses: Just enough to learn about Data. Medium. Available at:</w:t>
      </w:r>
      <w:hyperlink r:id="rId21">
        <w:r w:rsidDel="00000000" w:rsidR="00000000" w:rsidRPr="00000000">
          <w:rPr>
            <w:sz w:val="24"/>
            <w:szCs w:val="24"/>
            <w:rtl w:val="0"/>
          </w:rPr>
          <w:t xml:space="preserve"> </w:t>
        </w:r>
      </w:hyperlink>
      <w:hyperlink r:id="rId22">
        <w:r w:rsidDel="00000000" w:rsidR="00000000" w:rsidRPr="00000000">
          <w:rPr>
            <w:color w:val="1155cc"/>
            <w:sz w:val="24"/>
            <w:szCs w:val="24"/>
            <w:u w:val="single"/>
            <w:rtl w:val="0"/>
          </w:rPr>
          <w:t xml:space="preserve">https://medium.com</w:t>
        </w:r>
      </w:hyperlink>
      <w:r w:rsidDel="00000000" w:rsidR="00000000" w:rsidRPr="00000000">
        <w:rPr>
          <w:sz w:val="24"/>
          <w:szCs w:val="24"/>
          <w:rtl w:val="0"/>
        </w:rPr>
        <w:t xml:space="preserve"> [Accessed 13 Oct. 2025].</w:t>
      </w:r>
    </w:p>
    <w:p w:rsidR="00000000" w:rsidDel="00000000" w:rsidP="00000000" w:rsidRDefault="00000000" w:rsidRPr="00000000" w14:paraId="000000E5">
      <w:pPr>
        <w:spacing w:after="240" w:before="240" w:lineRule="auto"/>
        <w:jc w:val="both"/>
        <w:rPr>
          <w:sz w:val="24"/>
          <w:szCs w:val="24"/>
        </w:rPr>
      </w:pPr>
      <w:r w:rsidDel="00000000" w:rsidR="00000000" w:rsidRPr="00000000">
        <w:rPr>
          <w:sz w:val="24"/>
          <w:szCs w:val="24"/>
          <w:rtl w:val="0"/>
        </w:rPr>
        <w:t xml:space="preserve">ae, K.H., Roh, Y., Oh, Y.H., Kim, H. &amp; Whang, S.E. (2019). ‘Data Cleaning for Accurate, Fair, and Robust Models: A Big Data-AI Integration Approach.’ arXiv preprint, April 2019. Available at:</w:t>
      </w:r>
      <w:hyperlink r:id="rId23">
        <w:r w:rsidDel="00000000" w:rsidR="00000000" w:rsidRPr="00000000">
          <w:rPr>
            <w:sz w:val="24"/>
            <w:szCs w:val="24"/>
            <w:rtl w:val="0"/>
          </w:rPr>
          <w:t xml:space="preserve"> </w:t>
        </w:r>
      </w:hyperlink>
      <w:hyperlink r:id="rId24">
        <w:r w:rsidDel="00000000" w:rsidR="00000000" w:rsidRPr="00000000">
          <w:rPr>
            <w:color w:val="1155cc"/>
            <w:sz w:val="24"/>
            <w:szCs w:val="24"/>
            <w:u w:val="single"/>
            <w:rtl w:val="0"/>
          </w:rPr>
          <w:t xml:space="preserve">https://arxiv.org/abs/1904.10761</w:t>
        </w:r>
      </w:hyperlink>
      <w:r w:rsidDel="00000000" w:rsidR="00000000" w:rsidRPr="00000000">
        <w:rPr>
          <w:sz w:val="24"/>
          <w:szCs w:val="24"/>
          <w:rtl w:val="0"/>
        </w:rPr>
        <w:t xml:space="preserve"> [Accessed 13 Oct. 2025].</w:t>
      </w:r>
    </w:p>
    <w:p w:rsidR="00000000" w:rsidDel="00000000" w:rsidP="00000000" w:rsidRDefault="00000000" w:rsidRPr="00000000" w14:paraId="000000E6">
      <w:pPr>
        <w:spacing w:after="240" w:before="240" w:lineRule="auto"/>
        <w:jc w:val="both"/>
        <w:rPr>
          <w:sz w:val="24"/>
          <w:szCs w:val="24"/>
        </w:rPr>
      </w:pPr>
      <w:r w:rsidDel="00000000" w:rsidR="00000000" w:rsidRPr="00000000">
        <w:rPr>
          <w:sz w:val="24"/>
          <w:szCs w:val="24"/>
          <w:rtl w:val="0"/>
        </w:rPr>
        <w:t xml:space="preserve">Bayram, F., Ahmed, B.S., Hallin, E. &amp; Engman, A. (2023). ‘DQSOps: Data Quality Scoring Operations Framework for Data-Driven Applications.’ arXiv preprint. Available at:</w:t>
      </w:r>
      <w:hyperlink r:id="rId25">
        <w:r w:rsidDel="00000000" w:rsidR="00000000" w:rsidRPr="00000000">
          <w:rPr>
            <w:sz w:val="24"/>
            <w:szCs w:val="24"/>
            <w:rtl w:val="0"/>
          </w:rPr>
          <w:t xml:space="preserve"> </w:t>
        </w:r>
      </w:hyperlink>
      <w:hyperlink r:id="rId26">
        <w:r w:rsidDel="00000000" w:rsidR="00000000" w:rsidRPr="00000000">
          <w:rPr>
            <w:color w:val="1155cc"/>
            <w:sz w:val="24"/>
            <w:szCs w:val="24"/>
            <w:u w:val="single"/>
            <w:rtl w:val="0"/>
          </w:rPr>
          <w:t xml:space="preserve">https://arxiv.org/abs/2303.15068</w:t>
        </w:r>
      </w:hyperlink>
      <w:r w:rsidDel="00000000" w:rsidR="00000000" w:rsidRPr="00000000">
        <w:rPr>
          <w:sz w:val="24"/>
          <w:szCs w:val="24"/>
          <w:rtl w:val="0"/>
        </w:rPr>
        <w:t xml:space="preserve"> [Accessed 13 Oct. 2025].</w:t>
      </w:r>
    </w:p>
    <w:p w:rsidR="00000000" w:rsidDel="00000000" w:rsidP="00000000" w:rsidRDefault="00000000" w:rsidRPr="00000000" w14:paraId="000000E7">
      <w:pPr>
        <w:spacing w:after="240" w:before="240" w:lineRule="auto"/>
        <w:jc w:val="both"/>
        <w:rPr>
          <w:sz w:val="24"/>
          <w:szCs w:val="24"/>
        </w:rPr>
      </w:pPr>
      <w:r w:rsidDel="00000000" w:rsidR="00000000" w:rsidRPr="00000000">
        <w:rPr>
          <w:sz w:val="24"/>
          <w:szCs w:val="24"/>
          <w:rtl w:val="0"/>
        </w:rPr>
        <w:t xml:space="preserve">Business-Software.com (2024). The future of manufacturing ERP: AI, IoT, and automation. Available at:</w:t>
      </w:r>
      <w:hyperlink r:id="rId27">
        <w:r w:rsidDel="00000000" w:rsidR="00000000" w:rsidRPr="00000000">
          <w:rPr>
            <w:sz w:val="24"/>
            <w:szCs w:val="24"/>
            <w:rtl w:val="0"/>
          </w:rPr>
          <w:t xml:space="preserve"> </w:t>
        </w:r>
      </w:hyperlink>
      <w:hyperlink r:id="rId28">
        <w:r w:rsidDel="00000000" w:rsidR="00000000" w:rsidRPr="00000000">
          <w:rPr>
            <w:color w:val="1155cc"/>
            <w:sz w:val="24"/>
            <w:szCs w:val="24"/>
            <w:u w:val="single"/>
            <w:rtl w:val="0"/>
          </w:rPr>
          <w:t xml:space="preserve">https://www.business-software.com/blog/the-future-of-manufacturing-erp-ai-iot-and-automation/</w:t>
        </w:r>
      </w:hyperlink>
      <w:r w:rsidDel="00000000" w:rsidR="00000000" w:rsidRPr="00000000">
        <w:rPr>
          <w:sz w:val="24"/>
          <w:szCs w:val="24"/>
          <w:rtl w:val="0"/>
        </w:rPr>
        <w:t xml:space="preserve"> [Accessed 13 Oct. 2025].</w:t>
      </w:r>
    </w:p>
    <w:p w:rsidR="00000000" w:rsidDel="00000000" w:rsidP="00000000" w:rsidRDefault="00000000" w:rsidRPr="00000000" w14:paraId="000000E8">
      <w:pPr>
        <w:spacing w:after="240" w:before="240" w:lineRule="auto"/>
        <w:jc w:val="both"/>
        <w:rPr>
          <w:sz w:val="24"/>
          <w:szCs w:val="24"/>
        </w:rPr>
      </w:pPr>
      <w:r w:rsidDel="00000000" w:rsidR="00000000" w:rsidRPr="00000000">
        <w:rPr>
          <w:sz w:val="24"/>
          <w:szCs w:val="24"/>
          <w:rtl w:val="0"/>
        </w:rPr>
        <w:t xml:space="preserve">China Daily (2025). Adient launches expanded China Technical Center in Liangjiang. [Online] Available at:</w:t>
      </w:r>
      <w:hyperlink r:id="rId29">
        <w:r w:rsidDel="00000000" w:rsidR="00000000" w:rsidRPr="00000000">
          <w:rPr>
            <w:sz w:val="24"/>
            <w:szCs w:val="24"/>
            <w:rtl w:val="0"/>
          </w:rPr>
          <w:t xml:space="preserve"> </w:t>
        </w:r>
      </w:hyperlink>
      <w:hyperlink r:id="rId30">
        <w:r w:rsidDel="00000000" w:rsidR="00000000" w:rsidRPr="00000000">
          <w:rPr>
            <w:color w:val="1155cc"/>
            <w:sz w:val="24"/>
            <w:szCs w:val="24"/>
            <w:u w:val="single"/>
            <w:rtl w:val="0"/>
          </w:rPr>
          <w:t xml:space="preserve">https://regional.chinadaily.com.cn/cqliangjiang/2025-02/19/c_1071337.htm</w:t>
        </w:r>
      </w:hyperlink>
      <w:r w:rsidDel="00000000" w:rsidR="00000000" w:rsidRPr="00000000">
        <w:rPr>
          <w:sz w:val="24"/>
          <w:szCs w:val="24"/>
          <w:rtl w:val="0"/>
        </w:rPr>
        <w:t xml:space="preserve"> [Accessed 7 Oct. 2025].</w:t>
      </w:r>
    </w:p>
    <w:p w:rsidR="00000000" w:rsidDel="00000000" w:rsidP="00000000" w:rsidRDefault="00000000" w:rsidRPr="00000000" w14:paraId="000000E9">
      <w:pPr>
        <w:spacing w:after="240" w:before="240" w:lineRule="auto"/>
        <w:jc w:val="both"/>
        <w:rPr>
          <w:sz w:val="24"/>
          <w:szCs w:val="24"/>
        </w:rPr>
      </w:pPr>
      <w:r w:rsidDel="00000000" w:rsidR="00000000" w:rsidRPr="00000000">
        <w:rPr>
          <w:sz w:val="24"/>
          <w:szCs w:val="24"/>
          <w:rtl w:val="0"/>
        </w:rPr>
        <w:t xml:space="preserve">Data Ladder (2020). ‘Data Cleaning for Enterprises: A Complete Guide.’ 6 March 2020. Available at:</w:t>
      </w:r>
      <w:hyperlink r:id="rId31">
        <w:r w:rsidDel="00000000" w:rsidR="00000000" w:rsidRPr="00000000">
          <w:rPr>
            <w:sz w:val="24"/>
            <w:szCs w:val="24"/>
            <w:rtl w:val="0"/>
          </w:rPr>
          <w:t xml:space="preserve"> </w:t>
        </w:r>
      </w:hyperlink>
      <w:hyperlink r:id="rId32">
        <w:r w:rsidDel="00000000" w:rsidR="00000000" w:rsidRPr="00000000">
          <w:rPr>
            <w:color w:val="1155cc"/>
            <w:sz w:val="24"/>
            <w:szCs w:val="24"/>
            <w:u w:val="single"/>
            <w:rtl w:val="0"/>
          </w:rPr>
          <w:t xml:space="preserve">https://dataladder.com/data-cleaning-guide-for-enterprises/</w:t>
        </w:r>
      </w:hyperlink>
      <w:r w:rsidDel="00000000" w:rsidR="00000000" w:rsidRPr="00000000">
        <w:rPr>
          <w:sz w:val="24"/>
          <w:szCs w:val="24"/>
          <w:rtl w:val="0"/>
        </w:rPr>
        <w:t xml:space="preserve"> [Accessed 13 Oct. 2025].</w:t>
      </w:r>
    </w:p>
    <w:p w:rsidR="00000000" w:rsidDel="00000000" w:rsidP="00000000" w:rsidRDefault="00000000" w:rsidRPr="00000000" w14:paraId="000000EA">
      <w:pPr>
        <w:spacing w:after="240" w:before="240" w:lineRule="auto"/>
        <w:jc w:val="both"/>
        <w:rPr>
          <w:sz w:val="24"/>
          <w:szCs w:val="24"/>
        </w:rPr>
      </w:pPr>
      <w:r w:rsidDel="00000000" w:rsidR="00000000" w:rsidRPr="00000000">
        <w:rPr>
          <w:sz w:val="24"/>
          <w:szCs w:val="24"/>
          <w:rtl w:val="0"/>
        </w:rPr>
        <w:t xml:space="preserve">Denley, A., Foulsham, M. &amp; Hitchen, B. (2019). GDPR: How to achieve and maintain compliance. Abingdon: Routledge.</w:t>
      </w:r>
    </w:p>
    <w:p w:rsidR="00000000" w:rsidDel="00000000" w:rsidP="00000000" w:rsidRDefault="00000000" w:rsidRPr="00000000" w14:paraId="000000EB">
      <w:pPr>
        <w:spacing w:after="240" w:before="240" w:lineRule="auto"/>
        <w:jc w:val="both"/>
        <w:rPr>
          <w:sz w:val="24"/>
          <w:szCs w:val="24"/>
        </w:rPr>
      </w:pPr>
      <w:r w:rsidDel="00000000" w:rsidR="00000000" w:rsidRPr="00000000">
        <w:rPr>
          <w:sz w:val="24"/>
          <w:szCs w:val="24"/>
          <w:rtl w:val="0"/>
        </w:rPr>
        <w:t xml:space="preserve">Ghazal, A., Abouelmehdi, K., Beni-Hssane, A. &amp; Khaloufi, H. (2021). ‘Data lakes for big data applications: A systematic review.’ Journal of Big Data, 8(1), pp.1–30. https://doi.org/10.1186/s40537-021-00449-3.</w:t>
      </w:r>
    </w:p>
    <w:p w:rsidR="00000000" w:rsidDel="00000000" w:rsidP="00000000" w:rsidRDefault="00000000" w:rsidRPr="00000000" w14:paraId="000000EC">
      <w:pPr>
        <w:spacing w:after="240" w:before="240" w:lineRule="auto"/>
        <w:jc w:val="both"/>
        <w:rPr>
          <w:sz w:val="24"/>
          <w:szCs w:val="24"/>
        </w:rPr>
      </w:pPr>
      <w:r w:rsidDel="00000000" w:rsidR="00000000" w:rsidRPr="00000000">
        <w:rPr>
          <w:sz w:val="24"/>
          <w:szCs w:val="24"/>
          <w:rtl w:val="0"/>
        </w:rPr>
        <w:t xml:space="preserve">Goodwin, P., Hoover, J., Makridakis, S., Petropoulos, F. &amp; Tashman, L. (2023). ‘Business forecasting methods: Impressive advances, lagging implementation.’ PLoS ONE, 18(12), e0295693. https://doi.org/10.1371/journal.pone.0295693.</w:t>
      </w:r>
    </w:p>
    <w:p w:rsidR="00000000" w:rsidDel="00000000" w:rsidP="00000000" w:rsidRDefault="00000000" w:rsidRPr="00000000" w14:paraId="000000ED">
      <w:pPr>
        <w:spacing w:after="240" w:before="240" w:lineRule="auto"/>
        <w:jc w:val="both"/>
        <w:rPr>
          <w:sz w:val="24"/>
          <w:szCs w:val="24"/>
        </w:rPr>
      </w:pPr>
      <w:r w:rsidDel="00000000" w:rsidR="00000000" w:rsidRPr="00000000">
        <w:rPr>
          <w:sz w:val="24"/>
          <w:szCs w:val="24"/>
          <w:rtl w:val="0"/>
        </w:rPr>
        <w:t xml:space="preserve">Harris, M.A., Hale, M.L. &amp; Toh, C.A. (2025). ‘Towards an integrative approach for designing for cybersecurity in systems engineering.’ Proceedings of the Design Society, 5, pp.3161–3170. https://doi.org/10.1017/pds.2025.10330.</w:t>
      </w:r>
    </w:p>
    <w:p w:rsidR="00000000" w:rsidDel="00000000" w:rsidP="00000000" w:rsidRDefault="00000000" w:rsidRPr="00000000" w14:paraId="000000EE">
      <w:pPr>
        <w:spacing w:after="240" w:before="240" w:lineRule="auto"/>
        <w:jc w:val="both"/>
        <w:rPr>
          <w:sz w:val="24"/>
          <w:szCs w:val="24"/>
        </w:rPr>
      </w:pPr>
      <w:r w:rsidDel="00000000" w:rsidR="00000000" w:rsidRPr="00000000">
        <w:rPr>
          <w:sz w:val="24"/>
          <w:szCs w:val="24"/>
          <w:rtl w:val="0"/>
        </w:rPr>
        <w:t xml:space="preserve">Hu, B., Lv, J. &amp; Yang, K. (2020). ‘Cost-Benefit Models on Integrating Information Technology Services in Automotive Production Management.’ Scientific Programming. Available at:</w:t>
      </w:r>
      <w:hyperlink r:id="rId33">
        <w:r w:rsidDel="00000000" w:rsidR="00000000" w:rsidRPr="00000000">
          <w:rPr>
            <w:sz w:val="24"/>
            <w:szCs w:val="24"/>
            <w:rtl w:val="0"/>
          </w:rPr>
          <w:t xml:space="preserve"> </w:t>
        </w:r>
      </w:hyperlink>
      <w:hyperlink r:id="rId34">
        <w:r w:rsidDel="00000000" w:rsidR="00000000" w:rsidRPr="00000000">
          <w:rPr>
            <w:color w:val="1155cc"/>
            <w:sz w:val="24"/>
            <w:szCs w:val="24"/>
            <w:u w:val="single"/>
            <w:rtl w:val="0"/>
          </w:rPr>
          <w:t xml:space="preserve">https://onlinelibrary.wiley.com/doi/full/10.1155/2020/8877780</w:t>
        </w:r>
      </w:hyperlink>
      <w:r w:rsidDel="00000000" w:rsidR="00000000" w:rsidRPr="00000000">
        <w:rPr>
          <w:sz w:val="24"/>
          <w:szCs w:val="24"/>
          <w:rtl w:val="0"/>
        </w:rPr>
        <w:t xml:space="preserve"> [Accessed 9 Oct. 2025].</w:t>
      </w:r>
    </w:p>
    <w:p w:rsidR="00000000" w:rsidDel="00000000" w:rsidP="00000000" w:rsidRDefault="00000000" w:rsidRPr="00000000" w14:paraId="000000EF">
      <w:pPr>
        <w:spacing w:after="240" w:before="240" w:lineRule="auto"/>
        <w:jc w:val="both"/>
        <w:rPr>
          <w:sz w:val="24"/>
          <w:szCs w:val="24"/>
        </w:rPr>
      </w:pPr>
      <w:r w:rsidDel="00000000" w:rsidR="00000000" w:rsidRPr="00000000">
        <w:rPr>
          <w:sz w:val="24"/>
          <w:szCs w:val="24"/>
          <w:rtl w:val="0"/>
        </w:rPr>
        <w:t xml:space="preserve">Isaca (2022). Managing Security Across Disparate Database Technologies. ISACA Journal, Volume 4. Available at:</w:t>
      </w:r>
      <w:hyperlink r:id="rId35">
        <w:r w:rsidDel="00000000" w:rsidR="00000000" w:rsidRPr="00000000">
          <w:rPr>
            <w:sz w:val="24"/>
            <w:szCs w:val="24"/>
            <w:rtl w:val="0"/>
          </w:rPr>
          <w:t xml:space="preserve"> </w:t>
        </w:r>
      </w:hyperlink>
      <w:hyperlink r:id="rId36">
        <w:r w:rsidDel="00000000" w:rsidR="00000000" w:rsidRPr="00000000">
          <w:rPr>
            <w:color w:val="1155cc"/>
            <w:sz w:val="24"/>
            <w:szCs w:val="24"/>
            <w:u w:val="single"/>
            <w:rtl w:val="0"/>
          </w:rPr>
          <w:t xml:space="preserve">https://www.isaca.org/resources/isaca-journal/issues/2022/volume-4/managing-security-across-disparate-database-technologies</w:t>
        </w:r>
      </w:hyperlink>
      <w:r w:rsidDel="00000000" w:rsidR="00000000" w:rsidRPr="00000000">
        <w:rPr>
          <w:sz w:val="24"/>
          <w:szCs w:val="24"/>
          <w:rtl w:val="0"/>
        </w:rPr>
        <w:t xml:space="preserve"> [Accessed 10 Oct. 2025].</w:t>
      </w:r>
    </w:p>
    <w:p w:rsidR="00000000" w:rsidDel="00000000" w:rsidP="00000000" w:rsidRDefault="00000000" w:rsidRPr="00000000" w14:paraId="000000F0">
      <w:pPr>
        <w:spacing w:after="240" w:before="240" w:lineRule="auto"/>
        <w:jc w:val="both"/>
        <w:rPr>
          <w:sz w:val="24"/>
          <w:szCs w:val="24"/>
        </w:rPr>
      </w:pPr>
      <w:r w:rsidDel="00000000" w:rsidR="00000000" w:rsidRPr="00000000">
        <w:rPr>
          <w:sz w:val="24"/>
          <w:szCs w:val="24"/>
          <w:rtl w:val="0"/>
        </w:rPr>
        <w:t xml:space="preserve">ISO/IEC JTC 1/SC 42 (2024). Data quality for analytics and machine learning — Part 4: Data quality process framework. Available at:</w:t>
      </w:r>
      <w:hyperlink r:id="rId37">
        <w:r w:rsidDel="00000000" w:rsidR="00000000" w:rsidRPr="00000000">
          <w:rPr>
            <w:sz w:val="24"/>
            <w:szCs w:val="24"/>
            <w:rtl w:val="0"/>
          </w:rPr>
          <w:t xml:space="preserve"> </w:t>
        </w:r>
      </w:hyperlink>
      <w:hyperlink r:id="rId38">
        <w:r w:rsidDel="00000000" w:rsidR="00000000" w:rsidRPr="00000000">
          <w:rPr>
            <w:color w:val="1155cc"/>
            <w:sz w:val="24"/>
            <w:szCs w:val="24"/>
            <w:u w:val="single"/>
            <w:rtl w:val="0"/>
          </w:rPr>
          <w:t xml:space="preserve">https://en.wikipedia.org/wiki/ISO/IEC_JTC_1/SC_42</w:t>
        </w:r>
      </w:hyperlink>
      <w:r w:rsidDel="00000000" w:rsidR="00000000" w:rsidRPr="00000000">
        <w:rPr>
          <w:sz w:val="24"/>
          <w:szCs w:val="24"/>
          <w:rtl w:val="0"/>
        </w:rPr>
        <w:t xml:space="preserve"> [Accessed 13 Oct. 2025].</w:t>
      </w:r>
    </w:p>
    <w:p w:rsidR="00000000" w:rsidDel="00000000" w:rsidP="00000000" w:rsidRDefault="00000000" w:rsidRPr="00000000" w14:paraId="000000F1">
      <w:pPr>
        <w:spacing w:after="240" w:before="240" w:lineRule="auto"/>
        <w:jc w:val="both"/>
        <w:rPr>
          <w:sz w:val="24"/>
          <w:szCs w:val="24"/>
        </w:rPr>
      </w:pPr>
      <w:r w:rsidDel="00000000" w:rsidR="00000000" w:rsidRPr="00000000">
        <w:rPr>
          <w:sz w:val="24"/>
          <w:szCs w:val="24"/>
          <w:rtl w:val="0"/>
        </w:rPr>
        <w:t xml:space="preserve">Julakanti, S.R., Sattiraju, N.S.K. &amp; Julakanti, R. (2025). ‘Data Protection through Governance Frameworks.’ arXiv preprint, January 2025. Available at:</w:t>
      </w:r>
      <w:hyperlink r:id="rId39">
        <w:r w:rsidDel="00000000" w:rsidR="00000000" w:rsidRPr="00000000">
          <w:rPr>
            <w:sz w:val="24"/>
            <w:szCs w:val="24"/>
            <w:rtl w:val="0"/>
          </w:rPr>
          <w:t xml:space="preserve"> </w:t>
        </w:r>
      </w:hyperlink>
      <w:hyperlink r:id="rId40">
        <w:r w:rsidDel="00000000" w:rsidR="00000000" w:rsidRPr="00000000">
          <w:rPr>
            <w:color w:val="1155cc"/>
            <w:sz w:val="24"/>
            <w:szCs w:val="24"/>
            <w:u w:val="single"/>
            <w:rtl w:val="0"/>
          </w:rPr>
          <w:t xml:space="preserve">https://arxiv.org/abs/2502.10404</w:t>
        </w:r>
      </w:hyperlink>
      <w:r w:rsidDel="00000000" w:rsidR="00000000" w:rsidRPr="00000000">
        <w:rPr>
          <w:sz w:val="24"/>
          <w:szCs w:val="24"/>
          <w:rtl w:val="0"/>
        </w:rPr>
        <w:t xml:space="preserve"> [Accessed 13 Oct. 2025].</w:t>
      </w:r>
    </w:p>
    <w:p w:rsidR="00000000" w:rsidDel="00000000" w:rsidP="00000000" w:rsidRDefault="00000000" w:rsidRPr="00000000" w14:paraId="000000F2">
      <w:pPr>
        <w:spacing w:after="240" w:before="240" w:lineRule="auto"/>
        <w:jc w:val="both"/>
        <w:rPr>
          <w:sz w:val="24"/>
          <w:szCs w:val="24"/>
        </w:rPr>
      </w:pPr>
      <w:r w:rsidDel="00000000" w:rsidR="00000000" w:rsidRPr="00000000">
        <w:rPr>
          <w:sz w:val="24"/>
          <w:szCs w:val="24"/>
          <w:rtl w:val="0"/>
        </w:rPr>
        <w:t xml:space="preserve">Kimball, R. &amp; Ross, M. (2019). The Data Warehouse Toolkit: The Definitive Guide to Dimensional Modeling. 3rd ed. Wiley.</w:t>
      </w:r>
    </w:p>
    <w:p w:rsidR="00000000" w:rsidDel="00000000" w:rsidP="00000000" w:rsidRDefault="00000000" w:rsidRPr="00000000" w14:paraId="000000F3">
      <w:pPr>
        <w:spacing w:after="240" w:before="240" w:lineRule="auto"/>
        <w:jc w:val="both"/>
        <w:rPr>
          <w:sz w:val="24"/>
          <w:szCs w:val="24"/>
        </w:rPr>
      </w:pPr>
      <w:r w:rsidDel="00000000" w:rsidR="00000000" w:rsidRPr="00000000">
        <w:rPr>
          <w:sz w:val="24"/>
          <w:szCs w:val="24"/>
          <w:rtl w:val="0"/>
        </w:rPr>
        <w:t xml:space="preserve">Krishnan, S. &amp; Wu, E. (2019). ‘AlphaClean: Automatic Generation of Data Cleaning Pipelines.’ arXiv preprint, April 2019. Available at:</w:t>
      </w:r>
      <w:hyperlink r:id="rId41">
        <w:r w:rsidDel="00000000" w:rsidR="00000000" w:rsidRPr="00000000">
          <w:rPr>
            <w:sz w:val="24"/>
            <w:szCs w:val="24"/>
            <w:rtl w:val="0"/>
          </w:rPr>
          <w:t xml:space="preserve"> </w:t>
        </w:r>
      </w:hyperlink>
      <w:hyperlink r:id="rId42">
        <w:r w:rsidDel="00000000" w:rsidR="00000000" w:rsidRPr="00000000">
          <w:rPr>
            <w:color w:val="1155cc"/>
            <w:sz w:val="24"/>
            <w:szCs w:val="24"/>
            <w:u w:val="single"/>
            <w:rtl w:val="0"/>
          </w:rPr>
          <w:t xml:space="preserve">https://arxiv.org/abs/1904.11827</w:t>
        </w:r>
      </w:hyperlink>
      <w:r w:rsidDel="00000000" w:rsidR="00000000" w:rsidRPr="00000000">
        <w:rPr>
          <w:sz w:val="24"/>
          <w:szCs w:val="24"/>
          <w:rtl w:val="0"/>
        </w:rPr>
        <w:t xml:space="preserve"> [Accessed 13 Oct. 2025].</w:t>
      </w:r>
    </w:p>
    <w:p w:rsidR="00000000" w:rsidDel="00000000" w:rsidP="00000000" w:rsidRDefault="00000000" w:rsidRPr="00000000" w14:paraId="000000F4">
      <w:pPr>
        <w:spacing w:after="240" w:before="240" w:lineRule="auto"/>
        <w:jc w:val="both"/>
        <w:rPr>
          <w:sz w:val="24"/>
          <w:szCs w:val="24"/>
        </w:rPr>
      </w:pPr>
      <w:r w:rsidDel="00000000" w:rsidR="00000000" w:rsidRPr="00000000">
        <w:rPr>
          <w:sz w:val="24"/>
          <w:szCs w:val="24"/>
          <w:rtl w:val="0"/>
        </w:rPr>
        <w:t xml:space="preserve">Kumar, S., van Dissel, H.G. &amp; Biemans, W.G. (2021). ‘Risk mitigation strategies in the automotive supply chain: An empirical analysis.’ International Journal of Production Economics, 235, 108113. https://doi.org/10.1016/j.ijpe.2021.108113.</w:t>
      </w:r>
    </w:p>
    <w:p w:rsidR="00000000" w:rsidDel="00000000" w:rsidP="00000000" w:rsidRDefault="00000000" w:rsidRPr="00000000" w14:paraId="000000F5">
      <w:pPr>
        <w:spacing w:after="240" w:before="240" w:lineRule="auto"/>
        <w:jc w:val="both"/>
        <w:rPr>
          <w:sz w:val="24"/>
          <w:szCs w:val="24"/>
        </w:rPr>
      </w:pPr>
      <w:r w:rsidDel="00000000" w:rsidR="00000000" w:rsidRPr="00000000">
        <w:rPr>
          <w:sz w:val="24"/>
          <w:szCs w:val="24"/>
          <w:rtl w:val="0"/>
        </w:rPr>
        <w:t xml:space="preserve">Kuner, C. (ed.) et al. (2020). The EU General Data Protection Regulation (GDPR): A Commentary. Oxford: Oxford University Press.</w:t>
      </w:r>
    </w:p>
    <w:p w:rsidR="00000000" w:rsidDel="00000000" w:rsidP="00000000" w:rsidRDefault="00000000" w:rsidRPr="00000000" w14:paraId="000000F6">
      <w:pPr>
        <w:spacing w:after="240" w:before="240" w:lineRule="auto"/>
        <w:jc w:val="both"/>
        <w:rPr>
          <w:sz w:val="24"/>
          <w:szCs w:val="24"/>
        </w:rPr>
      </w:pPr>
      <w:r w:rsidDel="00000000" w:rsidR="00000000" w:rsidRPr="00000000">
        <w:rPr>
          <w:sz w:val="24"/>
          <w:szCs w:val="24"/>
          <w:rtl w:val="0"/>
        </w:rPr>
        <w:t xml:space="preserve">Lean Enterprise Institute (2023). Lean Logistics. [Online] Available at:</w:t>
      </w:r>
      <w:hyperlink r:id="rId43">
        <w:r w:rsidDel="00000000" w:rsidR="00000000" w:rsidRPr="00000000">
          <w:rPr>
            <w:sz w:val="24"/>
            <w:szCs w:val="24"/>
            <w:rtl w:val="0"/>
          </w:rPr>
          <w:t xml:space="preserve"> </w:t>
        </w:r>
      </w:hyperlink>
      <w:hyperlink r:id="rId44">
        <w:r w:rsidDel="00000000" w:rsidR="00000000" w:rsidRPr="00000000">
          <w:rPr>
            <w:color w:val="1155cc"/>
            <w:sz w:val="24"/>
            <w:szCs w:val="24"/>
            <w:u w:val="single"/>
            <w:rtl w:val="0"/>
          </w:rPr>
          <w:t xml:space="preserve">https://www.lean.org/lexicon-terms/lean-logistics/</w:t>
        </w:r>
      </w:hyperlink>
      <w:r w:rsidDel="00000000" w:rsidR="00000000" w:rsidRPr="00000000">
        <w:rPr>
          <w:sz w:val="24"/>
          <w:szCs w:val="24"/>
          <w:rtl w:val="0"/>
        </w:rPr>
        <w:t xml:space="preserve"> [Accessed 9 Oct. 2025].</w:t>
      </w:r>
    </w:p>
    <w:p w:rsidR="00000000" w:rsidDel="00000000" w:rsidP="00000000" w:rsidRDefault="00000000" w:rsidRPr="00000000" w14:paraId="000000F7">
      <w:pPr>
        <w:spacing w:after="240" w:before="240" w:lineRule="auto"/>
        <w:jc w:val="both"/>
        <w:rPr>
          <w:sz w:val="24"/>
          <w:szCs w:val="24"/>
        </w:rPr>
      </w:pPr>
      <w:r w:rsidDel="00000000" w:rsidR="00000000" w:rsidRPr="00000000">
        <w:rPr>
          <w:sz w:val="24"/>
          <w:szCs w:val="24"/>
          <w:rtl w:val="0"/>
        </w:rPr>
        <w:t xml:space="preserve">Mandala, V. &amp; Bhattacharya, S. (2024). ‘ETL – A Data Cleansing Approach.’ Global Research Development (GRD), 9(7), pp.9-12.</w:t>
      </w:r>
    </w:p>
    <w:p w:rsidR="00000000" w:rsidDel="00000000" w:rsidP="00000000" w:rsidRDefault="00000000" w:rsidRPr="00000000" w14:paraId="000000F8">
      <w:pPr>
        <w:spacing w:after="240" w:before="240" w:lineRule="auto"/>
        <w:jc w:val="both"/>
        <w:rPr>
          <w:sz w:val="24"/>
          <w:szCs w:val="24"/>
        </w:rPr>
      </w:pPr>
      <w:r w:rsidDel="00000000" w:rsidR="00000000" w:rsidRPr="00000000">
        <w:rPr>
          <w:sz w:val="24"/>
          <w:szCs w:val="24"/>
          <w:rtl w:val="0"/>
        </w:rPr>
        <w:t xml:space="preserve">Microsoft (2012). ‘VLOOKUP tutorial: updating prices in a master price list.’ Microsoft 365 Blog, 28 March 2012. Available at:</w:t>
      </w:r>
      <w:hyperlink r:id="rId45">
        <w:r w:rsidDel="00000000" w:rsidR="00000000" w:rsidRPr="00000000">
          <w:rPr>
            <w:sz w:val="24"/>
            <w:szCs w:val="24"/>
            <w:rtl w:val="0"/>
          </w:rPr>
          <w:t xml:space="preserve"> </w:t>
        </w:r>
      </w:hyperlink>
      <w:hyperlink r:id="rId46">
        <w:r w:rsidDel="00000000" w:rsidR="00000000" w:rsidRPr="00000000">
          <w:rPr>
            <w:color w:val="1155cc"/>
            <w:sz w:val="24"/>
            <w:szCs w:val="24"/>
            <w:u w:val="single"/>
            <w:rtl w:val="0"/>
          </w:rPr>
          <w:t xml:space="preserve">https://www.microsoft.com/en-us/microsoft-365/blog/2012/03/28/vlookup-tutorial-updating-prices-in-a-master-price-list/</w:t>
        </w:r>
      </w:hyperlink>
      <w:r w:rsidDel="00000000" w:rsidR="00000000" w:rsidRPr="00000000">
        <w:rPr>
          <w:sz w:val="24"/>
          <w:szCs w:val="24"/>
          <w:rtl w:val="0"/>
        </w:rPr>
        <w:t xml:space="preserve"> [Accessed 13 Oct. 2025].</w:t>
      </w:r>
    </w:p>
    <w:p w:rsidR="00000000" w:rsidDel="00000000" w:rsidP="00000000" w:rsidRDefault="00000000" w:rsidRPr="00000000" w14:paraId="000000F9">
      <w:pPr>
        <w:spacing w:after="240" w:before="240" w:lineRule="auto"/>
        <w:jc w:val="both"/>
        <w:rPr>
          <w:sz w:val="24"/>
          <w:szCs w:val="24"/>
        </w:rPr>
      </w:pPr>
      <w:r w:rsidDel="00000000" w:rsidR="00000000" w:rsidRPr="00000000">
        <w:rPr>
          <w:sz w:val="24"/>
          <w:szCs w:val="24"/>
          <w:rtl w:val="0"/>
        </w:rPr>
        <w:t xml:space="preserve">Negash, S. &amp; Gray, P. (2021). ‘Business Intelligence.’ In: Handbook on Decision Support Systems 2. Springer, pp.175–193.</w:t>
      </w:r>
    </w:p>
    <w:p w:rsidR="00000000" w:rsidDel="00000000" w:rsidP="00000000" w:rsidRDefault="00000000" w:rsidRPr="00000000" w14:paraId="000000FA">
      <w:pPr>
        <w:spacing w:after="240" w:before="240" w:lineRule="auto"/>
        <w:jc w:val="both"/>
        <w:rPr>
          <w:sz w:val="24"/>
          <w:szCs w:val="24"/>
        </w:rPr>
      </w:pPr>
      <w:r w:rsidDel="00000000" w:rsidR="00000000" w:rsidRPr="00000000">
        <w:rPr>
          <w:sz w:val="24"/>
          <w:szCs w:val="24"/>
          <w:rtl w:val="0"/>
        </w:rPr>
        <w:t xml:space="preserve">Ranjan, J. (2020). ‘Business intelligence: Concepts, components, techniques and benefits.’ Journal of Theoretical and Applied Information Technology, 98(18), pp.2716–2730.</w:t>
      </w:r>
    </w:p>
    <w:p w:rsidR="00000000" w:rsidDel="00000000" w:rsidP="00000000" w:rsidRDefault="00000000" w:rsidRPr="00000000" w14:paraId="000000FB">
      <w:pPr>
        <w:spacing w:after="240" w:before="240" w:lineRule="auto"/>
        <w:jc w:val="both"/>
        <w:rPr>
          <w:sz w:val="24"/>
          <w:szCs w:val="24"/>
        </w:rPr>
      </w:pPr>
      <w:r w:rsidDel="00000000" w:rsidR="00000000" w:rsidRPr="00000000">
        <w:rPr>
          <w:sz w:val="24"/>
          <w:szCs w:val="24"/>
          <w:rtl w:val="0"/>
        </w:rPr>
        <w:t xml:space="preserve">Riahi, Y., Saidi, R. &amp; Boussaid, O. (2020). ‘Machine learning techniques for predictive maintenance in production systems: A review.’ IEEE Access, 8, pp.164820–164841. https://doi.org/10.1109/ACCESS.2020.3026106.</w:t>
      </w:r>
    </w:p>
    <w:p w:rsidR="00000000" w:rsidDel="00000000" w:rsidP="00000000" w:rsidRDefault="00000000" w:rsidRPr="00000000" w14:paraId="000000FC">
      <w:pPr>
        <w:spacing w:after="240" w:before="240" w:lineRule="auto"/>
        <w:jc w:val="both"/>
        <w:rPr>
          <w:sz w:val="24"/>
          <w:szCs w:val="24"/>
        </w:rPr>
      </w:pPr>
      <w:r w:rsidDel="00000000" w:rsidR="00000000" w:rsidRPr="00000000">
        <w:rPr>
          <w:sz w:val="24"/>
          <w:szCs w:val="24"/>
          <w:rtl w:val="0"/>
        </w:rPr>
        <w:t xml:space="preserve">Roopesh (2024). ‘Cybersecurity solutions and practices: Firewalls, intrusion detection/prevention, encryption, multi-factor authentication.’ Academic Journal on Business Administration, Innovation &amp; Sustainability, 4(3), pp.37–52. Available at:</w:t>
      </w:r>
      <w:hyperlink r:id="rId47">
        <w:r w:rsidDel="00000000" w:rsidR="00000000" w:rsidRPr="00000000">
          <w:rPr>
            <w:sz w:val="24"/>
            <w:szCs w:val="24"/>
            <w:rtl w:val="0"/>
          </w:rPr>
          <w:t xml:space="preserve"> </w:t>
        </w:r>
      </w:hyperlink>
      <w:hyperlink r:id="rId48">
        <w:r w:rsidDel="00000000" w:rsidR="00000000" w:rsidRPr="00000000">
          <w:rPr>
            <w:color w:val="1155cc"/>
            <w:sz w:val="24"/>
            <w:szCs w:val="24"/>
            <w:u w:val="single"/>
            <w:rtl w:val="0"/>
          </w:rPr>
          <w:t xml:space="preserve">https://allacademicresearch.com/index.php/AJBAIS/article/view/90</w:t>
        </w:r>
      </w:hyperlink>
      <w:r w:rsidDel="00000000" w:rsidR="00000000" w:rsidRPr="00000000">
        <w:rPr>
          <w:sz w:val="24"/>
          <w:szCs w:val="24"/>
          <w:rtl w:val="0"/>
        </w:rPr>
        <w:t xml:space="preserve"> [Accessed 9 Oct. 2025].</w:t>
      </w:r>
    </w:p>
    <w:p w:rsidR="00000000" w:rsidDel="00000000" w:rsidP="00000000" w:rsidRDefault="00000000" w:rsidRPr="00000000" w14:paraId="000000FD">
      <w:pPr>
        <w:spacing w:after="240" w:before="240" w:lineRule="auto"/>
        <w:jc w:val="both"/>
        <w:rPr>
          <w:sz w:val="24"/>
          <w:szCs w:val="24"/>
        </w:rPr>
      </w:pPr>
      <w:r w:rsidDel="00000000" w:rsidR="00000000" w:rsidRPr="00000000">
        <w:rPr>
          <w:sz w:val="24"/>
          <w:szCs w:val="24"/>
          <w:rtl w:val="0"/>
        </w:rPr>
        <w:t xml:space="preserve">StockAnalysis (2025). Adient Revenue 2015-2025. [Online] StockAnalysis.com. Available at:</w:t>
      </w:r>
      <w:hyperlink r:id="rId49">
        <w:r w:rsidDel="00000000" w:rsidR="00000000" w:rsidRPr="00000000">
          <w:rPr>
            <w:sz w:val="24"/>
            <w:szCs w:val="24"/>
            <w:rtl w:val="0"/>
          </w:rPr>
          <w:t xml:space="preserve"> </w:t>
        </w:r>
      </w:hyperlink>
      <w:hyperlink r:id="rId50">
        <w:r w:rsidDel="00000000" w:rsidR="00000000" w:rsidRPr="00000000">
          <w:rPr>
            <w:color w:val="1155cc"/>
            <w:sz w:val="24"/>
            <w:szCs w:val="24"/>
            <w:u w:val="single"/>
            <w:rtl w:val="0"/>
          </w:rPr>
          <w:t xml:space="preserve">https://stockanalysis.com/stocks/adnt/revenue/</w:t>
        </w:r>
      </w:hyperlink>
      <w:r w:rsidDel="00000000" w:rsidR="00000000" w:rsidRPr="00000000">
        <w:rPr>
          <w:sz w:val="24"/>
          <w:szCs w:val="24"/>
          <w:rtl w:val="0"/>
        </w:rPr>
        <w:t xml:space="preserve"> [Accessed 9 Oct. 2025].</w:t>
      </w:r>
    </w:p>
    <w:p w:rsidR="00000000" w:rsidDel="00000000" w:rsidP="00000000" w:rsidRDefault="00000000" w:rsidRPr="00000000" w14:paraId="000000FE">
      <w:pPr>
        <w:spacing w:after="240" w:before="240" w:lineRule="auto"/>
        <w:jc w:val="both"/>
        <w:rPr>
          <w:sz w:val="24"/>
          <w:szCs w:val="24"/>
        </w:rPr>
      </w:pPr>
      <w:r w:rsidDel="00000000" w:rsidR="00000000" w:rsidRPr="00000000">
        <w:rPr>
          <w:sz w:val="24"/>
          <w:szCs w:val="24"/>
          <w:rtl w:val="0"/>
        </w:rPr>
        <w:t xml:space="preserve">TrueCommerce (2024). Adient EDI Integration. [Online] Available at:</w:t>
      </w:r>
      <w:hyperlink r:id="rId51">
        <w:r w:rsidDel="00000000" w:rsidR="00000000" w:rsidRPr="00000000">
          <w:rPr>
            <w:sz w:val="24"/>
            <w:szCs w:val="24"/>
            <w:rtl w:val="0"/>
          </w:rPr>
          <w:t xml:space="preserve"> </w:t>
        </w:r>
      </w:hyperlink>
      <w:hyperlink r:id="rId52">
        <w:r w:rsidDel="00000000" w:rsidR="00000000" w:rsidRPr="00000000">
          <w:rPr>
            <w:color w:val="1155cc"/>
            <w:sz w:val="24"/>
            <w:szCs w:val="24"/>
            <w:u w:val="single"/>
            <w:rtl w:val="0"/>
          </w:rPr>
          <w:t xml:space="preserve">https://www.truecommerce.com/trading-partner/adient/</w:t>
        </w:r>
      </w:hyperlink>
      <w:r w:rsidDel="00000000" w:rsidR="00000000" w:rsidRPr="00000000">
        <w:rPr>
          <w:sz w:val="24"/>
          <w:szCs w:val="24"/>
          <w:rtl w:val="0"/>
        </w:rPr>
        <w:t xml:space="preserve"> [Accessed 9 Oct. 2025].</w:t>
      </w:r>
    </w:p>
    <w:p w:rsidR="00000000" w:rsidDel="00000000" w:rsidP="00000000" w:rsidRDefault="00000000" w:rsidRPr="00000000" w14:paraId="000000FF">
      <w:pPr>
        <w:spacing w:after="240" w:before="240" w:lineRule="auto"/>
        <w:jc w:val="both"/>
        <w:rPr>
          <w:sz w:val="24"/>
          <w:szCs w:val="24"/>
        </w:rPr>
      </w:pPr>
      <w:r w:rsidDel="00000000" w:rsidR="00000000" w:rsidRPr="00000000">
        <w:rPr>
          <w:sz w:val="24"/>
          <w:szCs w:val="24"/>
          <w:rtl w:val="0"/>
        </w:rPr>
        <w:t xml:space="preserve">Vicente, A., Neves, M. &amp; Bernardo, J. (2024). ‘The potential of Logistics 4.0 technologies: a case study through business intelligence framing.’ Logistics 4.0 Journal. Available at:</w:t>
      </w:r>
      <w:hyperlink r:id="rId53">
        <w:r w:rsidDel="00000000" w:rsidR="00000000" w:rsidRPr="00000000">
          <w:rPr>
            <w:sz w:val="24"/>
            <w:szCs w:val="24"/>
            <w:rtl w:val="0"/>
          </w:rPr>
          <w:t xml:space="preserve"> </w:t>
        </w:r>
      </w:hyperlink>
      <w:hyperlink r:id="rId54">
        <w:r w:rsidDel="00000000" w:rsidR="00000000" w:rsidRPr="00000000">
          <w:rPr>
            <w:color w:val="1155cc"/>
            <w:sz w:val="24"/>
            <w:szCs w:val="24"/>
            <w:u w:val="single"/>
            <w:rtl w:val="0"/>
          </w:rPr>
          <w:t xml:space="preserve">https://pubmed.ncbi.nlm.nih.gov/39484155/</w:t>
        </w:r>
      </w:hyperlink>
      <w:r w:rsidDel="00000000" w:rsidR="00000000" w:rsidRPr="00000000">
        <w:rPr>
          <w:sz w:val="24"/>
          <w:szCs w:val="24"/>
          <w:rtl w:val="0"/>
        </w:rPr>
        <w:t xml:space="preserve"> [Accessed 9 Oct. 2025].</w:t>
      </w:r>
    </w:p>
    <w:p w:rsidR="00000000" w:rsidDel="00000000" w:rsidP="00000000" w:rsidRDefault="00000000" w:rsidRPr="00000000" w14:paraId="00000100">
      <w:pPr>
        <w:spacing w:after="240" w:before="240" w:lineRule="auto"/>
        <w:jc w:val="both"/>
        <w:rPr>
          <w:sz w:val="24"/>
          <w:szCs w:val="24"/>
        </w:rPr>
      </w:pPr>
      <w:r w:rsidDel="00000000" w:rsidR="00000000" w:rsidRPr="00000000">
        <w:rPr>
          <w:sz w:val="24"/>
          <w:szCs w:val="24"/>
          <w:rtl w:val="0"/>
        </w:rPr>
        <w:t xml:space="preserve">Waller, M.A. &amp; Fawcett, S.E. (2013). ‘Data science, predictive analytics, and big data: a revolution that will transform supply chain design and management.’ Journal of Business Logistics, 34(2), pp.77–84. https://doi.org/10.1111/jbl.12010.</w:t>
      </w:r>
    </w:p>
    <w:p w:rsidR="00000000" w:rsidDel="00000000" w:rsidP="00000000" w:rsidRDefault="00000000" w:rsidRPr="00000000" w14:paraId="00000101">
      <w:pPr>
        <w:spacing w:after="240" w:before="240" w:lineRule="auto"/>
        <w:jc w:val="both"/>
        <w:rPr>
          <w:sz w:val="24"/>
          <w:szCs w:val="24"/>
        </w:rPr>
      </w:pPr>
      <w:r w:rsidDel="00000000" w:rsidR="00000000" w:rsidRPr="00000000">
        <w:rPr>
          <w:sz w:val="24"/>
          <w:szCs w:val="24"/>
          <w:rtl w:val="0"/>
        </w:rPr>
        <w:t xml:space="preserve">Zhang, C. &amp; Huo, B. (2013). ‘The impact of relationship quality on supply chain performance: a contingency and configuration approach.’ Supply Chain Management: An International Journal, 18(1), pp.54–72. https://doi.org/10.1108/13598541311287074.</w:t>
      </w:r>
    </w:p>
    <w:p w:rsidR="00000000" w:rsidDel="00000000" w:rsidP="00000000" w:rsidRDefault="00000000" w:rsidRPr="00000000" w14:paraId="00000102">
      <w:pPr>
        <w:pStyle w:val="Heading1"/>
        <w:rPr>
          <w:b w:val="1"/>
          <w:bCs w:val="1"/>
          <w:sz w:val="24"/>
          <w:szCs w:val="24"/>
        </w:rPr>
      </w:pPr>
      <w:bookmarkStart w:colFirst="0" w:colLast="0" w:name="_heading=h.g283ogu9syk" w:id="51"/>
      <w:bookmarkEnd w:id="51"/>
      <w:r w:rsidDel="00000000" w:rsidR="00000000" w:rsidRPr="00000000">
        <w:rPr>
          <w:rtl w:val="0"/>
        </w:rPr>
      </w:r>
    </w:p>
    <w:p w:rsidR="00000000" w:rsidDel="00000000" w:rsidP="00000000" w:rsidRDefault="00000000" w:rsidRPr="00000000" w14:paraId="00000103">
      <w:pPr>
        <w:pStyle w:val="Heading1"/>
        <w:rPr>
          <w:b w:val="1"/>
          <w:bCs w:val="1"/>
          <w:sz w:val="24"/>
          <w:szCs w:val="24"/>
        </w:rPr>
      </w:pPr>
      <w:bookmarkStart w:colFirst="0" w:colLast="0" w:name="_heading=h.rl3o56g0sy7t" w:id="52"/>
      <w:bookmarkEnd w:id="52"/>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pStyle w:val="Heading1"/>
        <w:rPr>
          <w:b w:val="1"/>
          <w:bCs w:val="1"/>
          <w:sz w:val="24"/>
          <w:szCs w:val="24"/>
        </w:rPr>
      </w:pPr>
      <w:bookmarkStart w:colFirst="0" w:colLast="0" w:name="_heading=h.ql4k0fcmjxlb" w:id="53"/>
      <w:bookmarkEnd w:id="53"/>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pStyle w:val="Heading1"/>
        <w:rPr>
          <w:b w:val="1"/>
          <w:bCs w:val="1"/>
          <w:sz w:val="24"/>
          <w:szCs w:val="24"/>
        </w:rPr>
      </w:pPr>
      <w:bookmarkStart w:colFirst="0" w:colLast="0" w:name="_heading=h.lhb8j740qact" w:id="54"/>
      <w:bookmarkEnd w:id="54"/>
      <w:r w:rsidDel="00000000" w:rsidR="00000000" w:rsidRPr="00000000">
        <w:rPr>
          <w:b w:val="1"/>
          <w:bCs w:val="1"/>
          <w:sz w:val="24"/>
          <w:szCs w:val="24"/>
          <w:rtl w:val="0"/>
        </w:rPr>
        <w:t xml:space="preserve">Appendix</w:t>
      </w:r>
    </w:p>
    <w:p w:rsidR="00000000" w:rsidDel="00000000" w:rsidP="00000000" w:rsidRDefault="00000000" w:rsidRPr="00000000" w14:paraId="0000011B">
      <w:pPr>
        <w:rPr>
          <w:sz w:val="24"/>
          <w:szCs w:val="24"/>
        </w:rPr>
      </w:pPr>
      <w:r w:rsidDel="00000000" w:rsidR="00000000" w:rsidRPr="00000000">
        <w:rPr>
          <w:sz w:val="24"/>
          <w:szCs w:val="24"/>
          <w:rtl w:val="0"/>
        </w:rPr>
        <w:br w:type="textWrapping"/>
        <w:t xml:space="preserve">Figure 1: Sample of Data Mining for Business Intelligence for Adient</w:t>
        <w:br w:type="textWrapping"/>
        <w:t xml:space="preserve">Figure 2: Adient Production Line Across 10 Countries</w:t>
        <w:br w:type="textWrapping"/>
        <w:t xml:space="preserve">Figure 3: Analysis of Units Produced</w:t>
        <w:br w:type="textWrapping"/>
        <w:t xml:space="preserve">Figure 4: Adient Analysis of Units Sold vs Units Produced</w:t>
        <w:br w:type="textWrapping"/>
        <w:t xml:space="preserve">Figure 5: Adient Analysis for Production Cost</w:t>
        <w:br w:type="textWrapping"/>
        <w:t xml:space="preserve">Figure 6: Adient Analysis for Sales Revenue (£)</w:t>
        <w:br w:type="textWrapping"/>
        <w:t xml:space="preserve">Figure 7: Adient Analysis for Defect Rate (%)</w:t>
        <w:br w:type="textWrapping"/>
        <w:br w:type="textWrapping"/>
        <w:t xml:space="preserve">Table A1: Adient January Dataset Summary (10 Countries, 3 Product Lines)</w:t>
        <w:br w:type="textWrapping"/>
      </w:r>
    </w:p>
    <w:p w:rsidR="00000000" w:rsidDel="00000000" w:rsidP="00000000" w:rsidRDefault="00000000" w:rsidRPr="00000000" w14:paraId="0000011C">
      <w:pPr>
        <w:jc w:val="both"/>
        <w:rPr>
          <w:sz w:val="24"/>
          <w:szCs w:val="24"/>
        </w:rPr>
      </w:pPr>
      <w:r w:rsidDel="00000000" w:rsidR="00000000" w:rsidRPr="00000000">
        <w:rPr>
          <w:rtl w:val="0"/>
        </w:rPr>
      </w:r>
    </w:p>
    <w:p w:rsidR="00000000" w:rsidDel="00000000" w:rsidP="00000000" w:rsidRDefault="00000000" w:rsidRPr="00000000" w14:paraId="0000011D">
      <w:pPr>
        <w:jc w:val="both"/>
        <w:rPr>
          <w:sz w:val="24"/>
          <w:szCs w:val="24"/>
        </w:rPr>
      </w:pPr>
      <w:r w:rsidDel="00000000" w:rsidR="00000000" w:rsidRPr="00000000">
        <w:rPr>
          <w:rtl w:val="0"/>
        </w:rPr>
      </w:r>
    </w:p>
    <w:p w:rsidR="00000000" w:rsidDel="00000000" w:rsidP="00000000" w:rsidRDefault="00000000" w:rsidRPr="00000000" w14:paraId="0000011E">
      <w:pPr>
        <w:jc w:val="both"/>
        <w:rPr>
          <w:sz w:val="24"/>
          <w:szCs w:val="24"/>
        </w:rPr>
      </w:pPr>
      <w:r w:rsidDel="00000000" w:rsidR="00000000" w:rsidRPr="00000000">
        <w:rPr>
          <w:rtl w:val="0"/>
        </w:rPr>
      </w:r>
    </w:p>
    <w:p w:rsidR="00000000" w:rsidDel="00000000" w:rsidP="00000000" w:rsidRDefault="00000000" w:rsidRPr="00000000" w14:paraId="0000011F">
      <w:pPr>
        <w:jc w:val="both"/>
        <w:rPr>
          <w:sz w:val="24"/>
          <w:szCs w:val="24"/>
        </w:rPr>
      </w:pPr>
      <w:r w:rsidDel="00000000" w:rsidR="00000000" w:rsidRPr="00000000">
        <w:rPr>
          <w:rtl w:val="0"/>
        </w:rPr>
      </w:r>
    </w:p>
    <w:p w:rsidR="00000000" w:rsidDel="00000000" w:rsidP="00000000" w:rsidRDefault="00000000" w:rsidRPr="00000000" w14:paraId="00000120">
      <w:pPr>
        <w:jc w:val="both"/>
        <w:rPr>
          <w:sz w:val="24"/>
          <w:szCs w:val="24"/>
        </w:rPr>
      </w:pPr>
      <w:r w:rsidDel="00000000" w:rsidR="00000000" w:rsidRPr="00000000">
        <w:rPr>
          <w:rtl w:val="0"/>
        </w:rPr>
      </w:r>
    </w:p>
    <w:p w:rsidR="00000000" w:rsidDel="00000000" w:rsidP="00000000" w:rsidRDefault="00000000" w:rsidRPr="00000000" w14:paraId="00000121">
      <w:pPr>
        <w:jc w:val="both"/>
        <w:rPr>
          <w:sz w:val="24"/>
          <w:szCs w:val="24"/>
        </w:rPr>
      </w:pPr>
      <w:r w:rsidDel="00000000" w:rsidR="00000000" w:rsidRPr="00000000">
        <w:rPr>
          <w:rtl w:val="0"/>
        </w:rPr>
      </w:r>
    </w:p>
    <w:p w:rsidR="00000000" w:rsidDel="00000000" w:rsidP="00000000" w:rsidRDefault="00000000" w:rsidRPr="00000000" w14:paraId="00000122">
      <w:pPr>
        <w:jc w:val="both"/>
        <w:rPr>
          <w:sz w:val="24"/>
          <w:szCs w:val="24"/>
        </w:rPr>
      </w:pPr>
      <w:r w:rsidDel="00000000" w:rsidR="00000000" w:rsidRPr="00000000">
        <w:rPr>
          <w:rtl w:val="0"/>
        </w:rPr>
      </w:r>
    </w:p>
    <w:p w:rsidR="00000000" w:rsidDel="00000000" w:rsidP="00000000" w:rsidRDefault="00000000" w:rsidRPr="00000000" w14:paraId="00000123">
      <w:pPr>
        <w:jc w:val="both"/>
        <w:rPr>
          <w:sz w:val="24"/>
          <w:szCs w:val="24"/>
        </w:rPr>
      </w:pPr>
      <w:r w:rsidDel="00000000" w:rsidR="00000000" w:rsidRPr="00000000">
        <w:rPr>
          <w:rtl w:val="0"/>
        </w:rPr>
      </w:r>
    </w:p>
    <w:p w:rsidR="00000000" w:rsidDel="00000000" w:rsidP="00000000" w:rsidRDefault="00000000" w:rsidRPr="00000000" w14:paraId="00000124">
      <w:pPr>
        <w:jc w:val="both"/>
        <w:rPr>
          <w:sz w:val="24"/>
          <w:szCs w:val="24"/>
        </w:rPr>
      </w:pPr>
      <w:r w:rsidDel="00000000" w:rsidR="00000000" w:rsidRPr="00000000">
        <w:rPr>
          <w:rtl w:val="0"/>
        </w:rPr>
      </w:r>
    </w:p>
    <w:p w:rsidR="00000000" w:rsidDel="00000000" w:rsidP="00000000" w:rsidRDefault="00000000" w:rsidRPr="00000000" w14:paraId="00000125">
      <w:pPr>
        <w:jc w:val="both"/>
        <w:rPr>
          <w:sz w:val="24"/>
          <w:szCs w:val="24"/>
        </w:rPr>
      </w:pPr>
      <w:r w:rsidDel="00000000" w:rsidR="00000000" w:rsidRPr="00000000">
        <w:rPr>
          <w:rtl w:val="0"/>
        </w:rPr>
      </w:r>
    </w:p>
    <w:p w:rsidR="00000000" w:rsidDel="00000000" w:rsidP="00000000" w:rsidRDefault="00000000" w:rsidRPr="00000000" w14:paraId="00000126">
      <w:pPr>
        <w:jc w:val="both"/>
        <w:rPr>
          <w:sz w:val="24"/>
          <w:szCs w:val="24"/>
        </w:rPr>
      </w:pPr>
      <w:r w:rsidDel="00000000" w:rsidR="00000000" w:rsidRPr="00000000">
        <w:rPr>
          <w:rtl w:val="0"/>
        </w:rPr>
      </w:r>
    </w:p>
    <w:p w:rsidR="00000000" w:rsidDel="00000000" w:rsidP="00000000" w:rsidRDefault="00000000" w:rsidRPr="00000000" w14:paraId="00000127">
      <w:pPr>
        <w:jc w:val="both"/>
        <w:rPr>
          <w:sz w:val="24"/>
          <w:szCs w:val="24"/>
        </w:rPr>
      </w:pPr>
      <w:r w:rsidDel="00000000" w:rsidR="00000000" w:rsidRPr="00000000">
        <w:rPr>
          <w:rtl w:val="0"/>
        </w:rPr>
      </w:r>
    </w:p>
    <w:p w:rsidR="00000000" w:rsidDel="00000000" w:rsidP="00000000" w:rsidRDefault="00000000" w:rsidRPr="00000000" w14:paraId="00000128">
      <w:pPr>
        <w:jc w:val="both"/>
        <w:rPr>
          <w:sz w:val="24"/>
          <w:szCs w:val="24"/>
        </w:rPr>
      </w:pPr>
      <w:r w:rsidDel="00000000" w:rsidR="00000000" w:rsidRPr="00000000">
        <w:rPr>
          <w:rtl w:val="0"/>
        </w:rPr>
      </w:r>
    </w:p>
    <w:p w:rsidR="00000000" w:rsidDel="00000000" w:rsidP="00000000" w:rsidRDefault="00000000" w:rsidRPr="00000000" w14:paraId="00000129">
      <w:pPr>
        <w:jc w:val="both"/>
        <w:rPr>
          <w:sz w:val="24"/>
          <w:szCs w:val="24"/>
        </w:rPr>
      </w:pPr>
      <w:r w:rsidDel="00000000" w:rsidR="00000000" w:rsidRPr="00000000">
        <w:rPr>
          <w:rtl w:val="0"/>
        </w:rPr>
      </w:r>
    </w:p>
    <w:p w:rsidR="00000000" w:rsidDel="00000000" w:rsidP="00000000" w:rsidRDefault="00000000" w:rsidRPr="00000000" w14:paraId="0000012A">
      <w:pPr>
        <w:jc w:val="both"/>
        <w:rPr>
          <w:sz w:val="24"/>
          <w:szCs w:val="24"/>
        </w:rPr>
      </w:pPr>
      <w:r w:rsidDel="00000000" w:rsidR="00000000" w:rsidRPr="00000000">
        <w:rPr>
          <w:rtl w:val="0"/>
        </w:rPr>
      </w:r>
    </w:p>
    <w:p w:rsidR="00000000" w:rsidDel="00000000" w:rsidP="00000000" w:rsidRDefault="00000000" w:rsidRPr="00000000" w14:paraId="0000012B">
      <w:pPr>
        <w:jc w:val="both"/>
        <w:rPr>
          <w:sz w:val="24"/>
          <w:szCs w:val="24"/>
        </w:rPr>
      </w:pPr>
      <w:r w:rsidDel="00000000" w:rsidR="00000000" w:rsidRPr="00000000">
        <w:rPr>
          <w:rtl w:val="0"/>
        </w:rPr>
      </w:r>
    </w:p>
    <w:p w:rsidR="00000000" w:rsidDel="00000000" w:rsidP="00000000" w:rsidRDefault="00000000" w:rsidRPr="00000000" w14:paraId="0000012C">
      <w:pPr>
        <w:jc w:val="both"/>
        <w:rPr>
          <w:sz w:val="24"/>
          <w:szCs w:val="24"/>
        </w:rPr>
      </w:pPr>
      <w:r w:rsidDel="00000000" w:rsidR="00000000" w:rsidRPr="00000000">
        <w:rPr>
          <w:rtl w:val="0"/>
        </w:rPr>
      </w:r>
    </w:p>
    <w:p w:rsidR="00000000" w:rsidDel="00000000" w:rsidP="00000000" w:rsidRDefault="00000000" w:rsidRPr="00000000" w14:paraId="0000012D">
      <w:pPr>
        <w:jc w:val="both"/>
        <w:rPr>
          <w:sz w:val="24"/>
          <w:szCs w:val="24"/>
        </w:rPr>
      </w:pPr>
      <w:r w:rsidDel="00000000" w:rsidR="00000000" w:rsidRPr="00000000">
        <w:rPr>
          <w:rtl w:val="0"/>
        </w:rPr>
      </w:r>
    </w:p>
    <w:p w:rsidR="00000000" w:rsidDel="00000000" w:rsidP="00000000" w:rsidRDefault="00000000" w:rsidRPr="00000000" w14:paraId="0000012E">
      <w:pPr>
        <w:jc w:val="both"/>
        <w:rPr>
          <w:sz w:val="24"/>
          <w:szCs w:val="24"/>
        </w:rPr>
      </w:pPr>
      <w:r w:rsidDel="00000000" w:rsidR="00000000" w:rsidRPr="00000000">
        <w:rPr>
          <w:rtl w:val="0"/>
        </w:rPr>
      </w:r>
    </w:p>
    <w:p w:rsidR="00000000" w:rsidDel="00000000" w:rsidP="00000000" w:rsidRDefault="00000000" w:rsidRPr="00000000" w14:paraId="0000012F">
      <w:pPr>
        <w:jc w:val="both"/>
        <w:rPr>
          <w:sz w:val="24"/>
          <w:szCs w:val="24"/>
        </w:rPr>
      </w:pPr>
      <w:r w:rsidDel="00000000" w:rsidR="00000000" w:rsidRPr="00000000">
        <w:rPr>
          <w:rtl w:val="0"/>
        </w:rPr>
      </w:r>
    </w:p>
    <w:p w:rsidR="00000000" w:rsidDel="00000000" w:rsidP="00000000" w:rsidRDefault="00000000" w:rsidRPr="00000000" w14:paraId="00000130">
      <w:pPr>
        <w:jc w:val="both"/>
        <w:rPr>
          <w:sz w:val="24"/>
          <w:szCs w:val="24"/>
        </w:rPr>
      </w:pPr>
      <w:r w:rsidDel="00000000" w:rsidR="00000000" w:rsidRPr="00000000">
        <w:rPr>
          <w:rtl w:val="0"/>
        </w:rPr>
      </w:r>
    </w:p>
    <w:p w:rsidR="00000000" w:rsidDel="00000000" w:rsidP="00000000" w:rsidRDefault="00000000" w:rsidRPr="00000000" w14:paraId="00000131">
      <w:pPr>
        <w:jc w:val="both"/>
        <w:rPr>
          <w:sz w:val="24"/>
          <w:szCs w:val="24"/>
        </w:rPr>
      </w:pPr>
      <w:r w:rsidDel="00000000" w:rsidR="00000000" w:rsidRPr="00000000">
        <w:rPr>
          <w:rtl w:val="0"/>
        </w:rPr>
      </w:r>
    </w:p>
    <w:p w:rsidR="00000000" w:rsidDel="00000000" w:rsidP="00000000" w:rsidRDefault="00000000" w:rsidRPr="00000000" w14:paraId="00000132">
      <w:pPr>
        <w:jc w:val="both"/>
        <w:rPr>
          <w:sz w:val="24"/>
          <w:szCs w:val="24"/>
        </w:rPr>
      </w:pPr>
      <w:r w:rsidDel="00000000" w:rsidR="00000000" w:rsidRPr="00000000">
        <w:rPr>
          <w:rtl w:val="0"/>
        </w:rPr>
      </w:r>
    </w:p>
    <w:p w:rsidR="00000000" w:rsidDel="00000000" w:rsidP="00000000" w:rsidRDefault="00000000" w:rsidRPr="00000000" w14:paraId="00000133">
      <w:pPr>
        <w:jc w:val="both"/>
        <w:rPr>
          <w:sz w:val="24"/>
          <w:szCs w:val="24"/>
        </w:rPr>
      </w:pPr>
      <w:r w:rsidDel="00000000" w:rsidR="00000000" w:rsidRPr="00000000">
        <w:rPr>
          <w:rtl w:val="0"/>
        </w:rPr>
      </w:r>
    </w:p>
    <w:p w:rsidR="00000000" w:rsidDel="00000000" w:rsidP="00000000" w:rsidRDefault="00000000" w:rsidRPr="00000000" w14:paraId="00000134">
      <w:pPr>
        <w:jc w:val="both"/>
        <w:rPr>
          <w:sz w:val="24"/>
          <w:szCs w:val="24"/>
        </w:rPr>
      </w:pPr>
      <w:r w:rsidDel="00000000" w:rsidR="00000000" w:rsidRPr="00000000">
        <w:rPr>
          <w:rtl w:val="0"/>
        </w:rPr>
      </w:r>
    </w:p>
    <w:p w:rsidR="00000000" w:rsidDel="00000000" w:rsidP="00000000" w:rsidRDefault="00000000" w:rsidRPr="00000000" w14:paraId="00000135">
      <w:pPr>
        <w:jc w:val="both"/>
        <w:rPr>
          <w:sz w:val="24"/>
          <w:szCs w:val="24"/>
        </w:rPr>
      </w:pPr>
      <w:r w:rsidDel="00000000" w:rsidR="00000000" w:rsidRPr="00000000">
        <w:rPr>
          <w:rtl w:val="0"/>
        </w:rPr>
      </w:r>
    </w:p>
    <w:p w:rsidR="00000000" w:rsidDel="00000000" w:rsidP="00000000" w:rsidRDefault="00000000" w:rsidRPr="00000000" w14:paraId="00000136">
      <w:pPr>
        <w:jc w:val="both"/>
        <w:rPr>
          <w:sz w:val="24"/>
          <w:szCs w:val="24"/>
        </w:rPr>
      </w:pPr>
      <w:r w:rsidDel="00000000" w:rsidR="00000000" w:rsidRPr="00000000">
        <w:rPr>
          <w:rtl w:val="0"/>
        </w:rPr>
      </w:r>
    </w:p>
    <w:p w:rsidR="00000000" w:rsidDel="00000000" w:rsidP="00000000" w:rsidRDefault="00000000" w:rsidRPr="00000000" w14:paraId="00000137">
      <w:pPr>
        <w:jc w:val="both"/>
        <w:rPr>
          <w:sz w:val="24"/>
          <w:szCs w:val="24"/>
        </w:rPr>
      </w:pPr>
      <w:r w:rsidDel="00000000" w:rsidR="00000000" w:rsidRPr="00000000">
        <w:rPr>
          <w:rtl w:val="0"/>
        </w:rPr>
      </w:r>
    </w:p>
    <w:p w:rsidR="00000000" w:rsidDel="00000000" w:rsidP="00000000" w:rsidRDefault="00000000" w:rsidRPr="00000000" w14:paraId="00000138">
      <w:pPr>
        <w:jc w:val="both"/>
        <w:rPr>
          <w:b w:val="1"/>
          <w:bCs w:val="1"/>
          <w:sz w:val="24"/>
          <w:szCs w:val="24"/>
        </w:rPr>
      </w:pPr>
      <w:r w:rsidDel="00000000" w:rsidR="00000000" w:rsidRPr="00000000">
        <w:rPr>
          <w:b w:val="1"/>
          <w:bCs w:val="1"/>
          <w:sz w:val="24"/>
          <w:szCs w:val="24"/>
          <w:rtl w:val="0"/>
        </w:rPr>
        <w:t xml:space="preserve">January Dataset selected for Adient analysis </w:t>
      </w:r>
    </w:p>
    <w:p w:rsidR="00000000" w:rsidDel="00000000" w:rsidP="00000000" w:rsidRDefault="00000000" w:rsidRPr="00000000" w14:paraId="00000139">
      <w:pPr>
        <w:jc w:val="both"/>
        <w:rPr>
          <w:b w:val="1"/>
          <w:bCs w:val="1"/>
          <w:sz w:val="24"/>
          <w:szCs w:val="24"/>
        </w:rPr>
      </w:pPr>
      <w:r w:rsidDel="00000000" w:rsidR="00000000" w:rsidRPr="00000000">
        <w:rPr>
          <w:rtl w:val="0"/>
        </w:rPr>
      </w:r>
    </w:p>
    <w:tbl>
      <w:tblPr>
        <w:tblStyle w:val="Table1"/>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26.5517241379312"/>
        <w:gridCol w:w="999.6551724137931"/>
        <w:gridCol w:w="999.6551724137931"/>
        <w:gridCol w:w="1026.5517241379312"/>
        <w:gridCol w:w="972.7586206896552"/>
        <w:gridCol w:w="1120.6896551724137"/>
        <w:gridCol w:w="1026.5517241379312"/>
        <w:gridCol w:w="986.2068965517242"/>
        <w:gridCol w:w="1201.3793103448277"/>
        <w:tblGridChange w:id="0">
          <w:tblGrid>
            <w:gridCol w:w="1026.5517241379312"/>
            <w:gridCol w:w="999.6551724137931"/>
            <w:gridCol w:w="999.6551724137931"/>
            <w:gridCol w:w="1026.5517241379312"/>
            <w:gridCol w:w="972.7586206896552"/>
            <w:gridCol w:w="1120.6896551724137"/>
            <w:gridCol w:w="1026.5517241379312"/>
            <w:gridCol w:w="986.2068965517242"/>
            <w:gridCol w:w="1201.3793103448277"/>
          </w:tblGrid>
        </w:tblGridChange>
      </w:tblGrid>
      <w:tr>
        <w:trPr>
          <w:cantSplit w:val="0"/>
          <w:trHeight w:val="17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A">
            <w:pPr>
              <w:rPr>
                <w:sz w:val="18"/>
                <w:szCs w:val="18"/>
              </w:rPr>
            </w:pPr>
            <w:r w:rsidDel="00000000" w:rsidR="00000000" w:rsidRPr="00000000">
              <w:rPr>
                <w:sz w:val="18"/>
                <w:szCs w:val="18"/>
                <w:rtl w:val="0"/>
              </w:rPr>
              <w:t xml:space="preserve">Plant Location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B">
            <w:pPr>
              <w:rPr>
                <w:sz w:val="18"/>
                <w:szCs w:val="18"/>
              </w:rPr>
            </w:pPr>
            <w:r w:rsidDel="00000000" w:rsidR="00000000" w:rsidRPr="00000000">
              <w:rPr>
                <w:sz w:val="18"/>
                <w:szCs w:val="18"/>
                <w:rtl w:val="0"/>
              </w:rPr>
              <w:t xml:space="preserve">Month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C">
            <w:pPr>
              <w:rPr>
                <w:sz w:val="18"/>
                <w:szCs w:val="18"/>
              </w:rPr>
            </w:pPr>
            <w:r w:rsidDel="00000000" w:rsidR="00000000" w:rsidRPr="00000000">
              <w:rPr>
                <w:sz w:val="18"/>
                <w:szCs w:val="18"/>
                <w:rtl w:val="0"/>
              </w:rPr>
              <w:t xml:space="preserve">Product Line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D">
            <w:pPr>
              <w:rPr>
                <w:sz w:val="18"/>
                <w:szCs w:val="18"/>
              </w:rPr>
            </w:pPr>
            <w:r w:rsidDel="00000000" w:rsidR="00000000" w:rsidRPr="00000000">
              <w:rPr>
                <w:sz w:val="18"/>
                <w:szCs w:val="18"/>
                <w:rtl w:val="0"/>
              </w:rPr>
              <w:t xml:space="preserve">Units Produced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E">
            <w:pPr>
              <w:rPr>
                <w:sz w:val="18"/>
                <w:szCs w:val="18"/>
              </w:rPr>
            </w:pPr>
            <w:r w:rsidDel="00000000" w:rsidR="00000000" w:rsidRPr="00000000">
              <w:rPr>
                <w:sz w:val="18"/>
                <w:szCs w:val="18"/>
                <w:rtl w:val="0"/>
              </w:rPr>
              <w:t xml:space="preserve">Units Sold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F">
            <w:pPr>
              <w:rPr>
                <w:sz w:val="18"/>
                <w:szCs w:val="18"/>
              </w:rPr>
            </w:pPr>
            <w:r w:rsidDel="00000000" w:rsidR="00000000" w:rsidRPr="00000000">
              <w:rPr>
                <w:sz w:val="18"/>
                <w:szCs w:val="18"/>
                <w:rtl w:val="0"/>
              </w:rPr>
              <w:t xml:space="preserve">Production Cost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0">
            <w:pPr>
              <w:rPr>
                <w:sz w:val="18"/>
                <w:szCs w:val="18"/>
              </w:rPr>
            </w:pPr>
            <w:r w:rsidDel="00000000" w:rsidR="00000000" w:rsidRPr="00000000">
              <w:rPr>
                <w:sz w:val="18"/>
                <w:szCs w:val="18"/>
                <w:rtl w:val="0"/>
              </w:rPr>
              <w:t xml:space="preserve">Sales Revenue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1">
            <w:pPr>
              <w:rPr>
                <w:sz w:val="18"/>
                <w:szCs w:val="18"/>
              </w:rPr>
            </w:pPr>
            <w:r w:rsidDel="00000000" w:rsidR="00000000" w:rsidRPr="00000000">
              <w:rPr>
                <w:sz w:val="18"/>
                <w:szCs w:val="18"/>
                <w:rtl w:val="0"/>
              </w:rPr>
              <w:t xml:space="preserve">Defect Rate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2">
            <w:pPr>
              <w:rPr>
                <w:sz w:val="18"/>
                <w:szCs w:val="18"/>
              </w:rPr>
            </w:pPr>
            <w:r w:rsidDel="00000000" w:rsidR="00000000" w:rsidRPr="00000000">
              <w:rPr>
                <w:sz w:val="18"/>
                <w:szCs w:val="18"/>
                <w:rtl w:val="0"/>
              </w:rPr>
              <w:t xml:space="preserve">Customer Satisfaction (0–10)</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3">
            <w:pPr>
              <w:rPr>
                <w:sz w:val="18"/>
                <w:szCs w:val="18"/>
              </w:rPr>
            </w:pPr>
            <w:r w:rsidDel="00000000" w:rsidR="00000000" w:rsidRPr="00000000">
              <w:rPr>
                <w:sz w:val="18"/>
                <w:szCs w:val="18"/>
                <w:rtl w:val="0"/>
              </w:rPr>
              <w:t xml:space="preserve">China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4">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5">
            <w:pPr>
              <w:rPr>
                <w:sz w:val="18"/>
                <w:szCs w:val="18"/>
              </w:rPr>
            </w:pPr>
            <w:r w:rsidDel="00000000" w:rsidR="00000000" w:rsidRPr="00000000">
              <w:rPr>
                <w:sz w:val="18"/>
                <w:szCs w:val="18"/>
                <w:rtl w:val="0"/>
              </w:rPr>
              <w:t xml:space="preserve">Front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6">
            <w:pPr>
              <w:rPr>
                <w:sz w:val="18"/>
                <w:szCs w:val="18"/>
              </w:rPr>
            </w:pPr>
            <w:r w:rsidDel="00000000" w:rsidR="00000000" w:rsidRPr="00000000">
              <w:rPr>
                <w:sz w:val="18"/>
                <w:szCs w:val="18"/>
                <w:rtl w:val="0"/>
              </w:rPr>
              <w:t xml:space="preserve">4200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7">
            <w:pPr>
              <w:rPr>
                <w:sz w:val="18"/>
                <w:szCs w:val="18"/>
              </w:rPr>
            </w:pPr>
            <w:r w:rsidDel="00000000" w:rsidR="00000000" w:rsidRPr="00000000">
              <w:rPr>
                <w:sz w:val="18"/>
                <w:szCs w:val="18"/>
                <w:rtl w:val="0"/>
              </w:rPr>
              <w:t xml:space="preserve">4000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8">
            <w:pPr>
              <w:rPr>
                <w:sz w:val="18"/>
                <w:szCs w:val="18"/>
              </w:rPr>
            </w:pPr>
            <w:r w:rsidDel="00000000" w:rsidR="00000000" w:rsidRPr="00000000">
              <w:rPr>
                <w:sz w:val="18"/>
                <w:szCs w:val="18"/>
                <w:rtl w:val="0"/>
              </w:rPr>
              <w:t xml:space="preserve">210,000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9">
            <w:pPr>
              <w:rPr>
                <w:sz w:val="18"/>
                <w:szCs w:val="18"/>
              </w:rPr>
            </w:pPr>
            <w:r w:rsidDel="00000000" w:rsidR="00000000" w:rsidRPr="00000000">
              <w:rPr>
                <w:sz w:val="18"/>
                <w:szCs w:val="18"/>
                <w:rtl w:val="0"/>
              </w:rPr>
              <w:t xml:space="preserve">320,000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A">
            <w:pPr>
              <w:rPr>
                <w:sz w:val="18"/>
                <w:szCs w:val="18"/>
              </w:rPr>
            </w:pPr>
            <w:r w:rsidDel="00000000" w:rsidR="00000000" w:rsidRPr="00000000">
              <w:rPr>
                <w:sz w:val="18"/>
                <w:szCs w:val="18"/>
                <w:rtl w:val="0"/>
              </w:rPr>
              <w:t xml:space="preserve">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B">
            <w:pPr>
              <w:rPr>
                <w:sz w:val="18"/>
                <w:szCs w:val="18"/>
              </w:rPr>
            </w:pPr>
            <w:r w:rsidDel="00000000" w:rsidR="00000000" w:rsidRPr="00000000">
              <w:rPr>
                <w:sz w:val="18"/>
                <w:szCs w:val="18"/>
                <w:rtl w:val="0"/>
              </w:rPr>
              <w:t xml:space="preserve">8.5</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C">
            <w:pPr>
              <w:rPr>
                <w:sz w:val="18"/>
                <w:szCs w:val="18"/>
              </w:rPr>
            </w:pPr>
            <w:r w:rsidDel="00000000" w:rsidR="00000000" w:rsidRPr="00000000">
              <w:rPr>
                <w:sz w:val="18"/>
                <w:szCs w:val="18"/>
                <w:rtl w:val="0"/>
              </w:rPr>
              <w:t xml:space="preserve">China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D">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E">
            <w:pPr>
              <w:rPr>
                <w:sz w:val="18"/>
                <w:szCs w:val="18"/>
              </w:rPr>
            </w:pPr>
            <w:r w:rsidDel="00000000" w:rsidR="00000000" w:rsidRPr="00000000">
              <w:rPr>
                <w:sz w:val="18"/>
                <w:szCs w:val="18"/>
                <w:rtl w:val="0"/>
              </w:rPr>
              <w:t xml:space="preserve">Rear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F">
            <w:pPr>
              <w:rPr>
                <w:sz w:val="18"/>
                <w:szCs w:val="18"/>
              </w:rPr>
            </w:pPr>
            <w:r w:rsidDel="00000000" w:rsidR="00000000" w:rsidRPr="00000000">
              <w:rPr>
                <w:sz w:val="18"/>
                <w:szCs w:val="18"/>
                <w:rtl w:val="0"/>
              </w:rPr>
              <w:t xml:space="preserve">3800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0">
            <w:pPr>
              <w:rPr>
                <w:sz w:val="18"/>
                <w:szCs w:val="18"/>
              </w:rPr>
            </w:pPr>
            <w:r w:rsidDel="00000000" w:rsidR="00000000" w:rsidRPr="00000000">
              <w:rPr>
                <w:sz w:val="18"/>
                <w:szCs w:val="18"/>
                <w:rtl w:val="0"/>
              </w:rPr>
              <w:t xml:space="preserve">3700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1">
            <w:pPr>
              <w:rPr>
                <w:sz w:val="18"/>
                <w:szCs w:val="18"/>
              </w:rPr>
            </w:pPr>
            <w:r w:rsidDel="00000000" w:rsidR="00000000" w:rsidRPr="00000000">
              <w:rPr>
                <w:sz w:val="18"/>
                <w:szCs w:val="18"/>
                <w:rtl w:val="0"/>
              </w:rPr>
              <w:t xml:space="preserve">190,000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2">
            <w:pPr>
              <w:rPr>
                <w:sz w:val="18"/>
                <w:szCs w:val="18"/>
              </w:rPr>
            </w:pPr>
            <w:r w:rsidDel="00000000" w:rsidR="00000000" w:rsidRPr="00000000">
              <w:rPr>
                <w:sz w:val="18"/>
                <w:szCs w:val="18"/>
                <w:rtl w:val="0"/>
              </w:rPr>
              <w:t xml:space="preserve">290,000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3">
            <w:pPr>
              <w:rPr>
                <w:sz w:val="18"/>
                <w:szCs w:val="18"/>
              </w:rPr>
            </w:pPr>
            <w:r w:rsidDel="00000000" w:rsidR="00000000" w:rsidRPr="00000000">
              <w:rPr>
                <w:sz w:val="18"/>
                <w:szCs w:val="18"/>
                <w:rtl w:val="0"/>
              </w:rPr>
              <w:t xml:space="preserve">2.1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4">
            <w:pPr>
              <w:rPr>
                <w:sz w:val="18"/>
                <w:szCs w:val="18"/>
              </w:rPr>
            </w:pPr>
            <w:r w:rsidDel="00000000" w:rsidR="00000000" w:rsidRPr="00000000">
              <w:rPr>
                <w:sz w:val="18"/>
                <w:szCs w:val="18"/>
                <w:rtl w:val="0"/>
              </w:rPr>
              <w:t xml:space="preserve">8.2</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5">
            <w:pPr>
              <w:rPr>
                <w:sz w:val="18"/>
                <w:szCs w:val="18"/>
              </w:rPr>
            </w:pPr>
            <w:r w:rsidDel="00000000" w:rsidR="00000000" w:rsidRPr="00000000">
              <w:rPr>
                <w:sz w:val="18"/>
                <w:szCs w:val="18"/>
                <w:rtl w:val="0"/>
              </w:rPr>
              <w:t xml:space="preserve">China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6">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7">
            <w:pPr>
              <w:rPr>
                <w:sz w:val="18"/>
                <w:szCs w:val="18"/>
              </w:rPr>
            </w:pPr>
            <w:r w:rsidDel="00000000" w:rsidR="00000000" w:rsidRPr="00000000">
              <w:rPr>
                <w:sz w:val="18"/>
                <w:szCs w:val="18"/>
                <w:rtl w:val="0"/>
              </w:rPr>
              <w:t xml:space="preserve">Seat Frames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8">
            <w:pPr>
              <w:rPr>
                <w:sz w:val="18"/>
                <w:szCs w:val="18"/>
              </w:rPr>
            </w:pPr>
            <w:r w:rsidDel="00000000" w:rsidR="00000000" w:rsidRPr="00000000">
              <w:rPr>
                <w:sz w:val="18"/>
                <w:szCs w:val="18"/>
                <w:rtl w:val="0"/>
              </w:rPr>
              <w:t xml:space="preserve">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9">
            <w:pPr>
              <w:rPr>
                <w:sz w:val="18"/>
                <w:szCs w:val="18"/>
              </w:rPr>
            </w:pPr>
            <w:r w:rsidDel="00000000" w:rsidR="00000000" w:rsidRPr="00000000">
              <w:rPr>
                <w:sz w:val="18"/>
                <w:szCs w:val="18"/>
                <w:rtl w:val="0"/>
              </w:rPr>
              <w:t xml:space="preserve">4800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A">
            <w:pPr>
              <w:rPr>
                <w:sz w:val="18"/>
                <w:szCs w:val="18"/>
              </w:rPr>
            </w:pPr>
            <w:r w:rsidDel="00000000" w:rsidR="00000000" w:rsidRPr="00000000">
              <w:rPr>
                <w:sz w:val="18"/>
                <w:szCs w:val="18"/>
                <w:rtl w:val="0"/>
              </w:rPr>
              <w:t xml:space="preserve">240,000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B">
            <w:pPr>
              <w:rPr>
                <w:sz w:val="18"/>
                <w:szCs w:val="18"/>
              </w:rPr>
            </w:pPr>
            <w:r w:rsidDel="00000000" w:rsidR="00000000" w:rsidRPr="00000000">
              <w:rPr>
                <w:sz w:val="18"/>
                <w:szCs w:val="18"/>
                <w:rtl w:val="0"/>
              </w:rPr>
              <w:t xml:space="preserve">350,000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C">
            <w:pP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D">
            <w:pPr>
              <w:rPr>
                <w:sz w:val="18"/>
                <w:szCs w:val="18"/>
              </w:rPr>
            </w:pPr>
            <w:r w:rsidDel="00000000" w:rsidR="00000000" w:rsidRPr="00000000">
              <w:rPr>
                <w:sz w:val="18"/>
                <w:szCs w:val="18"/>
                <w:rtl w:val="0"/>
              </w:rPr>
              <w:t xml:space="preserve">9</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E">
            <w:pPr>
              <w:rPr>
                <w:sz w:val="18"/>
                <w:szCs w:val="18"/>
              </w:rPr>
            </w:pPr>
            <w:r w:rsidDel="00000000" w:rsidR="00000000" w:rsidRPr="00000000">
              <w:rPr>
                <w:sz w:val="18"/>
                <w:szCs w:val="18"/>
                <w:rtl w:val="0"/>
              </w:rPr>
              <w:t xml:space="preserve">United States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F">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0">
            <w:pPr>
              <w:rPr>
                <w:sz w:val="18"/>
                <w:szCs w:val="18"/>
              </w:rPr>
            </w:pPr>
            <w:r w:rsidDel="00000000" w:rsidR="00000000" w:rsidRPr="00000000">
              <w:rPr>
                <w:sz w:val="18"/>
                <w:szCs w:val="18"/>
                <w:rtl w:val="0"/>
              </w:rPr>
              <w:t xml:space="preserve">Front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1">
            <w:pPr>
              <w:rPr>
                <w:sz w:val="18"/>
                <w:szCs w:val="18"/>
              </w:rPr>
            </w:pPr>
            <w:r w:rsidDel="00000000" w:rsidR="00000000" w:rsidRPr="00000000">
              <w:rPr>
                <w:sz w:val="18"/>
                <w:szCs w:val="18"/>
                <w:rtl w:val="0"/>
              </w:rPr>
              <w:t xml:space="preserve">4500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2">
            <w:pPr>
              <w:rPr>
                <w:sz w:val="18"/>
                <w:szCs w:val="18"/>
              </w:rPr>
            </w:pPr>
            <w:r w:rsidDel="00000000" w:rsidR="00000000" w:rsidRPr="00000000">
              <w:rPr>
                <w:sz w:val="18"/>
                <w:szCs w:val="18"/>
                <w:rtl w:val="0"/>
              </w:rPr>
              <w:t xml:space="preserve">4300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3">
            <w:pPr>
              <w:rPr>
                <w:sz w:val="18"/>
                <w:szCs w:val="18"/>
              </w:rPr>
            </w:pPr>
            <w:r w:rsidDel="00000000" w:rsidR="00000000" w:rsidRPr="00000000">
              <w:rPr>
                <w:sz w:val="18"/>
                <w:szCs w:val="18"/>
                <w:rtl w:val="0"/>
              </w:rPr>
              <w:t xml:space="preserve">225,000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4">
            <w:pPr>
              <w:rPr>
                <w:sz w:val="18"/>
                <w:szCs w:val="18"/>
              </w:rPr>
            </w:pPr>
            <w:r w:rsidDel="00000000" w:rsidR="00000000" w:rsidRPr="00000000">
              <w:rPr>
                <w:sz w:val="18"/>
                <w:szCs w:val="18"/>
                <w:rtl w:val="0"/>
              </w:rPr>
              <w:t xml:space="preserve">350,000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5">
            <w:pPr>
              <w:rPr>
                <w:sz w:val="18"/>
                <w:szCs w:val="18"/>
              </w:rPr>
            </w:pPr>
            <w:r w:rsidDel="00000000" w:rsidR="00000000" w:rsidRPr="00000000">
              <w:rPr>
                <w:sz w:val="18"/>
                <w:szCs w:val="18"/>
                <w:rtl w:val="0"/>
              </w:rPr>
              <w:t xml:space="preserve">1.2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6">
            <w:pPr>
              <w:rPr>
                <w:sz w:val="18"/>
                <w:szCs w:val="18"/>
              </w:rPr>
            </w:pPr>
            <w:r w:rsidDel="00000000" w:rsidR="00000000" w:rsidRPr="00000000">
              <w:rPr>
                <w:sz w:val="18"/>
                <w:szCs w:val="18"/>
                <w:rtl w:val="0"/>
              </w:rPr>
              <w:t xml:space="preserve">8.8</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7">
            <w:pPr>
              <w:rPr>
                <w:sz w:val="18"/>
                <w:szCs w:val="18"/>
              </w:rPr>
            </w:pPr>
            <w:r w:rsidDel="00000000" w:rsidR="00000000" w:rsidRPr="00000000">
              <w:rPr>
                <w:sz w:val="18"/>
                <w:szCs w:val="18"/>
                <w:rtl w:val="0"/>
              </w:rPr>
              <w:t xml:space="preserve">United States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8">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9">
            <w:pPr>
              <w:rPr>
                <w:sz w:val="18"/>
                <w:szCs w:val="18"/>
              </w:rPr>
            </w:pPr>
            <w:r w:rsidDel="00000000" w:rsidR="00000000" w:rsidRPr="00000000">
              <w:rPr>
                <w:sz w:val="18"/>
                <w:szCs w:val="18"/>
                <w:rtl w:val="0"/>
              </w:rPr>
              <w:t xml:space="preserve">Rear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A">
            <w:pPr>
              <w:rPr>
                <w:sz w:val="18"/>
                <w:szCs w:val="18"/>
              </w:rPr>
            </w:pPr>
            <w:r w:rsidDel="00000000" w:rsidR="00000000" w:rsidRPr="00000000">
              <w:rPr>
                <w:sz w:val="18"/>
                <w:szCs w:val="18"/>
                <w:rtl w:val="0"/>
              </w:rPr>
              <w:t xml:space="preserve">4200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B">
            <w:pPr>
              <w:rPr>
                <w:sz w:val="18"/>
                <w:szCs w:val="18"/>
              </w:rPr>
            </w:pPr>
            <w:r w:rsidDel="00000000" w:rsidR="00000000" w:rsidRPr="00000000">
              <w:rPr>
                <w:sz w:val="18"/>
                <w:szCs w:val="18"/>
                <w:rtl w:val="0"/>
              </w:rPr>
              <w:t xml:space="preserve">4000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C">
            <w:pPr>
              <w:rPr>
                <w:sz w:val="18"/>
                <w:szCs w:val="18"/>
              </w:rPr>
            </w:pPr>
            <w:r w:rsidDel="00000000" w:rsidR="00000000" w:rsidRPr="00000000">
              <w:rPr>
                <w:sz w:val="18"/>
                <w:szCs w:val="18"/>
                <w:rtl w:val="0"/>
              </w:rPr>
              <w:t xml:space="preserve">210,000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D">
            <w:pPr>
              <w:rPr>
                <w:sz w:val="18"/>
                <w:szCs w:val="18"/>
              </w:rPr>
            </w:pPr>
            <w:r w:rsidDel="00000000" w:rsidR="00000000" w:rsidRPr="00000000">
              <w:rPr>
                <w:sz w:val="18"/>
                <w:szCs w:val="18"/>
                <w:rtl w:val="0"/>
              </w:rPr>
              <w:t xml:space="preserve">320,000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E">
            <w:pPr>
              <w:rPr>
                <w:sz w:val="18"/>
                <w:szCs w:val="18"/>
              </w:rPr>
            </w:pPr>
            <w:r w:rsidDel="00000000" w:rsidR="00000000" w:rsidRPr="00000000">
              <w:rPr>
                <w:sz w:val="18"/>
                <w:szCs w:val="18"/>
                <w:rtl w:val="0"/>
              </w:rPr>
              <w:t xml:space="preserve">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F">
            <w:pPr>
              <w:rPr>
                <w:sz w:val="18"/>
                <w:szCs w:val="18"/>
              </w:rPr>
            </w:pPr>
            <w:r w:rsidDel="00000000" w:rsidR="00000000" w:rsidRPr="00000000">
              <w:rPr>
                <w:sz w:val="18"/>
                <w:szCs w:val="18"/>
                <w:rtl w:val="0"/>
              </w:rPr>
              <w:t xml:space="preserve">8.4</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0">
            <w:pPr>
              <w:rPr>
                <w:sz w:val="18"/>
                <w:szCs w:val="18"/>
              </w:rPr>
            </w:pPr>
            <w:r w:rsidDel="00000000" w:rsidR="00000000" w:rsidRPr="00000000">
              <w:rPr>
                <w:sz w:val="18"/>
                <w:szCs w:val="18"/>
                <w:rtl w:val="0"/>
              </w:rPr>
              <w:t xml:space="preserve">United States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1">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2">
            <w:pPr>
              <w:rPr>
                <w:sz w:val="18"/>
                <w:szCs w:val="18"/>
              </w:rPr>
            </w:pPr>
            <w:r w:rsidDel="00000000" w:rsidR="00000000" w:rsidRPr="00000000">
              <w:rPr>
                <w:sz w:val="18"/>
                <w:szCs w:val="18"/>
                <w:rtl w:val="0"/>
              </w:rPr>
              <w:t xml:space="preserve">Seat Frames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3">
            <w:pPr>
              <w:rPr>
                <w:sz w:val="18"/>
                <w:szCs w:val="18"/>
              </w:rPr>
            </w:pPr>
            <w:r w:rsidDel="00000000" w:rsidR="00000000" w:rsidRPr="00000000">
              <w:rPr>
                <w:sz w:val="18"/>
                <w:szCs w:val="18"/>
                <w:rtl w:val="0"/>
              </w:rPr>
              <w:t xml:space="preserve">4800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4">
            <w:pPr>
              <w:rPr>
                <w:sz w:val="18"/>
                <w:szCs w:val="18"/>
              </w:rPr>
            </w:pPr>
            <w:r w:rsidDel="00000000" w:rsidR="00000000" w:rsidRPr="00000000">
              <w:rPr>
                <w:sz w:val="18"/>
                <w:szCs w:val="18"/>
                <w:rtl w:val="0"/>
              </w:rPr>
              <w:t xml:space="preserve">4600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5">
            <w:pPr>
              <w:rPr>
                <w:sz w:val="18"/>
                <w:szCs w:val="18"/>
              </w:rPr>
            </w:pPr>
            <w:r w:rsidDel="00000000" w:rsidR="00000000" w:rsidRPr="00000000">
              <w:rPr>
                <w:sz w:val="18"/>
                <w:szCs w:val="18"/>
                <w:rtl w:val="0"/>
              </w:rPr>
              <w:t xml:space="preserve">230,000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6">
            <w:pPr>
              <w:rPr>
                <w:sz w:val="18"/>
                <w:szCs w:val="18"/>
              </w:rPr>
            </w:pPr>
            <w:r w:rsidDel="00000000" w:rsidR="00000000" w:rsidRPr="00000000">
              <w:rPr>
                <w:sz w:val="18"/>
                <w:szCs w:val="18"/>
                <w:rtl w:val="0"/>
              </w:rPr>
              <w:t xml:space="preserve">340,000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7">
            <w:pPr>
              <w:rPr>
                <w:sz w:val="18"/>
                <w:szCs w:val="18"/>
              </w:rPr>
            </w:pPr>
            <w:r w:rsidDel="00000000" w:rsidR="00000000" w:rsidRPr="00000000">
              <w:rPr>
                <w:sz w:val="18"/>
                <w:szCs w:val="18"/>
                <w:rtl w:val="0"/>
              </w:rPr>
              <w:t xml:space="preserve">0.9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8">
            <w:pPr>
              <w:rPr>
                <w:sz w:val="18"/>
                <w:szCs w:val="18"/>
              </w:rPr>
            </w:pPr>
            <w:r w:rsidDel="00000000" w:rsidR="00000000" w:rsidRPr="00000000">
              <w:rPr>
                <w:sz w:val="18"/>
                <w:szCs w:val="18"/>
                <w:rtl w:val="0"/>
              </w:rPr>
              <w:t xml:space="preserve">9.2</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9">
            <w:pPr>
              <w:rPr>
                <w:sz w:val="18"/>
                <w:szCs w:val="18"/>
              </w:rPr>
            </w:pPr>
            <w:r w:rsidDel="00000000" w:rsidR="00000000" w:rsidRPr="00000000">
              <w:rPr>
                <w:sz w:val="18"/>
                <w:szCs w:val="18"/>
                <w:rtl w:val="0"/>
              </w:rPr>
              <w:t xml:space="preserve">Canada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A">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B">
            <w:pPr>
              <w:rPr>
                <w:sz w:val="18"/>
                <w:szCs w:val="18"/>
              </w:rPr>
            </w:pPr>
            <w:r w:rsidDel="00000000" w:rsidR="00000000" w:rsidRPr="00000000">
              <w:rPr>
                <w:sz w:val="18"/>
                <w:szCs w:val="18"/>
                <w:rtl w:val="0"/>
              </w:rPr>
              <w:t xml:space="preserve">Front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C">
            <w:pPr>
              <w:rPr>
                <w:sz w:val="18"/>
                <w:szCs w:val="18"/>
              </w:rPr>
            </w:pPr>
            <w:r w:rsidDel="00000000" w:rsidR="00000000" w:rsidRPr="00000000">
              <w:rPr>
                <w:sz w:val="18"/>
                <w:szCs w:val="18"/>
                <w:rtl w:val="0"/>
              </w:rPr>
              <w:t xml:space="preserve">3900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D">
            <w:pPr>
              <w:rPr>
                <w:sz w:val="18"/>
                <w:szCs w:val="18"/>
              </w:rPr>
            </w:pPr>
            <w:r w:rsidDel="00000000" w:rsidR="00000000" w:rsidRPr="00000000">
              <w:rPr>
                <w:sz w:val="18"/>
                <w:szCs w:val="18"/>
                <w:rtl w:val="0"/>
              </w:rPr>
              <w:t xml:space="preserve">3700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E">
            <w:pPr>
              <w:rPr>
                <w:sz w:val="18"/>
                <w:szCs w:val="18"/>
              </w:rPr>
            </w:pPr>
            <w:r w:rsidDel="00000000" w:rsidR="00000000" w:rsidRPr="00000000">
              <w:rPr>
                <w:sz w:val="18"/>
                <w:szCs w:val="18"/>
                <w:rtl w:val="0"/>
              </w:rPr>
              <w:t xml:space="preserve">195,000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F">
            <w:pPr>
              <w:rPr>
                <w:sz w:val="18"/>
                <w:szCs w:val="18"/>
              </w:rPr>
            </w:pPr>
            <w:r w:rsidDel="00000000" w:rsidR="00000000" w:rsidRPr="00000000">
              <w:rPr>
                <w:sz w:val="18"/>
                <w:szCs w:val="18"/>
                <w:rtl w:val="0"/>
              </w:rPr>
              <w:t xml:space="preserve">300,000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0">
            <w:pPr>
              <w:rPr>
                <w:sz w:val="18"/>
                <w:szCs w:val="18"/>
              </w:rPr>
            </w:pPr>
            <w:r w:rsidDel="00000000" w:rsidR="00000000" w:rsidRPr="00000000">
              <w:rPr>
                <w:sz w:val="18"/>
                <w:szCs w:val="18"/>
                <w:rtl w:val="0"/>
              </w:rPr>
              <w:t xml:space="preserve">1.8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1">
            <w:pPr>
              <w:rPr>
                <w:sz w:val="18"/>
                <w:szCs w:val="18"/>
              </w:rPr>
            </w:pPr>
            <w:r w:rsidDel="00000000" w:rsidR="00000000" w:rsidRPr="00000000">
              <w:rPr>
                <w:sz w:val="18"/>
                <w:szCs w:val="18"/>
                <w:rtl w:val="0"/>
              </w:rPr>
              <w:t xml:space="preserve">8</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2">
            <w:pPr>
              <w:rPr>
                <w:sz w:val="18"/>
                <w:szCs w:val="18"/>
              </w:rPr>
            </w:pPr>
            <w:r w:rsidDel="00000000" w:rsidR="00000000" w:rsidRPr="00000000">
              <w:rPr>
                <w:sz w:val="18"/>
                <w:szCs w:val="18"/>
                <w:rtl w:val="0"/>
              </w:rPr>
              <w:t xml:space="preserve">Mexico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3">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4">
            <w:pPr>
              <w:rPr>
                <w:sz w:val="18"/>
                <w:szCs w:val="18"/>
              </w:rPr>
            </w:pPr>
            <w:r w:rsidDel="00000000" w:rsidR="00000000" w:rsidRPr="00000000">
              <w:rPr>
                <w:sz w:val="18"/>
                <w:szCs w:val="18"/>
                <w:rtl w:val="0"/>
              </w:rPr>
              <w:t xml:space="preserve">Rear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5">
            <w:pPr>
              <w:rPr>
                <w:sz w:val="18"/>
                <w:szCs w:val="18"/>
              </w:rPr>
            </w:pPr>
            <w:r w:rsidDel="00000000" w:rsidR="00000000" w:rsidRPr="00000000">
              <w:rPr>
                <w:sz w:val="18"/>
                <w:szCs w:val="18"/>
                <w:rtl w:val="0"/>
              </w:rPr>
              <w:t xml:space="preserve">4000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6">
            <w:pPr>
              <w:rPr>
                <w:sz w:val="18"/>
                <w:szCs w:val="18"/>
              </w:rPr>
            </w:pPr>
            <w:r w:rsidDel="00000000" w:rsidR="00000000" w:rsidRPr="00000000">
              <w:rPr>
                <w:sz w:val="18"/>
                <w:szCs w:val="18"/>
                <w:rtl w:val="0"/>
              </w:rPr>
              <w:t xml:space="preserve">3800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7">
            <w:pPr>
              <w:rPr>
                <w:sz w:val="18"/>
                <w:szCs w:val="18"/>
              </w:rPr>
            </w:pPr>
            <w:r w:rsidDel="00000000" w:rsidR="00000000" w:rsidRPr="00000000">
              <w:rPr>
                <w:sz w:val="18"/>
                <w:szCs w:val="18"/>
                <w:rtl w:val="0"/>
              </w:rPr>
              <w:t xml:space="preserve">200,000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8">
            <w:pPr>
              <w:rPr>
                <w:sz w:val="18"/>
                <w:szCs w:val="18"/>
              </w:rPr>
            </w:pPr>
            <w:r w:rsidDel="00000000" w:rsidR="00000000" w:rsidRPr="00000000">
              <w:rPr>
                <w:sz w:val="18"/>
                <w:szCs w:val="18"/>
                <w:rtl w:val="0"/>
              </w:rPr>
              <w:t xml:space="preserve">305,000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9">
            <w:pP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A">
            <w:pPr>
              <w:rPr>
                <w:sz w:val="18"/>
                <w:szCs w:val="18"/>
              </w:rPr>
            </w:pPr>
            <w:r w:rsidDel="00000000" w:rsidR="00000000" w:rsidRPr="00000000">
              <w:rPr>
                <w:sz w:val="18"/>
                <w:szCs w:val="18"/>
                <w:rtl w:val="0"/>
              </w:rPr>
              <w:t xml:space="preserve">8.3</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B">
            <w:pPr>
              <w:rPr>
                <w:sz w:val="18"/>
                <w:szCs w:val="18"/>
              </w:rPr>
            </w:pPr>
            <w:r w:rsidDel="00000000" w:rsidR="00000000" w:rsidRPr="00000000">
              <w:rPr>
                <w:sz w:val="18"/>
                <w:szCs w:val="18"/>
                <w:rtl w:val="0"/>
              </w:rPr>
              <w:t xml:space="preserve">Brazil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C">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D">
            <w:pPr>
              <w:rPr>
                <w:sz w:val="18"/>
                <w:szCs w:val="18"/>
              </w:rPr>
            </w:pPr>
            <w:r w:rsidDel="00000000" w:rsidR="00000000" w:rsidRPr="00000000">
              <w:rPr>
                <w:sz w:val="18"/>
                <w:szCs w:val="18"/>
                <w:rtl w:val="0"/>
              </w:rPr>
              <w:t xml:space="preserve">Seat Frames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E">
            <w:pPr>
              <w:rPr>
                <w:sz w:val="18"/>
                <w:szCs w:val="18"/>
              </w:rPr>
            </w:pPr>
            <w:r w:rsidDel="00000000" w:rsidR="00000000" w:rsidRPr="00000000">
              <w:rPr>
                <w:sz w:val="18"/>
                <w:szCs w:val="18"/>
                <w:rtl w:val="0"/>
              </w:rPr>
              <w:t xml:space="preserve">4700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F">
            <w:pPr>
              <w:rPr>
                <w:sz w:val="18"/>
                <w:szCs w:val="18"/>
              </w:rPr>
            </w:pPr>
            <w:r w:rsidDel="00000000" w:rsidR="00000000" w:rsidRPr="00000000">
              <w:rPr>
                <w:sz w:val="18"/>
                <w:szCs w:val="18"/>
                <w:rtl w:val="0"/>
              </w:rPr>
              <w:t xml:space="preserve">4500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0">
            <w:pPr>
              <w:rPr>
                <w:sz w:val="18"/>
                <w:szCs w:val="18"/>
              </w:rPr>
            </w:pPr>
            <w:r w:rsidDel="00000000" w:rsidR="00000000" w:rsidRPr="00000000">
              <w:rPr>
                <w:sz w:val="18"/>
                <w:szCs w:val="18"/>
                <w:rtl w:val="0"/>
              </w:rPr>
              <w:t xml:space="preserve">235,000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1">
            <w:pPr>
              <w:rPr>
                <w:sz w:val="18"/>
                <w:szCs w:val="18"/>
              </w:rPr>
            </w:pPr>
            <w:r w:rsidDel="00000000" w:rsidR="00000000" w:rsidRPr="00000000">
              <w:rPr>
                <w:sz w:val="18"/>
                <w:szCs w:val="18"/>
                <w:rtl w:val="0"/>
              </w:rPr>
              <w:t xml:space="preserve">330,000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2">
            <w:pPr>
              <w:rPr>
                <w:sz w:val="18"/>
                <w:szCs w:val="18"/>
              </w:rPr>
            </w:pPr>
            <w:r w:rsidDel="00000000" w:rsidR="00000000" w:rsidRPr="00000000">
              <w:rPr>
                <w:sz w:val="18"/>
                <w:szCs w:val="18"/>
                <w:rtl w:val="0"/>
              </w:rPr>
              <w:t xml:space="preserve">1.3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3">
            <w:pPr>
              <w:rPr>
                <w:sz w:val="18"/>
                <w:szCs w:val="18"/>
              </w:rPr>
            </w:pPr>
            <w:r w:rsidDel="00000000" w:rsidR="00000000" w:rsidRPr="00000000">
              <w:rPr>
                <w:sz w:val="18"/>
                <w:szCs w:val="18"/>
                <w:rtl w:val="0"/>
              </w:rPr>
              <w:t xml:space="preserve">8.6</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4">
            <w:pPr>
              <w:rPr>
                <w:sz w:val="18"/>
                <w:szCs w:val="18"/>
              </w:rPr>
            </w:pPr>
            <w:r w:rsidDel="00000000" w:rsidR="00000000" w:rsidRPr="00000000">
              <w:rPr>
                <w:sz w:val="18"/>
                <w:szCs w:val="18"/>
                <w:rtl w:val="0"/>
              </w:rPr>
              <w:t xml:space="preserve">Germany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5">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6">
            <w:pPr>
              <w:rPr>
                <w:sz w:val="18"/>
                <w:szCs w:val="18"/>
              </w:rPr>
            </w:pPr>
            <w:r w:rsidDel="00000000" w:rsidR="00000000" w:rsidRPr="00000000">
              <w:rPr>
                <w:sz w:val="18"/>
                <w:szCs w:val="18"/>
                <w:rtl w:val="0"/>
              </w:rPr>
              <w:t xml:space="preserve">Front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7">
            <w:pPr>
              <w:rPr>
                <w:sz w:val="18"/>
                <w:szCs w:val="18"/>
              </w:rPr>
            </w:pPr>
            <w:r w:rsidDel="00000000" w:rsidR="00000000" w:rsidRPr="00000000">
              <w:rPr>
                <w:sz w:val="18"/>
                <w:szCs w:val="18"/>
                <w:rtl w:val="0"/>
              </w:rPr>
              <w:t xml:space="preserve">4300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8">
            <w:pPr>
              <w:rPr>
                <w:sz w:val="18"/>
                <w:szCs w:val="18"/>
              </w:rPr>
            </w:pPr>
            <w:r w:rsidDel="00000000" w:rsidR="00000000" w:rsidRPr="00000000">
              <w:rPr>
                <w:sz w:val="18"/>
                <w:szCs w:val="18"/>
                <w:rtl w:val="0"/>
              </w:rPr>
              <w:t xml:space="preserve">4100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9">
            <w:pPr>
              <w:rPr>
                <w:sz w:val="18"/>
                <w:szCs w:val="18"/>
              </w:rPr>
            </w:pPr>
            <w:r w:rsidDel="00000000" w:rsidR="00000000" w:rsidRPr="00000000">
              <w:rPr>
                <w:sz w:val="18"/>
                <w:szCs w:val="18"/>
                <w:rtl w:val="0"/>
              </w:rPr>
              <w:t xml:space="preserve">215,000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A">
            <w:pPr>
              <w:rPr>
                <w:sz w:val="18"/>
                <w:szCs w:val="18"/>
              </w:rPr>
            </w:pPr>
            <w:r w:rsidDel="00000000" w:rsidR="00000000" w:rsidRPr="00000000">
              <w:rPr>
                <w:sz w:val="18"/>
                <w:szCs w:val="18"/>
                <w:rtl w:val="0"/>
              </w:rPr>
              <w:t xml:space="preserve">340,000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B">
            <w:pPr>
              <w:rPr>
                <w:sz w:val="18"/>
                <w:szCs w:val="18"/>
              </w:rPr>
            </w:pPr>
            <w:r w:rsidDel="00000000" w:rsidR="00000000" w:rsidRPr="00000000">
              <w:rPr>
                <w:sz w:val="18"/>
                <w:szCs w:val="18"/>
                <w:rtl w:val="0"/>
              </w:rPr>
              <w:t xml:space="preserve">1.1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C">
            <w:pPr>
              <w:rPr>
                <w:sz w:val="18"/>
                <w:szCs w:val="18"/>
              </w:rPr>
            </w:pPr>
            <w:r w:rsidDel="00000000" w:rsidR="00000000" w:rsidRPr="00000000">
              <w:rPr>
                <w:sz w:val="18"/>
                <w:szCs w:val="18"/>
                <w:rtl w:val="0"/>
              </w:rPr>
              <w:t xml:space="preserve">9</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D">
            <w:pPr>
              <w:rPr>
                <w:sz w:val="18"/>
                <w:szCs w:val="18"/>
              </w:rPr>
            </w:pPr>
            <w:r w:rsidDel="00000000" w:rsidR="00000000" w:rsidRPr="00000000">
              <w:rPr>
                <w:sz w:val="18"/>
                <w:szCs w:val="18"/>
                <w:rtl w:val="0"/>
              </w:rPr>
              <w:t xml:space="preserve">Austria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E">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F">
            <w:pPr>
              <w:rPr>
                <w:sz w:val="18"/>
                <w:szCs w:val="18"/>
              </w:rPr>
            </w:pPr>
            <w:r w:rsidDel="00000000" w:rsidR="00000000" w:rsidRPr="00000000">
              <w:rPr>
                <w:sz w:val="18"/>
                <w:szCs w:val="18"/>
                <w:rtl w:val="0"/>
              </w:rPr>
              <w:t xml:space="preserve">Rear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0">
            <w:pPr>
              <w:rPr>
                <w:sz w:val="18"/>
                <w:szCs w:val="18"/>
              </w:rPr>
            </w:pPr>
            <w:r w:rsidDel="00000000" w:rsidR="00000000" w:rsidRPr="00000000">
              <w:rPr>
                <w:sz w:val="18"/>
                <w:szCs w:val="18"/>
                <w:rtl w:val="0"/>
              </w:rPr>
              <w:t xml:space="preserve">3500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1">
            <w:pPr>
              <w:rPr>
                <w:sz w:val="18"/>
                <w:szCs w:val="18"/>
              </w:rPr>
            </w:pPr>
            <w:r w:rsidDel="00000000" w:rsidR="00000000" w:rsidRPr="00000000">
              <w:rPr>
                <w:sz w:val="18"/>
                <w:szCs w:val="18"/>
                <w:rtl w:val="0"/>
              </w:rPr>
              <w:t xml:space="preserve">3300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2">
            <w:pPr>
              <w:rPr>
                <w:sz w:val="18"/>
                <w:szCs w:val="18"/>
              </w:rPr>
            </w:pPr>
            <w:r w:rsidDel="00000000" w:rsidR="00000000" w:rsidRPr="00000000">
              <w:rPr>
                <w:sz w:val="18"/>
                <w:szCs w:val="18"/>
                <w:rtl w:val="0"/>
              </w:rPr>
              <w:t xml:space="preserve">175,000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3">
            <w:pPr>
              <w:rPr>
                <w:sz w:val="18"/>
                <w:szCs w:val="18"/>
              </w:rPr>
            </w:pPr>
            <w:r w:rsidDel="00000000" w:rsidR="00000000" w:rsidRPr="00000000">
              <w:rPr>
                <w:sz w:val="18"/>
                <w:szCs w:val="18"/>
                <w:rtl w:val="0"/>
              </w:rPr>
              <w:t xml:space="preserve">260,000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4">
            <w:pPr>
              <w:rPr>
                <w:sz w:val="18"/>
                <w:szCs w:val="18"/>
              </w:rPr>
            </w:pPr>
            <w:r w:rsidDel="00000000" w:rsidR="00000000" w:rsidRPr="00000000">
              <w:rPr>
                <w:sz w:val="18"/>
                <w:szCs w:val="18"/>
                <w:rtl w:val="0"/>
              </w:rPr>
              <w:t xml:space="preserve">2.4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5">
            <w:pPr>
              <w:rPr>
                <w:sz w:val="18"/>
                <w:szCs w:val="18"/>
              </w:rPr>
            </w:pPr>
            <w:r w:rsidDel="00000000" w:rsidR="00000000" w:rsidRPr="00000000">
              <w:rPr>
                <w:sz w:val="18"/>
                <w:szCs w:val="18"/>
                <w:rtl w:val="0"/>
              </w:rPr>
              <w:t xml:space="preserve">7.9</w:t>
            </w:r>
          </w:p>
        </w:tc>
      </w:tr>
      <w:tr>
        <w:trPr>
          <w:cantSplit w:val="0"/>
          <w:trHeight w:val="7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6">
            <w:pPr>
              <w:rPr>
                <w:sz w:val="18"/>
                <w:szCs w:val="18"/>
              </w:rPr>
            </w:pPr>
            <w:r w:rsidDel="00000000" w:rsidR="00000000" w:rsidRPr="00000000">
              <w:rPr>
                <w:sz w:val="18"/>
                <w:szCs w:val="18"/>
                <w:rtl w:val="0"/>
              </w:rPr>
              <w:t xml:space="preserve">Belgium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7">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8">
            <w:pPr>
              <w:rPr>
                <w:sz w:val="18"/>
                <w:szCs w:val="18"/>
              </w:rPr>
            </w:pPr>
            <w:r w:rsidDel="00000000" w:rsidR="00000000" w:rsidRPr="00000000">
              <w:rPr>
                <w:sz w:val="18"/>
                <w:szCs w:val="18"/>
                <w:rtl w:val="0"/>
              </w:rPr>
              <w:t xml:space="preserve">Seat Frames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9">
            <w:pPr>
              <w:rPr>
                <w:sz w:val="18"/>
                <w:szCs w:val="18"/>
              </w:rPr>
            </w:pPr>
            <w:r w:rsidDel="00000000" w:rsidR="00000000" w:rsidRPr="00000000">
              <w:rPr>
                <w:sz w:val="18"/>
                <w:szCs w:val="18"/>
                <w:rtl w:val="0"/>
              </w:rPr>
              <w:t xml:space="preserve">3600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A">
            <w:pPr>
              <w:rPr>
                <w:sz w:val="18"/>
                <w:szCs w:val="18"/>
              </w:rPr>
            </w:pPr>
            <w:r w:rsidDel="00000000" w:rsidR="00000000" w:rsidRPr="00000000">
              <w:rPr>
                <w:sz w:val="18"/>
                <w:szCs w:val="18"/>
                <w:rtl w:val="0"/>
              </w:rPr>
              <w:t xml:space="preserve">3400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B">
            <w:pPr>
              <w:rPr>
                <w:sz w:val="18"/>
                <w:szCs w:val="18"/>
              </w:rPr>
            </w:pPr>
            <w:r w:rsidDel="00000000" w:rsidR="00000000" w:rsidRPr="00000000">
              <w:rPr>
                <w:sz w:val="18"/>
                <w:szCs w:val="18"/>
                <w:rtl w:val="0"/>
              </w:rPr>
              <w:t xml:space="preserve">180,000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C">
            <w:pPr>
              <w:rPr>
                <w:sz w:val="18"/>
                <w:szCs w:val="18"/>
              </w:rPr>
            </w:pPr>
            <w:r w:rsidDel="00000000" w:rsidR="00000000" w:rsidRPr="00000000">
              <w:rPr>
                <w:sz w:val="18"/>
                <w:szCs w:val="18"/>
                <w:rtl w:val="0"/>
              </w:rPr>
              <w:t xml:space="preserve">270,000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D">
            <w:pP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E">
            <w:pPr>
              <w:rPr>
                <w:sz w:val="18"/>
                <w:szCs w:val="18"/>
              </w:rPr>
            </w:pPr>
            <w:r w:rsidDel="00000000" w:rsidR="00000000" w:rsidRPr="00000000">
              <w:rPr>
                <w:sz w:val="18"/>
                <w:szCs w:val="18"/>
                <w:rtl w:val="0"/>
              </w:rPr>
              <w:t xml:space="preserve">8.1</w:t>
            </w:r>
          </w:p>
        </w:tc>
      </w:tr>
      <w:tr>
        <w:trPr>
          <w:cantSplit w:val="0"/>
          <w:trHeight w:val="9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F">
            <w:pPr>
              <w:rPr>
                <w:sz w:val="18"/>
                <w:szCs w:val="18"/>
              </w:rPr>
            </w:pPr>
            <w:r w:rsidDel="00000000" w:rsidR="00000000" w:rsidRPr="00000000">
              <w:rPr>
                <w:sz w:val="18"/>
                <w:szCs w:val="18"/>
                <w:rtl w:val="0"/>
              </w:rPr>
              <w:t xml:space="preserve">Czech Republic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0">
            <w:pPr>
              <w:rPr>
                <w:sz w:val="18"/>
                <w:szCs w:val="18"/>
              </w:rPr>
            </w:pPr>
            <w:r w:rsidDel="00000000" w:rsidR="00000000" w:rsidRPr="00000000">
              <w:rPr>
                <w:sz w:val="18"/>
                <w:szCs w:val="18"/>
                <w:rtl w:val="0"/>
              </w:rPr>
              <w:t xml:space="preserve">January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1">
            <w:pPr>
              <w:rPr>
                <w:sz w:val="18"/>
                <w:szCs w:val="18"/>
              </w:rPr>
            </w:pPr>
            <w:r w:rsidDel="00000000" w:rsidR="00000000" w:rsidRPr="00000000">
              <w:rPr>
                <w:sz w:val="18"/>
                <w:szCs w:val="18"/>
                <w:rtl w:val="0"/>
              </w:rPr>
              <w:t xml:space="preserve">Front Seats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2">
            <w:pPr>
              <w:rPr>
                <w:sz w:val="18"/>
                <w:szCs w:val="18"/>
              </w:rPr>
            </w:pPr>
            <w:r w:rsidDel="00000000" w:rsidR="00000000" w:rsidRPr="00000000">
              <w:rPr>
                <w:sz w:val="18"/>
                <w:szCs w:val="18"/>
                <w:rtl w:val="0"/>
              </w:rPr>
              <w:t xml:space="preserve">3200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3">
            <w:pPr>
              <w:rPr>
                <w:sz w:val="18"/>
                <w:szCs w:val="18"/>
              </w:rPr>
            </w:pPr>
            <w:r w:rsidDel="00000000" w:rsidR="00000000" w:rsidRPr="00000000">
              <w:rPr>
                <w:sz w:val="18"/>
                <w:szCs w:val="18"/>
                <w:rtl w:val="0"/>
              </w:rPr>
              <w:t xml:space="preserve">3100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4">
            <w:pPr>
              <w:rPr>
                <w:sz w:val="18"/>
                <w:szCs w:val="18"/>
              </w:rPr>
            </w:pPr>
            <w:r w:rsidDel="00000000" w:rsidR="00000000" w:rsidRPr="00000000">
              <w:rPr>
                <w:sz w:val="18"/>
                <w:szCs w:val="18"/>
                <w:rtl w:val="0"/>
              </w:rPr>
              <w:t xml:space="preserve">160,000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5">
            <w:pPr>
              <w:rPr>
                <w:sz w:val="18"/>
                <w:szCs w:val="18"/>
              </w:rPr>
            </w:pPr>
            <w:r w:rsidDel="00000000" w:rsidR="00000000" w:rsidRPr="00000000">
              <w:rPr>
                <w:sz w:val="18"/>
                <w:szCs w:val="18"/>
                <w:rtl w:val="0"/>
              </w:rPr>
              <w:t xml:space="preserve">250,000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6">
            <w:pPr>
              <w:rPr>
                <w:sz w:val="18"/>
                <w:szCs w:val="18"/>
              </w:rPr>
            </w:pPr>
            <w:r w:rsidDel="00000000" w:rsidR="00000000" w:rsidRPr="00000000">
              <w:rPr>
                <w:sz w:val="18"/>
                <w:szCs w:val="18"/>
                <w:rtl w:val="0"/>
              </w:rPr>
              <w:t xml:space="preserve">2.2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7">
            <w:pPr>
              <w:rPr>
                <w:sz w:val="18"/>
                <w:szCs w:val="18"/>
              </w:rPr>
            </w:pPr>
            <w:r w:rsidDel="00000000" w:rsidR="00000000" w:rsidRPr="00000000">
              <w:rPr>
                <w:sz w:val="18"/>
                <w:szCs w:val="18"/>
                <w:rtl w:val="0"/>
              </w:rPr>
              <w:t xml:space="preserve">7.8</w:t>
            </w:r>
          </w:p>
        </w:tc>
      </w:tr>
      <w:tr>
        <w:trPr>
          <w:cantSplit w:val="0"/>
          <w:trHeight w:val="10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South Africa</w:t>
            </w:r>
          </w:p>
          <w:p w:rsidR="00000000" w:rsidDel="00000000" w:rsidP="00000000" w:rsidRDefault="00000000" w:rsidRPr="00000000" w14:paraId="000001B9">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January</w:t>
            </w:r>
          </w:p>
          <w:p w:rsidR="00000000" w:rsidDel="00000000" w:rsidP="00000000" w:rsidRDefault="00000000" w:rsidRPr="00000000" w14:paraId="000001BB">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Rear Seats</w:t>
            </w:r>
          </w:p>
          <w:p w:rsidR="00000000" w:rsidDel="00000000" w:rsidP="00000000" w:rsidRDefault="00000000" w:rsidRPr="00000000" w14:paraId="000001BD">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3000</w:t>
            </w:r>
          </w:p>
          <w:p w:rsidR="00000000" w:rsidDel="00000000" w:rsidP="00000000" w:rsidRDefault="00000000" w:rsidRPr="00000000" w14:paraId="000001BF">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2800</w:t>
            </w:r>
          </w:p>
          <w:p w:rsidR="00000000" w:rsidDel="00000000" w:rsidP="00000000" w:rsidRDefault="00000000" w:rsidRPr="00000000" w14:paraId="000001C1">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150,000</w:t>
            </w:r>
          </w:p>
          <w:p w:rsidR="00000000" w:rsidDel="00000000" w:rsidP="00000000" w:rsidRDefault="00000000" w:rsidRPr="00000000" w14:paraId="000001C3">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235,000</w:t>
            </w:r>
          </w:p>
          <w:p w:rsidR="00000000" w:rsidDel="00000000" w:rsidP="00000000" w:rsidRDefault="00000000" w:rsidRPr="00000000" w14:paraId="000001C5">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2.5</w:t>
            </w:r>
          </w:p>
          <w:p w:rsidR="00000000" w:rsidDel="00000000" w:rsidP="00000000" w:rsidRDefault="00000000" w:rsidRPr="00000000" w14:paraId="000001C7">
            <w:pP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sz w:val="18"/>
                <w:szCs w:val="18"/>
                <w:rtl w:val="0"/>
              </w:rPr>
              <w:t xml:space="preserve">7.5</w:t>
            </w:r>
          </w:p>
          <w:p w:rsidR="00000000" w:rsidDel="00000000" w:rsidP="00000000" w:rsidRDefault="00000000" w:rsidRPr="00000000" w14:paraId="000001C9">
            <w:pPr>
              <w:rPr>
                <w:sz w:val="18"/>
                <w:szCs w:val="18"/>
              </w:rPr>
            </w:pPr>
            <w:r w:rsidDel="00000000" w:rsidR="00000000" w:rsidRPr="00000000">
              <w:rPr>
                <w:sz w:val="18"/>
                <w:szCs w:val="18"/>
                <w:rtl w:val="0"/>
              </w:rPr>
              <w:t xml:space="preserve"> </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A">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B">
            <w:pPr>
              <w:rPr>
                <w:sz w:val="26"/>
                <w:szCs w:val="26"/>
              </w:rPr>
            </w:pPr>
            <w:r w:rsidDel="00000000" w:rsidR="00000000" w:rsidRPr="00000000">
              <w:rPr>
                <w:rtl w:val="0"/>
              </w:rPr>
            </w:r>
          </w:p>
          <w:p w:rsidR="00000000" w:rsidDel="00000000" w:rsidP="00000000" w:rsidRDefault="00000000" w:rsidRPr="00000000" w14:paraId="000001CC">
            <w:pPr>
              <w:rPr>
                <w:sz w:val="26"/>
                <w:szCs w:val="26"/>
              </w:rPr>
            </w:pPr>
            <w:r w:rsidDel="00000000" w:rsidR="00000000" w:rsidRPr="00000000">
              <w:rPr>
                <w:rtl w:val="0"/>
              </w:rPr>
            </w:r>
          </w:p>
          <w:p w:rsidR="00000000" w:rsidDel="00000000" w:rsidP="00000000" w:rsidRDefault="00000000" w:rsidRPr="00000000" w14:paraId="000001CD">
            <w:pPr>
              <w:rPr>
                <w:sz w:val="26"/>
                <w:szCs w:val="26"/>
              </w:rPr>
            </w:pPr>
            <w:r w:rsidDel="00000000" w:rsidR="00000000" w:rsidRPr="00000000">
              <w:rPr>
                <w:rtl w:val="0"/>
              </w:rPr>
            </w:r>
          </w:p>
          <w:p w:rsidR="00000000" w:rsidDel="00000000" w:rsidP="00000000" w:rsidRDefault="00000000" w:rsidRPr="00000000" w14:paraId="000001CE">
            <w:pPr>
              <w:rPr>
                <w:sz w:val="26"/>
                <w:szCs w:val="26"/>
              </w:rPr>
            </w:pPr>
            <w:r w:rsidDel="00000000" w:rsidR="00000000" w:rsidRPr="00000000">
              <w:rPr>
                <w:rtl w:val="0"/>
              </w:rPr>
            </w:r>
          </w:p>
          <w:p w:rsidR="00000000" w:rsidDel="00000000" w:rsidP="00000000" w:rsidRDefault="00000000" w:rsidRPr="00000000" w14:paraId="000001CF">
            <w:pPr>
              <w:rPr>
                <w:sz w:val="26"/>
                <w:szCs w:val="26"/>
              </w:rPr>
            </w:pPr>
            <w:r w:rsidDel="00000000" w:rsidR="00000000" w:rsidRPr="00000000">
              <w:rPr>
                <w:rtl w:val="0"/>
              </w:rPr>
            </w:r>
          </w:p>
          <w:p w:rsidR="00000000" w:rsidDel="00000000" w:rsidP="00000000" w:rsidRDefault="00000000" w:rsidRPr="00000000" w14:paraId="000001D0">
            <w:pPr>
              <w:rPr>
                <w:sz w:val="26"/>
                <w:szCs w:val="26"/>
              </w:rPr>
            </w:pPr>
            <w:r w:rsidDel="00000000" w:rsidR="00000000" w:rsidRPr="00000000">
              <w:rPr>
                <w:rtl w:val="0"/>
              </w:rPr>
            </w:r>
          </w:p>
          <w:p w:rsidR="00000000" w:rsidDel="00000000" w:rsidP="00000000" w:rsidRDefault="00000000" w:rsidRPr="00000000" w14:paraId="000001D1">
            <w:pPr>
              <w:rPr>
                <w:sz w:val="26"/>
                <w:szCs w:val="26"/>
              </w:rPr>
            </w:pPr>
            <w:r w:rsidDel="00000000" w:rsidR="00000000" w:rsidRPr="00000000">
              <w:rPr>
                <w:rtl w:val="0"/>
              </w:rPr>
            </w:r>
          </w:p>
          <w:p w:rsidR="00000000" w:rsidDel="00000000" w:rsidP="00000000" w:rsidRDefault="00000000" w:rsidRPr="00000000" w14:paraId="000001D2">
            <w:pPr>
              <w:rPr>
                <w:sz w:val="26"/>
                <w:szCs w:val="26"/>
              </w:rPr>
            </w:pPr>
            <w:r w:rsidDel="00000000" w:rsidR="00000000" w:rsidRPr="00000000">
              <w:rPr>
                <w:rtl w:val="0"/>
              </w:rPr>
            </w:r>
          </w:p>
          <w:p w:rsidR="00000000" w:rsidDel="00000000" w:rsidP="00000000" w:rsidRDefault="00000000" w:rsidRPr="00000000" w14:paraId="000001D3">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4">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5">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6">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7">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8">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9">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A">
            <w:pPr>
              <w:rPr>
                <w:sz w:val="26"/>
                <w:szCs w:val="26"/>
              </w:rPr>
            </w:pPr>
            <w:r w:rsidDel="00000000" w:rsidR="00000000" w:rsidRPr="00000000">
              <w:rPr>
                <w:rtl w:val="0"/>
              </w:rPr>
            </w:r>
          </w:p>
        </w:tc>
      </w:tr>
    </w:tbl>
    <w:p w:rsidR="00000000" w:rsidDel="00000000" w:rsidP="00000000" w:rsidRDefault="00000000" w:rsidRPr="00000000" w14:paraId="000001DB">
      <w:pPr>
        <w:jc w:val="both"/>
        <w:rPr>
          <w:sz w:val="26"/>
          <w:szCs w:val="26"/>
        </w:rPr>
      </w:pPr>
      <w:r w:rsidDel="00000000" w:rsidR="00000000" w:rsidRPr="00000000">
        <w:rPr>
          <w:rtl w:val="0"/>
        </w:rPr>
      </w:r>
    </w:p>
    <w:sectPr>
      <w:footerReference r:id="rId5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arxiv.org/abs/2502.10404" TargetMode="External"/><Relationship Id="rId42" Type="http://schemas.openxmlformats.org/officeDocument/2006/relationships/hyperlink" Target="https://arxiv.org/abs/1904.11827" TargetMode="External"/><Relationship Id="rId41" Type="http://schemas.openxmlformats.org/officeDocument/2006/relationships/hyperlink" Target="https://arxiv.org/abs/1904.11827" TargetMode="External"/><Relationship Id="rId44" Type="http://schemas.openxmlformats.org/officeDocument/2006/relationships/hyperlink" Target="https://www.lean.org/lexicon-terms/lean-logistics/" TargetMode="External"/><Relationship Id="rId43" Type="http://schemas.openxmlformats.org/officeDocument/2006/relationships/hyperlink" Target="https://www.lean.org/lexicon-terms/lean-logistics/" TargetMode="External"/><Relationship Id="rId46" Type="http://schemas.openxmlformats.org/officeDocument/2006/relationships/hyperlink" Target="https://www.microsoft.com/en-us/microsoft-365/blog/2012/03/28/vlookup-tutorial-updating-prices-in-a-master-price-list/" TargetMode="External"/><Relationship Id="rId45" Type="http://schemas.openxmlformats.org/officeDocument/2006/relationships/hyperlink" Target="https://www.microsoft.com/en-us/microsoft-365/blog/2012/03/28/vlookup-tutorial-updating-prices-in-a-master-price-li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48" Type="http://schemas.openxmlformats.org/officeDocument/2006/relationships/hyperlink" Target="https://allacademicresearch.com/index.php/AJBAIS/article/view/90" TargetMode="External"/><Relationship Id="rId47" Type="http://schemas.openxmlformats.org/officeDocument/2006/relationships/hyperlink" Target="https://allacademicresearch.com/index.php/AJBAIS/article/view/90" TargetMode="External"/><Relationship Id="rId49" Type="http://schemas.openxmlformats.org/officeDocument/2006/relationships/hyperlink" Target="https://stockanalysis.com/stocks/adnt/revenu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adzic-tanja.medium.com/introduction-to-data-warehouses-847d26f78ff2" TargetMode="External"/><Relationship Id="rId31" Type="http://schemas.openxmlformats.org/officeDocument/2006/relationships/hyperlink" Target="https://dataladder.com/data-cleaning-guide-for-enterprises/" TargetMode="External"/><Relationship Id="rId30" Type="http://schemas.openxmlformats.org/officeDocument/2006/relationships/hyperlink" Target="https://regional.chinadaily.com.cn/cqliangjiang/2025-02/19/c_1071337.htm" TargetMode="External"/><Relationship Id="rId33" Type="http://schemas.openxmlformats.org/officeDocument/2006/relationships/hyperlink" Target="https://onlinelibrary.wiley.com/doi/full/10.1155/2020/8877780" TargetMode="External"/><Relationship Id="rId32" Type="http://schemas.openxmlformats.org/officeDocument/2006/relationships/hyperlink" Target="https://dataladder.com/data-cleaning-guide-for-enterprises/" TargetMode="External"/><Relationship Id="rId35" Type="http://schemas.openxmlformats.org/officeDocument/2006/relationships/hyperlink" Target="https://www.isaca.org/resources/isaca-journal/issues/2022/volume-4/managing-security-across-disparate-database-technologies" TargetMode="External"/><Relationship Id="rId34" Type="http://schemas.openxmlformats.org/officeDocument/2006/relationships/hyperlink" Target="https://onlinelibrary.wiley.com/doi/full/10.1155/2020/8877780" TargetMode="External"/><Relationship Id="rId37" Type="http://schemas.openxmlformats.org/officeDocument/2006/relationships/hyperlink" Target="https://en.wikipedia.org/wiki/ISO/IEC_JTC_1/SC_42" TargetMode="External"/><Relationship Id="rId36" Type="http://schemas.openxmlformats.org/officeDocument/2006/relationships/hyperlink" Target="https://www.isaca.org/resources/isaca-journal/issues/2022/volume-4/managing-security-across-disparate-database-technologies" TargetMode="External"/><Relationship Id="rId39" Type="http://schemas.openxmlformats.org/officeDocument/2006/relationships/hyperlink" Target="https://arxiv.org/abs/2502.10404" TargetMode="External"/><Relationship Id="rId38" Type="http://schemas.openxmlformats.org/officeDocument/2006/relationships/hyperlink" Target="https://en.wikipedia.org/wiki/ISO/IEC_JTC_1/SC_42" TargetMode="External"/><Relationship Id="rId20" Type="http://schemas.openxmlformats.org/officeDocument/2006/relationships/hyperlink" Target="https://www.adient.com/media/news/2025/05/07/adient-reports-strong-second-quarter-operating-results" TargetMode="External"/><Relationship Id="rId22" Type="http://schemas.openxmlformats.org/officeDocument/2006/relationships/hyperlink" Target="https://medium.com" TargetMode="External"/><Relationship Id="rId21" Type="http://schemas.openxmlformats.org/officeDocument/2006/relationships/hyperlink" Target="https://medium.com" TargetMode="External"/><Relationship Id="rId24" Type="http://schemas.openxmlformats.org/officeDocument/2006/relationships/hyperlink" Target="https://arxiv.org/abs/1904.10761" TargetMode="External"/><Relationship Id="rId23" Type="http://schemas.openxmlformats.org/officeDocument/2006/relationships/hyperlink" Target="https://arxiv.org/abs/1904.10761" TargetMode="External"/><Relationship Id="rId26" Type="http://schemas.openxmlformats.org/officeDocument/2006/relationships/hyperlink" Target="https://arxiv.org/abs/2303.15068" TargetMode="External"/><Relationship Id="rId25" Type="http://schemas.openxmlformats.org/officeDocument/2006/relationships/hyperlink" Target="https://arxiv.org/abs/2303.15068" TargetMode="External"/><Relationship Id="rId28" Type="http://schemas.openxmlformats.org/officeDocument/2006/relationships/hyperlink" Target="https://www.business-software.com/blog/the-future-of-manufacturing-erp-ai-iot-and-automation/" TargetMode="External"/><Relationship Id="rId27" Type="http://schemas.openxmlformats.org/officeDocument/2006/relationships/hyperlink" Target="https://www.business-software.com/blog/the-future-of-manufacturing-erp-ai-iot-and-automation/" TargetMode="External"/><Relationship Id="rId29" Type="http://schemas.openxmlformats.org/officeDocument/2006/relationships/hyperlink" Target="https://regional.chinadaily.com.cn/cqliangjiang/2025-02/19/c_1071337.htm" TargetMode="External"/><Relationship Id="rId51" Type="http://schemas.openxmlformats.org/officeDocument/2006/relationships/hyperlink" Target="https://www.truecommerce.com/trading-partner/adient/" TargetMode="External"/><Relationship Id="rId50" Type="http://schemas.openxmlformats.org/officeDocument/2006/relationships/hyperlink" Target="https://stockanalysis.com/stocks/adnt/revenue/" TargetMode="External"/><Relationship Id="rId53" Type="http://schemas.openxmlformats.org/officeDocument/2006/relationships/hyperlink" Target="https://pubmed.ncbi.nlm.nih.gov/39484155/" TargetMode="External"/><Relationship Id="rId52" Type="http://schemas.openxmlformats.org/officeDocument/2006/relationships/hyperlink" Target="https://www.truecommerce.com/trading-partner/adient/" TargetMode="External"/><Relationship Id="rId11" Type="http://schemas.openxmlformats.org/officeDocument/2006/relationships/image" Target="media/image3.png"/><Relationship Id="rId55" Type="http://schemas.openxmlformats.org/officeDocument/2006/relationships/footer" Target="footer1.xml"/><Relationship Id="rId10" Type="http://schemas.openxmlformats.org/officeDocument/2006/relationships/image" Target="media/image4.png"/><Relationship Id="rId54" Type="http://schemas.openxmlformats.org/officeDocument/2006/relationships/hyperlink" Target="https://pubmed.ncbi.nlm.nih.gov/39484155/" TargetMode="External"/><Relationship Id="rId13" Type="http://schemas.openxmlformats.org/officeDocument/2006/relationships/image" Target="media/image2.png"/><Relationship Id="rId12" Type="http://schemas.openxmlformats.org/officeDocument/2006/relationships/image" Target="media/image6.png"/><Relationship Id="rId15" Type="http://schemas.openxmlformats.org/officeDocument/2006/relationships/hyperlink" Target="https://adient-sp.portal.stg.covisint.com/assets/adient/documents/Supplier%20Expectations/Archived%20suppliers%20standards%20manual/Main%20chapter/Global-Supplier-Standards-ManualSCM-AEPSOSST13E-Rev-10-archive-1.pdf" TargetMode="External"/><Relationship Id="rId14" Type="http://schemas.openxmlformats.org/officeDocument/2006/relationships/image" Target="media/image5.png"/><Relationship Id="rId17" Type="http://schemas.openxmlformats.org/officeDocument/2006/relationships/hyperlink" Target="https://www.adient.com" TargetMode="External"/><Relationship Id="rId16" Type="http://schemas.openxmlformats.org/officeDocument/2006/relationships/hyperlink" Target="https://adient-sp.portal.stg.covisint.com/assets/adient/documents/Supplier%20Expectations/Archived%20suppliers%20standards%20manual/Main%20chapter/Global-Supplier-Standards-ManualSCM-AEPSOSST13E-Rev-10-archive-1.pdf" TargetMode="External"/><Relationship Id="rId19" Type="http://schemas.openxmlformats.org/officeDocument/2006/relationships/hyperlink" Target="https://www.adient.com/media/news/2025/05/07/adient-reports-strong-second-quarter-operating-results" TargetMode="External"/><Relationship Id="rId18" Type="http://schemas.openxmlformats.org/officeDocument/2006/relationships/hyperlink" Target="https://www.adi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ev+gugmxEUnCDdGvo44B95FO/Q==">CgMxLjAyDmgueHlyMDl3YzBpdTZzMg5oLm0zMHQ5Ym5qbHdoajIOaC5peWV0YXZrNjN2cXIyDmgueHFuYzhlZm0wcTFlMg5oLjhhbTRucjl5M2xqYTIOaC5oMHY2NHdja2ZhNTMyDmgucGs1NDZtY2hxcnhoMg5oLnN0cjVqY2ZlcWtyajIOaC5mdzMycmdjNGI3amcyDmgueG1obWhuZHFhM2FlMg5oLmYzOXR4OWR2YTd2bjIOaC42bmpwa3g1ZmlibjUyDmguNTN3OWttZ3lnNXZuMg5oLnJ0MmEyaXJubWwxMDIOaC5wNjZzcG1kb2VqOTAyDmguNTZ4eG5sanVyZGpmMg5oLjMzajlpa3d5NzNnbjIOaC4zZXpyaHhuNWc3eXgyDmgucGpwZng4ZGQxMGIwMg5oLmMwcmYzaWVtNjUyZjIOaC5vZHF2ZWlkZ2Nram8yDmguOW52M2F6N2xjMXg2Mg5oLmJ0eHl3OXhpY3UyNDIOaC4zdDM2N3BnanlsaGMyDmgubXBrbnF0YmM0aWEwMg5oLnJ2aDkzeTc0djFsMDIOaC5xanRqNmgzcHN1bWcyDmguZzZkNG9zb3p1djI4Mg5oLmJqMHJobmlpMTFocjIOaC50ODNoOHcycmZmcHMyDmguaTN2ZXhpdTN5N3p3Mg5oLmhhcXBmMWQ3cnA5ZzIOaC4xZGN3ZXR0eWpiYWEyDmguaXZyNDF1bWpud2RyMg5oLnF6emJyMGhtdDB6NjIOaC56ODZ0djdnNXE2bnIyDmguNjh5ODAzYXBoaWk4Mg5oLmk3b3hraXhwZW1wbjIOaC5zcnZ0eml1bjl6bGwyDmguZ2RtOGxlZ2FkeGJqMg5oLjcyNXZ4eDl0ZGowODIOaC56NHVuNXY4Mmc1Z2gyDmguMTBlcmt5YjkzNHFjMg5oLjJlNG56dGk1c3pjczIOaC42dGR2NXJnYzRuam0yDmguZTA5bGZ3NTd6cTA0Mg5oLnAzMGF1M2V2ZHRoazIOaC4ycjFlOHVzYjJkaXcyDmgueHViMzNwZGFiZTJzMg5oLnhiZzVhYjJod3RwcjIOaC5nc3Z5YnM5M2I3NzEyDWguZzI4M29ndTlzeWsyDmgucmwzbzU2ZzBzeTd0Mg5oLnFsNGswZmNtanhsYjIOaC5saGI4ajc0MHFhY3Q4AHIhMWhzZ0hqSF9kXy1UUkxGck9nVXBMTkRyYjlhUVh4R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