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23577C" w14:textId="5A5841E2" w:rsidR="00F81F8A" w:rsidRPr="00F81F8A" w:rsidRDefault="00F81F8A" w:rsidP="002012EF">
      <w:pPr>
        <w:spacing w:after="0" w:line="240" w:lineRule="auto"/>
        <w:ind w:left="567" w:right="531"/>
        <w:jc w:val="both"/>
        <w:rPr>
          <w:rFonts w:ascii="Arial" w:eastAsia="Times New Roman" w:hAnsi="Arial" w:cs="Arial"/>
          <w:b/>
          <w:bCs/>
          <w:sz w:val="52"/>
          <w:szCs w:val="52"/>
          <w:lang w:eastAsia="en-GB"/>
        </w:rPr>
      </w:pPr>
    </w:p>
    <w:p w14:paraId="06E45877" w14:textId="3C96CF00" w:rsidR="00F81F8A" w:rsidRPr="00F81F8A" w:rsidRDefault="00F81F8A" w:rsidP="002012EF">
      <w:pPr>
        <w:spacing w:after="0" w:line="240" w:lineRule="auto"/>
        <w:ind w:left="567" w:right="531"/>
        <w:jc w:val="both"/>
        <w:rPr>
          <w:rFonts w:ascii="Arial" w:eastAsia="Times New Roman" w:hAnsi="Arial" w:cs="Arial"/>
          <w:b/>
          <w:bCs/>
          <w:sz w:val="52"/>
          <w:szCs w:val="52"/>
          <w:lang w:eastAsia="en-GB"/>
        </w:rPr>
      </w:pPr>
      <w:r w:rsidRPr="00F81F8A">
        <w:rPr>
          <w:rFonts w:ascii="Arial" w:eastAsia="Times New Roman" w:hAnsi="Arial" w:cs="Arial"/>
          <w:b/>
          <w:bCs/>
          <w:sz w:val="52"/>
          <w:szCs w:val="52"/>
          <w:lang w:eastAsia="en-GB"/>
        </w:rPr>
        <w:t xml:space="preserve">Academic Assignment </w:t>
      </w:r>
      <w:proofErr w:type="spellStart"/>
      <w:r w:rsidRPr="00F81F8A">
        <w:rPr>
          <w:rFonts w:ascii="Arial" w:eastAsia="Times New Roman" w:hAnsi="Arial" w:cs="Arial"/>
          <w:b/>
          <w:bCs/>
          <w:sz w:val="52"/>
          <w:szCs w:val="52"/>
          <w:lang w:eastAsia="en-GB"/>
        </w:rPr>
        <w:t>DHEP</w:t>
      </w:r>
      <w:proofErr w:type="spellEnd"/>
    </w:p>
    <w:p w14:paraId="57173EA2" w14:textId="3D36AD59" w:rsidR="00F81F8A" w:rsidRDefault="00F81F8A" w:rsidP="002012EF">
      <w:pPr>
        <w:spacing w:after="0" w:line="240" w:lineRule="auto"/>
        <w:ind w:left="567" w:right="531"/>
        <w:jc w:val="both"/>
        <w:rPr>
          <w:rFonts w:ascii="Arial" w:eastAsia="Times New Roman" w:hAnsi="Arial" w:cs="Arial"/>
          <w:b/>
          <w:bCs/>
          <w:sz w:val="28"/>
          <w:lang w:eastAsia="en-GB"/>
        </w:rPr>
      </w:pPr>
    </w:p>
    <w:p w14:paraId="75A514C8" w14:textId="591B3A9C" w:rsidR="00F81F8A" w:rsidRDefault="00F81F8A" w:rsidP="002012EF">
      <w:pPr>
        <w:spacing w:after="0" w:line="240" w:lineRule="auto"/>
        <w:ind w:left="567" w:right="531"/>
        <w:jc w:val="both"/>
        <w:rPr>
          <w:rFonts w:ascii="Arial" w:eastAsia="Times New Roman" w:hAnsi="Arial" w:cs="Arial"/>
          <w:b/>
          <w:bCs/>
          <w:sz w:val="28"/>
          <w:lang w:eastAsia="en-GB"/>
        </w:rPr>
      </w:pPr>
    </w:p>
    <w:p w14:paraId="04A4598D" w14:textId="300C38C3" w:rsidR="00F81F8A" w:rsidRDefault="00F81F8A" w:rsidP="002012EF">
      <w:pPr>
        <w:spacing w:after="0" w:line="240" w:lineRule="auto"/>
        <w:ind w:left="567" w:right="531"/>
        <w:jc w:val="both"/>
        <w:rPr>
          <w:rFonts w:ascii="Arial" w:eastAsia="Times New Roman" w:hAnsi="Arial" w:cs="Arial"/>
          <w:b/>
          <w:bCs/>
          <w:sz w:val="28"/>
          <w:lang w:eastAsia="en-GB"/>
        </w:rPr>
      </w:pPr>
    </w:p>
    <w:p w14:paraId="5FEA4FB4" w14:textId="3B009571" w:rsidR="00F81F8A" w:rsidRDefault="00F81F8A" w:rsidP="002012EF">
      <w:pPr>
        <w:spacing w:after="0" w:line="240" w:lineRule="auto"/>
        <w:ind w:left="567" w:right="531"/>
        <w:jc w:val="both"/>
        <w:rPr>
          <w:rFonts w:ascii="Arial" w:eastAsia="Times New Roman" w:hAnsi="Arial" w:cs="Arial"/>
          <w:b/>
          <w:bCs/>
          <w:sz w:val="28"/>
          <w:lang w:eastAsia="en-GB"/>
        </w:rPr>
      </w:pPr>
    </w:p>
    <w:p w14:paraId="2071DCDB" w14:textId="4B327801" w:rsidR="00F81F8A" w:rsidRDefault="00F81F8A" w:rsidP="002012EF">
      <w:pPr>
        <w:spacing w:after="0" w:line="240" w:lineRule="auto"/>
        <w:ind w:left="567" w:right="531"/>
        <w:jc w:val="both"/>
        <w:rPr>
          <w:rFonts w:ascii="Arial" w:eastAsia="Times New Roman" w:hAnsi="Arial" w:cs="Arial"/>
          <w:b/>
          <w:bCs/>
          <w:sz w:val="28"/>
          <w:lang w:eastAsia="en-GB"/>
        </w:rPr>
      </w:pPr>
    </w:p>
    <w:p w14:paraId="6A328BE9" w14:textId="302E69C6" w:rsidR="00F81F8A" w:rsidRDefault="00F81F8A" w:rsidP="002012EF">
      <w:pPr>
        <w:spacing w:after="0" w:line="240" w:lineRule="auto"/>
        <w:ind w:left="567" w:right="531"/>
        <w:jc w:val="both"/>
        <w:rPr>
          <w:rFonts w:ascii="Arial" w:eastAsia="Times New Roman" w:hAnsi="Arial" w:cs="Arial"/>
          <w:b/>
          <w:bCs/>
          <w:sz w:val="28"/>
          <w:lang w:eastAsia="en-GB"/>
        </w:rPr>
      </w:pPr>
    </w:p>
    <w:p w14:paraId="7F9C9BA1" w14:textId="360B735D" w:rsidR="00F81F8A" w:rsidRDefault="00F81F8A" w:rsidP="002012EF">
      <w:pPr>
        <w:spacing w:after="0" w:line="240" w:lineRule="auto"/>
        <w:ind w:left="567" w:right="531"/>
        <w:jc w:val="both"/>
        <w:rPr>
          <w:rFonts w:ascii="Arial" w:eastAsia="Times New Roman" w:hAnsi="Arial" w:cs="Arial"/>
          <w:b/>
          <w:bCs/>
          <w:sz w:val="28"/>
          <w:lang w:eastAsia="en-GB"/>
        </w:rPr>
      </w:pPr>
    </w:p>
    <w:p w14:paraId="705584A2" w14:textId="1BCE307E" w:rsidR="00F81F8A" w:rsidRDefault="00F81F8A" w:rsidP="002012EF">
      <w:pPr>
        <w:spacing w:after="0" w:line="240" w:lineRule="auto"/>
        <w:ind w:left="567" w:right="531"/>
        <w:jc w:val="both"/>
        <w:rPr>
          <w:rFonts w:ascii="Arial" w:eastAsia="Times New Roman" w:hAnsi="Arial" w:cs="Arial"/>
          <w:b/>
          <w:bCs/>
          <w:sz w:val="28"/>
          <w:lang w:eastAsia="en-GB"/>
        </w:rPr>
      </w:pPr>
    </w:p>
    <w:p w14:paraId="50270C24" w14:textId="0509AE07" w:rsidR="00F81F8A" w:rsidRDefault="00F81F8A" w:rsidP="002012EF">
      <w:pPr>
        <w:spacing w:after="0" w:line="240" w:lineRule="auto"/>
        <w:ind w:left="567" w:right="531"/>
        <w:jc w:val="both"/>
        <w:rPr>
          <w:rFonts w:ascii="Arial" w:eastAsia="Times New Roman" w:hAnsi="Arial" w:cs="Arial"/>
          <w:b/>
          <w:bCs/>
          <w:sz w:val="28"/>
          <w:lang w:eastAsia="en-GB"/>
        </w:rPr>
      </w:pPr>
    </w:p>
    <w:p w14:paraId="5F65FA10" w14:textId="66372881" w:rsidR="00F81F8A" w:rsidRDefault="00F81F8A" w:rsidP="002012EF">
      <w:pPr>
        <w:spacing w:after="0" w:line="240" w:lineRule="auto"/>
        <w:ind w:left="567" w:right="531"/>
        <w:jc w:val="both"/>
        <w:rPr>
          <w:rFonts w:ascii="Arial" w:eastAsia="Times New Roman" w:hAnsi="Arial" w:cs="Arial"/>
          <w:b/>
          <w:bCs/>
          <w:sz w:val="28"/>
          <w:lang w:eastAsia="en-GB"/>
        </w:rPr>
      </w:pPr>
    </w:p>
    <w:p w14:paraId="6D19BDE5" w14:textId="0F96DCA7" w:rsidR="00F81F8A" w:rsidRDefault="00F81F8A" w:rsidP="002012EF">
      <w:pPr>
        <w:spacing w:after="0" w:line="240" w:lineRule="auto"/>
        <w:ind w:left="567" w:right="531"/>
        <w:jc w:val="both"/>
        <w:rPr>
          <w:rFonts w:ascii="Arial" w:eastAsia="Times New Roman" w:hAnsi="Arial" w:cs="Arial"/>
          <w:b/>
          <w:bCs/>
          <w:sz w:val="28"/>
          <w:lang w:eastAsia="en-GB"/>
        </w:rPr>
      </w:pPr>
    </w:p>
    <w:p w14:paraId="299B99DB" w14:textId="516A4052" w:rsidR="00F81F8A" w:rsidRDefault="00F81F8A" w:rsidP="002012EF">
      <w:pPr>
        <w:spacing w:after="0" w:line="240" w:lineRule="auto"/>
        <w:ind w:left="567" w:right="531"/>
        <w:jc w:val="both"/>
        <w:rPr>
          <w:rFonts w:ascii="Arial" w:eastAsia="Times New Roman" w:hAnsi="Arial" w:cs="Arial"/>
          <w:b/>
          <w:bCs/>
          <w:sz w:val="28"/>
          <w:lang w:eastAsia="en-GB"/>
        </w:rPr>
      </w:pPr>
    </w:p>
    <w:p w14:paraId="74327ADA" w14:textId="4FA00112" w:rsidR="00F81F8A" w:rsidRDefault="00F81F8A" w:rsidP="002012EF">
      <w:pPr>
        <w:spacing w:after="0" w:line="240" w:lineRule="auto"/>
        <w:ind w:left="567" w:right="531"/>
        <w:jc w:val="both"/>
        <w:rPr>
          <w:rFonts w:ascii="Arial" w:eastAsia="Times New Roman" w:hAnsi="Arial" w:cs="Arial"/>
          <w:b/>
          <w:bCs/>
          <w:sz w:val="28"/>
          <w:lang w:eastAsia="en-GB"/>
        </w:rPr>
      </w:pPr>
    </w:p>
    <w:p w14:paraId="4855DD64" w14:textId="211B149B" w:rsidR="00F81F8A" w:rsidRDefault="00F81F8A" w:rsidP="002012EF">
      <w:pPr>
        <w:spacing w:after="0" w:line="240" w:lineRule="auto"/>
        <w:ind w:left="567" w:right="531"/>
        <w:jc w:val="both"/>
        <w:rPr>
          <w:rFonts w:ascii="Arial" w:eastAsia="Times New Roman" w:hAnsi="Arial" w:cs="Arial"/>
          <w:b/>
          <w:bCs/>
          <w:sz w:val="28"/>
          <w:lang w:eastAsia="en-GB"/>
        </w:rPr>
      </w:pPr>
    </w:p>
    <w:p w14:paraId="26F23888" w14:textId="356F720E" w:rsidR="00F81F8A" w:rsidRDefault="00F81F8A" w:rsidP="002012EF">
      <w:pPr>
        <w:spacing w:after="0" w:line="240" w:lineRule="auto"/>
        <w:ind w:left="567" w:right="531"/>
        <w:jc w:val="both"/>
        <w:rPr>
          <w:rFonts w:ascii="Arial" w:eastAsia="Times New Roman" w:hAnsi="Arial" w:cs="Arial"/>
          <w:b/>
          <w:bCs/>
          <w:sz w:val="28"/>
          <w:lang w:eastAsia="en-GB"/>
        </w:rPr>
      </w:pPr>
    </w:p>
    <w:p w14:paraId="10A8A2A6" w14:textId="77777777" w:rsidR="00F81F8A" w:rsidRDefault="00F81F8A" w:rsidP="002012EF">
      <w:pPr>
        <w:spacing w:after="0" w:line="240" w:lineRule="auto"/>
        <w:ind w:left="567" w:right="531"/>
        <w:jc w:val="both"/>
        <w:rPr>
          <w:rFonts w:ascii="Arial" w:eastAsia="Times New Roman" w:hAnsi="Arial" w:cs="Arial"/>
          <w:b/>
          <w:bCs/>
          <w:sz w:val="28"/>
          <w:lang w:eastAsia="en-GB"/>
        </w:rPr>
      </w:pPr>
    </w:p>
    <w:p w14:paraId="46D12151" w14:textId="024728F6" w:rsidR="00F81F8A" w:rsidRDefault="00F81F8A" w:rsidP="002012EF">
      <w:pPr>
        <w:spacing w:after="0" w:line="240" w:lineRule="auto"/>
        <w:ind w:left="567" w:right="531"/>
        <w:jc w:val="both"/>
        <w:rPr>
          <w:rFonts w:ascii="Arial" w:eastAsia="Times New Roman" w:hAnsi="Arial" w:cs="Arial"/>
          <w:b/>
          <w:bCs/>
          <w:sz w:val="28"/>
          <w:lang w:eastAsia="en-GB"/>
        </w:rPr>
      </w:pPr>
      <w:r>
        <w:rPr>
          <w:rFonts w:ascii="Arial" w:eastAsia="Times New Roman" w:hAnsi="Arial" w:cs="Arial"/>
          <w:b/>
          <w:bCs/>
          <w:sz w:val="28"/>
          <w:lang w:eastAsia="en-GB"/>
        </w:rPr>
        <w:t>Due Date: 28 November 2022</w:t>
      </w:r>
    </w:p>
    <w:p w14:paraId="1C35E328" w14:textId="77777777" w:rsidR="00F81F8A" w:rsidRDefault="00F81F8A" w:rsidP="002012EF">
      <w:pPr>
        <w:spacing w:after="0" w:line="240" w:lineRule="auto"/>
        <w:ind w:left="567" w:right="531"/>
        <w:jc w:val="both"/>
        <w:rPr>
          <w:rFonts w:ascii="Arial" w:eastAsia="Times New Roman" w:hAnsi="Arial" w:cs="Arial"/>
          <w:b/>
          <w:bCs/>
          <w:sz w:val="28"/>
          <w:lang w:eastAsia="en-GB"/>
        </w:rPr>
      </w:pPr>
    </w:p>
    <w:p w14:paraId="51128E88" w14:textId="3BE0053E" w:rsidR="00F81F8A" w:rsidRDefault="00F81F8A" w:rsidP="002012EF">
      <w:pPr>
        <w:spacing w:after="0" w:line="240" w:lineRule="auto"/>
        <w:ind w:left="567" w:right="531"/>
        <w:jc w:val="both"/>
        <w:rPr>
          <w:rFonts w:ascii="Arial" w:eastAsia="Times New Roman" w:hAnsi="Arial" w:cs="Arial"/>
          <w:b/>
          <w:bCs/>
          <w:sz w:val="28"/>
          <w:lang w:eastAsia="en-GB"/>
        </w:rPr>
      </w:pPr>
      <w:r>
        <w:rPr>
          <w:rFonts w:ascii="Arial" w:eastAsia="Times New Roman" w:hAnsi="Arial" w:cs="Arial"/>
          <w:b/>
          <w:bCs/>
          <w:sz w:val="28"/>
          <w:lang w:eastAsia="en-GB"/>
        </w:rPr>
        <w:t xml:space="preserve">Name: Abbie Coles </w:t>
      </w:r>
    </w:p>
    <w:p w14:paraId="58816E13" w14:textId="14038B69" w:rsidR="00F81F8A" w:rsidRDefault="00F81F8A" w:rsidP="002012EF">
      <w:pPr>
        <w:spacing w:after="0" w:line="240" w:lineRule="auto"/>
        <w:ind w:left="567" w:right="531"/>
        <w:jc w:val="both"/>
        <w:rPr>
          <w:rFonts w:ascii="Arial" w:eastAsia="Times New Roman" w:hAnsi="Arial" w:cs="Arial"/>
          <w:b/>
          <w:bCs/>
          <w:sz w:val="28"/>
          <w:lang w:eastAsia="en-GB"/>
        </w:rPr>
      </w:pPr>
      <w:r>
        <w:rPr>
          <w:rFonts w:ascii="Arial" w:eastAsia="Times New Roman" w:hAnsi="Arial" w:cs="Arial"/>
          <w:b/>
          <w:bCs/>
          <w:sz w:val="28"/>
          <w:lang w:eastAsia="en-GB"/>
        </w:rPr>
        <w:t>Student Number: 2029490</w:t>
      </w:r>
    </w:p>
    <w:p w14:paraId="3104930D" w14:textId="142AC52C" w:rsidR="00F81F8A" w:rsidRDefault="00F81F8A" w:rsidP="002012EF">
      <w:pPr>
        <w:spacing w:after="0" w:line="240" w:lineRule="auto"/>
        <w:ind w:left="567" w:right="531"/>
        <w:jc w:val="both"/>
        <w:rPr>
          <w:rFonts w:ascii="Arial" w:eastAsia="Times New Roman" w:hAnsi="Arial" w:cs="Arial"/>
          <w:b/>
          <w:bCs/>
          <w:sz w:val="28"/>
          <w:lang w:eastAsia="en-GB"/>
        </w:rPr>
      </w:pPr>
    </w:p>
    <w:p w14:paraId="0FB2579B" w14:textId="00901037" w:rsidR="00F81F8A" w:rsidRDefault="00F81F8A">
      <w:pPr>
        <w:rPr>
          <w:rFonts w:ascii="Arial" w:eastAsia="Times New Roman" w:hAnsi="Arial" w:cs="Arial"/>
          <w:b/>
          <w:bCs/>
          <w:sz w:val="28"/>
          <w:lang w:eastAsia="en-GB"/>
        </w:rPr>
      </w:pPr>
      <w:r>
        <w:rPr>
          <w:rFonts w:ascii="Arial" w:eastAsia="Times New Roman" w:hAnsi="Arial" w:cs="Arial"/>
          <w:b/>
          <w:bCs/>
          <w:sz w:val="28"/>
          <w:lang w:eastAsia="en-GB"/>
        </w:rPr>
        <w:br w:type="page"/>
      </w:r>
    </w:p>
    <w:p w14:paraId="23468BA7" w14:textId="77777777" w:rsidR="00F81F8A" w:rsidRDefault="00F81F8A" w:rsidP="002012EF">
      <w:pPr>
        <w:spacing w:after="0" w:line="240" w:lineRule="auto"/>
        <w:ind w:left="567" w:right="531"/>
        <w:jc w:val="both"/>
        <w:rPr>
          <w:rFonts w:ascii="Arial" w:eastAsia="Times New Roman" w:hAnsi="Arial" w:cs="Arial"/>
          <w:b/>
          <w:bCs/>
          <w:sz w:val="28"/>
          <w:lang w:eastAsia="en-GB"/>
        </w:rPr>
      </w:pPr>
    </w:p>
    <w:p w14:paraId="32964D0E" w14:textId="1672E6F2" w:rsidR="002012EF" w:rsidRPr="00F81F8A" w:rsidRDefault="002012EF" w:rsidP="006979D7">
      <w:pPr>
        <w:spacing w:after="0" w:line="240" w:lineRule="auto"/>
        <w:ind w:right="531"/>
        <w:jc w:val="both"/>
        <w:rPr>
          <w:rFonts w:ascii="Arial" w:eastAsia="Times New Roman" w:hAnsi="Arial" w:cs="Arial"/>
          <w:b/>
          <w:bCs/>
          <w:sz w:val="24"/>
          <w:szCs w:val="20"/>
          <w:lang w:eastAsia="en-GB"/>
        </w:rPr>
      </w:pPr>
      <w:r w:rsidRPr="00F81F8A">
        <w:rPr>
          <w:rFonts w:ascii="Arial" w:eastAsia="Times New Roman" w:hAnsi="Arial" w:cs="Arial"/>
          <w:b/>
          <w:bCs/>
          <w:sz w:val="24"/>
          <w:szCs w:val="20"/>
          <w:lang w:eastAsia="en-GB"/>
        </w:rPr>
        <w:t>Essay one:</w:t>
      </w:r>
    </w:p>
    <w:p w14:paraId="4B16DCB7" w14:textId="77777777" w:rsidR="002012EF" w:rsidRPr="00F81F8A" w:rsidRDefault="002012EF" w:rsidP="002012EF">
      <w:pPr>
        <w:spacing w:after="0" w:line="240" w:lineRule="auto"/>
        <w:ind w:left="567" w:right="531"/>
        <w:jc w:val="both"/>
        <w:rPr>
          <w:rFonts w:ascii="Arial" w:eastAsia="Times New Roman" w:hAnsi="Arial" w:cs="Arial"/>
          <w:b/>
          <w:bCs/>
          <w:sz w:val="24"/>
          <w:szCs w:val="20"/>
          <w:lang w:eastAsia="en-GB"/>
        </w:rPr>
      </w:pPr>
    </w:p>
    <w:p w14:paraId="471E2F06" w14:textId="77777777" w:rsidR="002012EF" w:rsidRPr="00F81F8A" w:rsidRDefault="002012EF" w:rsidP="006979D7">
      <w:pPr>
        <w:spacing w:after="0" w:line="257" w:lineRule="auto"/>
        <w:ind w:right="531"/>
        <w:rPr>
          <w:rFonts w:ascii="Arial" w:eastAsia="Times New Roman" w:hAnsi="Arial" w:cs="Arial"/>
          <w:i/>
          <w:sz w:val="24"/>
          <w:szCs w:val="20"/>
          <w:lang w:eastAsia="en-GB"/>
        </w:rPr>
      </w:pPr>
      <w:r w:rsidRPr="00F81F8A">
        <w:rPr>
          <w:rFonts w:ascii="Arial" w:eastAsia="Times New Roman" w:hAnsi="Arial" w:cs="Arial"/>
          <w:i/>
          <w:sz w:val="24"/>
          <w:szCs w:val="20"/>
          <w:u w:val="single"/>
          <w:lang w:eastAsia="en-GB"/>
        </w:rPr>
        <w:t>Critically evaluate</w:t>
      </w:r>
      <w:r w:rsidRPr="00F81F8A">
        <w:rPr>
          <w:rFonts w:ascii="Arial" w:eastAsia="Times New Roman" w:hAnsi="Arial" w:cs="Arial"/>
          <w:i/>
          <w:sz w:val="24"/>
          <w:szCs w:val="20"/>
          <w:lang w:eastAsia="en-GB"/>
        </w:rPr>
        <w:t xml:space="preserve"> the concept of ‘the professionalization of the police service</w:t>
      </w:r>
      <w:proofErr w:type="gramStart"/>
      <w:r w:rsidRPr="00F81F8A">
        <w:rPr>
          <w:rFonts w:ascii="Arial" w:eastAsia="Times New Roman" w:hAnsi="Arial" w:cs="Arial"/>
          <w:i/>
          <w:sz w:val="24"/>
          <w:szCs w:val="20"/>
          <w:lang w:eastAsia="en-GB"/>
        </w:rPr>
        <w:t>’, and</w:t>
      </w:r>
      <w:proofErr w:type="gramEnd"/>
      <w:r w:rsidRPr="00F81F8A">
        <w:rPr>
          <w:rFonts w:ascii="Arial" w:eastAsia="Times New Roman" w:hAnsi="Arial" w:cs="Arial"/>
          <w:i/>
          <w:sz w:val="24"/>
          <w:szCs w:val="20"/>
          <w:lang w:eastAsia="en-GB"/>
        </w:rPr>
        <w:t xml:space="preserve"> </w:t>
      </w:r>
      <w:r w:rsidRPr="00F81F8A">
        <w:rPr>
          <w:rFonts w:ascii="Arial" w:eastAsia="Times New Roman" w:hAnsi="Arial" w:cs="Arial"/>
          <w:i/>
          <w:sz w:val="24"/>
          <w:szCs w:val="20"/>
          <w:u w:val="single"/>
          <w:lang w:eastAsia="en-GB"/>
        </w:rPr>
        <w:t>consider</w:t>
      </w:r>
      <w:r w:rsidRPr="00F81F8A">
        <w:rPr>
          <w:rFonts w:ascii="Arial" w:eastAsia="Times New Roman" w:hAnsi="Arial" w:cs="Arial"/>
          <w:i/>
          <w:sz w:val="24"/>
          <w:szCs w:val="20"/>
          <w:lang w:eastAsia="en-GB"/>
        </w:rPr>
        <w:t xml:space="preserve"> the extent to which ‘maintaining professional standards’, ‘ethical and inclusive’ and ‘coaching and mentoring’ approaches contribute to professionalization.</w:t>
      </w:r>
    </w:p>
    <w:p w14:paraId="6BFECB26" w14:textId="77777777" w:rsidR="002012EF" w:rsidRPr="00F81F8A" w:rsidRDefault="002012EF" w:rsidP="002012EF">
      <w:pPr>
        <w:spacing w:after="0" w:line="257" w:lineRule="auto"/>
        <w:ind w:left="567" w:right="531"/>
        <w:rPr>
          <w:rFonts w:ascii="Arial" w:eastAsia="Times New Roman" w:hAnsi="Arial" w:cs="Arial"/>
          <w:b/>
          <w:sz w:val="24"/>
          <w:szCs w:val="20"/>
          <w:lang w:eastAsia="en-GB"/>
        </w:rPr>
      </w:pPr>
    </w:p>
    <w:p w14:paraId="28C46612" w14:textId="48E552B3" w:rsidR="002012EF" w:rsidRPr="00F81F8A" w:rsidRDefault="002012EF" w:rsidP="006979D7">
      <w:pPr>
        <w:spacing w:after="0" w:line="257" w:lineRule="auto"/>
        <w:ind w:right="531"/>
        <w:rPr>
          <w:rFonts w:ascii="Arial" w:eastAsia="Times New Roman" w:hAnsi="Arial" w:cs="Arial"/>
          <w:b/>
          <w:sz w:val="24"/>
          <w:szCs w:val="20"/>
          <w:lang w:eastAsia="en-GB"/>
        </w:rPr>
      </w:pPr>
      <w:r w:rsidRPr="00F81F8A">
        <w:rPr>
          <w:rFonts w:ascii="Arial" w:eastAsia="Times New Roman" w:hAnsi="Arial" w:cs="Arial"/>
          <w:b/>
          <w:bCs/>
          <w:sz w:val="24"/>
          <w:szCs w:val="20"/>
          <w:lang w:eastAsia="en-GB"/>
        </w:rPr>
        <w:t>Word limit:</w:t>
      </w:r>
      <w:r w:rsidR="00F81F8A">
        <w:rPr>
          <w:rFonts w:ascii="Arial" w:eastAsia="Times New Roman" w:hAnsi="Arial" w:cs="Arial"/>
          <w:b/>
          <w:bCs/>
          <w:sz w:val="24"/>
          <w:szCs w:val="20"/>
          <w:lang w:eastAsia="en-GB"/>
        </w:rPr>
        <w:t xml:space="preserve"> 979/</w:t>
      </w:r>
      <w:r w:rsidRPr="00F81F8A">
        <w:rPr>
          <w:rFonts w:ascii="Arial" w:eastAsia="Times New Roman" w:hAnsi="Arial" w:cs="Arial"/>
          <w:b/>
          <w:bCs/>
          <w:sz w:val="24"/>
          <w:szCs w:val="20"/>
          <w:lang w:eastAsia="en-GB"/>
        </w:rPr>
        <w:t xml:space="preserve"> </w:t>
      </w:r>
      <w:r w:rsidRPr="00F81F8A">
        <w:rPr>
          <w:rFonts w:ascii="Arial" w:eastAsia="Times New Roman" w:hAnsi="Arial" w:cs="Arial"/>
          <w:b/>
          <w:sz w:val="24"/>
          <w:szCs w:val="20"/>
          <w:lang w:eastAsia="en-GB"/>
        </w:rPr>
        <w:t xml:space="preserve">1000 words. </w:t>
      </w:r>
    </w:p>
    <w:p w14:paraId="118C7E5C" w14:textId="77777777" w:rsidR="00082744" w:rsidRDefault="00B54CC7"/>
    <w:p w14:paraId="55D83D47" w14:textId="76F62D82" w:rsidR="002012EF" w:rsidRDefault="002012EF"/>
    <w:p w14:paraId="79130135" w14:textId="78810122" w:rsidR="00044D86" w:rsidRDefault="00044D86" w:rsidP="009676F1">
      <w:pPr>
        <w:ind w:firstLine="567"/>
      </w:pPr>
      <w:r>
        <w:t xml:space="preserve">The recent </w:t>
      </w:r>
      <w:r w:rsidR="00BD7000">
        <w:t xml:space="preserve">need and </w:t>
      </w:r>
      <w:r>
        <w:t xml:space="preserve">drive for professionalism within UK’s police force is being </w:t>
      </w:r>
      <w:r w:rsidR="00BD7000">
        <w:t>driven</w:t>
      </w:r>
      <w:r>
        <w:t xml:space="preserve"> by the College of Policing </w:t>
      </w:r>
      <w:sdt>
        <w:sdtPr>
          <w:id w:val="-222214425"/>
          <w:citation/>
        </w:sdtPr>
        <w:sdtEndPr/>
        <w:sdtContent>
          <w:r>
            <w:fldChar w:fldCharType="begin"/>
          </w:r>
          <w:r>
            <w:instrText xml:space="preserve"> CITATION Mit19 \l 2057 </w:instrText>
          </w:r>
          <w:r>
            <w:fldChar w:fldCharType="separate"/>
          </w:r>
          <w:r w:rsidR="006979D7" w:rsidRPr="006979D7">
            <w:rPr>
              <w:noProof/>
            </w:rPr>
            <w:t>(Mitchell, 2019)</w:t>
          </w:r>
          <w:r>
            <w:fldChar w:fldCharType="end"/>
          </w:r>
        </w:sdtContent>
      </w:sdt>
      <w:r>
        <w:t xml:space="preserve">. Whilst there are multiple definitions of the term ‘professionalism’, the basic principles of a professional establishment are that the workforces follow a code of ethics, contain an element of self-regulation whilst also demonstrating an obligation to utilise expert knowledge. Within the agenda of professionalisation of UK’s police force, there are </w:t>
      </w:r>
      <w:proofErr w:type="gramStart"/>
      <w:r>
        <w:t>a number of</w:t>
      </w:r>
      <w:proofErr w:type="gramEnd"/>
      <w:r>
        <w:t xml:space="preserve"> elements </w:t>
      </w:r>
      <w:sdt>
        <w:sdtPr>
          <w:id w:val="-1094938199"/>
          <w:citation/>
        </w:sdtPr>
        <w:sdtEndPr/>
        <w:sdtContent>
          <w:r>
            <w:fldChar w:fldCharType="begin"/>
          </w:r>
          <w:r>
            <w:instrText xml:space="preserve"> CITATION Mit19 \l 2057 </w:instrText>
          </w:r>
          <w:r>
            <w:fldChar w:fldCharType="separate"/>
          </w:r>
          <w:r w:rsidR="006979D7" w:rsidRPr="006979D7">
            <w:rPr>
              <w:noProof/>
            </w:rPr>
            <w:t>(Mitchell, 2019)</w:t>
          </w:r>
          <w:r>
            <w:fldChar w:fldCharType="end"/>
          </w:r>
        </w:sdtContent>
      </w:sdt>
      <w:r>
        <w:t xml:space="preserve">. Such as the implantation of police code of ethic, expansion of police education framework and increase support for collaboration with academics to transform police practice into evidence based. </w:t>
      </w:r>
    </w:p>
    <w:p w14:paraId="64D95DFA" w14:textId="1E08BD75" w:rsidR="00044D86" w:rsidRDefault="00044D86" w:rsidP="00044D86">
      <w:pPr>
        <w:ind w:firstLine="567"/>
      </w:pPr>
      <w:r>
        <w:t xml:space="preserve">This recent drive has been </w:t>
      </w:r>
      <w:proofErr w:type="gramStart"/>
      <w:r>
        <w:t>as a result of</w:t>
      </w:r>
      <w:proofErr w:type="gramEnd"/>
      <w:r>
        <w:t xml:space="preserve"> the considerable debates regarding the relationship between police practitioners and the academic community regarding the development of the current relationship </w:t>
      </w:r>
      <w:sdt>
        <w:sdtPr>
          <w:id w:val="-426970289"/>
          <w:citation/>
        </w:sdtPr>
        <w:sdtEndPr/>
        <w:sdtContent>
          <w:r>
            <w:fldChar w:fldCharType="begin"/>
          </w:r>
          <w:r>
            <w:instrText xml:space="preserve"> CITATION Wil19 \l 2057 </w:instrText>
          </w:r>
          <w:r>
            <w:fldChar w:fldCharType="separate"/>
          </w:r>
          <w:r w:rsidR="006979D7" w:rsidRPr="006979D7">
            <w:rPr>
              <w:noProof/>
            </w:rPr>
            <w:t>(Williams, 2019)</w:t>
          </w:r>
          <w:r>
            <w:fldChar w:fldCharType="end"/>
          </w:r>
        </w:sdtContent>
      </w:sdt>
      <w:r>
        <w:t xml:space="preserve">. Majority of it has been regarding the role of academic research within policing and the barriers of implementation. </w:t>
      </w:r>
    </w:p>
    <w:p w14:paraId="00A8E357" w14:textId="5C375767" w:rsidR="001A11E8" w:rsidRDefault="004C67E8">
      <w:r>
        <w:t>Back in 2011</w:t>
      </w:r>
      <w:r w:rsidR="0055352C">
        <w:t xml:space="preserve">, </w:t>
      </w:r>
      <w:proofErr w:type="spellStart"/>
      <w:r w:rsidR="00BF5DF1">
        <w:t>Neyroud</w:t>
      </w:r>
      <w:proofErr w:type="spellEnd"/>
      <w:r w:rsidR="00BF5DF1">
        <w:t xml:space="preserve"> </w:t>
      </w:r>
      <w:r w:rsidR="0055352C">
        <w:t xml:space="preserve">(2011) </w:t>
      </w:r>
      <w:r w:rsidR="00BF5DF1">
        <w:t>within his review of the Police Leadership a</w:t>
      </w:r>
      <w:r w:rsidR="001A11E8">
        <w:t>n</w:t>
      </w:r>
      <w:r w:rsidR="00BF5DF1">
        <w:t>d Training argued that ‘the police service needs to move from being a service that acts professionally to becoming a professional service</w:t>
      </w:r>
      <w:r w:rsidR="00B92DED">
        <w:t xml:space="preserve"> </w:t>
      </w:r>
      <w:sdt>
        <w:sdtPr>
          <w:id w:val="895855057"/>
          <w:citation/>
        </w:sdtPr>
        <w:sdtEndPr/>
        <w:sdtContent>
          <w:r w:rsidR="00B92DED">
            <w:fldChar w:fldCharType="begin"/>
          </w:r>
          <w:r w:rsidR="00B92DED">
            <w:instrText xml:space="preserve"> CITATION Mar22 \l 2057 </w:instrText>
          </w:r>
          <w:r w:rsidR="00B92DED">
            <w:fldChar w:fldCharType="separate"/>
          </w:r>
          <w:r w:rsidR="006979D7" w:rsidRPr="006979D7">
            <w:rPr>
              <w:noProof/>
            </w:rPr>
            <w:t>(Martin, 2022)</w:t>
          </w:r>
          <w:r w:rsidR="00B92DED">
            <w:fldChar w:fldCharType="end"/>
          </w:r>
        </w:sdtContent>
      </w:sdt>
      <w:r w:rsidR="00BF5DF1">
        <w:t xml:space="preserve">. Within his review, </w:t>
      </w:r>
      <w:proofErr w:type="spellStart"/>
      <w:r w:rsidR="00BF5DF1">
        <w:t>Neyroud</w:t>
      </w:r>
      <w:proofErr w:type="spellEnd"/>
      <w:r w:rsidR="00BF5DF1">
        <w:t xml:space="preserve"> recommended that a professional body is created to which would develop a framework of recognised qualifications across the organisation whilst also modernizing the code of ethics and developing a solid knowledge established by </w:t>
      </w:r>
      <w:r w:rsidR="001A11E8">
        <w:t>scientific evidence</w:t>
      </w:r>
      <w:r w:rsidR="00BF5DF1">
        <w:t xml:space="preserve">. </w:t>
      </w:r>
    </w:p>
    <w:p w14:paraId="7B2F298E" w14:textId="53F6A9EF" w:rsidR="00266E0F" w:rsidRDefault="001A11E8" w:rsidP="004C67E8">
      <w:pPr>
        <w:ind w:firstLine="720"/>
      </w:pPr>
      <w:proofErr w:type="spellStart"/>
      <w:r>
        <w:t>Neyroud</w:t>
      </w:r>
      <w:proofErr w:type="spellEnd"/>
      <w:r w:rsidR="004C67E8">
        <w:t xml:space="preserve"> further</w:t>
      </w:r>
      <w:r>
        <w:t xml:space="preserve"> argued that there should be a robust focus on developing the policing profession based on evidence of what works</w:t>
      </w:r>
      <w:r w:rsidR="00B92DED">
        <w:t xml:space="preserve"> </w:t>
      </w:r>
      <w:sdt>
        <w:sdtPr>
          <w:id w:val="1462001787"/>
          <w:citation/>
        </w:sdtPr>
        <w:sdtEndPr/>
        <w:sdtContent>
          <w:r w:rsidR="00B92DED">
            <w:fldChar w:fldCharType="begin"/>
          </w:r>
          <w:r w:rsidR="00B92DED">
            <w:instrText xml:space="preserve"> CITATION Hom13 \l 2057 </w:instrText>
          </w:r>
          <w:r w:rsidR="00B92DED">
            <w:fldChar w:fldCharType="separate"/>
          </w:r>
          <w:r w:rsidR="006979D7" w:rsidRPr="006979D7">
            <w:rPr>
              <w:noProof/>
            </w:rPr>
            <w:t>(Home Office , 2013)</w:t>
          </w:r>
          <w:r w:rsidR="00B92DED">
            <w:fldChar w:fldCharType="end"/>
          </w:r>
        </w:sdtContent>
      </w:sdt>
      <w:r>
        <w:t>. The service has a vast range of information and experience on how to further develop and adapt the standards of policing to truly reflect the needs of the 21</w:t>
      </w:r>
      <w:r w:rsidRPr="001A11E8">
        <w:rPr>
          <w:vertAlign w:val="superscript"/>
        </w:rPr>
        <w:t>st</w:t>
      </w:r>
      <w:r>
        <w:t xml:space="preserve"> century policing; cutting crime and delivering the service the public expects.</w:t>
      </w:r>
      <w:r w:rsidR="004C67E8">
        <w:t xml:space="preserve"> Additionally,</w:t>
      </w:r>
      <w:r>
        <w:t xml:space="preserve"> </w:t>
      </w:r>
      <w:proofErr w:type="spellStart"/>
      <w:r>
        <w:t>Neyrou</w:t>
      </w:r>
      <w:r w:rsidR="00651EFB">
        <w:t>d</w:t>
      </w:r>
      <w:proofErr w:type="spellEnd"/>
      <w:r>
        <w:t xml:space="preserve"> </w:t>
      </w:r>
      <w:r w:rsidR="004C67E8">
        <w:t>claimed</w:t>
      </w:r>
      <w:r>
        <w:t xml:space="preserve"> that this is not for the Government to set the standard for policing professionals but rather should be balanced in conjecture with the Police and Crime Commissioners. </w:t>
      </w:r>
    </w:p>
    <w:p w14:paraId="7234DFDD" w14:textId="18AF47BD" w:rsidR="00A54AAA" w:rsidRDefault="00A54AAA" w:rsidP="004C67E8">
      <w:pPr>
        <w:ind w:firstLine="720"/>
      </w:pPr>
      <w:r>
        <w:t>Within the government viewpoint, the developments are designed to ‘reconnect the police with the public’.</w:t>
      </w:r>
      <w:r w:rsidR="00B92DED">
        <w:t xml:space="preserve"> </w:t>
      </w:r>
      <w:sdt>
        <w:sdtPr>
          <w:id w:val="925391143"/>
          <w:citation/>
        </w:sdtPr>
        <w:sdtEndPr/>
        <w:sdtContent>
          <w:r w:rsidR="00B92DED">
            <w:fldChar w:fldCharType="begin"/>
          </w:r>
          <w:r w:rsidR="00B92DED">
            <w:instrText xml:space="preserve"> CITATION Ney11 \l 2057 </w:instrText>
          </w:r>
          <w:r w:rsidR="00B92DED">
            <w:fldChar w:fldCharType="separate"/>
          </w:r>
          <w:r w:rsidR="006979D7" w:rsidRPr="006979D7">
            <w:rPr>
              <w:noProof/>
            </w:rPr>
            <w:t>(Neyroud, 2011)</w:t>
          </w:r>
          <w:r w:rsidR="00B92DED">
            <w:fldChar w:fldCharType="end"/>
          </w:r>
        </w:sdtContent>
      </w:sdt>
      <w:r>
        <w:t xml:space="preserve"> By referring a different policing approach and possibly different demand son leadership. Reflection therefore on which the role of national government is being reduced, funding being trimmed </w:t>
      </w:r>
      <w:proofErr w:type="gramStart"/>
      <w:r>
        <w:t>in order to</w:t>
      </w:r>
      <w:proofErr w:type="gramEnd"/>
      <w:r>
        <w:t xml:space="preserve"> counterbalance the fiscal deficit and professionals reinvest with discretion.</w:t>
      </w:r>
    </w:p>
    <w:p w14:paraId="445E9F05" w14:textId="2776C322" w:rsidR="00A54AAA" w:rsidRDefault="004C67E8" w:rsidP="009676F1">
      <w:pPr>
        <w:ind w:firstLine="720"/>
      </w:pPr>
      <w:r>
        <w:t xml:space="preserve">Recently, the professionalisation agenda has been pivotal within the requirements of recognised professions, with clear frameworks for practice, </w:t>
      </w:r>
      <w:proofErr w:type="gramStart"/>
      <w:r>
        <w:t>training</w:t>
      </w:r>
      <w:proofErr w:type="gramEnd"/>
      <w:r>
        <w:t xml:space="preserve"> and educational developments within higher </w:t>
      </w:r>
      <w:r>
        <w:lastRenderedPageBreak/>
        <w:t xml:space="preserve">education institutions </w:t>
      </w:r>
      <w:sdt>
        <w:sdtPr>
          <w:id w:val="-853807108"/>
          <w:citation/>
        </w:sdtPr>
        <w:sdtEndPr/>
        <w:sdtContent>
          <w:r>
            <w:fldChar w:fldCharType="begin"/>
          </w:r>
          <w:r>
            <w:instrText xml:space="preserve"> CITATION Bro18 \l 2057 </w:instrText>
          </w:r>
          <w:r>
            <w:fldChar w:fldCharType="separate"/>
          </w:r>
          <w:r w:rsidR="006979D7" w:rsidRPr="006979D7">
            <w:rPr>
              <w:noProof/>
            </w:rPr>
            <w:t>(Brown, 2018)</w:t>
          </w:r>
          <w:r>
            <w:fldChar w:fldCharType="end"/>
          </w:r>
        </w:sdtContent>
      </w:sdt>
      <w:r>
        <w:t xml:space="preserve">. In addition to gaining a status as a profession, there’s a further requirement to have a codified body of research evidence underpinning both practice and knowledge. </w:t>
      </w:r>
    </w:p>
    <w:p w14:paraId="5EF8AB8D" w14:textId="1DEC128C" w:rsidR="00181977" w:rsidRDefault="004C67E8" w:rsidP="00BF0158">
      <w:pPr>
        <w:ind w:firstLine="720"/>
      </w:pPr>
      <w:r>
        <w:t xml:space="preserve">The College of Policing as a result has specified its intention to have policing recognised as a profession </w:t>
      </w:r>
      <w:sdt>
        <w:sdtPr>
          <w:id w:val="759415766"/>
          <w:citation/>
        </w:sdtPr>
        <w:sdtEndPr/>
        <w:sdtContent>
          <w:r>
            <w:fldChar w:fldCharType="begin"/>
          </w:r>
          <w:r>
            <w:instrText xml:space="preserve"> CITATION McC22 \l 2057 </w:instrText>
          </w:r>
          <w:r>
            <w:fldChar w:fldCharType="separate"/>
          </w:r>
          <w:r w:rsidR="006979D7" w:rsidRPr="006979D7">
            <w:rPr>
              <w:noProof/>
            </w:rPr>
            <w:t>(McCanney, 2022)</w:t>
          </w:r>
          <w:r>
            <w:fldChar w:fldCharType="end"/>
          </w:r>
        </w:sdtContent>
      </w:sdt>
      <w:r>
        <w:t xml:space="preserve">. To achieve this, they have fashioned a Code of Ethics whilst also introducing a graduate entry requirement for new recruits. This is </w:t>
      </w:r>
      <w:proofErr w:type="gramStart"/>
      <w:r>
        <w:t>in order to</w:t>
      </w:r>
      <w:proofErr w:type="gramEnd"/>
      <w:r>
        <w:t xml:space="preserve"> reflect common featured from other established professions such as law and medicine.</w:t>
      </w:r>
      <w:r w:rsidR="005B77E7">
        <w:t xml:space="preserve"> </w:t>
      </w:r>
    </w:p>
    <w:p w14:paraId="39018355" w14:textId="760E49C7" w:rsidR="00181977" w:rsidRDefault="00947634" w:rsidP="00181977">
      <w:pPr>
        <w:ind w:firstLine="720"/>
      </w:pPr>
      <w:r>
        <w:t xml:space="preserve">The College of Policing have </w:t>
      </w:r>
      <w:r w:rsidR="00BF0158">
        <w:t>consequently</w:t>
      </w:r>
      <w:r w:rsidR="004C67E8">
        <w:t xml:space="preserve">, </w:t>
      </w:r>
      <w:r>
        <w:t>pushed forward a professionalisation agenda for officers within the U</w:t>
      </w:r>
      <w:r w:rsidR="00E77E48">
        <w:t>K</w:t>
      </w:r>
      <w:r>
        <w:t xml:space="preserve"> via the implementation of a Police Education Qualification Framework (</w:t>
      </w:r>
      <w:proofErr w:type="spellStart"/>
      <w:r>
        <w:t>PEQF</w:t>
      </w:r>
      <w:proofErr w:type="spellEnd"/>
      <w:r>
        <w:t>)</w:t>
      </w:r>
      <w:r w:rsidR="00651EFB">
        <w:t xml:space="preserve"> </w:t>
      </w:r>
      <w:sdt>
        <w:sdtPr>
          <w:id w:val="1107152443"/>
          <w:citation/>
        </w:sdtPr>
        <w:sdtEndPr/>
        <w:sdtContent>
          <w:r w:rsidR="00651EFB">
            <w:fldChar w:fldCharType="begin"/>
          </w:r>
          <w:r w:rsidR="00651EFB">
            <w:instrText xml:space="preserve"> CITATION Wil19 \l 2057 </w:instrText>
          </w:r>
          <w:r w:rsidR="00651EFB">
            <w:fldChar w:fldCharType="separate"/>
          </w:r>
          <w:r w:rsidR="006979D7" w:rsidRPr="006979D7">
            <w:rPr>
              <w:noProof/>
            </w:rPr>
            <w:t>(Williams, 2019)</w:t>
          </w:r>
          <w:r w:rsidR="00651EFB">
            <w:fldChar w:fldCharType="end"/>
          </w:r>
        </w:sdtContent>
      </w:sdt>
      <w:r>
        <w:t xml:space="preserve">. </w:t>
      </w:r>
      <w:r w:rsidR="00651EFB">
        <w:t>Thus,</w:t>
      </w:r>
      <w:r>
        <w:t xml:space="preserve"> driving the need </w:t>
      </w:r>
      <w:r w:rsidR="00E77E48">
        <w:t>for</w:t>
      </w:r>
      <w:r>
        <w:t xml:space="preserve"> officers to understand research, the evidence-based policing and application of an evidence based within decision making. </w:t>
      </w:r>
      <w:r w:rsidR="00181977">
        <w:t>In 2016, the College of Policing, introduced the Policing Education Qualifications Framework (</w:t>
      </w:r>
      <w:proofErr w:type="spellStart"/>
      <w:r w:rsidR="00181977">
        <w:t>PEQF</w:t>
      </w:r>
      <w:proofErr w:type="spellEnd"/>
      <w:r w:rsidR="00181977">
        <w:t xml:space="preserve">) for developing academic programmes across the UK’s police force </w:t>
      </w:r>
      <w:sdt>
        <w:sdtPr>
          <w:id w:val="494155298"/>
          <w:citation/>
        </w:sdtPr>
        <w:sdtEndPr/>
        <w:sdtContent>
          <w:r w:rsidR="00181977">
            <w:fldChar w:fldCharType="begin"/>
          </w:r>
          <w:r w:rsidR="00181977">
            <w:instrText xml:space="preserve"> CITATION Nug20 \l 2057 </w:instrText>
          </w:r>
          <w:r w:rsidR="00181977">
            <w:fldChar w:fldCharType="separate"/>
          </w:r>
          <w:r w:rsidR="006979D7" w:rsidRPr="006979D7">
            <w:rPr>
              <w:noProof/>
            </w:rPr>
            <w:t>(Nugmanova, 2020)</w:t>
          </w:r>
          <w:r w:rsidR="00181977">
            <w:fldChar w:fldCharType="end"/>
          </w:r>
        </w:sdtContent>
      </w:sdt>
      <w:r w:rsidR="00181977">
        <w:t>. This proposed diverse routes for a range of individuals; firstly, Police Constable Degree Apprenticeship (</w:t>
      </w:r>
      <w:proofErr w:type="spellStart"/>
      <w:r w:rsidR="00181977">
        <w:t>PCDA</w:t>
      </w:r>
      <w:proofErr w:type="spellEnd"/>
      <w:r w:rsidR="00181977">
        <w:t>), Degree Holder Entry Programme (</w:t>
      </w:r>
      <w:proofErr w:type="spellStart"/>
      <w:r w:rsidR="00181977">
        <w:t>DHEP</w:t>
      </w:r>
      <w:proofErr w:type="spellEnd"/>
      <w:r w:rsidR="00181977">
        <w:t xml:space="preserve">) and Pre-Join Degree (PJD). Students are therefore recruited by police forces for either the </w:t>
      </w:r>
      <w:proofErr w:type="spellStart"/>
      <w:r w:rsidR="00181977">
        <w:t>DHEP</w:t>
      </w:r>
      <w:proofErr w:type="spellEnd"/>
      <w:r w:rsidR="00181977">
        <w:t xml:space="preserve"> or </w:t>
      </w:r>
      <w:proofErr w:type="spellStart"/>
      <w:r w:rsidR="00181977">
        <w:t>PCDA</w:t>
      </w:r>
      <w:proofErr w:type="spellEnd"/>
      <w:r w:rsidR="00181977">
        <w:t xml:space="preserve"> route, depending on whether students have completed a degree previously or not. Students are committed to a salaried 40 hours per week contract in addition</w:t>
      </w:r>
      <w:r w:rsidR="00BD7000">
        <w:t xml:space="preserve"> to</w:t>
      </w:r>
      <w:r w:rsidR="00181977">
        <w:t xml:space="preserve"> engaging 20% of their time for off-the-job learning with an agreed university, completing university work. </w:t>
      </w:r>
    </w:p>
    <w:p w14:paraId="6AF0E5D0" w14:textId="29907218" w:rsidR="00B53BF3" w:rsidRDefault="003E4CAA" w:rsidP="008E1FD0">
      <w:pPr>
        <w:ind w:firstLine="720"/>
      </w:pPr>
      <w:r>
        <w:t>Though</w:t>
      </w:r>
      <w:r>
        <w:t xml:space="preserve">, different definition of what constitutes as professionalism can have an influence upon officers understanding of this concept and how consequently they participate with the proposed reforms. </w:t>
      </w:r>
      <w:sdt>
        <w:sdtPr>
          <w:id w:val="-1675794980"/>
          <w:citation/>
        </w:sdtPr>
        <w:sdtContent>
          <w:r>
            <w:fldChar w:fldCharType="begin"/>
          </w:r>
          <w:r>
            <w:instrText xml:space="preserve"> CITATION Wil19 \l 2057 </w:instrText>
          </w:r>
          <w:r>
            <w:fldChar w:fldCharType="separate"/>
          </w:r>
          <w:r w:rsidR="006979D7" w:rsidRPr="006979D7">
            <w:rPr>
              <w:noProof/>
            </w:rPr>
            <w:t>(Williams, 2019)</w:t>
          </w:r>
          <w:r>
            <w:fldChar w:fldCharType="end"/>
          </w:r>
        </w:sdtContent>
      </w:sdt>
      <w:r>
        <w:t xml:space="preserve"> further argues that the current relationship between police education and the development of professionalism is rather complex. Thus, officers need to be trusted to utilise their learning in a way which further develops their own sense of professionalism. Though, there is limited understanding of how the knowledge through academic qualification is being utilised in practice. Similarly, there is limited understanding of how the knowledge is being interpreted by the organisation. </w:t>
      </w:r>
    </w:p>
    <w:p w14:paraId="44876660" w14:textId="57296DCF" w:rsidR="00BD7000" w:rsidRDefault="008E1FD0" w:rsidP="00BD7000">
      <w:pPr>
        <w:ind w:firstLine="720"/>
      </w:pPr>
      <w:r>
        <w:t xml:space="preserve">On the other hand, academics argue that the current policing degree had further assisted officers by developing their perspective into a positive one and reinvigorated their passion for policing </w:t>
      </w:r>
      <w:sdt>
        <w:sdtPr>
          <w:id w:val="-1888172299"/>
          <w:citation/>
        </w:sdtPr>
        <w:sdtContent>
          <w:r>
            <w:fldChar w:fldCharType="begin"/>
          </w:r>
          <w:r>
            <w:instrText xml:space="preserve"> CITATION Nor17 \l 2057 </w:instrText>
          </w:r>
          <w:r>
            <w:fldChar w:fldCharType="separate"/>
          </w:r>
          <w:r w:rsidR="006979D7" w:rsidRPr="006979D7">
            <w:rPr>
              <w:noProof/>
            </w:rPr>
            <w:t>(Norman, 2017)</w:t>
          </w:r>
          <w:r>
            <w:fldChar w:fldCharType="end"/>
          </w:r>
        </w:sdtContent>
      </w:sdt>
      <w:r>
        <w:t xml:space="preserve">. Additionally, rather than being influenced by previous officers, student officers were now able to reflect of a vast range of perspectives and provide other positive suggestions to issues that had an impact upon their work. Academics noted that the course provided officer with a wider context regarding policing to which allowed them to further develop their problem-solving skills and utilise past evidence for identify new solutions and ideas. Furthermore, officers perceived themselves as having further credibility through the gain of knowledge and thus further confidence to utilise it; causing officers to feel an individual’s sense of professionalism. </w:t>
      </w:r>
    </w:p>
    <w:p w14:paraId="23758216" w14:textId="171AB192" w:rsidR="00BD7000" w:rsidRDefault="00DD1432" w:rsidP="00BD7000">
      <w:pPr>
        <w:ind w:firstLine="720"/>
      </w:pPr>
      <w:r>
        <w:t xml:space="preserve">To conclude, </w:t>
      </w:r>
      <w:r w:rsidR="00BD7000">
        <w:t xml:space="preserve">following previous years of criticism from academics such as </w:t>
      </w:r>
      <w:proofErr w:type="spellStart"/>
      <w:r w:rsidR="00BD7000">
        <w:t>Neyroud</w:t>
      </w:r>
      <w:proofErr w:type="spellEnd"/>
      <w:r w:rsidR="00BD7000">
        <w:t xml:space="preserve"> that police forces across the UK must develop from a service that acts professional becoming professionals. This is following from examples such as healthcare whereby degrees are necessary. As a result, the College of Policing has been the key driving force by creating routes such as the </w:t>
      </w:r>
      <w:proofErr w:type="spellStart"/>
      <w:r w:rsidR="00BD7000">
        <w:t>PCDA</w:t>
      </w:r>
      <w:proofErr w:type="spellEnd"/>
      <w:r w:rsidR="00BD7000">
        <w:t xml:space="preserve"> or </w:t>
      </w:r>
      <w:proofErr w:type="spellStart"/>
      <w:r w:rsidR="00BD7000">
        <w:t>DHEP</w:t>
      </w:r>
      <w:proofErr w:type="spellEnd"/>
      <w:r w:rsidR="00BD7000">
        <w:t xml:space="preserve"> for police officers. This allows officers to study academically whilst transferring the knowledge learn and utilising evidence-based policing. However, academics as shown through out the essay state that this is a relatively new system and thus will require time to fully understand how effective this new system is. </w:t>
      </w:r>
    </w:p>
    <w:p w14:paraId="761AFC69" w14:textId="04524833" w:rsidR="00F81F8A" w:rsidRDefault="00F81F8A" w:rsidP="00BD7000">
      <w:pPr>
        <w:ind w:firstLine="720"/>
      </w:pPr>
    </w:p>
    <w:p w14:paraId="56682B17" w14:textId="77777777" w:rsidR="00F81F8A" w:rsidRDefault="00F81F8A" w:rsidP="006979D7">
      <w:pPr>
        <w:spacing w:after="0" w:line="257" w:lineRule="auto"/>
        <w:ind w:right="531"/>
        <w:rPr>
          <w:rFonts w:ascii="Arial" w:eastAsia="Times New Roman" w:hAnsi="Arial" w:cs="Arial"/>
          <w:b/>
          <w:bCs/>
          <w:lang w:eastAsia="en-GB"/>
        </w:rPr>
      </w:pPr>
      <w:r w:rsidRPr="007C4923">
        <w:rPr>
          <w:rFonts w:ascii="Arial" w:eastAsia="Times New Roman" w:hAnsi="Arial" w:cs="Arial"/>
          <w:b/>
          <w:bCs/>
          <w:lang w:eastAsia="en-GB"/>
        </w:rPr>
        <w:lastRenderedPageBreak/>
        <w:t>Essay two:</w:t>
      </w:r>
    </w:p>
    <w:p w14:paraId="7549EEF0" w14:textId="77777777" w:rsidR="00F81F8A" w:rsidRPr="007C4923" w:rsidRDefault="00F81F8A" w:rsidP="00F81F8A">
      <w:pPr>
        <w:spacing w:after="0" w:line="257" w:lineRule="auto"/>
        <w:ind w:left="567" w:right="531"/>
        <w:rPr>
          <w:rFonts w:ascii="Arial" w:eastAsia="Times New Roman" w:hAnsi="Arial" w:cs="Arial"/>
          <w:b/>
          <w:bCs/>
          <w:lang w:eastAsia="en-GB"/>
        </w:rPr>
      </w:pPr>
    </w:p>
    <w:p w14:paraId="3060685F" w14:textId="77777777" w:rsidR="00F81F8A" w:rsidRPr="007B6CC5" w:rsidRDefault="00F81F8A" w:rsidP="00F81F8A">
      <w:pPr>
        <w:spacing w:after="0" w:line="257" w:lineRule="auto"/>
        <w:ind w:right="531"/>
        <w:contextualSpacing/>
        <w:rPr>
          <w:rFonts w:ascii="Arial" w:eastAsia="Times New Roman" w:hAnsi="Arial" w:cs="Arial"/>
          <w:b/>
          <w:bCs/>
          <w:sz w:val="24"/>
          <w:szCs w:val="24"/>
          <w:lang w:eastAsia="en-GB"/>
        </w:rPr>
      </w:pPr>
      <w:r w:rsidRPr="007B6CC5">
        <w:rPr>
          <w:rFonts w:ascii="Arial" w:eastAsia="Times New Roman" w:hAnsi="Arial" w:cs="Arial"/>
          <w:b/>
          <w:bCs/>
          <w:sz w:val="24"/>
          <w:szCs w:val="24"/>
          <w:lang w:eastAsia="en-GB"/>
        </w:rPr>
        <w:t xml:space="preserve">Response policing – </w:t>
      </w:r>
      <w:r w:rsidRPr="007B6CC5">
        <w:rPr>
          <w:rFonts w:ascii="Arial" w:eastAsia="Times New Roman" w:hAnsi="Arial" w:cs="Arial"/>
          <w:b/>
          <w:bCs/>
          <w:sz w:val="24"/>
          <w:szCs w:val="24"/>
          <w:u w:val="single"/>
          <w:lang w:eastAsia="en-GB"/>
        </w:rPr>
        <w:t>critically evaluate</w:t>
      </w:r>
      <w:r w:rsidRPr="007B6CC5">
        <w:rPr>
          <w:rFonts w:ascii="Arial" w:eastAsia="Times New Roman" w:hAnsi="Arial" w:cs="Arial"/>
          <w:b/>
          <w:bCs/>
          <w:sz w:val="24"/>
          <w:szCs w:val="24"/>
          <w:lang w:eastAsia="en-GB"/>
        </w:rPr>
        <w:t xml:space="preserve"> the role of response police in dealing with critical/major </w:t>
      </w:r>
      <w:proofErr w:type="gramStart"/>
      <w:r w:rsidRPr="007B6CC5">
        <w:rPr>
          <w:rFonts w:ascii="Arial" w:eastAsia="Times New Roman" w:hAnsi="Arial" w:cs="Arial"/>
          <w:b/>
          <w:bCs/>
          <w:sz w:val="24"/>
          <w:szCs w:val="24"/>
          <w:lang w:eastAsia="en-GB"/>
        </w:rPr>
        <w:t>incidents, and</w:t>
      </w:r>
      <w:proofErr w:type="gramEnd"/>
      <w:r w:rsidRPr="007B6CC5">
        <w:rPr>
          <w:rFonts w:ascii="Arial" w:eastAsia="Times New Roman" w:hAnsi="Arial" w:cs="Arial"/>
          <w:b/>
          <w:bCs/>
          <w:sz w:val="24"/>
          <w:szCs w:val="24"/>
          <w:lang w:eastAsia="en-GB"/>
        </w:rPr>
        <w:t xml:space="preserve"> explain the importance of managing trauma and mental wellbeing. </w:t>
      </w:r>
    </w:p>
    <w:p w14:paraId="7D90CFA9" w14:textId="77777777" w:rsidR="00F81F8A" w:rsidRDefault="00F81F8A" w:rsidP="00F81F8A">
      <w:pPr>
        <w:spacing w:after="0" w:line="257" w:lineRule="auto"/>
        <w:ind w:left="567" w:right="531"/>
        <w:rPr>
          <w:rFonts w:ascii="Arial" w:eastAsia="Times New Roman" w:hAnsi="Arial" w:cs="Arial"/>
          <w:b/>
          <w:bCs/>
          <w:lang w:eastAsia="en-GB"/>
        </w:rPr>
      </w:pPr>
    </w:p>
    <w:p w14:paraId="377B8DB7" w14:textId="46F92915" w:rsidR="00F81F8A" w:rsidRPr="007C4923" w:rsidRDefault="00F81F8A" w:rsidP="006979D7">
      <w:pPr>
        <w:spacing w:after="0" w:line="257" w:lineRule="auto"/>
        <w:ind w:right="531"/>
        <w:rPr>
          <w:rFonts w:ascii="Arial" w:eastAsia="Times New Roman" w:hAnsi="Arial" w:cs="Arial"/>
          <w:lang w:eastAsia="en-GB"/>
        </w:rPr>
      </w:pPr>
      <w:r w:rsidRPr="007C4923">
        <w:rPr>
          <w:rFonts w:ascii="Arial" w:eastAsia="Times New Roman" w:hAnsi="Arial" w:cs="Arial"/>
          <w:b/>
          <w:bCs/>
          <w:lang w:eastAsia="en-GB"/>
        </w:rPr>
        <w:t xml:space="preserve">Word limit: </w:t>
      </w:r>
      <w:r>
        <w:rPr>
          <w:rFonts w:ascii="Arial" w:eastAsia="Times New Roman" w:hAnsi="Arial" w:cs="Arial"/>
          <w:b/>
          <w:bCs/>
          <w:lang w:eastAsia="en-GB"/>
        </w:rPr>
        <w:t xml:space="preserve">962/ </w:t>
      </w:r>
      <w:r w:rsidRPr="007C4923">
        <w:rPr>
          <w:rFonts w:ascii="Arial" w:eastAsia="Times New Roman" w:hAnsi="Arial" w:cs="Arial"/>
          <w:lang w:eastAsia="en-GB"/>
        </w:rPr>
        <w:t>1000 words.</w:t>
      </w:r>
    </w:p>
    <w:p w14:paraId="19F8811F" w14:textId="77777777" w:rsidR="00F81F8A" w:rsidRDefault="00F81F8A" w:rsidP="00F81F8A"/>
    <w:p w14:paraId="6D7E3B5B" w14:textId="66EB8503" w:rsidR="00F81F8A" w:rsidRDefault="00F81F8A" w:rsidP="00F81F8A">
      <w:r>
        <w:t xml:space="preserve">Response officers are at the centre of uniformed policing and therefore frequently will be the first officer on scene and interact with the public </w:t>
      </w:r>
      <w:sdt>
        <w:sdtPr>
          <w:id w:val="-1024164705"/>
          <w:citation/>
        </w:sdtPr>
        <w:sdtContent>
          <w:r>
            <w:fldChar w:fldCharType="begin"/>
          </w:r>
          <w:r>
            <w:instrText xml:space="preserve">CITATION Col224 \l 2057 </w:instrText>
          </w:r>
          <w:r>
            <w:fldChar w:fldCharType="separate"/>
          </w:r>
          <w:r w:rsidR="006979D7" w:rsidRPr="006979D7">
            <w:rPr>
              <w:noProof/>
            </w:rPr>
            <w:t>(College of Policing, 2022)</w:t>
          </w:r>
          <w:r>
            <w:fldChar w:fldCharType="end"/>
          </w:r>
        </w:sdtContent>
      </w:sdt>
      <w:r>
        <w:t xml:space="preserve">. Their role includes protecting the public whilst also proactively patrol their local communities and identifying appropriate help and support for vulnerability individuals. Additionally, manage critical incidents which may include providing emergency first aid or applying conflict management techniques. </w:t>
      </w:r>
    </w:p>
    <w:p w14:paraId="1EB7FBA3" w14:textId="622E6718" w:rsidR="00F81F8A" w:rsidRDefault="00F81F8A" w:rsidP="00F81F8A">
      <w:pPr>
        <w:ind w:firstLine="720"/>
      </w:pPr>
      <w:r>
        <w:t xml:space="preserve">Major incidents are any emergency incident that necessitates the employment of special arrangements by one or more of the emergency services. In addition, includes the involvement whether directly or indirectly </w:t>
      </w:r>
      <w:proofErr w:type="gramStart"/>
      <w:r>
        <w:t>a large number of</w:t>
      </w:r>
      <w:proofErr w:type="gramEnd"/>
      <w:r>
        <w:t xml:space="preserve"> individuals </w:t>
      </w:r>
      <w:sdt>
        <w:sdtPr>
          <w:id w:val="-1281873693"/>
          <w:citation/>
        </w:sdtPr>
        <w:sdtContent>
          <w:r>
            <w:fldChar w:fldCharType="begin"/>
          </w:r>
          <w:r>
            <w:instrText xml:space="preserve"> CITATION Col226 \l 2057 </w:instrText>
          </w:r>
          <w:r>
            <w:fldChar w:fldCharType="separate"/>
          </w:r>
          <w:r w:rsidR="006979D7" w:rsidRPr="006979D7">
            <w:rPr>
              <w:noProof/>
            </w:rPr>
            <w:t>(College of Policing , 2022)</w:t>
          </w:r>
          <w:r>
            <w:fldChar w:fldCharType="end"/>
          </w:r>
        </w:sdtContent>
      </w:sdt>
      <w:r>
        <w:t xml:space="preserve">. The College of Policing officially defines this as “an event or situation, with a range of serious consequences, which requires special arrangements to be implemented by one or more emergency responder agencies” </w:t>
      </w:r>
      <w:sdt>
        <w:sdtPr>
          <w:id w:val="1689099310"/>
          <w:citation/>
        </w:sdtPr>
        <w:sdtContent>
          <w:r>
            <w:fldChar w:fldCharType="begin"/>
          </w:r>
          <w:r>
            <w:instrText xml:space="preserve"> CITATION Col227 \l 2057 </w:instrText>
          </w:r>
          <w:r>
            <w:fldChar w:fldCharType="separate"/>
          </w:r>
          <w:r w:rsidR="006979D7" w:rsidRPr="006979D7">
            <w:rPr>
              <w:noProof/>
            </w:rPr>
            <w:t>(College of Policing , 2022)</w:t>
          </w:r>
          <w:r>
            <w:fldChar w:fldCharType="end"/>
          </w:r>
        </w:sdtContent>
      </w:sdt>
      <w:r>
        <w:t xml:space="preserve">. Though major incidents can occur in a vast range of situations from natural disasters to transport/industrial incidents and terrorism. </w:t>
      </w:r>
    </w:p>
    <w:p w14:paraId="31C54F5F" w14:textId="6DC40FEE" w:rsidR="00F81F8A" w:rsidRDefault="00F81F8A" w:rsidP="006979D7">
      <w:pPr>
        <w:ind w:firstLine="720"/>
      </w:pPr>
      <w:r>
        <w:t xml:space="preserve">Response officers are often responsible for the overall command of the scene and thus will treat the area as a crime scene </w:t>
      </w:r>
      <w:sdt>
        <w:sdtPr>
          <w:id w:val="178625019"/>
          <w:citation/>
        </w:sdtPr>
        <w:sdtContent>
          <w:r>
            <w:fldChar w:fldCharType="begin"/>
          </w:r>
          <w:r>
            <w:instrText xml:space="preserve"> CITATION OSh05 \l 2057 </w:instrText>
          </w:r>
          <w:r>
            <w:fldChar w:fldCharType="separate"/>
          </w:r>
          <w:r w:rsidR="006979D7" w:rsidRPr="006979D7">
            <w:rPr>
              <w:noProof/>
            </w:rPr>
            <w:t>(O'Shea, 2005)</w:t>
          </w:r>
          <w:r>
            <w:fldChar w:fldCharType="end"/>
          </w:r>
        </w:sdtContent>
      </w:sdt>
      <w:r>
        <w:t xml:space="preserve">. As a result, it is essential to communicate this with health workers to ensure their awareness surrounding protecting forensic evidence when possible. Officers also have a further responsibility to protect all property and safeguard life whilst upholding the law. Officer will also coordinate groups of senior officers from a range of emergency services. In addition, during the early stages, officer will liaise and act on behalf of the coroner’s officer if applicable and will form a casualty bureau which will transfer information to the relatives and public. </w:t>
      </w:r>
    </w:p>
    <w:p w14:paraId="7982BB90" w14:textId="06147A7C" w:rsidR="00F81F8A" w:rsidRDefault="00F81F8A" w:rsidP="00F81F8A">
      <w:pPr>
        <w:ind w:firstLine="720"/>
      </w:pPr>
      <w:r>
        <w:t xml:space="preserve">Major incidents have a distressing impact upon members involved however these effects can be reduced by well-coordinated emergency response </w:t>
      </w:r>
      <w:sdt>
        <w:sdtPr>
          <w:id w:val="1887989295"/>
          <w:citation/>
        </w:sdtPr>
        <w:sdtContent>
          <w:r>
            <w:fldChar w:fldCharType="begin"/>
          </w:r>
          <w:r>
            <w:instrText xml:space="preserve"> CITATION Dav22 \l 2057 </w:instrText>
          </w:r>
          <w:r>
            <w:fldChar w:fldCharType="separate"/>
          </w:r>
          <w:r w:rsidR="006979D7" w:rsidRPr="006979D7">
            <w:rPr>
              <w:noProof/>
            </w:rPr>
            <w:t>(Davidson, 2022)</w:t>
          </w:r>
          <w:r>
            <w:fldChar w:fldCharType="end"/>
          </w:r>
        </w:sdtContent>
      </w:sdt>
      <w:r>
        <w:t xml:space="preserve">. However, often this is hindered by factors such as poor communication, poor information sharing and ineffective coordination between all emergency services. To combat this, the Home Office developed the Joint Emergency Services Interoperability Programme (JESIP) in 2012. Though the aim of this was to improve emergency response to major incidents and encourage effective joint working between all agencies, there remain constant issues which have yet to be resolved. </w:t>
      </w:r>
    </w:p>
    <w:p w14:paraId="27626B2A" w14:textId="28EBA674" w:rsidR="00F81F8A" w:rsidRDefault="00F81F8A" w:rsidP="00F81F8A">
      <w:pPr>
        <w:ind w:firstLine="720"/>
      </w:pPr>
      <w:r>
        <w:t xml:space="preserve">Historically, police culture has resisted recognising and accepting the need for interventions regarding operational stress injuries </w:t>
      </w:r>
      <w:proofErr w:type="gramStart"/>
      <w:r>
        <w:t>as a result of</w:t>
      </w:r>
      <w:proofErr w:type="gramEnd"/>
      <w:r>
        <w:t xml:space="preserve"> workplace trauma </w:t>
      </w:r>
      <w:sdt>
        <w:sdtPr>
          <w:id w:val="-1664848868"/>
          <w:citation/>
        </w:sdtPr>
        <w:sdtContent>
          <w:r>
            <w:fldChar w:fldCharType="begin"/>
          </w:r>
          <w:r>
            <w:instrText xml:space="preserve"> CITATION Coh19 \l 2057 </w:instrText>
          </w:r>
          <w:r>
            <w:fldChar w:fldCharType="separate"/>
          </w:r>
          <w:r w:rsidR="006979D7" w:rsidRPr="006979D7">
            <w:rPr>
              <w:noProof/>
            </w:rPr>
            <w:t>(Cohen, 2019)</w:t>
          </w:r>
          <w:r>
            <w:fldChar w:fldCharType="end"/>
          </w:r>
        </w:sdtContent>
      </w:sdt>
      <w:r>
        <w:t xml:space="preserve">. With mental health becoming a concern for frontline officers, there is increasing pressure on criminal justice leaders to introduce practices recognising and responding effectively to psychological stress induced during officer’s tour of duty. Often, long term exposure to traumatic incidents can lead to a variety of adverse reactions including post- traumatic stress disorder (PTSD) </w:t>
      </w:r>
      <w:sdt>
        <w:sdtPr>
          <w:id w:val="-1274092318"/>
          <w:citation/>
        </w:sdtPr>
        <w:sdtContent>
          <w:r>
            <w:fldChar w:fldCharType="begin"/>
          </w:r>
          <w:r>
            <w:instrText xml:space="preserve"> CITATION Reg21 \l 2057 </w:instrText>
          </w:r>
          <w:r>
            <w:fldChar w:fldCharType="separate"/>
          </w:r>
          <w:r w:rsidR="006979D7" w:rsidRPr="006979D7">
            <w:rPr>
              <w:noProof/>
            </w:rPr>
            <w:t>(Regehr, 2021)</w:t>
          </w:r>
          <w:r>
            <w:fldChar w:fldCharType="end"/>
          </w:r>
        </w:sdtContent>
      </w:sdt>
      <w:r>
        <w:t xml:space="preserve">. In addition, acute stress disorder, major depressive </w:t>
      </w:r>
      <w:proofErr w:type="gramStart"/>
      <w:r>
        <w:t>order</w:t>
      </w:r>
      <w:proofErr w:type="gramEnd"/>
      <w:r>
        <w:t xml:space="preserve"> and anxiety. Thus, understanding and measuring the ailment </w:t>
      </w:r>
      <w:r>
        <w:lastRenderedPageBreak/>
        <w:t xml:space="preserve">consequently from involvement within extreme incidents on forces and individual officers is essential for police makers and those involved in delivering such services. </w:t>
      </w:r>
    </w:p>
    <w:p w14:paraId="05B5FACF" w14:textId="0CCC2029" w:rsidR="00F81F8A" w:rsidRDefault="00F81F8A" w:rsidP="00F81F8A">
      <w:pPr>
        <w:ind w:firstLine="720"/>
      </w:pPr>
      <w:r>
        <w:t xml:space="preserve">There is a significant cultural issue within policing society that can perform as a barrier towards seeking help </w:t>
      </w:r>
      <w:sdt>
        <w:sdtPr>
          <w:id w:val="-1085601957"/>
          <w:citation/>
        </w:sdtPr>
        <w:sdtContent>
          <w:r>
            <w:fldChar w:fldCharType="begin"/>
          </w:r>
          <w:r>
            <w:instrText xml:space="preserve"> CITATION Fol18 \l 2057 </w:instrText>
          </w:r>
          <w:r>
            <w:fldChar w:fldCharType="separate"/>
          </w:r>
          <w:r w:rsidR="006979D7" w:rsidRPr="006979D7">
            <w:rPr>
              <w:noProof/>
            </w:rPr>
            <w:t>(Foleyy, 2018)</w:t>
          </w:r>
          <w:r>
            <w:fldChar w:fldCharType="end"/>
          </w:r>
        </w:sdtContent>
      </w:sdt>
      <w:r>
        <w:t xml:space="preserve">. Resulting in officers becoming far more likely to hide their trauma. Such fears can include fear of appearing vulnerable, breach of confidentiality and fear that accepting help could impact their careers. Regardless, whether an officer seeking support for themselves or not, there remains an ethical, </w:t>
      </w:r>
      <w:proofErr w:type="gramStart"/>
      <w:r>
        <w:t>moral</w:t>
      </w:r>
      <w:proofErr w:type="gramEnd"/>
      <w:r>
        <w:t xml:space="preserve"> and legal duty to ensure an officer is fit for duty. </w:t>
      </w:r>
    </w:p>
    <w:p w14:paraId="316394CB" w14:textId="6867A7E2" w:rsidR="00F81F8A" w:rsidRDefault="00F81F8A" w:rsidP="00F81F8A">
      <w:pPr>
        <w:ind w:firstLine="720"/>
      </w:pPr>
      <w:r>
        <w:t xml:space="preserve">In 2015, a mental health charity MIND conducted research into the mental health and well-being of ‘blue light services’ across the UK; including police </w:t>
      </w:r>
      <w:sdt>
        <w:sdtPr>
          <w:id w:val="1351763989"/>
          <w:citation/>
        </w:sdtPr>
        <w:sdtContent>
          <w:r>
            <w:fldChar w:fldCharType="begin"/>
          </w:r>
          <w:r>
            <w:instrText xml:space="preserve"> CITATION Fol02 \l 2057 </w:instrText>
          </w:r>
          <w:r>
            <w:fldChar w:fldCharType="separate"/>
          </w:r>
          <w:r w:rsidR="006979D7" w:rsidRPr="006979D7">
            <w:rPr>
              <w:noProof/>
            </w:rPr>
            <w:t>(Foley, 202)</w:t>
          </w:r>
          <w:r>
            <w:fldChar w:fldCharType="end"/>
          </w:r>
        </w:sdtContent>
      </w:sdt>
      <w:r>
        <w:t xml:space="preserve">. MIND submitted a survey across all four emergency services to which there was approximately 3,627 responses: 1,194 from officers. The results demonstrated that 91% of officers experienced stress, low </w:t>
      </w:r>
      <w:proofErr w:type="gramStart"/>
      <w:r>
        <w:t>mood</w:t>
      </w:r>
      <w:proofErr w:type="gramEnd"/>
      <w:r>
        <w:t xml:space="preserve"> or poor mental health. Additionally, out of the services, policing showed having the highest level of personnel having experience of mental health issues. MIND highlighted that the key stressors were not </w:t>
      </w:r>
      <w:proofErr w:type="gramStart"/>
      <w:r>
        <w:t>as a result of</w:t>
      </w:r>
      <w:proofErr w:type="gramEnd"/>
      <w:r>
        <w:t xml:space="preserve"> traumatic incidents (33%) but rather organisational change (57%), excessive workload (55%) and pressure from management (47%). </w:t>
      </w:r>
    </w:p>
    <w:p w14:paraId="544FEF0F" w14:textId="7872474C" w:rsidR="00F81F8A" w:rsidRDefault="00F81F8A" w:rsidP="00F81F8A">
      <w:pPr>
        <w:ind w:firstLine="720"/>
      </w:pPr>
      <w:r>
        <w:t xml:space="preserve">Officers are often exposed to traumatic incidents as a part of their operational duties to which may result in developing psychological issues </w:t>
      </w:r>
      <w:sdt>
        <w:sdtPr>
          <w:id w:val="-71904363"/>
          <w:citation/>
        </w:sdtPr>
        <w:sdtContent>
          <w:r>
            <w:fldChar w:fldCharType="begin"/>
          </w:r>
          <w:r>
            <w:instrText xml:space="preserve"> CITATION Wat18 \l 2057 </w:instrText>
          </w:r>
          <w:r>
            <w:fldChar w:fldCharType="separate"/>
          </w:r>
          <w:r w:rsidR="006979D7" w:rsidRPr="006979D7">
            <w:rPr>
              <w:noProof/>
            </w:rPr>
            <w:t>(Watson, 2018)</w:t>
          </w:r>
          <w:r>
            <w:fldChar w:fldCharType="end"/>
          </w:r>
        </w:sdtContent>
      </w:sdt>
      <w:r>
        <w:t xml:space="preserve">. As a result, the Trauma Risk Management (TRIM) was developed in response. This is a peer-support procedure that aims to care and support personnel following traumatic incidents, reduce stigma whilst also encouraging help-seeking. To date, there have only been a limited amount of research conducted into the use of TRIM within police forces. </w:t>
      </w:r>
    </w:p>
    <w:p w14:paraId="1992FEF3" w14:textId="42A0EDD4" w:rsidR="00F81F8A" w:rsidRDefault="00F81F8A" w:rsidP="00F81F8A">
      <w:pPr>
        <w:ind w:firstLine="720"/>
      </w:pPr>
      <w:sdt>
        <w:sdtPr>
          <w:id w:val="285703461"/>
          <w:citation/>
        </w:sdtPr>
        <w:sdtContent>
          <w:r>
            <w:fldChar w:fldCharType="begin"/>
          </w:r>
          <w:r>
            <w:instrText xml:space="preserve"> CITATION Ord19 \l 2057 </w:instrText>
          </w:r>
          <w:r>
            <w:fldChar w:fldCharType="separate"/>
          </w:r>
          <w:r w:rsidR="006979D7" w:rsidRPr="006979D7">
            <w:rPr>
              <w:noProof/>
            </w:rPr>
            <w:t>(Ordon, 2019)</w:t>
          </w:r>
          <w:r>
            <w:fldChar w:fldCharType="end"/>
          </w:r>
        </w:sdtContent>
      </w:sdt>
      <w:r>
        <w:t xml:space="preserve"> argues that due to the program being delivered by members of the police force, it is less stigmatised course in comparison to other programs in existence for professional help. Nevertheless, there remain an ethical issue surrounding assigning participants to interventions after traumatic experiences results it in being a difficult area to study effectively. Yet a systematic review proposes that TRIM is indeed not harmful towards officers nor shown specifically negative outcomes despite individual studies highlighting issues of high non-response of participants within the studies reviewed.</w:t>
      </w:r>
    </w:p>
    <w:p w14:paraId="374B645A" w14:textId="2F36CF03" w:rsidR="00F81F8A" w:rsidRDefault="00F81F8A" w:rsidP="00F81F8A">
      <w:pPr>
        <w:ind w:firstLine="720"/>
      </w:pPr>
      <w:r>
        <w:t xml:space="preserve"> In conclusion, response officers play a key role whilst dealing with major incidents </w:t>
      </w:r>
      <w:sdt>
        <w:sdtPr>
          <w:id w:val="1383522252"/>
          <w:citation/>
        </w:sdtPr>
        <w:sdtContent>
          <w:r>
            <w:fldChar w:fldCharType="begin"/>
          </w:r>
          <w:r>
            <w:instrText xml:space="preserve"> CITATION Col224 \l 2057 </w:instrText>
          </w:r>
          <w:r>
            <w:fldChar w:fldCharType="separate"/>
          </w:r>
          <w:r w:rsidR="006979D7" w:rsidRPr="006979D7">
            <w:rPr>
              <w:noProof/>
            </w:rPr>
            <w:t>(College of Policing, 2022)</w:t>
          </w:r>
          <w:r>
            <w:fldChar w:fldCharType="end"/>
          </w:r>
        </w:sdtContent>
      </w:sdt>
      <w:r>
        <w:t xml:space="preserve">. Their main role is to protect and preserve life and thus at times, officers must accept overall commend of the scene. This will result in them liaising with other agencies to ensure that each agency understands their role. This is essential as </w:t>
      </w:r>
      <w:sdt>
        <w:sdtPr>
          <w:id w:val="1513335807"/>
          <w:citation/>
        </w:sdtPr>
        <w:sdtContent>
          <w:r>
            <w:fldChar w:fldCharType="begin"/>
          </w:r>
          <w:r>
            <w:instrText xml:space="preserve"> CITATION Dav22 \l 2057 </w:instrText>
          </w:r>
          <w:r>
            <w:fldChar w:fldCharType="separate"/>
          </w:r>
          <w:r w:rsidR="006979D7" w:rsidRPr="006979D7">
            <w:rPr>
              <w:noProof/>
            </w:rPr>
            <w:t>(Davidson, 2022)</w:t>
          </w:r>
          <w:r>
            <w:fldChar w:fldCharType="end"/>
          </w:r>
        </w:sdtContent>
      </w:sdt>
      <w:r>
        <w:t xml:space="preserve"> argues that poor communication and poor information sharing can often hinder emergency services. Additionally, this is also required after dealing with major incidents. Historically offices </w:t>
      </w:r>
      <w:proofErr w:type="gramStart"/>
      <w:r>
        <w:t>have a tendency to</w:t>
      </w:r>
      <w:proofErr w:type="gramEnd"/>
      <w:r>
        <w:t xml:space="preserve"> resist accepting help and will remain in silence despite suffering. As a result, services such as TRIM have been implemented to which has been shown to be essential. Nonetheless, due to confidentiality, academics have been unable to assess how effective TRIM truly is. </w:t>
      </w:r>
    </w:p>
    <w:p w14:paraId="63A89056" w14:textId="300E7EED" w:rsidR="00215059" w:rsidRDefault="00215059" w:rsidP="00BD7000">
      <w:pPr>
        <w:ind w:firstLine="720"/>
      </w:pPr>
    </w:p>
    <w:p w14:paraId="53341871" w14:textId="77777777" w:rsidR="00215059" w:rsidRDefault="00215059"/>
    <w:p w14:paraId="14662473" w14:textId="77777777" w:rsidR="00215059" w:rsidRDefault="00215059">
      <w:r>
        <w:br w:type="page"/>
      </w:r>
    </w:p>
    <w:p w14:paraId="3C856D21" w14:textId="77777777" w:rsidR="00B54CC7" w:rsidRPr="00532B9C" w:rsidRDefault="00B54CC7" w:rsidP="00B54CC7">
      <w:pPr>
        <w:spacing w:after="0" w:line="240" w:lineRule="auto"/>
        <w:ind w:right="531"/>
        <w:jc w:val="both"/>
        <w:rPr>
          <w:rFonts w:ascii="Arial" w:eastAsia="Times New Roman" w:hAnsi="Arial" w:cs="Arial"/>
          <w:b/>
          <w:bCs/>
          <w:sz w:val="24"/>
          <w:szCs w:val="24"/>
          <w:lang w:eastAsia="en-GB"/>
        </w:rPr>
      </w:pPr>
      <w:r w:rsidRPr="00532B9C">
        <w:rPr>
          <w:rFonts w:ascii="Arial" w:eastAsia="Times New Roman" w:hAnsi="Arial" w:cs="Arial"/>
          <w:b/>
          <w:bCs/>
          <w:sz w:val="24"/>
          <w:szCs w:val="24"/>
          <w:lang w:eastAsia="en-GB"/>
        </w:rPr>
        <w:lastRenderedPageBreak/>
        <w:t>Essay three:</w:t>
      </w:r>
    </w:p>
    <w:p w14:paraId="65B870AA" w14:textId="77777777" w:rsidR="00B54CC7" w:rsidRPr="00532B9C" w:rsidRDefault="00B54CC7" w:rsidP="00B54CC7">
      <w:pPr>
        <w:spacing w:after="0" w:line="240" w:lineRule="auto"/>
        <w:ind w:left="567" w:right="531"/>
        <w:jc w:val="both"/>
        <w:rPr>
          <w:rFonts w:ascii="Arial" w:eastAsia="Times New Roman" w:hAnsi="Arial" w:cs="Arial"/>
          <w:b/>
          <w:bCs/>
          <w:sz w:val="24"/>
          <w:szCs w:val="24"/>
          <w:lang w:eastAsia="en-GB"/>
        </w:rPr>
      </w:pPr>
    </w:p>
    <w:p w14:paraId="6FC71640" w14:textId="77777777" w:rsidR="00B54CC7" w:rsidRPr="00532B9C" w:rsidRDefault="00B54CC7" w:rsidP="00B54CC7">
      <w:pPr>
        <w:spacing w:after="0" w:line="257" w:lineRule="auto"/>
        <w:ind w:right="531"/>
        <w:rPr>
          <w:rFonts w:ascii="Arial" w:eastAsia="Times New Roman" w:hAnsi="Arial" w:cs="Arial"/>
          <w:sz w:val="24"/>
          <w:szCs w:val="24"/>
          <w:lang w:eastAsia="en-GB"/>
        </w:rPr>
      </w:pPr>
      <w:r w:rsidRPr="00532B9C">
        <w:rPr>
          <w:rFonts w:ascii="Arial" w:eastAsia="Times New Roman" w:hAnsi="Arial" w:cs="Arial"/>
          <w:sz w:val="24"/>
          <w:szCs w:val="24"/>
          <w:u w:val="single"/>
          <w:lang w:eastAsia="en-GB"/>
        </w:rPr>
        <w:t>Critically evaluate</w:t>
      </w:r>
      <w:r w:rsidRPr="00532B9C">
        <w:rPr>
          <w:rFonts w:ascii="Arial" w:eastAsia="Times New Roman" w:hAnsi="Arial" w:cs="Arial"/>
          <w:sz w:val="24"/>
          <w:szCs w:val="24"/>
          <w:lang w:eastAsia="en-GB"/>
        </w:rPr>
        <w:t xml:space="preserve"> police methods of gathering information and intelligence. You may choose a specific method of intelligence-gathering for this answer.</w:t>
      </w:r>
    </w:p>
    <w:p w14:paraId="43AD960D" w14:textId="77777777" w:rsidR="00B54CC7" w:rsidRPr="00532B9C" w:rsidRDefault="00B54CC7" w:rsidP="00B54CC7">
      <w:pPr>
        <w:spacing w:after="0" w:line="257" w:lineRule="auto"/>
        <w:ind w:left="567" w:right="531"/>
        <w:rPr>
          <w:rFonts w:ascii="Arial" w:eastAsia="Times New Roman" w:hAnsi="Arial" w:cs="Arial"/>
          <w:sz w:val="24"/>
          <w:szCs w:val="24"/>
          <w:lang w:eastAsia="en-GB"/>
        </w:rPr>
      </w:pPr>
    </w:p>
    <w:p w14:paraId="756253DA" w14:textId="05665FFB" w:rsidR="00B54CC7" w:rsidRPr="00532B9C" w:rsidRDefault="00B54CC7" w:rsidP="00B54CC7">
      <w:pPr>
        <w:spacing w:after="0" w:line="257" w:lineRule="auto"/>
        <w:ind w:right="531"/>
        <w:rPr>
          <w:rFonts w:ascii="Arial" w:eastAsia="Times New Roman" w:hAnsi="Arial" w:cs="Arial"/>
          <w:sz w:val="24"/>
          <w:szCs w:val="24"/>
          <w:lang w:eastAsia="en-GB"/>
        </w:rPr>
      </w:pPr>
      <w:r w:rsidRPr="00532B9C">
        <w:rPr>
          <w:rFonts w:ascii="Arial" w:eastAsia="Times New Roman" w:hAnsi="Arial" w:cs="Arial"/>
          <w:b/>
          <w:bCs/>
          <w:sz w:val="24"/>
          <w:szCs w:val="24"/>
          <w:lang w:eastAsia="en-GB"/>
        </w:rPr>
        <w:t xml:space="preserve">Word limit: </w:t>
      </w:r>
      <w:r>
        <w:rPr>
          <w:rFonts w:ascii="Arial" w:eastAsia="Times New Roman" w:hAnsi="Arial" w:cs="Arial"/>
          <w:b/>
          <w:bCs/>
          <w:sz w:val="24"/>
          <w:szCs w:val="24"/>
          <w:lang w:eastAsia="en-GB"/>
        </w:rPr>
        <w:t xml:space="preserve">923/ </w:t>
      </w:r>
      <w:r w:rsidRPr="00532B9C">
        <w:rPr>
          <w:rFonts w:ascii="Arial" w:eastAsia="Times New Roman" w:hAnsi="Arial" w:cs="Arial"/>
          <w:sz w:val="24"/>
          <w:szCs w:val="24"/>
          <w:lang w:eastAsia="en-GB"/>
        </w:rPr>
        <w:t>1000 words.</w:t>
      </w:r>
    </w:p>
    <w:p w14:paraId="5837B7F2" w14:textId="77777777" w:rsidR="00B54CC7" w:rsidRDefault="00B54CC7" w:rsidP="00B54CC7"/>
    <w:p w14:paraId="6C98B287" w14:textId="77777777" w:rsidR="00B54CC7" w:rsidRDefault="00B54CC7" w:rsidP="00B54CC7">
      <w:pPr>
        <w:ind w:firstLine="360"/>
      </w:pPr>
      <w:r>
        <w:t xml:space="preserve">Academics have of late highlighted the benefits to policing of an integrated intelligence environment, additionally the ongoing transfer within UK policing towards intelligence gathering and analysis the is fixated at the local command area </w:t>
      </w:r>
      <w:sdt>
        <w:sdtPr>
          <w:id w:val="346523565"/>
          <w:citation/>
        </w:sdtPr>
        <w:sdtContent>
          <w:r>
            <w:fldChar w:fldCharType="begin"/>
          </w:r>
          <w:r>
            <w:instrText xml:space="preserve"> CITATION Rat00 \l 2057 </w:instrText>
          </w:r>
          <w:r>
            <w:fldChar w:fldCharType="separate"/>
          </w:r>
          <w:r w:rsidRPr="00532B9C">
            <w:rPr>
              <w:noProof/>
            </w:rPr>
            <w:t>(Ratcliffe, 2000)</w:t>
          </w:r>
          <w:r>
            <w:fldChar w:fldCharType="end"/>
          </w:r>
        </w:sdtContent>
      </w:sdt>
      <w:r>
        <w:t>. To which has demonstrated as effective and economical. However,</w:t>
      </w:r>
      <w:sdt>
        <w:sdtPr>
          <w:id w:val="-306396641"/>
          <w:citation/>
        </w:sdtPr>
        <w:sdtContent>
          <w:r>
            <w:fldChar w:fldCharType="begin"/>
          </w:r>
          <w:r>
            <w:instrText xml:space="preserve"> CITATION Kle07 \l 2057 </w:instrText>
          </w:r>
          <w:r>
            <w:fldChar w:fldCharType="separate"/>
          </w:r>
          <w:r>
            <w:rPr>
              <w:noProof/>
            </w:rPr>
            <w:t xml:space="preserve"> </w:t>
          </w:r>
          <w:r w:rsidRPr="00532B9C">
            <w:rPr>
              <w:noProof/>
            </w:rPr>
            <w:t>(Kleiven, 2007)</w:t>
          </w:r>
          <w:r>
            <w:fldChar w:fldCharType="end"/>
          </w:r>
        </w:sdtContent>
      </w:sdt>
      <w:r>
        <w:t xml:space="preserve"> on the other hand states that officers and informants are the most credible and utilised sources on intelligence and thus the use of community intelligence is minimal. Arguably, the combination of police culture, absence of general understanding of ‘intelligence’ and guidance surrounding community intelligence could contribute towards the low use of community intelligence. Additionally, factors such as lack of understanding surrounding the secrecy of intelligence and lack of understanding regarding the management of intelligence receives are also major factors contributing.</w:t>
      </w:r>
    </w:p>
    <w:p w14:paraId="3905C94C" w14:textId="77777777" w:rsidR="00B54CC7" w:rsidRDefault="00B54CC7" w:rsidP="00B54CC7">
      <w:pPr>
        <w:ind w:firstLine="360"/>
      </w:pPr>
      <w:r>
        <w:t xml:space="preserve">Intelligence collection plans however allow for gaps within the knowledge known to decrease </w:t>
      </w:r>
      <w:sdt>
        <w:sdtPr>
          <w:id w:val="1362011457"/>
          <w:citation/>
        </w:sdtPr>
        <w:sdtContent>
          <w:r>
            <w:fldChar w:fldCharType="begin"/>
          </w:r>
          <w:r>
            <w:instrText xml:space="preserve"> CITATION Col229 \l 2057 </w:instrText>
          </w:r>
          <w:r>
            <w:fldChar w:fldCharType="separate"/>
          </w:r>
          <w:r w:rsidRPr="00532B9C">
            <w:rPr>
              <w:noProof/>
            </w:rPr>
            <w:t>(College of Policing , 2022)</w:t>
          </w:r>
          <w:r>
            <w:fldChar w:fldCharType="end"/>
          </w:r>
        </w:sdtContent>
      </w:sdt>
      <w:r>
        <w:t xml:space="preserve">. The plans mainly focus upon the intelligence requirement and provides a framework for collection of information. Intelligence could potentially be obtained from a variety of sources such as community intelligence, forensic intelligence product, communication data and CHIS. Each plan should be updated regularly to ensure that information obtained is managed currently whilst ensuring any potential issues and difficulties are identified and that the activities utilise dare necessary and proportionate. </w:t>
      </w:r>
    </w:p>
    <w:p w14:paraId="2E0843F3" w14:textId="77777777" w:rsidR="00B54CC7" w:rsidRDefault="00B54CC7" w:rsidP="00B54CC7">
      <w:pPr>
        <w:ind w:firstLine="360"/>
      </w:pPr>
      <w:r>
        <w:t xml:space="preserve">There are a vast range of sources which could be utilised such as open and closed sources. Open sources of information on one hand are widely accessible however may not be as accurate or reliable </w:t>
      </w:r>
      <w:sdt>
        <w:sdtPr>
          <w:id w:val="-556700806"/>
          <w:citation/>
        </w:sdtPr>
        <w:sdtContent>
          <w:r>
            <w:fldChar w:fldCharType="begin"/>
          </w:r>
          <w:r>
            <w:instrText xml:space="preserve"> CITATION Col229 \l 2057 </w:instrText>
          </w:r>
          <w:r>
            <w:fldChar w:fldCharType="separate"/>
          </w:r>
          <w:r w:rsidRPr="00532B9C">
            <w:rPr>
              <w:noProof/>
            </w:rPr>
            <w:t>(College of Policing , 2022)</w:t>
          </w:r>
          <w:r>
            <w:fldChar w:fldCharType="end"/>
          </w:r>
        </w:sdtContent>
      </w:sdt>
      <w:r>
        <w:t xml:space="preserve">. Open sources are mainly utilised to develop a better understanding oof the relevant locations and impact of social and demographic changed. However, this may result in payment to be made for access whilst also not being subject to the same quality standards as closed sources. Closed sources on the other hand are those with restricted access such as police crime recording systems. Though information obtained from police closed sources are not required to be evaluated through the intelligence report process. This is due to being assessed as reliable. </w:t>
      </w:r>
    </w:p>
    <w:p w14:paraId="0E2384DE" w14:textId="77777777" w:rsidR="00B54CC7" w:rsidRDefault="00B54CC7" w:rsidP="00B54CC7">
      <w:pPr>
        <w:ind w:firstLine="360"/>
      </w:pPr>
      <w:r>
        <w:t xml:space="preserve">In terms of security, the collection of intelligence is essential for proactive and reactive forms of investigations. As a result, a vast range of intelligence gathering methods are available, both overt and covert. One such method utilised which plays a vital role is CHIS or covert human intelligence sources </w:t>
      </w:r>
      <w:sdt>
        <w:sdtPr>
          <w:id w:val="-1320410113"/>
          <w:citation/>
        </w:sdtPr>
        <w:sdtContent>
          <w:r>
            <w:fldChar w:fldCharType="begin"/>
          </w:r>
          <w:r>
            <w:instrText xml:space="preserve"> CITATION Nun20 \l 2057 </w:instrText>
          </w:r>
          <w:r>
            <w:fldChar w:fldCharType="separate"/>
          </w:r>
          <w:r w:rsidRPr="00532B9C">
            <w:rPr>
              <w:noProof/>
            </w:rPr>
            <w:t>(Nunan, 2020)</w:t>
          </w:r>
          <w:r>
            <w:fldChar w:fldCharType="end"/>
          </w:r>
        </w:sdtContent>
      </w:sdt>
      <w:r>
        <w:t xml:space="preserve">. </w:t>
      </w:r>
      <w:proofErr w:type="spellStart"/>
      <w:r>
        <w:t>CHIS’s</w:t>
      </w:r>
      <w:proofErr w:type="spellEnd"/>
      <w:r>
        <w:t xml:space="preserve"> are defined within the UK by </w:t>
      </w:r>
      <w:proofErr w:type="spellStart"/>
      <w:r>
        <w:t>S26</w:t>
      </w:r>
      <w:proofErr w:type="spellEnd"/>
      <w:r>
        <w:t xml:space="preserve">(8) of the Regulation of Investigatory Powers Act 2000 (RIPA) as: </w:t>
      </w:r>
    </w:p>
    <w:p w14:paraId="03ACE5FC" w14:textId="77777777" w:rsidR="00B54CC7" w:rsidRDefault="00B54CC7" w:rsidP="00B54CC7">
      <w:pPr>
        <w:pStyle w:val="ListParagraph"/>
        <w:numPr>
          <w:ilvl w:val="0"/>
          <w:numId w:val="2"/>
        </w:numPr>
      </w:pPr>
      <w:r>
        <w:t xml:space="preserve">“He establishes or maintains a person or other relationship with a person for the covert purpose of facilitating the doing of anything falling within paragraph b or </w:t>
      </w:r>
      <w:proofErr w:type="gramStart"/>
      <w:r>
        <w:t>c;</w:t>
      </w:r>
      <w:proofErr w:type="gramEnd"/>
      <w:r>
        <w:t xml:space="preserve"> </w:t>
      </w:r>
    </w:p>
    <w:p w14:paraId="1AFFA3E7" w14:textId="77777777" w:rsidR="00B54CC7" w:rsidRDefault="00B54CC7" w:rsidP="00B54CC7">
      <w:pPr>
        <w:pStyle w:val="ListParagraph"/>
        <w:numPr>
          <w:ilvl w:val="0"/>
          <w:numId w:val="2"/>
        </w:numPr>
      </w:pPr>
      <w:r>
        <w:t>He covertly uses such a relationship to obtain information or to provide access to any information to another person; or</w:t>
      </w:r>
    </w:p>
    <w:p w14:paraId="5C3FA6F7" w14:textId="77777777" w:rsidR="00B54CC7" w:rsidRDefault="00B54CC7" w:rsidP="00B54CC7">
      <w:pPr>
        <w:pStyle w:val="ListParagraph"/>
        <w:numPr>
          <w:ilvl w:val="0"/>
          <w:numId w:val="2"/>
        </w:numPr>
      </w:pPr>
      <w:r>
        <w:lastRenderedPageBreak/>
        <w:t xml:space="preserve">He covertly discloses information obtained </w:t>
      </w:r>
      <w:proofErr w:type="gramStart"/>
      <w:r>
        <w:t>by the use of</w:t>
      </w:r>
      <w:proofErr w:type="gramEnd"/>
      <w:r>
        <w:t xml:space="preserve"> such a relationship, or as a consequence of the existence of such a relationship. “</w:t>
      </w:r>
    </w:p>
    <w:p w14:paraId="10F5279A" w14:textId="77777777" w:rsidR="00B54CC7" w:rsidRDefault="00B54CC7" w:rsidP="00B54CC7">
      <w:r>
        <w:t xml:space="preserve">The use of CHIS can often by particularly intrusive and deemed high risk covert technique. To which requires dedication and sufficient resources, </w:t>
      </w:r>
      <w:proofErr w:type="gramStart"/>
      <w:r>
        <w:t>oversight</w:t>
      </w:r>
      <w:proofErr w:type="gramEnd"/>
      <w:r>
        <w:t xml:space="preserve"> and management </w:t>
      </w:r>
      <w:sdt>
        <w:sdtPr>
          <w:id w:val="-1471970872"/>
          <w:citation/>
        </w:sdtPr>
        <w:sdtContent>
          <w:r>
            <w:fldChar w:fldCharType="begin"/>
          </w:r>
          <w:r>
            <w:instrText xml:space="preserve"> CITATION Hom10 \l 2057 </w:instrText>
          </w:r>
          <w:r>
            <w:fldChar w:fldCharType="separate"/>
          </w:r>
          <w:r w:rsidRPr="00532B9C">
            <w:rPr>
              <w:noProof/>
            </w:rPr>
            <w:t>(Home Office , 2010)</w:t>
          </w:r>
          <w:r>
            <w:fldChar w:fldCharType="end"/>
          </w:r>
        </w:sdtContent>
      </w:sdt>
      <w:r>
        <w:t xml:space="preserve">. Thus, the use of </w:t>
      </w:r>
      <w:proofErr w:type="spellStart"/>
      <w:r>
        <w:t>CHIS’s</w:t>
      </w:r>
      <w:proofErr w:type="spellEnd"/>
      <w:r>
        <w:t xml:space="preserve"> must be necessary and proportionate to the intelligence requires. This is due to the method of CHIS is not like directed surveillance </w:t>
      </w:r>
      <w:proofErr w:type="spellStart"/>
      <w:proofErr w:type="gramStart"/>
      <w:r>
        <w:t>e,e</w:t>
      </w:r>
      <w:proofErr w:type="spellEnd"/>
      <w:proofErr w:type="gramEnd"/>
      <w:r>
        <w:t xml:space="preserve"> CCTV whereby it is targeted towards private information; CHIS relates to the manipulation of forming relationships to gather further information and intelligence. As a result, it is recommended that authorisation from public authorities is granted before the use of CHIS. </w:t>
      </w:r>
    </w:p>
    <w:p w14:paraId="27FCF891" w14:textId="77777777" w:rsidR="00B54CC7" w:rsidRDefault="00B54CC7" w:rsidP="00B54CC7">
      <w:r>
        <w:tab/>
        <w:t xml:space="preserve">However often once the information and intelligence are gained, it is difficult to understand if </w:t>
      </w:r>
      <w:proofErr w:type="gramStart"/>
      <w:r>
        <w:t>all of</w:t>
      </w:r>
      <w:proofErr w:type="gramEnd"/>
      <w:r>
        <w:t xml:space="preserve"> the necessary pieces have been obtained or perhaps is relevant toward another investigations </w:t>
      </w:r>
      <w:sdt>
        <w:sdtPr>
          <w:id w:val="-665705094"/>
          <w:citation/>
        </w:sdtPr>
        <w:sdtContent>
          <w:r>
            <w:fldChar w:fldCharType="begin"/>
          </w:r>
          <w:r>
            <w:instrText xml:space="preserve"> CITATION Ken20 \l 2057 </w:instrText>
          </w:r>
          <w:r>
            <w:fldChar w:fldCharType="separate"/>
          </w:r>
          <w:r w:rsidRPr="00532B9C">
            <w:rPr>
              <w:noProof/>
            </w:rPr>
            <w:t>(Keningdale, 2020)</w:t>
          </w:r>
          <w:r>
            <w:fldChar w:fldCharType="end"/>
          </w:r>
        </w:sdtContent>
      </w:sdt>
      <w:r>
        <w:t xml:space="preserve">. Due to this the National Criminal Intelligence Service created what is now </w:t>
      </w:r>
      <w:proofErr w:type="spellStart"/>
      <w:r>
        <w:t>know</w:t>
      </w:r>
      <w:proofErr w:type="spellEnd"/>
      <w:r>
        <w:t xml:space="preserve"> as </w:t>
      </w:r>
      <w:proofErr w:type="spellStart"/>
      <w:r>
        <w:t>NIM</w:t>
      </w:r>
      <w:proofErr w:type="spellEnd"/>
      <w:r>
        <w:t xml:space="preserve"> in 2000. </w:t>
      </w:r>
    </w:p>
    <w:p w14:paraId="2ED8A04E" w14:textId="77777777" w:rsidR="00B54CC7" w:rsidRDefault="00B54CC7" w:rsidP="00B54CC7">
      <w:pPr>
        <w:ind w:firstLine="720"/>
      </w:pPr>
      <w:r>
        <w:t xml:space="preserve">The National Intelligence Model or </w:t>
      </w:r>
      <w:proofErr w:type="spellStart"/>
      <w:r>
        <w:t>NIM</w:t>
      </w:r>
      <w:proofErr w:type="spellEnd"/>
      <w:r>
        <w:t xml:space="preserve"> arguably is a business process </w:t>
      </w:r>
      <w:sdt>
        <w:sdtPr>
          <w:id w:val="-1188205818"/>
          <w:citation/>
        </w:sdtPr>
        <w:sdtContent>
          <w:r>
            <w:fldChar w:fldCharType="begin"/>
          </w:r>
          <w:r>
            <w:instrText xml:space="preserve"> CITATION Hom14 \l 2057 </w:instrText>
          </w:r>
          <w:r>
            <w:fldChar w:fldCharType="separate"/>
          </w:r>
          <w:r w:rsidRPr="00532B9C">
            <w:rPr>
              <w:noProof/>
            </w:rPr>
            <w:t>(Home Office, 2014)</w:t>
          </w:r>
          <w:r>
            <w:fldChar w:fldCharType="end"/>
          </w:r>
        </w:sdtContent>
      </w:sdt>
      <w:r>
        <w:t xml:space="preserve">. Due to its purpose being to provide focus to operational policing whilst also achieving an excessively greater impact from the resources applied to any problem. It is dependent on a structured framework of analysis of information and intelligence to which further develops problem solving measures and crime prevention techniques. To which it is expected to further advance community safety needs, whilst also reducing crime and control of criminality and disorder. Thus, leading to greater public trust and reassurance. </w:t>
      </w:r>
    </w:p>
    <w:p w14:paraId="478A8AB4" w14:textId="77777777" w:rsidR="00B54CC7" w:rsidRDefault="00B54CC7" w:rsidP="00B54CC7">
      <w:pPr>
        <w:ind w:firstLine="720"/>
      </w:pPr>
      <w:r>
        <w:t xml:space="preserve">However, </w:t>
      </w:r>
      <w:sdt>
        <w:sdtPr>
          <w:id w:val="-156533881"/>
          <w:citation/>
        </w:sdtPr>
        <w:sdtContent>
          <w:r>
            <w:fldChar w:fldCharType="begin"/>
          </w:r>
          <w:r>
            <w:instrText xml:space="preserve"> CITATION Rat00 \l 2057 </w:instrText>
          </w:r>
          <w:r>
            <w:fldChar w:fldCharType="separate"/>
          </w:r>
          <w:r w:rsidRPr="00532B9C">
            <w:rPr>
              <w:noProof/>
            </w:rPr>
            <w:t>(Ratcliffe, 2000)</w:t>
          </w:r>
          <w:r>
            <w:fldChar w:fldCharType="end"/>
          </w:r>
        </w:sdtContent>
      </w:sdt>
      <w:r>
        <w:t xml:space="preserve"> argues that </w:t>
      </w:r>
      <w:proofErr w:type="spellStart"/>
      <w:r>
        <w:t>NIM</w:t>
      </w:r>
      <w:proofErr w:type="spellEnd"/>
      <w:r>
        <w:t xml:space="preserve"> in which information is generated through still contains issues to which can lead to intelligence failure. One contributing factor of issues raised was the potential lack of training received or the standard of training received. Additionally, investigator </w:t>
      </w:r>
      <w:proofErr w:type="gramStart"/>
      <w:r>
        <w:t>are</w:t>
      </w:r>
      <w:proofErr w:type="gramEnd"/>
      <w:r>
        <w:t xml:space="preserve"> continuously going back and forth between each stages of </w:t>
      </w:r>
      <w:proofErr w:type="spellStart"/>
      <w:r>
        <w:t>NIM</w:t>
      </w:r>
      <w:proofErr w:type="spellEnd"/>
      <w:r>
        <w:t xml:space="preserve"> whilst further relevant intelligence is received to which could impact upon the analysis and decision making. Additionally, </w:t>
      </w:r>
      <w:sdt>
        <w:sdtPr>
          <w:id w:val="-574753230"/>
          <w:citation/>
        </w:sdtPr>
        <w:sdtContent>
          <w:r>
            <w:fldChar w:fldCharType="begin"/>
          </w:r>
          <w:r>
            <w:instrText xml:space="preserve"> CITATION Gil13 \l 2057 </w:instrText>
          </w:r>
          <w:r>
            <w:fldChar w:fldCharType="separate"/>
          </w:r>
          <w:r w:rsidRPr="00532B9C">
            <w:rPr>
              <w:noProof/>
            </w:rPr>
            <w:t>(Gill, 2013)</w:t>
          </w:r>
          <w:r>
            <w:fldChar w:fldCharType="end"/>
          </w:r>
        </w:sdtContent>
      </w:sdt>
      <w:r>
        <w:t xml:space="preserve">Argue that police forces across the UK are at variable stages of the development with </w:t>
      </w:r>
      <w:proofErr w:type="spellStart"/>
      <w:r>
        <w:t>NIM</w:t>
      </w:r>
      <w:proofErr w:type="spellEnd"/>
      <w:r>
        <w:t xml:space="preserve"> and thus the police investigators across different forces have a diverse approach. Resulting in contradicting consistency with which the model promotes. </w:t>
      </w:r>
    </w:p>
    <w:p w14:paraId="3599B786" w14:textId="28F80857" w:rsidR="00215059" w:rsidRDefault="00B54CC7" w:rsidP="00B54CC7">
      <w:r>
        <w:t xml:space="preserve">As discussed above, officer currently utilised a range of methods to gather information and intelligence. Though only a few methods were currently mentioned, these have provided officers with a vast amount of intelligence from open to closed sources </w:t>
      </w:r>
      <w:sdt>
        <w:sdtPr>
          <w:id w:val="2007397951"/>
          <w:citation/>
        </w:sdtPr>
        <w:sdtContent>
          <w:r>
            <w:fldChar w:fldCharType="begin"/>
          </w:r>
          <w:r>
            <w:instrText xml:space="preserve"> CITATION Col229 \l 2057 </w:instrText>
          </w:r>
          <w:r>
            <w:fldChar w:fldCharType="separate"/>
          </w:r>
          <w:r w:rsidRPr="00532B9C">
            <w:rPr>
              <w:noProof/>
            </w:rPr>
            <w:t>(College of Policing , 2022)</w:t>
          </w:r>
          <w:r>
            <w:fldChar w:fldCharType="end"/>
          </w:r>
        </w:sdtContent>
      </w:sdt>
      <w:r>
        <w:t xml:space="preserve">. However, each has their own benefits and difficulties to which may need further development in the future. To correctly ensure the information obtained is sanitised, officers currently utilise the </w:t>
      </w:r>
      <w:proofErr w:type="spellStart"/>
      <w:r>
        <w:t>NIM</w:t>
      </w:r>
      <w:proofErr w:type="spellEnd"/>
      <w:r>
        <w:t xml:space="preserve"> framework. However again, though this has proven effective, there remain gaps to which raises difficulties </w:t>
      </w:r>
      <w:sdt>
        <w:sdtPr>
          <w:id w:val="-1374461471"/>
          <w:citation/>
        </w:sdtPr>
        <w:sdtContent>
          <w:r>
            <w:fldChar w:fldCharType="begin"/>
          </w:r>
          <w:r>
            <w:instrText xml:space="preserve"> CITATION Rat00 \l 2057 </w:instrText>
          </w:r>
          <w:r>
            <w:fldChar w:fldCharType="separate"/>
          </w:r>
          <w:r w:rsidRPr="00532B9C">
            <w:rPr>
              <w:noProof/>
            </w:rPr>
            <w:t>(Ratcliffe, 2000)</w:t>
          </w:r>
          <w:r>
            <w:fldChar w:fldCharType="end"/>
          </w:r>
        </w:sdtContent>
      </w:sdt>
      <w:r>
        <w:t>.</w:t>
      </w:r>
    </w:p>
    <w:p w14:paraId="70FDEA1A" w14:textId="77777777" w:rsidR="00215059" w:rsidRDefault="00215059">
      <w:r>
        <w:br w:type="page"/>
      </w:r>
    </w:p>
    <w:p w14:paraId="580AE0AE" w14:textId="18EC55C9" w:rsidR="00215059" w:rsidRDefault="00215059" w:rsidP="006979D7">
      <w:pPr>
        <w:spacing w:after="0" w:line="257" w:lineRule="auto"/>
        <w:ind w:right="531"/>
        <w:rPr>
          <w:rFonts w:ascii="Arial" w:eastAsia="Times New Roman" w:hAnsi="Arial" w:cs="Arial"/>
          <w:b/>
          <w:bCs/>
          <w:sz w:val="24"/>
          <w:szCs w:val="24"/>
          <w:lang w:eastAsia="en-GB"/>
        </w:rPr>
      </w:pPr>
      <w:r w:rsidRPr="006979D7">
        <w:rPr>
          <w:rFonts w:ascii="Arial" w:eastAsia="Times New Roman" w:hAnsi="Arial" w:cs="Arial"/>
          <w:b/>
          <w:bCs/>
          <w:sz w:val="24"/>
          <w:szCs w:val="24"/>
          <w:lang w:eastAsia="en-GB"/>
        </w:rPr>
        <w:lastRenderedPageBreak/>
        <w:t xml:space="preserve">Essay four: </w:t>
      </w:r>
    </w:p>
    <w:p w14:paraId="24FCB250" w14:textId="77777777" w:rsidR="006979D7" w:rsidRDefault="006979D7" w:rsidP="006979D7">
      <w:pPr>
        <w:spacing w:after="0" w:line="257" w:lineRule="auto"/>
        <w:ind w:right="531"/>
        <w:rPr>
          <w:rFonts w:ascii="Arial" w:eastAsia="Times New Roman" w:hAnsi="Arial" w:cs="Arial"/>
          <w:b/>
          <w:bCs/>
          <w:sz w:val="24"/>
          <w:szCs w:val="24"/>
          <w:lang w:eastAsia="en-GB"/>
        </w:rPr>
      </w:pPr>
    </w:p>
    <w:p w14:paraId="345A4928" w14:textId="6F1F75F2" w:rsidR="00215059" w:rsidRPr="006979D7" w:rsidRDefault="00215059" w:rsidP="006979D7">
      <w:pPr>
        <w:spacing w:after="0" w:line="257" w:lineRule="auto"/>
        <w:ind w:right="531"/>
        <w:rPr>
          <w:rFonts w:ascii="Arial" w:eastAsia="Times New Roman" w:hAnsi="Arial" w:cs="Arial"/>
          <w:sz w:val="24"/>
          <w:szCs w:val="24"/>
          <w:lang w:eastAsia="en-GB"/>
        </w:rPr>
      </w:pPr>
      <w:r w:rsidRPr="006979D7">
        <w:rPr>
          <w:rFonts w:ascii="Arial" w:eastAsia="Times New Roman" w:hAnsi="Arial" w:cs="Arial"/>
          <w:sz w:val="24"/>
          <w:szCs w:val="24"/>
          <w:u w:val="single"/>
          <w:lang w:eastAsia="en-GB"/>
        </w:rPr>
        <w:t>Critically evaluate</w:t>
      </w:r>
      <w:r w:rsidRPr="006979D7">
        <w:rPr>
          <w:rFonts w:ascii="Arial" w:eastAsia="Times New Roman" w:hAnsi="Arial" w:cs="Arial"/>
          <w:sz w:val="24"/>
          <w:szCs w:val="24"/>
          <w:lang w:eastAsia="en-GB"/>
        </w:rPr>
        <w:t xml:space="preserve"> police strategies for dealing with public protection incidents. Your answer should </w:t>
      </w:r>
      <w:r w:rsidRPr="006979D7">
        <w:rPr>
          <w:rFonts w:ascii="Arial" w:eastAsia="Times New Roman" w:hAnsi="Arial" w:cs="Arial"/>
          <w:sz w:val="24"/>
          <w:szCs w:val="24"/>
          <w:u w:val="single"/>
          <w:lang w:eastAsia="en-GB"/>
        </w:rPr>
        <w:t>consider</w:t>
      </w:r>
      <w:r w:rsidRPr="006979D7">
        <w:rPr>
          <w:rFonts w:ascii="Arial" w:eastAsia="Times New Roman" w:hAnsi="Arial" w:cs="Arial"/>
          <w:sz w:val="24"/>
          <w:szCs w:val="24"/>
          <w:lang w:eastAsia="en-GB"/>
        </w:rPr>
        <w:t xml:space="preserve"> the impact of abuse on victims, the potential impact of bias on the investigative process, and the links between Serious and Organised Crime Groups and public protection issues.</w:t>
      </w:r>
    </w:p>
    <w:p w14:paraId="062AA4E0" w14:textId="77777777" w:rsidR="006979D7" w:rsidRDefault="006979D7" w:rsidP="006979D7">
      <w:pPr>
        <w:spacing w:after="0" w:line="257" w:lineRule="auto"/>
        <w:ind w:right="531"/>
        <w:rPr>
          <w:rFonts w:ascii="Arial" w:eastAsia="Times New Roman" w:hAnsi="Arial" w:cs="Arial"/>
          <w:b/>
          <w:bCs/>
          <w:lang w:eastAsia="en-GB"/>
        </w:rPr>
      </w:pPr>
    </w:p>
    <w:p w14:paraId="730322C3" w14:textId="0D516209" w:rsidR="00215059" w:rsidRPr="006979D7" w:rsidRDefault="00215059" w:rsidP="006979D7">
      <w:pPr>
        <w:spacing w:after="0" w:line="257" w:lineRule="auto"/>
        <w:ind w:right="531"/>
        <w:rPr>
          <w:rFonts w:ascii="Arial" w:eastAsia="Times New Roman" w:hAnsi="Arial" w:cs="Arial"/>
          <w:sz w:val="24"/>
          <w:szCs w:val="24"/>
          <w:lang w:eastAsia="en-GB"/>
        </w:rPr>
      </w:pPr>
      <w:r w:rsidRPr="006979D7">
        <w:rPr>
          <w:rFonts w:ascii="Arial" w:eastAsia="Times New Roman" w:hAnsi="Arial" w:cs="Arial"/>
          <w:b/>
          <w:bCs/>
          <w:sz w:val="24"/>
          <w:szCs w:val="24"/>
          <w:lang w:eastAsia="en-GB"/>
        </w:rPr>
        <w:t xml:space="preserve">Word limit: 933/ </w:t>
      </w:r>
      <w:r w:rsidRPr="006979D7">
        <w:rPr>
          <w:rFonts w:ascii="Arial" w:eastAsia="Times New Roman" w:hAnsi="Arial" w:cs="Arial"/>
          <w:sz w:val="24"/>
          <w:szCs w:val="24"/>
          <w:lang w:eastAsia="en-GB"/>
        </w:rPr>
        <w:t xml:space="preserve">1000 words. </w:t>
      </w:r>
    </w:p>
    <w:p w14:paraId="5A599A4F" w14:textId="77777777" w:rsidR="00215059" w:rsidRDefault="00215059" w:rsidP="00215059"/>
    <w:p w14:paraId="3A81B220" w14:textId="72AE3CC1" w:rsidR="00215059" w:rsidRDefault="00215059" w:rsidP="00215059">
      <w:pPr>
        <w:ind w:firstLine="567"/>
      </w:pPr>
      <w:r>
        <w:t xml:space="preserve">During abusive relationships, it is often witnessed that victims with remain or return to the abuser </w:t>
      </w:r>
      <w:sdt>
        <w:sdtPr>
          <w:id w:val="-376784645"/>
          <w:citation/>
        </w:sdtPr>
        <w:sdtContent>
          <w:r>
            <w:fldChar w:fldCharType="begin"/>
          </w:r>
          <w:r>
            <w:instrText xml:space="preserve">CITATION Col \l 2057 </w:instrText>
          </w:r>
          <w:r>
            <w:fldChar w:fldCharType="separate"/>
          </w:r>
          <w:r w:rsidR="006979D7" w:rsidRPr="006979D7">
            <w:rPr>
              <w:noProof/>
            </w:rPr>
            <w:t>(College of Policing, 2022)</w:t>
          </w:r>
          <w:r>
            <w:fldChar w:fldCharType="end"/>
          </w:r>
        </w:sdtContent>
      </w:sdt>
      <w:r>
        <w:t xml:space="preserve">. An outsider to the relationship may find this difficult to understand and conclude that the relationship should be terminated. However, in the victim’s viewpoint, the decision can be far more complex, </w:t>
      </w:r>
      <w:proofErr w:type="gramStart"/>
      <w:r>
        <w:t>in particular with</w:t>
      </w:r>
      <w:proofErr w:type="gramEnd"/>
      <w:r>
        <w:t xml:space="preserve"> the involvement of children. Additionally, the fear of providing evidence within court can have an impact. There are multiple reasons why a victim’s statement could be challenged </w:t>
      </w:r>
      <w:proofErr w:type="gramStart"/>
      <w:r>
        <w:t>in particular during</w:t>
      </w:r>
      <w:proofErr w:type="gramEnd"/>
      <w:r>
        <w:t xml:space="preserve"> court procedures </w:t>
      </w:r>
      <w:sdt>
        <w:sdtPr>
          <w:id w:val="90045926"/>
          <w:citation/>
        </w:sdtPr>
        <w:sdtContent>
          <w:r>
            <w:fldChar w:fldCharType="begin"/>
          </w:r>
          <w:r>
            <w:instrText xml:space="preserve"> CITATION Col228 \l 2057 </w:instrText>
          </w:r>
          <w:r>
            <w:fldChar w:fldCharType="separate"/>
          </w:r>
          <w:r w:rsidR="006979D7" w:rsidRPr="006979D7">
            <w:rPr>
              <w:noProof/>
            </w:rPr>
            <w:t>(College of Policing, 2022)</w:t>
          </w:r>
          <w:r>
            <w:fldChar w:fldCharType="end"/>
          </w:r>
        </w:sdtContent>
      </w:sdt>
      <w:r>
        <w:t xml:space="preserve">. There may be observations and assumptions established concerning the victim due to items raised such as history of offending or anarchic lifestyle. Whereas at the centre of all investigations the focus should remain on the allegation made and credibility of the suspect’s account. </w:t>
      </w:r>
    </w:p>
    <w:p w14:paraId="1C9B3EE8" w14:textId="20A8A574" w:rsidR="00215059" w:rsidRDefault="00215059" w:rsidP="00215059">
      <w:pPr>
        <w:ind w:firstLine="720"/>
      </w:pPr>
      <w:r>
        <w:t xml:space="preserve">Though, the widespread of incidents concerning domestic abuse is not a newly developed crime nor exclusive to the UK </w:t>
      </w:r>
      <w:sdt>
        <w:sdtPr>
          <w:id w:val="-305474296"/>
          <w:citation/>
        </w:sdtPr>
        <w:sdtContent>
          <w:r>
            <w:fldChar w:fldCharType="begin"/>
          </w:r>
          <w:r>
            <w:instrText xml:space="preserve"> CITATION Hom19 \l 2057 </w:instrText>
          </w:r>
          <w:r>
            <w:fldChar w:fldCharType="separate"/>
          </w:r>
          <w:r w:rsidR="006979D7" w:rsidRPr="006979D7">
            <w:rPr>
              <w:noProof/>
            </w:rPr>
            <w:t>(Home Office, 2019)</w:t>
          </w:r>
          <w:r>
            <w:fldChar w:fldCharType="end"/>
          </w:r>
        </w:sdtContent>
      </w:sdt>
      <w:r>
        <w:t xml:space="preserve">. For years, the United Nations and European Union have been developing policies and legislations to tackle this issue. However, the UK’S current policies regarding this, demonstrate the country’s desire to be leading country in the fight against domestic abuse. </w:t>
      </w:r>
    </w:p>
    <w:p w14:paraId="0AC9167D" w14:textId="7C436985" w:rsidR="00215059" w:rsidRDefault="00215059" w:rsidP="00215059">
      <w:r>
        <w:tab/>
        <w:t>Following 2014, new protective measures known as Domestic Violence Protection Orders (</w:t>
      </w:r>
      <w:proofErr w:type="spellStart"/>
      <w:r>
        <w:t>DVPO’s</w:t>
      </w:r>
      <w:proofErr w:type="spellEnd"/>
      <w:r>
        <w:t>) and Domestic Violence Protection Notices (</w:t>
      </w:r>
      <w:proofErr w:type="spellStart"/>
      <w:r>
        <w:t>DVPN’s</w:t>
      </w:r>
      <w:proofErr w:type="spellEnd"/>
      <w:r>
        <w:t xml:space="preserve">) were introduced </w:t>
      </w:r>
      <w:sdt>
        <w:sdtPr>
          <w:id w:val="1960294575"/>
          <w:citation/>
        </w:sdtPr>
        <w:sdtContent>
          <w:r>
            <w:fldChar w:fldCharType="begin"/>
          </w:r>
          <w:r>
            <w:instrText xml:space="preserve"> CITATION Hom22 \l 2057 </w:instrText>
          </w:r>
          <w:r>
            <w:fldChar w:fldCharType="separate"/>
          </w:r>
          <w:r w:rsidR="006979D7" w:rsidRPr="006979D7">
            <w:rPr>
              <w:noProof/>
            </w:rPr>
            <w:t>(Home Office, 2022)</w:t>
          </w:r>
          <w:r>
            <w:fldChar w:fldCharType="end"/>
          </w:r>
        </w:sdtContent>
      </w:sdt>
      <w:r>
        <w:t xml:space="preserve">. This was a way to seal potential cracks in providing effective ab to victims via civil orders; enabling officers and magistrate’s court to install protective measures within the immediate aftermath of an incident. </w:t>
      </w:r>
      <w:proofErr w:type="gramStart"/>
      <w:r>
        <w:t>In particular whereby</w:t>
      </w:r>
      <w:proofErr w:type="gramEnd"/>
      <w:r>
        <w:t xml:space="preserve"> there is insufficient evidence at the time to charge a defendant and bail conditions are not applicable. A </w:t>
      </w:r>
      <w:proofErr w:type="spellStart"/>
      <w:r>
        <w:t>DVPN</w:t>
      </w:r>
      <w:proofErr w:type="spellEnd"/>
      <w:r>
        <w:t xml:space="preserve"> is an emergency non-molestation and eviction notice which is issued to the perpetrator by officers </w:t>
      </w:r>
      <w:sdt>
        <w:sdtPr>
          <w:id w:val="-1639406954"/>
          <w:citation/>
        </w:sdtPr>
        <w:sdtContent>
          <w:r>
            <w:fldChar w:fldCharType="begin"/>
          </w:r>
          <w:r>
            <w:instrText xml:space="preserve"> CITATION Oli19 \l 2057 </w:instrText>
          </w:r>
          <w:r>
            <w:fldChar w:fldCharType="separate"/>
          </w:r>
          <w:r w:rsidR="006979D7" w:rsidRPr="006979D7">
            <w:rPr>
              <w:noProof/>
            </w:rPr>
            <w:t>(Oliver, 2019)</w:t>
          </w:r>
          <w:r>
            <w:fldChar w:fldCharType="end"/>
          </w:r>
        </w:sdtContent>
      </w:sdt>
      <w:r>
        <w:t xml:space="preserve">. The notice is effective from the time of issue </w:t>
      </w:r>
      <w:proofErr w:type="gramStart"/>
      <w:r>
        <w:t>in order to</w:t>
      </w:r>
      <w:proofErr w:type="gramEnd"/>
      <w:r>
        <w:t xml:space="preserve"> safeguard victims. Within 48 hours of the </w:t>
      </w:r>
      <w:proofErr w:type="spellStart"/>
      <w:r>
        <w:t>DVPN</w:t>
      </w:r>
      <w:proofErr w:type="spellEnd"/>
      <w:r>
        <w:t xml:space="preserve"> being issues, officers must </w:t>
      </w:r>
      <w:proofErr w:type="gramStart"/>
      <w:r>
        <w:t>submit an application</w:t>
      </w:r>
      <w:proofErr w:type="gramEnd"/>
      <w:r>
        <w:t xml:space="preserve"> to the magistrate’s court for a </w:t>
      </w:r>
      <w:proofErr w:type="spellStart"/>
      <w:r>
        <w:t>DVPO</w:t>
      </w:r>
      <w:proofErr w:type="spellEnd"/>
      <w:r>
        <w:t xml:space="preserve">. This on the other hand act as further safeguarding for the victim by preventing the perpetrator from contact and entering the victim’s residence for 28 days. </w:t>
      </w:r>
    </w:p>
    <w:p w14:paraId="5F706278" w14:textId="32C33A83" w:rsidR="00215059" w:rsidRDefault="00215059" w:rsidP="00215059">
      <w:pPr>
        <w:ind w:firstLine="720"/>
      </w:pPr>
      <w:r>
        <w:t xml:space="preserve">Academics have criticised the use of </w:t>
      </w:r>
      <w:proofErr w:type="spellStart"/>
      <w:r>
        <w:t>DVPO’s</w:t>
      </w:r>
      <w:proofErr w:type="spellEnd"/>
      <w:r>
        <w:t xml:space="preserve"> and </w:t>
      </w:r>
      <w:proofErr w:type="spellStart"/>
      <w:r>
        <w:t>DVPN’S</w:t>
      </w:r>
      <w:proofErr w:type="spellEnd"/>
      <w:r>
        <w:t xml:space="preserve"> due to the limited application as their application is mainly utilised for higher-risk cases </w:t>
      </w:r>
      <w:sdt>
        <w:sdtPr>
          <w:id w:val="286628476"/>
          <w:citation/>
        </w:sdtPr>
        <w:sdtContent>
          <w:r>
            <w:fldChar w:fldCharType="begin"/>
          </w:r>
          <w:r>
            <w:instrText xml:space="preserve"> CITATION Ewi20 \l 2057 </w:instrText>
          </w:r>
          <w:r>
            <w:fldChar w:fldCharType="separate"/>
          </w:r>
          <w:r w:rsidR="006979D7" w:rsidRPr="006979D7">
            <w:rPr>
              <w:noProof/>
            </w:rPr>
            <w:t>(Ewin, 2020)</w:t>
          </w:r>
          <w:r>
            <w:fldChar w:fldCharType="end"/>
          </w:r>
        </w:sdtContent>
      </w:sdt>
      <w:r>
        <w:t xml:space="preserve">. Consideration for their application would be the level of physical violence, repeat victimization and victims full support for their use. In addition, previous police intelligence and presence of children. </w:t>
      </w:r>
    </w:p>
    <w:p w14:paraId="757E841C" w14:textId="1E1DFDFA" w:rsidR="00215059" w:rsidRDefault="00215059" w:rsidP="00215059">
      <w:pPr>
        <w:ind w:firstLine="720"/>
      </w:pPr>
      <w:r>
        <w:t xml:space="preserve">Thus, </w:t>
      </w:r>
      <w:sdt>
        <w:sdtPr>
          <w:id w:val="695744715"/>
          <w:citation/>
        </w:sdtPr>
        <w:sdtContent>
          <w:r>
            <w:fldChar w:fldCharType="begin"/>
          </w:r>
          <w:r>
            <w:instrText xml:space="preserve"> CITATION Bla20 \l 2057 </w:instrText>
          </w:r>
          <w:r>
            <w:fldChar w:fldCharType="separate"/>
          </w:r>
          <w:r w:rsidR="006979D7" w:rsidRPr="006979D7">
            <w:rPr>
              <w:noProof/>
            </w:rPr>
            <w:t>(Blackburn, 2020)</w:t>
          </w:r>
          <w:r>
            <w:fldChar w:fldCharType="end"/>
          </w:r>
        </w:sdtContent>
      </w:sdt>
      <w:r>
        <w:t xml:space="preserve"> reasons that further developing and adapting </w:t>
      </w:r>
      <w:proofErr w:type="spellStart"/>
      <w:r>
        <w:t>DVPO’s</w:t>
      </w:r>
      <w:proofErr w:type="spellEnd"/>
      <w:r>
        <w:t xml:space="preserve"> and </w:t>
      </w:r>
      <w:proofErr w:type="spellStart"/>
      <w:r>
        <w:t>DVPN’s</w:t>
      </w:r>
      <w:proofErr w:type="spellEnd"/>
      <w:r>
        <w:t xml:space="preserve"> into Domestic Abuse Protection Orders (</w:t>
      </w:r>
      <w:proofErr w:type="spellStart"/>
      <w:r>
        <w:t>DAPO’s</w:t>
      </w:r>
      <w:proofErr w:type="spellEnd"/>
      <w:r>
        <w:t>) and Domestic Abuse Protection Notices (</w:t>
      </w:r>
      <w:proofErr w:type="spellStart"/>
      <w:r>
        <w:t>DAPN’s</w:t>
      </w:r>
      <w:proofErr w:type="spellEnd"/>
      <w:r>
        <w:t xml:space="preserve">) would assist in addressing some of the concerns currently raised. By formally introducing the term ‘abuse’ into the title may assist in increasing their use and accurately reflect the repetitive and deceptive nature of </w:t>
      </w:r>
      <w:r>
        <w:lastRenderedPageBreak/>
        <w:t xml:space="preserve">domestic abuse. </w:t>
      </w:r>
      <w:sdt>
        <w:sdtPr>
          <w:id w:val="-2136472736"/>
          <w:citation/>
        </w:sdtPr>
        <w:sdtContent>
          <w:r>
            <w:fldChar w:fldCharType="begin"/>
          </w:r>
          <w:r>
            <w:instrText xml:space="preserve"> CITATION Bla20 \l 2057 </w:instrText>
          </w:r>
          <w:r>
            <w:fldChar w:fldCharType="separate"/>
          </w:r>
          <w:r w:rsidR="006979D7" w:rsidRPr="006979D7">
            <w:rPr>
              <w:noProof/>
            </w:rPr>
            <w:t>(Blackburn, 2020)</w:t>
          </w:r>
          <w:r>
            <w:fldChar w:fldCharType="end"/>
          </w:r>
        </w:sdtContent>
      </w:sdt>
      <w:r>
        <w:t xml:space="preserve">. Further argues that the application for their use should be further widespread to include victims and other agencies. This would assist in the victim accessing a larger support network whilst also feeling in control. </w:t>
      </w:r>
    </w:p>
    <w:p w14:paraId="119F234E" w14:textId="08F2BB6A" w:rsidR="00215059" w:rsidRDefault="00215059" w:rsidP="00215059">
      <w:pPr>
        <w:ind w:firstLine="720"/>
      </w:pPr>
      <w:r>
        <w:t xml:space="preserve">One such strategy utilised whilst dealing with public protection incidents is submitting a Public Protection Notice (PPN) </w:t>
      </w:r>
      <w:sdt>
        <w:sdtPr>
          <w:id w:val="-1910756845"/>
          <w:citation/>
        </w:sdtPr>
        <w:sdtContent>
          <w:r>
            <w:fldChar w:fldCharType="begin"/>
          </w:r>
          <w:r>
            <w:instrText xml:space="preserve"> CITATION Pub21 \l 2057 </w:instrText>
          </w:r>
          <w:r>
            <w:fldChar w:fldCharType="separate"/>
          </w:r>
          <w:r w:rsidR="006979D7" w:rsidRPr="006979D7">
            <w:rPr>
              <w:noProof/>
            </w:rPr>
            <w:t>(Protection, 2021)</w:t>
          </w:r>
          <w:r>
            <w:fldChar w:fldCharType="end"/>
          </w:r>
        </w:sdtContent>
      </w:sdt>
      <w:r>
        <w:t xml:space="preserve">. This is an information sharing document to which allows officers to record safeguarding concerns when identified. Upon completion, a within maximum 24 hours of the incident being reported, the document will be forwarded to the BCU PPU department for their information and assessment. Following this, the information submitted will be reviewed by a member of PPU specialist staff, risked assessed and actioned. If necessary, the PPN may be forwarded onto third party agencies for their information and support. Consent from the victims should be obtained regarding this however there may be times whereby necessity for safeguarding supersedes this </w:t>
      </w:r>
    </w:p>
    <w:p w14:paraId="211A2800" w14:textId="5479892D" w:rsidR="00215059" w:rsidRDefault="00215059" w:rsidP="00215059">
      <w:pPr>
        <w:ind w:firstLine="720"/>
      </w:pPr>
      <w:r>
        <w:t xml:space="preserve">By means of submitting PPN’s after dealing with public protection incidents, this may lead to the creation of Multi-Agency Risk Assessment Conferences (MARAC) referrals </w:t>
      </w:r>
      <w:sdt>
        <w:sdtPr>
          <w:id w:val="359392269"/>
          <w:citation/>
        </w:sdtPr>
        <w:sdtContent>
          <w:r>
            <w:fldChar w:fldCharType="begin"/>
          </w:r>
          <w:r>
            <w:instrText xml:space="preserve"> CITATION Saf14 \l 2057 </w:instrText>
          </w:r>
          <w:r>
            <w:fldChar w:fldCharType="separate"/>
          </w:r>
          <w:r w:rsidR="006979D7" w:rsidRPr="006979D7">
            <w:rPr>
              <w:noProof/>
            </w:rPr>
            <w:t>(SafeLives, 2014)</w:t>
          </w:r>
          <w:r>
            <w:fldChar w:fldCharType="end"/>
          </w:r>
        </w:sdtContent>
      </w:sdt>
      <w:r>
        <w:t xml:space="preserve">. These are essentially a conference whereby information surround high risk domestic abuse incidents are discussed between third party agencies and authorities. This would include police, health, child protection, housing association, </w:t>
      </w:r>
      <w:proofErr w:type="spellStart"/>
      <w:r>
        <w:t>IDVA’s</w:t>
      </w:r>
      <w:proofErr w:type="spellEnd"/>
      <w:r>
        <w:t xml:space="preserve">, probations and various other specialists from voluntary and specialist agencies. All agencies </w:t>
      </w:r>
      <w:proofErr w:type="gramStart"/>
      <w:r>
        <w:t>are able to</w:t>
      </w:r>
      <w:proofErr w:type="gramEnd"/>
      <w:r>
        <w:t xml:space="preserve"> discuss matter and form a safeguarding plan specified towards the victim and any potential children at risk </w:t>
      </w:r>
      <w:sdt>
        <w:sdtPr>
          <w:id w:val="1323624011"/>
          <w:citation/>
        </w:sdtPr>
        <w:sdtContent>
          <w:r>
            <w:fldChar w:fldCharType="begin"/>
          </w:r>
          <w:r>
            <w:instrText xml:space="preserve"> CITATION Dom22 \l 2057 </w:instrText>
          </w:r>
          <w:r>
            <w:fldChar w:fldCharType="separate"/>
          </w:r>
          <w:r w:rsidR="006979D7" w:rsidRPr="006979D7">
            <w:rPr>
              <w:noProof/>
            </w:rPr>
            <w:t>(Domestic Abuse Services, 2022)</w:t>
          </w:r>
          <w:r>
            <w:fldChar w:fldCharType="end"/>
          </w:r>
        </w:sdtContent>
      </w:sdt>
      <w:r>
        <w:t xml:space="preserve">. This may consist of further safety referral for property or further support from other third-party agencies. Additionally, assistance may be provided for seeking court orders to prevent for example further contact from ex-partners.  Though consent is considered for information sharing, if there are high risk concerns regarding the victim then agencies have the authority to proceed without consent. </w:t>
      </w:r>
    </w:p>
    <w:p w14:paraId="037D587A" w14:textId="48BE92D2" w:rsidR="00215059" w:rsidRDefault="00215059" w:rsidP="00215059">
      <w:pPr>
        <w:ind w:firstLine="720"/>
      </w:pPr>
      <w:r>
        <w:t xml:space="preserve">Although, MARAC referral allow multi-agency collation to support victim arguably there </w:t>
      </w:r>
      <w:proofErr w:type="gramStart"/>
      <w:r>
        <w:t>still remain</w:t>
      </w:r>
      <w:proofErr w:type="gramEnd"/>
      <w:r>
        <w:t xml:space="preserve"> issues which have yet to be solved tom which </w:t>
      </w:r>
      <w:sdt>
        <w:sdtPr>
          <w:id w:val="-1318032788"/>
          <w:citation/>
        </w:sdtPr>
        <w:sdtContent>
          <w:r>
            <w:fldChar w:fldCharType="begin"/>
          </w:r>
          <w:r>
            <w:instrText xml:space="preserve"> CITATION Hom11 \l 2057 </w:instrText>
          </w:r>
          <w:r>
            <w:fldChar w:fldCharType="separate"/>
          </w:r>
          <w:r w:rsidR="006979D7" w:rsidRPr="006979D7">
            <w:rPr>
              <w:noProof/>
            </w:rPr>
            <w:t>(Home Office Violent and Youth Crime Prevention Unit (VCYU) and Research and Analysis Unit (RAU), 2011)</w:t>
          </w:r>
          <w:r>
            <w:fldChar w:fldCharType="end"/>
          </w:r>
        </w:sdtContent>
      </w:sdt>
      <w:r>
        <w:t xml:space="preserve"> demonstrates. Findings showed that there remained issues surrounding partner failing to bring to necessary information to the MARAC conference to which can lead to inefficiently and delays, causing frustrations. Additionally, poor timekeeping can also cause alienation within members </w:t>
      </w:r>
      <w:proofErr w:type="gramStart"/>
      <w:r>
        <w:t>in particular when</w:t>
      </w:r>
      <w:proofErr w:type="gramEnd"/>
      <w:r>
        <w:t xml:space="preserve"> roles and lack of understanding surrounding the purpose of the conference can cause inefficiency. </w:t>
      </w:r>
    </w:p>
    <w:p w14:paraId="37281208" w14:textId="7AB7F6F1" w:rsidR="00215059" w:rsidRDefault="00215059" w:rsidP="00215059">
      <w:r>
        <w:t>As e</w:t>
      </w:r>
      <w:r w:rsidRPr="00A11053">
        <w:t xml:space="preserve">stablished above, </w:t>
      </w:r>
      <w:r>
        <w:t xml:space="preserve">police forces across the UK currently have a vast range of strategies available to utilise whilst dealing with public protection incidents. However, each has their own form of issues to which will require time to develop and adapt. This demonstrates the need to constant reassess the tools available to adapt with the current climate </w:t>
      </w:r>
      <w:proofErr w:type="gramStart"/>
      <w:r>
        <w:t>in particular if</w:t>
      </w:r>
      <w:proofErr w:type="gramEnd"/>
      <w:r>
        <w:t xml:space="preserve"> the UK wishes to be at the forefront of dealing with domestic abuse. </w:t>
      </w:r>
      <w:r>
        <w:br w:type="page"/>
      </w:r>
    </w:p>
    <w:p w14:paraId="727255C4" w14:textId="77777777" w:rsidR="006979D7" w:rsidRPr="00033612" w:rsidRDefault="006979D7" w:rsidP="006979D7">
      <w:pPr>
        <w:spacing w:line="257" w:lineRule="auto"/>
        <w:ind w:right="531"/>
        <w:rPr>
          <w:rFonts w:ascii="Arial" w:hAnsi="Arial" w:cs="Arial"/>
          <w:sz w:val="24"/>
          <w:szCs w:val="24"/>
        </w:rPr>
      </w:pPr>
      <w:r w:rsidRPr="00033612">
        <w:rPr>
          <w:rFonts w:ascii="Arial" w:eastAsia="Calibri" w:hAnsi="Arial" w:cs="Arial"/>
          <w:b/>
          <w:bCs/>
          <w:sz w:val="24"/>
          <w:szCs w:val="24"/>
        </w:rPr>
        <w:lastRenderedPageBreak/>
        <w:t xml:space="preserve">Essay five: </w:t>
      </w:r>
    </w:p>
    <w:p w14:paraId="27513F95" w14:textId="77777777" w:rsidR="006979D7" w:rsidRPr="00033612" w:rsidRDefault="006979D7" w:rsidP="006979D7">
      <w:pPr>
        <w:spacing w:line="257" w:lineRule="auto"/>
        <w:ind w:right="531"/>
        <w:rPr>
          <w:rFonts w:ascii="Arial" w:eastAsia="Calibri" w:hAnsi="Arial" w:cs="Arial"/>
          <w:sz w:val="24"/>
          <w:szCs w:val="24"/>
        </w:rPr>
      </w:pPr>
      <w:r w:rsidRPr="00033612">
        <w:rPr>
          <w:rFonts w:ascii="Arial" w:eastAsia="Calibri" w:hAnsi="Arial" w:cs="Arial"/>
          <w:sz w:val="24"/>
          <w:szCs w:val="24"/>
          <w:u w:val="single"/>
        </w:rPr>
        <w:t>Critically analyse</w:t>
      </w:r>
      <w:r w:rsidRPr="00033612">
        <w:rPr>
          <w:rFonts w:ascii="Arial" w:eastAsia="Calibri" w:hAnsi="Arial" w:cs="Arial"/>
          <w:sz w:val="24"/>
          <w:szCs w:val="24"/>
        </w:rPr>
        <w:t xml:space="preserve"> the concept of evidence-based policing and ‘what works’ in policing by </w:t>
      </w:r>
      <w:r w:rsidRPr="00033612">
        <w:rPr>
          <w:rFonts w:ascii="Arial" w:eastAsia="Calibri" w:hAnsi="Arial" w:cs="Arial"/>
          <w:sz w:val="24"/>
          <w:szCs w:val="24"/>
          <w:u w:val="single"/>
        </w:rPr>
        <w:t>evaluating</w:t>
      </w:r>
      <w:r w:rsidRPr="00033612">
        <w:rPr>
          <w:rFonts w:ascii="Arial" w:eastAsia="Calibri" w:hAnsi="Arial" w:cs="Arial"/>
          <w:sz w:val="24"/>
          <w:szCs w:val="24"/>
        </w:rPr>
        <w:t xml:space="preserve"> crime prevention theories and strategies and </w:t>
      </w:r>
      <w:r w:rsidRPr="00033612">
        <w:rPr>
          <w:rFonts w:ascii="Arial" w:eastAsia="Calibri" w:hAnsi="Arial" w:cs="Arial"/>
          <w:sz w:val="24"/>
          <w:szCs w:val="24"/>
          <w:u w:val="single"/>
        </w:rPr>
        <w:t>considering</w:t>
      </w:r>
      <w:r w:rsidRPr="00033612">
        <w:rPr>
          <w:rFonts w:ascii="Arial" w:eastAsia="Calibri" w:hAnsi="Arial" w:cs="Arial"/>
          <w:sz w:val="24"/>
          <w:szCs w:val="24"/>
        </w:rPr>
        <w:t xml:space="preserve"> the options available to reduce re-offending. You may choose a specific type of offence for this answer </w:t>
      </w:r>
      <w:proofErr w:type="gramStart"/>
      <w:r w:rsidRPr="00033612">
        <w:rPr>
          <w:rFonts w:ascii="Arial" w:eastAsia="Calibri" w:hAnsi="Arial" w:cs="Arial"/>
          <w:sz w:val="24"/>
          <w:szCs w:val="24"/>
        </w:rPr>
        <w:t>e.g.</w:t>
      </w:r>
      <w:proofErr w:type="gramEnd"/>
      <w:r w:rsidRPr="00033612">
        <w:rPr>
          <w:rFonts w:ascii="Arial" w:eastAsia="Calibri" w:hAnsi="Arial" w:cs="Arial"/>
          <w:sz w:val="24"/>
          <w:szCs w:val="24"/>
        </w:rPr>
        <w:t xml:space="preserve"> domestic violence, anti-social behaviour, knife crime. Your answer must be based on academic research, not personal experience.</w:t>
      </w:r>
    </w:p>
    <w:p w14:paraId="730108DF" w14:textId="77777777" w:rsidR="006979D7" w:rsidRPr="00033612" w:rsidRDefault="006979D7" w:rsidP="006979D7">
      <w:pPr>
        <w:spacing w:line="257" w:lineRule="auto"/>
        <w:ind w:right="531"/>
        <w:rPr>
          <w:rFonts w:ascii="Arial" w:eastAsia="Calibri" w:hAnsi="Arial" w:cs="Arial"/>
          <w:sz w:val="24"/>
          <w:szCs w:val="24"/>
        </w:rPr>
      </w:pPr>
      <w:r w:rsidRPr="00033612">
        <w:rPr>
          <w:rFonts w:ascii="Arial" w:eastAsia="Calibri" w:hAnsi="Arial" w:cs="Arial"/>
          <w:b/>
          <w:bCs/>
          <w:sz w:val="24"/>
          <w:szCs w:val="24"/>
        </w:rPr>
        <w:t xml:space="preserve">Word limit: </w:t>
      </w:r>
      <w:r>
        <w:rPr>
          <w:rFonts w:ascii="Arial" w:eastAsia="Calibri" w:hAnsi="Arial" w:cs="Arial"/>
          <w:b/>
          <w:bCs/>
          <w:sz w:val="24"/>
          <w:szCs w:val="24"/>
        </w:rPr>
        <w:t xml:space="preserve">963/ </w:t>
      </w:r>
      <w:r w:rsidRPr="00033612">
        <w:rPr>
          <w:rFonts w:ascii="Arial" w:eastAsia="Calibri" w:hAnsi="Arial" w:cs="Arial"/>
          <w:sz w:val="24"/>
          <w:szCs w:val="24"/>
        </w:rPr>
        <w:t xml:space="preserve">1000 words. </w:t>
      </w:r>
    </w:p>
    <w:p w14:paraId="09BE59BD" w14:textId="77777777" w:rsidR="006979D7" w:rsidRDefault="006979D7" w:rsidP="006979D7"/>
    <w:p w14:paraId="66854B8C" w14:textId="016B3C79" w:rsidR="006979D7" w:rsidRDefault="006979D7" w:rsidP="006979D7">
      <w:pPr>
        <w:ind w:firstLine="567"/>
      </w:pPr>
      <w:r>
        <w:t>Evidence-based policing (</w:t>
      </w:r>
      <w:proofErr w:type="spellStart"/>
      <w:r>
        <w:t>EBP</w:t>
      </w:r>
      <w:proofErr w:type="spellEnd"/>
      <w:r>
        <w:t xml:space="preserve">) is where the best available evidence is used to inform and challenge current policing procedures, </w:t>
      </w:r>
      <w:proofErr w:type="gramStart"/>
      <w:r>
        <w:t>practices</w:t>
      </w:r>
      <w:proofErr w:type="gramEnd"/>
      <w:r>
        <w:t xml:space="preserve"> and decisions </w:t>
      </w:r>
      <w:sdt>
        <w:sdtPr>
          <w:id w:val="-1756506747"/>
          <w:citation/>
        </w:sdtPr>
        <w:sdtContent>
          <w:r>
            <w:fldChar w:fldCharType="begin"/>
          </w:r>
          <w:r>
            <w:instrText xml:space="preserve"> CITATION Col225 \l 2057 </w:instrText>
          </w:r>
          <w:r>
            <w:fldChar w:fldCharType="separate"/>
          </w:r>
          <w:r w:rsidRPr="006979D7">
            <w:rPr>
              <w:noProof/>
            </w:rPr>
            <w:t>(College of Policing , 2022)</w:t>
          </w:r>
          <w:r>
            <w:fldChar w:fldCharType="end"/>
          </w:r>
        </w:sdtContent>
      </w:sdt>
      <w:r>
        <w:t xml:space="preserve">. It will use appropriate research methods and sources to further develop the questions being raised. Although </w:t>
      </w:r>
      <w:proofErr w:type="spellStart"/>
      <w:r>
        <w:t>EBP</w:t>
      </w:r>
      <w:proofErr w:type="spellEnd"/>
      <w:r>
        <w:t xml:space="preserve"> does not provide definitive answers; officers and staff are encouraged to reflect on their practice whilst also considering how the best available evidence applies to their day-to-day work. Resulting, in the ability to further learn from their success and failures. Utilising this approach allows officers and staff to ask questions, raise challenged for accepted practices and innovate in the public interest </w:t>
      </w:r>
    </w:p>
    <w:p w14:paraId="22B03A4A" w14:textId="6BA5AD12" w:rsidR="006979D7" w:rsidRDefault="006979D7" w:rsidP="006979D7">
      <w:pPr>
        <w:ind w:firstLine="720"/>
      </w:pPr>
      <w:r>
        <w:t xml:space="preserve">In 2012, the College of Policing was founded whose main function is to ‘develop the research and infrastructure for improving evidence of “what works” for policing in England and Wales” </w:t>
      </w:r>
      <w:sdt>
        <w:sdtPr>
          <w:id w:val="-503132933"/>
          <w:citation/>
        </w:sdtPr>
        <w:sdtContent>
          <w:r>
            <w:fldChar w:fldCharType="begin"/>
          </w:r>
          <w:r>
            <w:instrText xml:space="preserve"> CITATION Tel19 \l 2057 </w:instrText>
          </w:r>
          <w:r>
            <w:fldChar w:fldCharType="separate"/>
          </w:r>
          <w:r w:rsidRPr="006979D7">
            <w:rPr>
              <w:noProof/>
            </w:rPr>
            <w:t>(Telep, 2019)</w:t>
          </w:r>
          <w:r>
            <w:fldChar w:fldCharType="end"/>
          </w:r>
        </w:sdtContent>
      </w:sdt>
      <w:r>
        <w:t xml:space="preserve">. To sustain this notion, the What Works Centre for Crime Reduction was founded in 2013. This was utilised to summarise existing evidence and supply tools for officers to utilise their resources effectively.  </w:t>
      </w:r>
    </w:p>
    <w:p w14:paraId="5DB8E918" w14:textId="6B9A78DC" w:rsidR="006979D7" w:rsidRDefault="006979D7" w:rsidP="006979D7">
      <w:pPr>
        <w:ind w:firstLine="360"/>
      </w:pPr>
      <w:r>
        <w:t xml:space="preserve">One such method and theory currently being utilised by officers is the situational prevention techniques due to the ability to reduce offending </w:t>
      </w:r>
      <w:sdt>
        <w:sdtPr>
          <w:id w:val="-271718112"/>
          <w:citation/>
        </w:sdtPr>
        <w:sdtContent>
          <w:r>
            <w:fldChar w:fldCharType="begin"/>
          </w:r>
          <w:r>
            <w:instrText xml:space="preserve"> CITATION Sut21 \l 2057 </w:instrText>
          </w:r>
          <w:r>
            <w:fldChar w:fldCharType="separate"/>
          </w:r>
          <w:r w:rsidRPr="006979D7">
            <w:rPr>
              <w:noProof/>
            </w:rPr>
            <w:t>(Sutton, 2021)</w:t>
          </w:r>
          <w:r>
            <w:fldChar w:fldCharType="end"/>
          </w:r>
        </w:sdtContent>
      </w:sdt>
      <w:r>
        <w:t>. Present theory presents 5 major approaches, which outlines a specific aspect within the offender’s decision-making decision in the commission of the offence. These include:</w:t>
      </w:r>
    </w:p>
    <w:p w14:paraId="19D3311C" w14:textId="77777777" w:rsidR="006979D7" w:rsidRDefault="006979D7" w:rsidP="006979D7">
      <w:pPr>
        <w:pStyle w:val="ListParagraph"/>
        <w:numPr>
          <w:ilvl w:val="0"/>
          <w:numId w:val="1"/>
        </w:numPr>
      </w:pPr>
      <w:r>
        <w:t>Increasing perceived efforts associated with the offence</w:t>
      </w:r>
    </w:p>
    <w:p w14:paraId="560FCE85" w14:textId="77777777" w:rsidR="006979D7" w:rsidRDefault="006979D7" w:rsidP="006979D7">
      <w:pPr>
        <w:pStyle w:val="ListParagraph"/>
        <w:numPr>
          <w:ilvl w:val="0"/>
          <w:numId w:val="1"/>
        </w:numPr>
      </w:pPr>
      <w:r>
        <w:t>Increasing perceived risks of detection</w:t>
      </w:r>
    </w:p>
    <w:p w14:paraId="3772ABDE" w14:textId="77777777" w:rsidR="006979D7" w:rsidRDefault="006979D7" w:rsidP="006979D7">
      <w:pPr>
        <w:pStyle w:val="ListParagraph"/>
        <w:numPr>
          <w:ilvl w:val="0"/>
          <w:numId w:val="1"/>
        </w:numPr>
      </w:pPr>
      <w:r>
        <w:t>Reducing perceived rewards</w:t>
      </w:r>
    </w:p>
    <w:p w14:paraId="45383E89" w14:textId="77777777" w:rsidR="006979D7" w:rsidRDefault="006979D7" w:rsidP="006979D7">
      <w:pPr>
        <w:pStyle w:val="ListParagraph"/>
        <w:numPr>
          <w:ilvl w:val="0"/>
          <w:numId w:val="1"/>
        </w:numPr>
      </w:pPr>
      <w:r>
        <w:t xml:space="preserve">Reducing incitements </w:t>
      </w:r>
    </w:p>
    <w:p w14:paraId="19C3F446" w14:textId="77777777" w:rsidR="006979D7" w:rsidRDefault="006979D7" w:rsidP="006979D7">
      <w:pPr>
        <w:pStyle w:val="ListParagraph"/>
        <w:numPr>
          <w:ilvl w:val="0"/>
          <w:numId w:val="1"/>
        </w:numPr>
      </w:pPr>
      <w:r>
        <w:t>Eliminating excuses</w:t>
      </w:r>
    </w:p>
    <w:p w14:paraId="0D7EE77E" w14:textId="66F3A267" w:rsidR="006979D7" w:rsidRDefault="006979D7" w:rsidP="006979D7">
      <w:pPr>
        <w:ind w:firstLine="360"/>
      </w:pPr>
      <w:r>
        <w:t xml:space="preserve">Each topic contains a vast range of techniques which could be utilised </w:t>
      </w:r>
      <w:sdt>
        <w:sdtPr>
          <w:id w:val="473575617"/>
          <w:citation/>
        </w:sdtPr>
        <w:sdtContent>
          <w:r>
            <w:fldChar w:fldCharType="begin"/>
          </w:r>
          <w:r>
            <w:instrText xml:space="preserve"> CITATION Sut21 \l 2057 </w:instrText>
          </w:r>
          <w:r>
            <w:fldChar w:fldCharType="separate"/>
          </w:r>
          <w:r w:rsidRPr="006979D7">
            <w:rPr>
              <w:noProof/>
            </w:rPr>
            <w:t>(Sutton, 2021)</w:t>
          </w:r>
          <w:r>
            <w:fldChar w:fldCharType="end"/>
          </w:r>
        </w:sdtContent>
      </w:sdt>
      <w:r>
        <w:t xml:space="preserve">. For example, frequent fights with pubs may result in substitution of glassware with plastic. However, each technique was developed following close and systematic analysis of specific issues within that environment. Therefore, only after witnessing success from previous attempts within similar context was these techniques evolved and utilised. One issue with situational crime prevention theory is that the possibility for an approach to be successful within one environment may not be as effective in another due to characteristics of the new environment and its issues may differ slightly. This theory is essential within incidents regarding antisocial behaviour. </w:t>
      </w:r>
    </w:p>
    <w:p w14:paraId="588379E1" w14:textId="7C922A52" w:rsidR="006979D7" w:rsidRDefault="006979D7" w:rsidP="006979D7">
      <w:pPr>
        <w:ind w:firstLine="720"/>
      </w:pPr>
      <w:r>
        <w:t xml:space="preserve">In 1998, the Crime and Disorder Act delivers the legal definition of antisocial behaviour as ‘Acting in a manner that caused or was likely to cause harassment, </w:t>
      </w:r>
      <w:proofErr w:type="gramStart"/>
      <w:r>
        <w:t>alarm</w:t>
      </w:r>
      <w:proofErr w:type="gramEnd"/>
      <w:r>
        <w:t xml:space="preserve"> or distress to one or more </w:t>
      </w:r>
      <w:r>
        <w:lastRenderedPageBreak/>
        <w:t xml:space="preserve">persons not of the same household as (the defendant) </w:t>
      </w:r>
      <w:sdt>
        <w:sdtPr>
          <w:id w:val="-603344735"/>
          <w:citation/>
        </w:sdtPr>
        <w:sdtContent>
          <w:r>
            <w:fldChar w:fldCharType="begin"/>
          </w:r>
          <w:r>
            <w:instrText xml:space="preserve"> CITATION The10 \l 2057 </w:instrText>
          </w:r>
          <w:r>
            <w:fldChar w:fldCharType="separate"/>
          </w:r>
          <w:r w:rsidRPr="006979D7">
            <w:rPr>
              <w:noProof/>
            </w:rPr>
            <w:t>(The Police Foundation, 2010)</w:t>
          </w:r>
          <w:r>
            <w:fldChar w:fldCharType="end"/>
          </w:r>
        </w:sdtContent>
      </w:sdt>
      <w:r>
        <w:t xml:space="preserve">. As a result, this can occur in many forms from playing loud music to graffiti and harassment and intimation. </w:t>
      </w:r>
    </w:p>
    <w:p w14:paraId="46E793EA" w14:textId="351BAECF" w:rsidR="006979D7" w:rsidRDefault="006979D7" w:rsidP="006979D7">
      <w:pPr>
        <w:ind w:firstLine="720"/>
      </w:pPr>
      <w:r>
        <w:t xml:space="preserve">Due to the vast definition of </w:t>
      </w:r>
      <w:proofErr w:type="spellStart"/>
      <w:r>
        <w:t>ASB</w:t>
      </w:r>
      <w:proofErr w:type="spellEnd"/>
      <w:r>
        <w:t xml:space="preserve">, the nature of the offence victimisation can increase over time </w:t>
      </w:r>
      <w:sdt>
        <w:sdtPr>
          <w:id w:val="-1098627856"/>
          <w:citation/>
        </w:sdtPr>
        <w:sdtContent>
          <w:r>
            <w:fldChar w:fldCharType="begin"/>
          </w:r>
          <w:r>
            <w:instrText xml:space="preserve"> CITATION Hea02 \l 2057 </w:instrText>
          </w:r>
          <w:r>
            <w:fldChar w:fldCharType="separate"/>
          </w:r>
          <w:r w:rsidRPr="006979D7">
            <w:rPr>
              <w:noProof/>
            </w:rPr>
            <w:t>(Heap, 202)</w:t>
          </w:r>
          <w:r>
            <w:fldChar w:fldCharType="end"/>
          </w:r>
        </w:sdtContent>
      </w:sdt>
      <w:r>
        <w:t xml:space="preserve">. For example, a noise nuisance could develop into name call then further evolve into harassment then threats. Incidents too which may occur by themselves may not demonstrate a threat however the growing nature of </w:t>
      </w:r>
      <w:proofErr w:type="spellStart"/>
      <w:r>
        <w:t>ASB</w:t>
      </w:r>
      <w:proofErr w:type="spellEnd"/>
      <w:r>
        <w:t xml:space="preserve"> victimisation can have a significant impact upon individuals lives. Research conducted by </w:t>
      </w:r>
      <w:sdt>
        <w:sdtPr>
          <w:id w:val="933783426"/>
          <w:citation/>
        </w:sdtPr>
        <w:sdtContent>
          <w:r>
            <w:fldChar w:fldCharType="begin"/>
          </w:r>
          <w:r>
            <w:instrText xml:space="preserve"> CITATION Hea10 \l 2057 </w:instrText>
          </w:r>
          <w:r>
            <w:fldChar w:fldCharType="separate"/>
          </w:r>
          <w:r w:rsidRPr="006979D7">
            <w:rPr>
              <w:noProof/>
            </w:rPr>
            <w:t>(Heap, 2010)</w:t>
          </w:r>
          <w:r>
            <w:fldChar w:fldCharType="end"/>
          </w:r>
        </w:sdtContent>
      </w:sdt>
      <w:r>
        <w:t xml:space="preserve"> exposed those victims of </w:t>
      </w:r>
      <w:proofErr w:type="spellStart"/>
      <w:r>
        <w:t>ASB</w:t>
      </w:r>
      <w:proofErr w:type="spellEnd"/>
      <w:r>
        <w:t xml:space="preserve"> did not hold police forces positively </w:t>
      </w:r>
      <w:proofErr w:type="gramStart"/>
      <w:r>
        <w:t>in regard to</w:t>
      </w:r>
      <w:proofErr w:type="gramEnd"/>
      <w:r>
        <w:t xml:space="preserve"> dealing with the matter, citing that it was a waste of time and constrained future reports. Demonstrating therefore, that victims of </w:t>
      </w:r>
      <w:proofErr w:type="spellStart"/>
      <w:r>
        <w:t>ASB</w:t>
      </w:r>
      <w:proofErr w:type="spellEnd"/>
      <w:r>
        <w:t xml:space="preserve"> require additional support through policy changed to ensure the victims needs are being addressed correctly </w:t>
      </w:r>
      <w:sdt>
        <w:sdtPr>
          <w:id w:val="76643926"/>
          <w:citation/>
        </w:sdtPr>
        <w:sdtContent>
          <w:r>
            <w:fldChar w:fldCharType="begin"/>
          </w:r>
          <w:r>
            <w:instrText xml:space="preserve"> CITATION Hea16 \l 2057 </w:instrText>
          </w:r>
          <w:r>
            <w:fldChar w:fldCharType="separate"/>
          </w:r>
          <w:r w:rsidRPr="006979D7">
            <w:rPr>
              <w:noProof/>
            </w:rPr>
            <w:t>(Heap, 2016)</w:t>
          </w:r>
          <w:r>
            <w:fldChar w:fldCharType="end"/>
          </w:r>
        </w:sdtContent>
      </w:sdt>
      <w:r>
        <w:t xml:space="preserve">. </w:t>
      </w:r>
    </w:p>
    <w:p w14:paraId="3D22566B" w14:textId="738F8BC8" w:rsidR="006979D7" w:rsidRDefault="006979D7" w:rsidP="006979D7">
      <w:pPr>
        <w:ind w:firstLine="360"/>
      </w:pPr>
      <w:r>
        <w:t xml:space="preserve">Current evidence suggest that co-location can offer value to multi-agency working relationships </w:t>
      </w:r>
      <w:proofErr w:type="gramStart"/>
      <w:r>
        <w:t>in particular whilst</w:t>
      </w:r>
      <w:proofErr w:type="gramEnd"/>
      <w:r>
        <w:t xml:space="preserve"> dealing with incidents such as </w:t>
      </w:r>
      <w:proofErr w:type="spellStart"/>
      <w:r>
        <w:t>ASB</w:t>
      </w:r>
      <w:proofErr w:type="spellEnd"/>
      <w:r>
        <w:t xml:space="preserve"> due to the increase speed in which knowledge is shared and action taken </w:t>
      </w:r>
      <w:sdt>
        <w:sdtPr>
          <w:id w:val="135694643"/>
          <w:citation/>
        </w:sdtPr>
        <w:sdtContent>
          <w:r>
            <w:fldChar w:fldCharType="begin"/>
          </w:r>
          <w:r>
            <w:instrText xml:space="preserve"> CITATION OMa21 \l 2057 </w:instrText>
          </w:r>
          <w:r>
            <w:fldChar w:fldCharType="separate"/>
          </w:r>
          <w:r w:rsidRPr="006979D7">
            <w:rPr>
              <w:noProof/>
            </w:rPr>
            <w:t>(O'Malley, 2021)</w:t>
          </w:r>
          <w:r>
            <w:fldChar w:fldCharType="end"/>
          </w:r>
        </w:sdtContent>
      </w:sdt>
      <w:r>
        <w:t xml:space="preserve">. Co-location is whereby a multi-agency collaboration is utilised from members from another organisation. This is merely one of multiple multi-agency collaboration arrangements currently in existence however there is evidence to suggest that it is increasingly seen as a form of ‘best practice’ in multi-agency working involving the police. </w:t>
      </w:r>
    </w:p>
    <w:p w14:paraId="695A1B9D" w14:textId="0CD7F70E" w:rsidR="006979D7" w:rsidRDefault="006979D7" w:rsidP="006979D7">
      <w:pPr>
        <w:ind w:firstLine="360"/>
      </w:pPr>
      <w:r>
        <w:t xml:space="preserve">Though co-location promotes strong relationship within multi-agency and create an emphasis on information sharing which are relevant </w:t>
      </w:r>
      <w:proofErr w:type="gramStart"/>
      <w:r>
        <w:t>in particular whilst</w:t>
      </w:r>
      <w:proofErr w:type="gramEnd"/>
      <w:r>
        <w:t xml:space="preserve"> dealing with </w:t>
      </w:r>
      <w:proofErr w:type="spellStart"/>
      <w:r>
        <w:t>ASB</w:t>
      </w:r>
      <w:proofErr w:type="spellEnd"/>
      <w:sdt>
        <w:sdtPr>
          <w:id w:val="1210926303"/>
          <w:citation/>
        </w:sdtPr>
        <w:sdtContent>
          <w:r>
            <w:fldChar w:fldCharType="begin"/>
          </w:r>
          <w:r>
            <w:instrText xml:space="preserve"> CITATION OMa21 \l 2057 </w:instrText>
          </w:r>
          <w:r>
            <w:fldChar w:fldCharType="separate"/>
          </w:r>
          <w:r>
            <w:rPr>
              <w:noProof/>
            </w:rPr>
            <w:t xml:space="preserve"> </w:t>
          </w:r>
          <w:r w:rsidRPr="006979D7">
            <w:rPr>
              <w:noProof/>
            </w:rPr>
            <w:t>(O'Malley, 2021)</w:t>
          </w:r>
          <w:r>
            <w:fldChar w:fldCharType="end"/>
          </w:r>
        </w:sdtContent>
      </w:sdt>
      <w:r>
        <w:t xml:space="preserve">. On the other hand, there are arguments surrounding the need for police management to consider the relationship between co-located employees to ensure professional identities are not impacted nor the trust and unity formed. </w:t>
      </w:r>
    </w:p>
    <w:p w14:paraId="40E24095" w14:textId="272D00D6" w:rsidR="006979D7" w:rsidRDefault="006979D7" w:rsidP="006979D7">
      <w:pPr>
        <w:ind w:firstLine="360"/>
      </w:pPr>
      <w:r>
        <w:t xml:space="preserve">Additionally, recent changes have been made </w:t>
      </w:r>
      <w:proofErr w:type="gramStart"/>
      <w:r>
        <w:t>in regard to</w:t>
      </w:r>
      <w:proofErr w:type="gramEnd"/>
      <w:r>
        <w:t xml:space="preserve"> dealing with anti-social behaviour </w:t>
      </w:r>
      <w:sdt>
        <w:sdtPr>
          <w:id w:val="409892895"/>
          <w:citation/>
        </w:sdtPr>
        <w:sdtContent>
          <w:r>
            <w:fldChar w:fldCharType="begin"/>
          </w:r>
          <w:r>
            <w:instrText xml:space="preserve"> CITATION Hea21 \l 2057 </w:instrText>
          </w:r>
          <w:r>
            <w:fldChar w:fldCharType="separate"/>
          </w:r>
          <w:r w:rsidRPr="006979D7">
            <w:rPr>
              <w:noProof/>
            </w:rPr>
            <w:t>(Heap, 2021)</w:t>
          </w:r>
          <w:r>
            <w:fldChar w:fldCharType="end"/>
          </w:r>
        </w:sdtContent>
      </w:sdt>
      <w:r>
        <w:t>. This includes the introduction of Community Protection Notices (</w:t>
      </w:r>
      <w:proofErr w:type="spellStart"/>
      <w:r>
        <w:t>CPN’S</w:t>
      </w:r>
      <w:proofErr w:type="spellEnd"/>
      <w:r>
        <w:t xml:space="preserve">). This is a civil behaviour notice to which imposes requirements on the individual over 16 years old or an organisation, to commence or stop specific actions or behaviour. The key difference between the new </w:t>
      </w:r>
      <w:proofErr w:type="spellStart"/>
      <w:r>
        <w:t>CPN</w:t>
      </w:r>
      <w:proofErr w:type="spellEnd"/>
      <w:r>
        <w:t xml:space="preserve"> to previous anti-social behaviour powers are that the ground to issue a </w:t>
      </w:r>
      <w:proofErr w:type="spellStart"/>
      <w:r>
        <w:t>CPN</w:t>
      </w:r>
      <w:proofErr w:type="spellEnd"/>
      <w:r>
        <w:t xml:space="preserve"> are significantly vaguer and more subjective than the current </w:t>
      </w:r>
      <w:proofErr w:type="spellStart"/>
      <w:r>
        <w:t>ASB</w:t>
      </w:r>
      <w:proofErr w:type="spellEnd"/>
      <w:r>
        <w:t xml:space="preserve"> definition. Thus, a lower standard of evidence is required, and it can be issues without having to attend court. However, arguably there is currently a lack of information surrounding the use of </w:t>
      </w:r>
      <w:proofErr w:type="spellStart"/>
      <w:r>
        <w:t>CPN</w:t>
      </w:r>
      <w:proofErr w:type="spellEnd"/>
      <w:r>
        <w:t xml:space="preserve">. Previous research into the subject by </w:t>
      </w:r>
      <w:sdt>
        <w:sdtPr>
          <w:id w:val="-55163012"/>
          <w:citation/>
        </w:sdtPr>
        <w:sdtContent>
          <w:r>
            <w:fldChar w:fldCharType="begin"/>
          </w:r>
          <w:r>
            <w:instrText xml:space="preserve"> CITATION Mil18 \l 2057 </w:instrText>
          </w:r>
          <w:r>
            <w:fldChar w:fldCharType="separate"/>
          </w:r>
          <w:r w:rsidRPr="006979D7">
            <w:rPr>
              <w:noProof/>
            </w:rPr>
            <w:t>(Mills, 2018)</w:t>
          </w:r>
          <w:r>
            <w:fldChar w:fldCharType="end"/>
          </w:r>
        </w:sdtContent>
      </w:sdt>
      <w:r>
        <w:t xml:space="preserve"> propose that demographic profiles of the recipients are infrequently recorded by local councils and police services. Furthermore, </w:t>
      </w:r>
      <w:sdt>
        <w:sdtPr>
          <w:id w:val="-1691373265"/>
          <w:citation/>
        </w:sdtPr>
        <w:sdtContent>
          <w:r>
            <w:fldChar w:fldCharType="begin"/>
          </w:r>
          <w:r>
            <w:instrText xml:space="preserve"> CITATION Hea21 \l 2057 </w:instrText>
          </w:r>
          <w:r>
            <w:fldChar w:fldCharType="separate"/>
          </w:r>
          <w:r w:rsidRPr="006979D7">
            <w:rPr>
              <w:noProof/>
            </w:rPr>
            <w:t>(Heap, 2021)</w:t>
          </w:r>
          <w:r>
            <w:fldChar w:fldCharType="end"/>
          </w:r>
        </w:sdtContent>
      </w:sdt>
      <w:r>
        <w:t xml:space="preserve"> argues that the Home Office currently does not monitor the use of any powers utilised by the Anti-Social Behaviour, Crime and Policing Act. Therefore, there is no accountability nor form of monitoring occurring. </w:t>
      </w:r>
    </w:p>
    <w:p w14:paraId="42D47935" w14:textId="77777777" w:rsidR="006979D7" w:rsidRDefault="006979D7" w:rsidP="006979D7">
      <w:pPr>
        <w:ind w:firstLine="360"/>
      </w:pPr>
      <w:r>
        <w:t xml:space="preserve">To conclude, as stated above forces across the UK are now currently moving forward with the use of </w:t>
      </w:r>
      <w:proofErr w:type="spellStart"/>
      <w:r>
        <w:t>EBP</w:t>
      </w:r>
      <w:proofErr w:type="spellEnd"/>
      <w:r>
        <w:t xml:space="preserve"> to assist in dealing with incidents. Forces are now currently utilising crime prevention theories such as situational prevention techniques. Though this has proven effective, officers must consider the environment in which the theory is being utilised and accept that not all measures will be as effective, </w:t>
      </w:r>
      <w:proofErr w:type="gramStart"/>
      <w:r>
        <w:t>in particular when</w:t>
      </w:r>
      <w:proofErr w:type="gramEnd"/>
      <w:r>
        <w:t xml:space="preserve"> dealing with incidents such as </w:t>
      </w:r>
      <w:proofErr w:type="spellStart"/>
      <w:r>
        <w:t>ASB</w:t>
      </w:r>
      <w:proofErr w:type="spellEnd"/>
      <w:r>
        <w:t xml:space="preserve">. As a result of past evidence demonstrated </w:t>
      </w:r>
      <w:proofErr w:type="gramStart"/>
      <w:r>
        <w:t>by the use of</w:t>
      </w:r>
      <w:proofErr w:type="gramEnd"/>
      <w:r>
        <w:t xml:space="preserve"> </w:t>
      </w:r>
      <w:proofErr w:type="spellStart"/>
      <w:r>
        <w:t>EBP</w:t>
      </w:r>
      <w:proofErr w:type="spellEnd"/>
      <w:r>
        <w:t xml:space="preserve">, further past policies have since been adapted and modernise. Though again, this raises further issues to which may require further time and development. </w:t>
      </w:r>
    </w:p>
    <w:p w14:paraId="7A611E92" w14:textId="77777777" w:rsidR="00F81F8A" w:rsidRDefault="00F81F8A" w:rsidP="006979D7"/>
    <w:sdt>
      <w:sdtPr>
        <w:rPr>
          <w:rFonts w:asciiTheme="minorHAnsi" w:eastAsiaTheme="minorHAnsi" w:hAnsiTheme="minorHAnsi" w:cstheme="minorBidi"/>
          <w:color w:val="auto"/>
          <w:sz w:val="22"/>
          <w:szCs w:val="22"/>
          <w:lang w:val="en-GB"/>
        </w:rPr>
        <w:id w:val="839132103"/>
        <w:docPartObj>
          <w:docPartGallery w:val="Bibliographies"/>
          <w:docPartUnique/>
        </w:docPartObj>
      </w:sdtPr>
      <w:sdtEndPr/>
      <w:sdtContent>
        <w:p w14:paraId="11613367" w14:textId="7A643CE4" w:rsidR="00002DAE" w:rsidRDefault="00002DAE">
          <w:pPr>
            <w:pStyle w:val="Heading1"/>
          </w:pPr>
          <w:r>
            <w:t>References</w:t>
          </w:r>
        </w:p>
        <w:sdt>
          <w:sdtPr>
            <w:id w:val="-573587230"/>
            <w:bibliography/>
          </w:sdtPr>
          <w:sdtEndPr/>
          <w:sdtContent>
            <w:p w14:paraId="26586C19" w14:textId="77777777" w:rsidR="006979D7" w:rsidRDefault="00002DAE" w:rsidP="006979D7">
              <w:pPr>
                <w:pStyle w:val="Bibliography"/>
                <w:rPr>
                  <w:noProof/>
                  <w:sz w:val="24"/>
                  <w:szCs w:val="24"/>
                  <w:lang w:val="en-US"/>
                </w:rPr>
              </w:pPr>
              <w:r>
                <w:fldChar w:fldCharType="begin"/>
              </w:r>
              <w:r>
                <w:instrText xml:space="preserve"> BIBLIOGRAPHY </w:instrText>
              </w:r>
              <w:r>
                <w:fldChar w:fldCharType="separate"/>
              </w:r>
              <w:r w:rsidR="006979D7">
                <w:rPr>
                  <w:noProof/>
                  <w:lang w:val="en-US"/>
                </w:rPr>
                <w:t xml:space="preserve">Blackburn, K. G. S., 2020. A critical reflection on the use and effectiveness of DVPNs and DVPOs. </w:t>
              </w:r>
              <w:r w:rsidR="006979D7">
                <w:rPr>
                  <w:i/>
                  <w:iCs/>
                  <w:noProof/>
                  <w:lang w:val="en-US"/>
                </w:rPr>
                <w:t xml:space="preserve">Police Practice and Research, </w:t>
              </w:r>
              <w:r w:rsidR="006979D7">
                <w:rPr>
                  <w:noProof/>
                  <w:lang w:val="en-US"/>
                </w:rPr>
                <w:t>22(1), pp. 23-39.</w:t>
              </w:r>
            </w:p>
            <w:p w14:paraId="2937BDEB" w14:textId="77777777" w:rsidR="006979D7" w:rsidRDefault="006979D7" w:rsidP="006979D7">
              <w:pPr>
                <w:pStyle w:val="Bibliography"/>
                <w:rPr>
                  <w:noProof/>
                  <w:lang w:val="en-US"/>
                </w:rPr>
              </w:pPr>
              <w:r>
                <w:rPr>
                  <w:noProof/>
                  <w:lang w:val="en-US"/>
                </w:rPr>
                <w:t xml:space="preserve">Brown, J. B. J. M. T., 2018. Extending the remit of evidence-based policing. </w:t>
              </w:r>
              <w:r>
                <w:rPr>
                  <w:i/>
                  <w:iCs/>
                  <w:noProof/>
                  <w:lang w:val="en-US"/>
                </w:rPr>
                <w:t xml:space="preserve">International Journal of Police Science &amp; Management, </w:t>
              </w:r>
              <w:r>
                <w:rPr>
                  <w:noProof/>
                  <w:lang w:val="en-US"/>
                </w:rPr>
                <w:t>20(1), pp. 38-51.</w:t>
              </w:r>
            </w:p>
            <w:p w14:paraId="5A7DBB1C" w14:textId="77777777" w:rsidR="006979D7" w:rsidRDefault="006979D7" w:rsidP="006979D7">
              <w:pPr>
                <w:pStyle w:val="Bibliography"/>
                <w:rPr>
                  <w:noProof/>
                  <w:lang w:val="en-US"/>
                </w:rPr>
              </w:pPr>
              <w:r>
                <w:rPr>
                  <w:noProof/>
                  <w:lang w:val="en-US"/>
                </w:rPr>
                <w:t xml:space="preserve">Cohen, I. M. A. R. B., 2019. Creating a Culture of Police Officer Wellness. </w:t>
              </w:r>
              <w:r>
                <w:rPr>
                  <w:i/>
                  <w:iCs/>
                  <w:noProof/>
                  <w:lang w:val="en-US"/>
                </w:rPr>
                <w:t xml:space="preserve">Policing; A Journal of Policy and Practice , </w:t>
              </w:r>
              <w:r>
                <w:rPr>
                  <w:noProof/>
                  <w:lang w:val="en-US"/>
                </w:rPr>
                <w:t>13(2), pp. 213-229.</w:t>
              </w:r>
            </w:p>
            <w:p w14:paraId="247FF9BD" w14:textId="77777777" w:rsidR="006979D7" w:rsidRDefault="006979D7" w:rsidP="006979D7">
              <w:pPr>
                <w:pStyle w:val="Bibliography"/>
                <w:rPr>
                  <w:noProof/>
                  <w:lang w:val="en-US"/>
                </w:rPr>
              </w:pPr>
              <w:r>
                <w:rPr>
                  <w:noProof/>
                  <w:lang w:val="en-US"/>
                </w:rPr>
                <w:t xml:space="preserve">College of Policing , 2022. </w:t>
              </w:r>
              <w:r>
                <w:rPr>
                  <w:i/>
                  <w:iCs/>
                  <w:noProof/>
                  <w:lang w:val="en-US"/>
                </w:rPr>
                <w:t xml:space="preserve">Briefing and debriefing. </w:t>
              </w:r>
              <w:r>
                <w:rPr>
                  <w:noProof/>
                  <w:lang w:val="en-US"/>
                </w:rPr>
                <w:t xml:space="preserve">[Online] </w:t>
              </w:r>
              <w:r>
                <w:rPr>
                  <w:noProof/>
                  <w:lang w:val="en-US"/>
                </w:rPr>
                <w:br/>
                <w:t xml:space="preserve">Available at: </w:t>
              </w:r>
              <w:r>
                <w:rPr>
                  <w:noProof/>
                  <w:u w:val="single"/>
                  <w:lang w:val="en-US"/>
                </w:rPr>
                <w:t>https://www.college.police.uk/app/operations/briefing-and-debriefing#emergency-andor-major-incident</w:t>
              </w:r>
              <w:r>
                <w:rPr>
                  <w:noProof/>
                  <w:lang w:val="en-US"/>
                </w:rPr>
                <w:br/>
                <w:t>[Accessed 25 November 2022].</w:t>
              </w:r>
            </w:p>
            <w:p w14:paraId="5C9C95F5" w14:textId="77777777" w:rsidR="006979D7" w:rsidRDefault="006979D7" w:rsidP="006979D7">
              <w:pPr>
                <w:pStyle w:val="Bibliography"/>
                <w:rPr>
                  <w:noProof/>
                  <w:lang w:val="en-US"/>
                </w:rPr>
              </w:pPr>
              <w:r>
                <w:rPr>
                  <w:noProof/>
                  <w:lang w:val="en-US"/>
                </w:rPr>
                <w:t xml:space="preserve">College of Policing , 2022. </w:t>
              </w:r>
              <w:r>
                <w:rPr>
                  <w:i/>
                  <w:iCs/>
                  <w:noProof/>
                  <w:lang w:val="en-US"/>
                </w:rPr>
                <w:t xml:space="preserve">Civil contingencies. </w:t>
              </w:r>
              <w:r>
                <w:rPr>
                  <w:noProof/>
                  <w:lang w:val="en-US"/>
                </w:rPr>
                <w:t xml:space="preserve">[Online] </w:t>
              </w:r>
              <w:r>
                <w:rPr>
                  <w:noProof/>
                  <w:lang w:val="en-US"/>
                </w:rPr>
                <w:br/>
                <w:t xml:space="preserve">Available at: </w:t>
              </w:r>
              <w:r>
                <w:rPr>
                  <w:noProof/>
                  <w:u w:val="single"/>
                  <w:lang w:val="en-US"/>
                </w:rPr>
                <w:t>https://www.college.police.uk/app/civil-emergencies/civil-contingencies/civil-contingencies#major-incident</w:t>
              </w:r>
              <w:r>
                <w:rPr>
                  <w:noProof/>
                  <w:lang w:val="en-US"/>
                </w:rPr>
                <w:br/>
                <w:t>[Accessed 25 November 2022].</w:t>
              </w:r>
            </w:p>
            <w:p w14:paraId="7E31D116" w14:textId="77777777" w:rsidR="006979D7" w:rsidRDefault="006979D7" w:rsidP="006979D7">
              <w:pPr>
                <w:pStyle w:val="Bibliography"/>
                <w:rPr>
                  <w:noProof/>
                  <w:lang w:val="en-US"/>
                </w:rPr>
              </w:pPr>
              <w:r>
                <w:rPr>
                  <w:noProof/>
                  <w:lang w:val="en-US"/>
                </w:rPr>
                <w:t xml:space="preserve">College of Policing , 2022. </w:t>
              </w:r>
              <w:r>
                <w:rPr>
                  <w:i/>
                  <w:iCs/>
                  <w:noProof/>
                  <w:lang w:val="en-US"/>
                </w:rPr>
                <w:t xml:space="preserve">Evidence-based policing. </w:t>
              </w:r>
              <w:r>
                <w:rPr>
                  <w:noProof/>
                  <w:lang w:val="en-US"/>
                </w:rPr>
                <w:t xml:space="preserve">[Online] </w:t>
              </w:r>
              <w:r>
                <w:rPr>
                  <w:noProof/>
                  <w:lang w:val="en-US"/>
                </w:rPr>
                <w:br/>
                <w:t xml:space="preserve">Available at: </w:t>
              </w:r>
              <w:r>
                <w:rPr>
                  <w:noProof/>
                  <w:u w:val="single"/>
                  <w:lang w:val="en-US"/>
                </w:rPr>
                <w:t>https://www.college.police.uk/research/evidence-based-policing-EBP</w:t>
              </w:r>
              <w:r>
                <w:rPr>
                  <w:noProof/>
                  <w:lang w:val="en-US"/>
                </w:rPr>
                <w:br/>
                <w:t>[Accessed 25 November 2022].</w:t>
              </w:r>
            </w:p>
            <w:p w14:paraId="582F2736" w14:textId="77777777" w:rsidR="006979D7" w:rsidRDefault="006979D7" w:rsidP="006979D7">
              <w:pPr>
                <w:pStyle w:val="Bibliography"/>
                <w:rPr>
                  <w:noProof/>
                  <w:lang w:val="en-US"/>
                </w:rPr>
              </w:pPr>
              <w:r>
                <w:rPr>
                  <w:noProof/>
                  <w:lang w:val="en-US"/>
                </w:rPr>
                <w:t xml:space="preserve">College of Policing, 2022. </w:t>
              </w:r>
              <w:r>
                <w:rPr>
                  <w:i/>
                  <w:iCs/>
                  <w:noProof/>
                  <w:lang w:val="en-US"/>
                </w:rPr>
                <w:t xml:space="preserve">Response policing career pathway. </w:t>
              </w:r>
              <w:r>
                <w:rPr>
                  <w:noProof/>
                  <w:lang w:val="en-US"/>
                </w:rPr>
                <w:t xml:space="preserve">[Online] </w:t>
              </w:r>
              <w:r>
                <w:rPr>
                  <w:noProof/>
                  <w:lang w:val="en-US"/>
                </w:rPr>
                <w:br/>
                <w:t xml:space="preserve">Available at: </w:t>
              </w:r>
              <w:r>
                <w:rPr>
                  <w:noProof/>
                  <w:u w:val="single"/>
                  <w:lang w:val="en-US"/>
                </w:rPr>
                <w:t>https://www.college.police.uk/career-learning/career-development/career-pathways/response-policing#:~:text=manage%20critical%20incidents,give%20emergency%20first%20aid</w:t>
              </w:r>
              <w:r>
                <w:rPr>
                  <w:noProof/>
                  <w:lang w:val="en-US"/>
                </w:rPr>
                <w:br/>
                <w:t>[Accessed 25 November 2022].</w:t>
              </w:r>
            </w:p>
            <w:p w14:paraId="240023F3" w14:textId="77777777" w:rsidR="006979D7" w:rsidRDefault="006979D7" w:rsidP="006979D7">
              <w:pPr>
                <w:pStyle w:val="Bibliography"/>
                <w:rPr>
                  <w:noProof/>
                  <w:lang w:val="en-US"/>
                </w:rPr>
              </w:pPr>
              <w:r>
                <w:rPr>
                  <w:noProof/>
                  <w:lang w:val="en-US"/>
                </w:rPr>
                <w:t xml:space="preserve">College of Policing, 2022. </w:t>
              </w:r>
              <w:r>
                <w:rPr>
                  <w:i/>
                  <w:iCs/>
                  <w:noProof/>
                  <w:lang w:val="en-US"/>
                </w:rPr>
                <w:t xml:space="preserve">Victim account. </w:t>
              </w:r>
              <w:r>
                <w:rPr>
                  <w:noProof/>
                  <w:lang w:val="en-US"/>
                </w:rPr>
                <w:t xml:space="preserve">[Online] </w:t>
              </w:r>
              <w:r>
                <w:rPr>
                  <w:noProof/>
                  <w:lang w:val="en-US"/>
                </w:rPr>
                <w:br/>
                <w:t xml:space="preserve">Available at: </w:t>
              </w:r>
              <w:r>
                <w:rPr>
                  <w:noProof/>
                  <w:u w:val="single"/>
                  <w:lang w:val="en-US"/>
                </w:rPr>
                <w:t>https://www.college.police.uk/app/major-investigation-and-public-protection/investigating-child-abuse-and-safeguarding-children/further-investigation#achieving-best-evidence-in-criminal-proceedings-interviews-with-children-and-special-measures</w:t>
              </w:r>
              <w:r>
                <w:rPr>
                  <w:noProof/>
                  <w:lang w:val="en-US"/>
                </w:rPr>
                <w:br/>
                <w:t>[Accessed 26 Novemebr 2022].</w:t>
              </w:r>
            </w:p>
            <w:p w14:paraId="346FF93F" w14:textId="77777777" w:rsidR="006979D7" w:rsidRDefault="006979D7" w:rsidP="006979D7">
              <w:pPr>
                <w:pStyle w:val="Bibliography"/>
                <w:rPr>
                  <w:noProof/>
                  <w:lang w:val="en-US"/>
                </w:rPr>
              </w:pPr>
              <w:r>
                <w:rPr>
                  <w:noProof/>
                  <w:lang w:val="en-US"/>
                </w:rPr>
                <w:t xml:space="preserve">College of Policing, 2022. </w:t>
              </w:r>
              <w:r>
                <w:rPr>
                  <w:i/>
                  <w:iCs/>
                  <w:noProof/>
                  <w:lang w:val="en-US"/>
                </w:rPr>
                <w:t xml:space="preserve">Why do victims continue abusive relationships?.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https://www.college.police.uk/app/major-investigation-and-public-protection/domestic-abuse/context-and-dynamics-domestic-abuse#why-do-victims-continue-abusive-relationships</w:t>
              </w:r>
              <w:r>
                <w:rPr>
                  <w:noProof/>
                  <w:lang w:val="en-US"/>
                </w:rPr>
                <w:br/>
                <w:t>[Accessed 25 November 2022].</w:t>
              </w:r>
            </w:p>
            <w:p w14:paraId="46B9A2CE" w14:textId="77777777" w:rsidR="006979D7" w:rsidRDefault="006979D7" w:rsidP="006979D7">
              <w:pPr>
                <w:pStyle w:val="Bibliography"/>
                <w:rPr>
                  <w:noProof/>
                  <w:lang w:val="en-US"/>
                </w:rPr>
              </w:pPr>
              <w:r>
                <w:rPr>
                  <w:noProof/>
                  <w:lang w:val="en-US"/>
                </w:rPr>
                <w:t xml:space="preserve">Davidson, L., 2022. </w:t>
              </w:r>
              <w:r>
                <w:rPr>
                  <w:i/>
                  <w:iCs/>
                  <w:noProof/>
                  <w:lang w:val="en-US"/>
                </w:rPr>
                <w:t xml:space="preserve">Working together during major incidents and emergencies - optimising interoperability during major incident management using social identity approach, </w:t>
              </w:r>
              <w:r>
                <w:rPr>
                  <w:noProof/>
                  <w:lang w:val="en-US"/>
                </w:rPr>
                <w:t>Sussex: College of Policing .</w:t>
              </w:r>
            </w:p>
            <w:p w14:paraId="5AA78629" w14:textId="77777777" w:rsidR="006979D7" w:rsidRDefault="006979D7" w:rsidP="006979D7">
              <w:pPr>
                <w:pStyle w:val="Bibliography"/>
                <w:rPr>
                  <w:noProof/>
                  <w:lang w:val="en-US"/>
                </w:rPr>
              </w:pPr>
              <w:r>
                <w:rPr>
                  <w:noProof/>
                  <w:lang w:val="en-US"/>
                </w:rPr>
                <w:t xml:space="preserve">Domestic Abuse Services, 2022. </w:t>
              </w:r>
              <w:r>
                <w:rPr>
                  <w:i/>
                  <w:iCs/>
                  <w:noProof/>
                  <w:lang w:val="en-US"/>
                </w:rPr>
                <w:t xml:space="preserve">Multi-Agency Risk Assessment Conference (MARAC). </w:t>
              </w:r>
              <w:r>
                <w:rPr>
                  <w:noProof/>
                  <w:lang w:val="en-US"/>
                </w:rPr>
                <w:t xml:space="preserve">[Online] </w:t>
              </w:r>
              <w:r>
                <w:rPr>
                  <w:noProof/>
                  <w:lang w:val="en-US"/>
                </w:rPr>
                <w:br/>
                <w:t xml:space="preserve">Available at: </w:t>
              </w:r>
              <w:r>
                <w:rPr>
                  <w:noProof/>
                  <w:u w:val="single"/>
                  <w:lang w:val="en-US"/>
                </w:rPr>
                <w:t>https://www.domesticabuseservices.org.uk/latest-news-articles-advice/marac/</w:t>
              </w:r>
              <w:r>
                <w:rPr>
                  <w:noProof/>
                  <w:lang w:val="en-US"/>
                </w:rPr>
                <w:br/>
                <w:t>[Accessed 25 nOVEMBER 2022].</w:t>
              </w:r>
            </w:p>
            <w:p w14:paraId="67D2BE1D" w14:textId="77777777" w:rsidR="006979D7" w:rsidRDefault="006979D7" w:rsidP="006979D7">
              <w:pPr>
                <w:pStyle w:val="Bibliography"/>
                <w:rPr>
                  <w:noProof/>
                  <w:lang w:val="en-US"/>
                </w:rPr>
              </w:pPr>
              <w:r>
                <w:rPr>
                  <w:noProof/>
                  <w:lang w:val="en-US"/>
                </w:rPr>
                <w:lastRenderedPageBreak/>
                <w:t xml:space="preserve">Ewin, R. E. A. T. J., 2020. Domestic abuse orders: risk, vulnerbaility and training. </w:t>
              </w:r>
              <w:r>
                <w:rPr>
                  <w:i/>
                  <w:iCs/>
                  <w:noProof/>
                  <w:lang w:val="en-US"/>
                </w:rPr>
                <w:t xml:space="preserve">Journal of Criminological Research, Policy and Practice, </w:t>
              </w:r>
              <w:r>
                <w:rPr>
                  <w:noProof/>
                  <w:lang w:val="en-US"/>
                </w:rPr>
                <w:t>6(2), pp. 151-167.</w:t>
              </w:r>
            </w:p>
            <w:p w14:paraId="1AD45BF8" w14:textId="77777777" w:rsidR="006979D7" w:rsidRDefault="006979D7" w:rsidP="006979D7">
              <w:pPr>
                <w:pStyle w:val="Bibliography"/>
                <w:rPr>
                  <w:noProof/>
                  <w:lang w:val="en-US"/>
                </w:rPr>
              </w:pPr>
              <w:r>
                <w:rPr>
                  <w:noProof/>
                  <w:lang w:val="en-US"/>
                </w:rPr>
                <w:t xml:space="preserve">Foley, J. M. K., 202. The 'cost' of caring in policing; From burnut to PTSD in police officers in England and Wales. </w:t>
              </w:r>
              <w:r>
                <w:rPr>
                  <w:i/>
                  <w:iCs/>
                  <w:noProof/>
                  <w:lang w:val="en-US"/>
                </w:rPr>
                <w:t xml:space="preserve">The Police Journal; Theory, Practice and Principles, </w:t>
              </w:r>
              <w:r>
                <w:rPr>
                  <w:noProof/>
                  <w:lang w:val="en-US"/>
                </w:rPr>
                <w:t>94(3).</w:t>
              </w:r>
            </w:p>
            <w:p w14:paraId="5FD8EF1E" w14:textId="77777777" w:rsidR="006979D7" w:rsidRDefault="006979D7" w:rsidP="006979D7">
              <w:pPr>
                <w:pStyle w:val="Bibliography"/>
                <w:rPr>
                  <w:noProof/>
                  <w:lang w:val="en-US"/>
                </w:rPr>
              </w:pPr>
              <w:r>
                <w:rPr>
                  <w:noProof/>
                  <w:lang w:val="en-US"/>
                </w:rPr>
                <w:t xml:space="preserve">Foleyy, J. M. K., 2018. Police officers and post-traumatic stress disorder: Discussing the deficit in research, identification and prevention in England and Wales. </w:t>
              </w:r>
              <w:r>
                <w:rPr>
                  <w:i/>
                  <w:iCs/>
                  <w:noProof/>
                  <w:lang w:val="en-US"/>
                </w:rPr>
                <w:t xml:space="preserve">The Police Journal; Theory, PPractice and Principles, </w:t>
              </w:r>
              <w:r>
                <w:rPr>
                  <w:noProof/>
                  <w:lang w:val="en-US"/>
                </w:rPr>
                <w:t>92(1).</w:t>
              </w:r>
            </w:p>
            <w:p w14:paraId="205A2A51" w14:textId="77777777" w:rsidR="006979D7" w:rsidRDefault="006979D7" w:rsidP="006979D7">
              <w:pPr>
                <w:pStyle w:val="Bibliography"/>
                <w:rPr>
                  <w:noProof/>
                  <w:lang w:val="en-US"/>
                </w:rPr>
              </w:pPr>
              <w:r>
                <w:rPr>
                  <w:noProof/>
                  <w:lang w:val="en-US"/>
                </w:rPr>
                <w:t xml:space="preserve">Heap, V., 2010. </w:t>
              </w:r>
              <w:r>
                <w:rPr>
                  <w:i/>
                  <w:iCs/>
                  <w:noProof/>
                  <w:lang w:val="en-US"/>
                </w:rPr>
                <w:t xml:space="preserve">Understanding Public Perception of ANti-Social Behaviour: Problems and Policy Responses, </w:t>
              </w:r>
              <w:r>
                <w:rPr>
                  <w:noProof/>
                  <w:lang w:val="en-US"/>
                </w:rPr>
                <w:t>Huddersfield : University of Huddersfield .</w:t>
              </w:r>
            </w:p>
            <w:p w14:paraId="3E1625CA" w14:textId="77777777" w:rsidR="006979D7" w:rsidRDefault="006979D7" w:rsidP="006979D7">
              <w:pPr>
                <w:pStyle w:val="Bibliography"/>
                <w:rPr>
                  <w:noProof/>
                  <w:lang w:val="en-US"/>
                </w:rPr>
              </w:pPr>
              <w:r>
                <w:rPr>
                  <w:noProof/>
                  <w:lang w:val="en-US"/>
                </w:rPr>
                <w:t xml:space="preserve">Heap, V., 2016. Putting victims first? A critique of Coalition anti-social behaviour policy. </w:t>
              </w:r>
              <w:r>
                <w:rPr>
                  <w:i/>
                  <w:iCs/>
                  <w:noProof/>
                  <w:lang w:val="en-US"/>
                </w:rPr>
                <w:t xml:space="preserve">Critical Social Policy, </w:t>
              </w:r>
              <w:r>
                <w:rPr>
                  <w:noProof/>
                  <w:lang w:val="en-US"/>
                </w:rPr>
                <w:t>36(2).</w:t>
              </w:r>
            </w:p>
            <w:p w14:paraId="72B49158" w14:textId="77777777" w:rsidR="006979D7" w:rsidRDefault="006979D7" w:rsidP="006979D7">
              <w:pPr>
                <w:pStyle w:val="Bibliography"/>
                <w:rPr>
                  <w:noProof/>
                  <w:lang w:val="en-US"/>
                </w:rPr>
              </w:pPr>
              <w:r>
                <w:rPr>
                  <w:noProof/>
                  <w:lang w:val="en-US"/>
                </w:rPr>
                <w:t xml:space="preserve">Heap, V., 202. Exploring the effects of long-term anti-social behaviour victimisation. </w:t>
              </w:r>
              <w:r>
                <w:rPr>
                  <w:i/>
                  <w:iCs/>
                  <w:noProof/>
                  <w:lang w:val="en-US"/>
                </w:rPr>
                <w:t xml:space="preserve">International Review of Victimology, </w:t>
              </w:r>
              <w:r>
                <w:rPr>
                  <w:noProof/>
                  <w:lang w:val="en-US"/>
                </w:rPr>
                <w:t>27(2).</w:t>
              </w:r>
            </w:p>
            <w:p w14:paraId="1438CA71" w14:textId="77777777" w:rsidR="006979D7" w:rsidRDefault="006979D7" w:rsidP="006979D7">
              <w:pPr>
                <w:pStyle w:val="Bibliography"/>
                <w:rPr>
                  <w:noProof/>
                  <w:lang w:val="en-US"/>
                </w:rPr>
              </w:pPr>
              <w:r>
                <w:rPr>
                  <w:noProof/>
                  <w:lang w:val="en-US"/>
                </w:rPr>
                <w:t xml:space="preserve">Heap, V. B. A. R. Z., 2021. Preventive justice; Exploring the coercive power of communiity protection notices to tackle anti-social behaviour. </w:t>
              </w:r>
              <w:r>
                <w:rPr>
                  <w:i/>
                  <w:iCs/>
                  <w:noProof/>
                  <w:lang w:val="en-US"/>
                </w:rPr>
                <w:t xml:space="preserve">Punishment &amp; Society, </w:t>
              </w:r>
              <w:r>
                <w:rPr>
                  <w:noProof/>
                  <w:lang w:val="en-US"/>
                </w:rPr>
                <w:t>24(3), pp. 305-323.</w:t>
              </w:r>
            </w:p>
            <w:p w14:paraId="61BB1310" w14:textId="77777777" w:rsidR="006979D7" w:rsidRDefault="006979D7" w:rsidP="006979D7">
              <w:pPr>
                <w:pStyle w:val="Bibliography"/>
                <w:rPr>
                  <w:noProof/>
                  <w:lang w:val="en-US"/>
                </w:rPr>
              </w:pPr>
              <w:r>
                <w:rPr>
                  <w:noProof/>
                  <w:lang w:val="en-US"/>
                </w:rPr>
                <w:t xml:space="preserve">Home Office , 2013. </w:t>
              </w:r>
              <w:r>
                <w:rPr>
                  <w:i/>
                  <w:iCs/>
                  <w:noProof/>
                  <w:lang w:val="en-US"/>
                </w:rPr>
                <w:t xml:space="preserve">Review of police leadership and training. </w:t>
              </w:r>
              <w:r>
                <w:rPr>
                  <w:noProof/>
                  <w:lang w:val="en-US"/>
                </w:rPr>
                <w:t xml:space="preserve">[Online] </w:t>
              </w:r>
              <w:r>
                <w:rPr>
                  <w:noProof/>
                  <w:lang w:val="en-US"/>
                </w:rPr>
                <w:br/>
                <w:t xml:space="preserve">Available at: </w:t>
              </w:r>
              <w:r>
                <w:rPr>
                  <w:noProof/>
                  <w:u w:val="single"/>
                  <w:lang w:val="en-US"/>
                </w:rPr>
                <w:t>https://www.gov.uk/government/publications/review-of-police-leadership-and-training</w:t>
              </w:r>
              <w:r>
                <w:rPr>
                  <w:noProof/>
                  <w:lang w:val="en-US"/>
                </w:rPr>
                <w:br/>
                <w:t>[Accessed 24 November 2022].</w:t>
              </w:r>
            </w:p>
            <w:p w14:paraId="60D727A0" w14:textId="77777777" w:rsidR="006979D7" w:rsidRDefault="006979D7" w:rsidP="006979D7">
              <w:pPr>
                <w:pStyle w:val="Bibliography"/>
                <w:rPr>
                  <w:noProof/>
                  <w:lang w:val="en-US"/>
                </w:rPr>
              </w:pPr>
              <w:r>
                <w:rPr>
                  <w:noProof/>
                  <w:lang w:val="en-US"/>
                </w:rPr>
                <w:t xml:space="preserve">Home Office Violent and Youth Crime Prevention Unit (VCYU) and Research and Analysis Unit (RAU), 2011. </w:t>
              </w:r>
              <w:r>
                <w:rPr>
                  <w:i/>
                  <w:iCs/>
                  <w:noProof/>
                  <w:lang w:val="en-US"/>
                </w:rPr>
                <w:t xml:space="preserve">Research into Multi-Agency Risk Assessment Conferences (MARACs), </w:t>
              </w:r>
              <w:r>
                <w:rPr>
                  <w:noProof/>
                  <w:lang w:val="en-US"/>
                </w:rPr>
                <w:t>s.l.: Home Office.</w:t>
              </w:r>
            </w:p>
            <w:p w14:paraId="391804A9" w14:textId="77777777" w:rsidR="006979D7" w:rsidRDefault="006979D7" w:rsidP="006979D7">
              <w:pPr>
                <w:pStyle w:val="Bibliography"/>
                <w:rPr>
                  <w:noProof/>
                  <w:lang w:val="en-US"/>
                </w:rPr>
              </w:pPr>
              <w:r>
                <w:rPr>
                  <w:noProof/>
                  <w:lang w:val="en-US"/>
                </w:rPr>
                <w:t xml:space="preserve">Home Office, 2019. </w:t>
              </w:r>
              <w:r>
                <w:rPr>
                  <w:i/>
                  <w:iCs/>
                  <w:noProof/>
                  <w:lang w:val="en-US"/>
                </w:rPr>
                <w:t xml:space="preserve">Ending violence against women and girls 2016-2020, </w:t>
              </w:r>
              <w:r>
                <w:rPr>
                  <w:noProof/>
                  <w:lang w:val="en-US"/>
                </w:rPr>
                <w:t>s.l.: Home Office.</w:t>
              </w:r>
            </w:p>
            <w:p w14:paraId="69779192" w14:textId="77777777" w:rsidR="006979D7" w:rsidRDefault="006979D7" w:rsidP="006979D7">
              <w:pPr>
                <w:pStyle w:val="Bibliography"/>
                <w:rPr>
                  <w:noProof/>
                  <w:lang w:val="en-US"/>
                </w:rPr>
              </w:pPr>
              <w:r>
                <w:rPr>
                  <w:noProof/>
                  <w:lang w:val="en-US"/>
                </w:rPr>
                <w:t xml:space="preserve">Home Office, 2022. </w:t>
              </w:r>
              <w:r>
                <w:rPr>
                  <w:i/>
                  <w:iCs/>
                  <w:noProof/>
                  <w:lang w:val="en-US"/>
                </w:rPr>
                <w:t xml:space="preserve">Domestic Violence Protection Notices (DVPNs) and Domestic Violence Protection Orders (DVPOs) guidance. </w:t>
              </w:r>
              <w:r>
                <w:rPr>
                  <w:noProof/>
                  <w:lang w:val="en-US"/>
                </w:rPr>
                <w:t xml:space="preserve">[Online] </w:t>
              </w:r>
              <w:r>
                <w:rPr>
                  <w:noProof/>
                  <w:lang w:val="en-US"/>
                </w:rPr>
                <w:br/>
                <w:t xml:space="preserve">Available at: </w:t>
              </w:r>
              <w:r>
                <w:rPr>
                  <w:noProof/>
                  <w:u w:val="single"/>
                  <w:lang w:val="en-US"/>
                </w:rPr>
                <w:t>https://www.college.police.uk/app/major-investigation-and-public-protection/domestic-abuse/context-and-dynamics-domestic-abuse#why-do-victims-continue-abusive-relationships</w:t>
              </w:r>
              <w:r>
                <w:rPr>
                  <w:noProof/>
                  <w:lang w:val="en-US"/>
                </w:rPr>
                <w:br/>
                <w:t>[Accessed 25 November 2022].</w:t>
              </w:r>
            </w:p>
            <w:p w14:paraId="2B188780" w14:textId="77777777" w:rsidR="006979D7" w:rsidRDefault="006979D7" w:rsidP="006979D7">
              <w:pPr>
                <w:pStyle w:val="Bibliography"/>
                <w:rPr>
                  <w:noProof/>
                  <w:lang w:val="en-US"/>
                </w:rPr>
              </w:pPr>
              <w:r>
                <w:rPr>
                  <w:noProof/>
                  <w:lang w:val="en-US"/>
                </w:rPr>
                <w:t xml:space="preserve">Martin, D., 2022. Understanding the reconstruction of police professionalism in the UK. </w:t>
              </w:r>
              <w:r>
                <w:rPr>
                  <w:i/>
                  <w:iCs/>
                  <w:noProof/>
                  <w:lang w:val="en-US"/>
                </w:rPr>
                <w:t xml:space="preserve">Policing and Society, </w:t>
              </w:r>
              <w:r>
                <w:rPr>
                  <w:noProof/>
                  <w:lang w:val="en-US"/>
                </w:rPr>
                <w:t>32(7), pp. 931 - 946.</w:t>
              </w:r>
            </w:p>
            <w:p w14:paraId="6712FDD5" w14:textId="77777777" w:rsidR="006979D7" w:rsidRDefault="006979D7" w:rsidP="006979D7">
              <w:pPr>
                <w:pStyle w:val="Bibliography"/>
                <w:rPr>
                  <w:noProof/>
                  <w:lang w:val="en-US"/>
                </w:rPr>
              </w:pPr>
              <w:r>
                <w:rPr>
                  <w:noProof/>
                  <w:lang w:val="en-US"/>
                </w:rPr>
                <w:t xml:space="preserve">McCanney, J. T. J. M. K., 2022. Professionalising the police pragmatically. </w:t>
              </w:r>
              <w:r>
                <w:rPr>
                  <w:i/>
                  <w:iCs/>
                  <w:noProof/>
                  <w:lang w:val="en-US"/>
                </w:rPr>
                <w:t xml:space="preserve">Police Journal , </w:t>
              </w:r>
              <w:r>
                <w:rPr>
                  <w:noProof/>
                  <w:lang w:val="en-US"/>
                </w:rPr>
                <w:t>95(4).</w:t>
              </w:r>
            </w:p>
            <w:p w14:paraId="5EA0C764" w14:textId="77777777" w:rsidR="006979D7" w:rsidRDefault="006979D7" w:rsidP="006979D7">
              <w:pPr>
                <w:pStyle w:val="Bibliography"/>
                <w:rPr>
                  <w:noProof/>
                  <w:lang w:val="en-US"/>
                </w:rPr>
              </w:pPr>
              <w:r>
                <w:rPr>
                  <w:noProof/>
                  <w:lang w:val="en-US"/>
                </w:rPr>
                <w:t xml:space="preserve">Mills, H. F. M., 2018. </w:t>
              </w:r>
              <w:r>
                <w:rPr>
                  <w:i/>
                  <w:iCs/>
                  <w:noProof/>
                  <w:lang w:val="en-US"/>
                </w:rPr>
                <w:t xml:space="preserve">Anti-social behaviour powers and young adults, </w:t>
              </w:r>
              <w:r>
                <w:rPr>
                  <w:noProof/>
                  <w:lang w:val="en-US"/>
                </w:rPr>
                <w:t>London: Centre for Crime and Justice Studies.</w:t>
              </w:r>
            </w:p>
            <w:p w14:paraId="590E4090" w14:textId="77777777" w:rsidR="006979D7" w:rsidRDefault="006979D7" w:rsidP="006979D7">
              <w:pPr>
                <w:pStyle w:val="Bibliography"/>
                <w:rPr>
                  <w:noProof/>
                  <w:lang w:val="en-US"/>
                </w:rPr>
              </w:pPr>
              <w:r>
                <w:rPr>
                  <w:noProof/>
                  <w:lang w:val="en-US"/>
                </w:rPr>
                <w:t xml:space="preserve">Mitchell, R. H. L. ed., 2019. Evidence based policing: An introduction. In: </w:t>
              </w:r>
              <w:r>
                <w:rPr>
                  <w:i/>
                  <w:iCs/>
                  <w:noProof/>
                  <w:lang w:val="en-US"/>
                </w:rPr>
                <w:t xml:space="preserve">Evidence based policing: An introduction. </w:t>
              </w:r>
              <w:r>
                <w:rPr>
                  <w:noProof/>
                  <w:lang w:val="en-US"/>
                </w:rPr>
                <w:t>Bristol: Policy Press.</w:t>
              </w:r>
            </w:p>
            <w:p w14:paraId="12CFAA1C" w14:textId="77777777" w:rsidR="006979D7" w:rsidRDefault="006979D7" w:rsidP="006979D7">
              <w:pPr>
                <w:pStyle w:val="Bibliography"/>
                <w:rPr>
                  <w:noProof/>
                  <w:lang w:val="en-US"/>
                </w:rPr>
              </w:pPr>
              <w:r>
                <w:rPr>
                  <w:noProof/>
                  <w:lang w:val="en-US"/>
                </w:rPr>
                <w:t xml:space="preserve">Neyroud, P., 2011. Leading police into the 21st century: leadership, democracy, deficits and the new professionalism. </w:t>
              </w:r>
              <w:r>
                <w:rPr>
                  <w:i/>
                  <w:iCs/>
                  <w:noProof/>
                  <w:lang w:val="en-US"/>
                </w:rPr>
                <w:t xml:space="preserve">Public Money &amp; Management, </w:t>
              </w:r>
              <w:r>
                <w:rPr>
                  <w:noProof/>
                  <w:lang w:val="en-US"/>
                </w:rPr>
                <w:t>31(5), pp. 347-354.</w:t>
              </w:r>
            </w:p>
            <w:p w14:paraId="43BDA6D3" w14:textId="77777777" w:rsidR="006979D7" w:rsidRDefault="006979D7" w:rsidP="006979D7">
              <w:pPr>
                <w:pStyle w:val="Bibliography"/>
                <w:rPr>
                  <w:noProof/>
                  <w:lang w:val="en-US"/>
                </w:rPr>
              </w:pPr>
              <w:r>
                <w:rPr>
                  <w:noProof/>
                  <w:lang w:val="en-US"/>
                </w:rPr>
                <w:lastRenderedPageBreak/>
                <w:t xml:space="preserve">Norman, j. W. E., 2017. Putting Learning into Practice: Self Reflection from Cops. </w:t>
              </w:r>
              <w:r>
                <w:rPr>
                  <w:i/>
                  <w:iCs/>
                  <w:noProof/>
                  <w:lang w:val="en-US"/>
                </w:rPr>
                <w:t xml:space="preserve">European Police Science and Research Bulletin, </w:t>
              </w:r>
              <w:r>
                <w:rPr>
                  <w:noProof/>
                  <w:lang w:val="en-US"/>
                </w:rPr>
                <w:t>Volume 3, pp. 197-203.</w:t>
              </w:r>
            </w:p>
            <w:p w14:paraId="5DB5BE66" w14:textId="77777777" w:rsidR="006979D7" w:rsidRDefault="006979D7" w:rsidP="006979D7">
              <w:pPr>
                <w:pStyle w:val="Bibliography"/>
                <w:rPr>
                  <w:noProof/>
                  <w:lang w:val="en-US"/>
                </w:rPr>
              </w:pPr>
              <w:r>
                <w:rPr>
                  <w:noProof/>
                  <w:lang w:val="en-US"/>
                </w:rPr>
                <w:t xml:space="preserve">Nugmanova, M. M. H. R. A. K. V., 2020. </w:t>
              </w:r>
              <w:r>
                <w:rPr>
                  <w:i/>
                  <w:iCs/>
                  <w:noProof/>
                  <w:lang w:val="en-US"/>
                </w:rPr>
                <w:t xml:space="preserve">Education, Human Rights and Peace in Sustainable Development. </w:t>
              </w:r>
              <w:r>
                <w:rPr>
                  <w:noProof/>
                  <w:lang w:val="en-US"/>
                </w:rPr>
                <w:t>1 ed. London: IntechOpen.</w:t>
              </w:r>
            </w:p>
            <w:p w14:paraId="20562F6A" w14:textId="77777777" w:rsidR="006979D7" w:rsidRDefault="006979D7" w:rsidP="006979D7">
              <w:pPr>
                <w:pStyle w:val="Bibliography"/>
                <w:rPr>
                  <w:noProof/>
                  <w:lang w:val="en-US"/>
                </w:rPr>
              </w:pPr>
              <w:r>
                <w:rPr>
                  <w:noProof/>
                  <w:lang w:val="en-US"/>
                </w:rPr>
                <w:t xml:space="preserve">Oliver, R. A. B. R. A. W. M., 2019. </w:t>
              </w:r>
              <w:r>
                <w:rPr>
                  <w:i/>
                  <w:iCs/>
                  <w:noProof/>
                  <w:lang w:val="en-US"/>
                </w:rPr>
                <w:t xml:space="preserve">The economic and social costs of domestic abuse, </w:t>
              </w:r>
              <w:r>
                <w:rPr>
                  <w:noProof/>
                  <w:lang w:val="en-US"/>
                </w:rPr>
                <w:t>s.l.: Home Office .</w:t>
              </w:r>
            </w:p>
            <w:p w14:paraId="2565BF9D" w14:textId="77777777" w:rsidR="006979D7" w:rsidRDefault="006979D7" w:rsidP="006979D7">
              <w:pPr>
                <w:pStyle w:val="Bibliography"/>
                <w:rPr>
                  <w:noProof/>
                  <w:lang w:val="en-US"/>
                </w:rPr>
              </w:pPr>
              <w:r>
                <w:rPr>
                  <w:noProof/>
                  <w:lang w:val="en-US"/>
                </w:rPr>
                <w:t xml:space="preserve">O'Malley, L. G. S., 2021. Social capital and co-location: A case study of policing anti-social behaviour. </w:t>
              </w:r>
              <w:r>
                <w:rPr>
                  <w:i/>
                  <w:iCs/>
                  <w:noProof/>
                  <w:lang w:val="en-US"/>
                </w:rPr>
                <w:t xml:space="preserve">International Journal of Police Science &amp; Management , </w:t>
              </w:r>
              <w:r>
                <w:rPr>
                  <w:noProof/>
                  <w:lang w:val="en-US"/>
                </w:rPr>
                <w:t>23(3).</w:t>
              </w:r>
            </w:p>
            <w:p w14:paraId="4B74B629" w14:textId="77777777" w:rsidR="006979D7" w:rsidRDefault="006979D7" w:rsidP="006979D7">
              <w:pPr>
                <w:pStyle w:val="Bibliography"/>
                <w:rPr>
                  <w:noProof/>
                  <w:lang w:val="en-US"/>
                </w:rPr>
              </w:pPr>
              <w:r>
                <w:rPr>
                  <w:noProof/>
                  <w:lang w:val="en-US"/>
                </w:rPr>
                <w:t xml:space="preserve">Ordon, G. D. L. C. A., 2019. </w:t>
              </w:r>
              <w:r>
                <w:rPr>
                  <w:i/>
                  <w:iCs/>
                  <w:noProof/>
                  <w:lang w:val="en-US"/>
                </w:rPr>
                <w:t xml:space="preserve">Leadership, wellbeing, pprofessional development and innovatiion for the police front line; an evidence review , </w:t>
              </w:r>
              <w:r>
                <w:rPr>
                  <w:noProof/>
                  <w:lang w:val="en-US"/>
                </w:rPr>
                <w:t>s.l.: Home Office .</w:t>
              </w:r>
            </w:p>
            <w:p w14:paraId="577D31B6" w14:textId="77777777" w:rsidR="006979D7" w:rsidRDefault="006979D7" w:rsidP="006979D7">
              <w:pPr>
                <w:pStyle w:val="Bibliography"/>
                <w:rPr>
                  <w:noProof/>
                  <w:lang w:val="en-US"/>
                </w:rPr>
              </w:pPr>
              <w:r>
                <w:rPr>
                  <w:noProof/>
                  <w:lang w:val="en-US"/>
                </w:rPr>
                <w:t xml:space="preserve">O'Shea, R., 2005. The management of major incidents and mass casualty situatiosn. In: </w:t>
              </w:r>
              <w:r>
                <w:rPr>
                  <w:i/>
                  <w:iCs/>
                  <w:noProof/>
                  <w:lang w:val="en-US"/>
                </w:rPr>
                <w:t xml:space="preserve">Principles and Practice of Trauma Nursing . </w:t>
              </w:r>
              <w:r>
                <w:rPr>
                  <w:noProof/>
                  <w:lang w:val="en-US"/>
                </w:rPr>
                <w:t>London: Elsevier Health Sciences, p. 735.</w:t>
              </w:r>
            </w:p>
            <w:p w14:paraId="78E905C1" w14:textId="77777777" w:rsidR="006979D7" w:rsidRDefault="006979D7" w:rsidP="006979D7">
              <w:pPr>
                <w:pStyle w:val="Bibliography"/>
                <w:rPr>
                  <w:noProof/>
                  <w:lang w:val="en-US"/>
                </w:rPr>
              </w:pPr>
              <w:r>
                <w:rPr>
                  <w:noProof/>
                  <w:lang w:val="en-US"/>
                </w:rPr>
                <w:t xml:space="preserve">Protection, P., 2021. </w:t>
              </w:r>
              <w:r>
                <w:rPr>
                  <w:i/>
                  <w:iCs/>
                  <w:noProof/>
                  <w:lang w:val="en-US"/>
                </w:rPr>
                <w:t xml:space="preserve">Adults at Risk. </w:t>
              </w:r>
              <w:r>
                <w:rPr>
                  <w:noProof/>
                  <w:lang w:val="en-US"/>
                </w:rPr>
                <w:t xml:space="preserve">[Online] </w:t>
              </w:r>
              <w:r>
                <w:rPr>
                  <w:noProof/>
                  <w:lang w:val="en-US"/>
                </w:rPr>
                <w:br/>
                <w:t xml:space="preserve">Available at: </w:t>
              </w:r>
              <w:r>
                <w:rPr>
                  <w:noProof/>
                  <w:u w:val="single"/>
                  <w:lang w:val="en-US"/>
                </w:rPr>
                <w:t>https://www.south-wales.police.uk/SysSiteAssets/media/downloads/south-wales/about-us/policies-and-procedures/english/adults-at-risk---english.pdf</w:t>
              </w:r>
            </w:p>
            <w:p w14:paraId="1E8EB9DF" w14:textId="77777777" w:rsidR="006979D7" w:rsidRDefault="006979D7" w:rsidP="006979D7">
              <w:pPr>
                <w:pStyle w:val="Bibliography"/>
                <w:rPr>
                  <w:noProof/>
                  <w:lang w:val="en-US"/>
                </w:rPr>
              </w:pPr>
              <w:r>
                <w:rPr>
                  <w:noProof/>
                  <w:lang w:val="en-US"/>
                </w:rPr>
                <w:t xml:space="preserve">Regehr, C. C. M. W. S. A. L. B. N. C. W., 2021. A systemic review of mental health symptoms in police officers following extreme traumatic exposures. </w:t>
              </w:r>
              <w:r>
                <w:rPr>
                  <w:i/>
                  <w:iCs/>
                  <w:noProof/>
                  <w:lang w:val="en-US"/>
                </w:rPr>
                <w:t xml:space="preserve">Police Practice and Research , </w:t>
              </w:r>
              <w:r>
                <w:rPr>
                  <w:noProof/>
                  <w:lang w:val="en-US"/>
                </w:rPr>
                <w:t>22(1), pp. 225-239.</w:t>
              </w:r>
            </w:p>
            <w:p w14:paraId="647D641F" w14:textId="77777777" w:rsidR="006979D7" w:rsidRDefault="006979D7" w:rsidP="006979D7">
              <w:pPr>
                <w:pStyle w:val="Bibliography"/>
                <w:rPr>
                  <w:noProof/>
                  <w:lang w:val="en-US"/>
                </w:rPr>
              </w:pPr>
              <w:r>
                <w:rPr>
                  <w:noProof/>
                  <w:lang w:val="en-US"/>
                </w:rPr>
                <w:t xml:space="preserve">SafeLives, 2014. </w:t>
              </w:r>
              <w:r>
                <w:rPr>
                  <w:i/>
                  <w:iCs/>
                  <w:noProof/>
                  <w:lang w:val="en-US"/>
                </w:rPr>
                <w:t xml:space="preserve">Frequently asked questions: Multi-Agency Risk Assessment Conferences (MARAC). </w:t>
              </w:r>
              <w:r>
                <w:rPr>
                  <w:noProof/>
                  <w:lang w:val="en-US"/>
                </w:rPr>
                <w:t>s.l.:sAFElIVES.</w:t>
              </w:r>
            </w:p>
            <w:p w14:paraId="3976D75F" w14:textId="77777777" w:rsidR="006979D7" w:rsidRDefault="006979D7" w:rsidP="006979D7">
              <w:pPr>
                <w:pStyle w:val="Bibliography"/>
                <w:rPr>
                  <w:noProof/>
                  <w:lang w:val="en-US"/>
                </w:rPr>
              </w:pPr>
              <w:r>
                <w:rPr>
                  <w:noProof/>
                  <w:lang w:val="en-US"/>
                </w:rPr>
                <w:t xml:space="preserve">Sutton, A. C. A. W. R. C., 2021. </w:t>
              </w:r>
              <w:r>
                <w:rPr>
                  <w:i/>
                  <w:iCs/>
                  <w:noProof/>
                  <w:lang w:val="en-US"/>
                </w:rPr>
                <w:t xml:space="preserve">Crime Prevention; Principles, Perspectives and Practices. </w:t>
              </w:r>
              <w:r>
                <w:rPr>
                  <w:noProof/>
                  <w:lang w:val="en-US"/>
                </w:rPr>
                <w:t>3 ed. Cambridge: Cambridge University Press.</w:t>
              </w:r>
            </w:p>
            <w:p w14:paraId="1F3136BF" w14:textId="77777777" w:rsidR="006979D7" w:rsidRDefault="006979D7" w:rsidP="006979D7">
              <w:pPr>
                <w:pStyle w:val="Bibliography"/>
                <w:rPr>
                  <w:noProof/>
                  <w:lang w:val="en-US"/>
                </w:rPr>
              </w:pPr>
              <w:r>
                <w:rPr>
                  <w:noProof/>
                  <w:lang w:val="en-US"/>
                </w:rPr>
                <w:t xml:space="preserve">Telep, C. S. L., 2019. Examining police officer definiition of evidence-based policing; are we speaking the same language?. </w:t>
              </w:r>
              <w:r>
                <w:rPr>
                  <w:i/>
                  <w:iCs/>
                  <w:noProof/>
                  <w:lang w:val="en-US"/>
                </w:rPr>
                <w:t xml:space="preserve">An International Journal of Research and Policy, </w:t>
              </w:r>
              <w:r>
                <w:rPr>
                  <w:noProof/>
                  <w:lang w:val="en-US"/>
                </w:rPr>
                <w:t>29(2), pp. 171-187.</w:t>
              </w:r>
            </w:p>
            <w:p w14:paraId="3E0E120E" w14:textId="77777777" w:rsidR="006979D7" w:rsidRDefault="006979D7" w:rsidP="006979D7">
              <w:pPr>
                <w:pStyle w:val="Bibliography"/>
                <w:rPr>
                  <w:noProof/>
                  <w:lang w:val="en-US"/>
                </w:rPr>
              </w:pPr>
              <w:r>
                <w:rPr>
                  <w:noProof/>
                  <w:lang w:val="en-US"/>
                </w:rPr>
                <w:t xml:space="preserve">The Police Foundation, 2010. Antisocial behvaiour. </w:t>
              </w:r>
              <w:r>
                <w:rPr>
                  <w:i/>
                  <w:iCs/>
                  <w:noProof/>
                  <w:lang w:val="en-US"/>
                </w:rPr>
                <w:t xml:space="preserve">The briefing, </w:t>
              </w:r>
              <w:r>
                <w:rPr>
                  <w:noProof/>
                  <w:lang w:val="en-US"/>
                </w:rPr>
                <w:t>February, 1(9), p. 12.</w:t>
              </w:r>
            </w:p>
            <w:p w14:paraId="3CD786AB" w14:textId="77777777" w:rsidR="006979D7" w:rsidRDefault="006979D7" w:rsidP="006979D7">
              <w:pPr>
                <w:pStyle w:val="Bibliography"/>
                <w:rPr>
                  <w:noProof/>
                  <w:lang w:val="en-US"/>
                </w:rPr>
              </w:pPr>
              <w:r>
                <w:rPr>
                  <w:noProof/>
                  <w:lang w:val="en-US"/>
                </w:rPr>
                <w:t xml:space="preserve">Watson, L. A. L., 2018. The effect of a Trauma Risk Management (TRIM) program on stigma and barriers to help-seeking in the police. </w:t>
              </w:r>
              <w:r>
                <w:rPr>
                  <w:i/>
                  <w:iCs/>
                  <w:noProof/>
                  <w:lang w:val="en-US"/>
                </w:rPr>
                <w:t xml:space="preserve">International Journal of Stress Management , </w:t>
              </w:r>
              <w:r>
                <w:rPr>
                  <w:noProof/>
                  <w:lang w:val="en-US"/>
                </w:rPr>
                <w:t>25(4), pp. 348-356.</w:t>
              </w:r>
            </w:p>
            <w:p w14:paraId="335610F5" w14:textId="77777777" w:rsidR="006979D7" w:rsidRDefault="006979D7" w:rsidP="006979D7">
              <w:pPr>
                <w:pStyle w:val="Bibliography"/>
                <w:rPr>
                  <w:noProof/>
                  <w:lang w:val="en-US"/>
                </w:rPr>
              </w:pPr>
              <w:r>
                <w:rPr>
                  <w:noProof/>
                  <w:lang w:val="en-US"/>
                </w:rPr>
                <w:t xml:space="preserve">Williams, E., 2019. The police education qualification framework: a professional agenda or building professionals. </w:t>
              </w:r>
              <w:r>
                <w:rPr>
                  <w:i/>
                  <w:iCs/>
                  <w:noProof/>
                  <w:lang w:val="en-US"/>
                </w:rPr>
                <w:t xml:space="preserve">Police Practice and Research , </w:t>
              </w:r>
              <w:r>
                <w:rPr>
                  <w:noProof/>
                  <w:lang w:val="en-US"/>
                </w:rPr>
                <w:t>20(3), pp. 259-272.</w:t>
              </w:r>
            </w:p>
            <w:p w14:paraId="58FDA6BF" w14:textId="2B60D350" w:rsidR="00002DAE" w:rsidRDefault="00002DAE" w:rsidP="006979D7">
              <w:r>
                <w:rPr>
                  <w:b/>
                  <w:bCs/>
                  <w:noProof/>
                </w:rPr>
                <w:fldChar w:fldCharType="end"/>
              </w:r>
            </w:p>
          </w:sdtContent>
        </w:sdt>
      </w:sdtContent>
    </w:sdt>
    <w:p w14:paraId="075CF144" w14:textId="77777777" w:rsidR="00651EFB" w:rsidRDefault="00651EFB" w:rsidP="00651EFB"/>
    <w:p w14:paraId="531EF37B" w14:textId="31CABFF5" w:rsidR="00651EFB" w:rsidRDefault="00651EFB" w:rsidP="00651EFB">
      <w:r>
        <w:br w:type="page"/>
      </w:r>
    </w:p>
    <w:p w14:paraId="51AE3A92" w14:textId="77777777" w:rsidR="00651EFB" w:rsidRDefault="00651EFB" w:rsidP="00651EFB"/>
    <w:p w14:paraId="6D0AB01F" w14:textId="77777777" w:rsidR="00002DAE" w:rsidRDefault="00002DAE"/>
    <w:sectPr w:rsidR="00002DAE" w:rsidSect="002012EF">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411E5" w14:textId="77777777" w:rsidR="002012EF" w:rsidRDefault="002012EF" w:rsidP="002012EF">
      <w:pPr>
        <w:spacing w:after="0" w:line="240" w:lineRule="auto"/>
      </w:pPr>
      <w:r>
        <w:separator/>
      </w:r>
    </w:p>
  </w:endnote>
  <w:endnote w:type="continuationSeparator" w:id="0">
    <w:p w14:paraId="5E4DB522" w14:textId="77777777" w:rsidR="002012EF" w:rsidRDefault="002012EF" w:rsidP="002012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7AD96" w14:textId="77777777" w:rsidR="002012EF" w:rsidRDefault="002012EF" w:rsidP="002012EF">
    <w:pPr>
      <w:pStyle w:val="Footer"/>
      <w:rPr>
        <w:color w:val="000000"/>
        <w:sz w:val="17"/>
      </w:rPr>
    </w:pPr>
    <w:bookmarkStart w:id="2" w:name="TITUS1FooterEvenPages"/>
    <w:r w:rsidRPr="002012EF">
      <w:rPr>
        <w:color w:val="000000"/>
        <w:sz w:val="17"/>
      </w:rPr>
      <w:t> </w:t>
    </w:r>
  </w:p>
  <w:bookmarkEnd w:id="2"/>
  <w:p w14:paraId="62DB08FD" w14:textId="77777777" w:rsidR="002012EF" w:rsidRDefault="002012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748A4" w14:textId="77777777" w:rsidR="002012EF" w:rsidRDefault="002012EF" w:rsidP="002012EF">
    <w:pPr>
      <w:pStyle w:val="Footer"/>
      <w:rPr>
        <w:color w:val="000000"/>
        <w:sz w:val="17"/>
      </w:rPr>
    </w:pPr>
    <w:bookmarkStart w:id="3" w:name="TITUS1FooterPrimary"/>
    <w:r w:rsidRPr="002012EF">
      <w:rPr>
        <w:color w:val="000000"/>
        <w:sz w:val="17"/>
      </w:rPr>
      <w:t> </w:t>
    </w:r>
  </w:p>
  <w:bookmarkEnd w:id="3"/>
  <w:p w14:paraId="195A93EC" w14:textId="77777777" w:rsidR="002012EF" w:rsidRDefault="002012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AFA2EF" w14:textId="77777777" w:rsidR="002012EF" w:rsidRDefault="002012EF" w:rsidP="002012EF">
    <w:pPr>
      <w:pStyle w:val="Footer"/>
      <w:rPr>
        <w:color w:val="000000"/>
        <w:sz w:val="17"/>
      </w:rPr>
    </w:pPr>
    <w:bookmarkStart w:id="5" w:name="TITUS1FooterFirstPage"/>
    <w:r w:rsidRPr="002012EF">
      <w:rPr>
        <w:color w:val="000000"/>
        <w:sz w:val="17"/>
      </w:rPr>
      <w:t> </w:t>
    </w:r>
  </w:p>
  <w:bookmarkEnd w:id="5"/>
  <w:p w14:paraId="060AA39D" w14:textId="77777777" w:rsidR="002012EF" w:rsidRDefault="00201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3ACED" w14:textId="77777777" w:rsidR="002012EF" w:rsidRDefault="002012EF" w:rsidP="002012EF">
      <w:pPr>
        <w:spacing w:after="0" w:line="240" w:lineRule="auto"/>
      </w:pPr>
      <w:r>
        <w:separator/>
      </w:r>
    </w:p>
  </w:footnote>
  <w:footnote w:type="continuationSeparator" w:id="0">
    <w:p w14:paraId="6BE0BAE2" w14:textId="77777777" w:rsidR="002012EF" w:rsidRDefault="002012EF" w:rsidP="002012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73C19A" w14:textId="77777777" w:rsidR="002012EF" w:rsidRDefault="002012EF" w:rsidP="002012EF">
    <w:pPr>
      <w:pStyle w:val="Header"/>
      <w:rPr>
        <w:color w:val="000000"/>
        <w:sz w:val="17"/>
      </w:rPr>
    </w:pPr>
    <w:bookmarkStart w:id="0" w:name="TITUS1HeaderEvenPages"/>
    <w:r w:rsidRPr="002012EF">
      <w:rPr>
        <w:color w:val="000000"/>
        <w:sz w:val="17"/>
      </w:rPr>
      <w:t> </w:t>
    </w:r>
  </w:p>
  <w:bookmarkEnd w:id="0"/>
  <w:p w14:paraId="43D6FCC6" w14:textId="77777777" w:rsidR="002012EF" w:rsidRDefault="002012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2A1023" w14:textId="77777777" w:rsidR="002012EF" w:rsidRDefault="002012EF" w:rsidP="002012EF">
    <w:pPr>
      <w:pStyle w:val="Header"/>
      <w:rPr>
        <w:color w:val="000000"/>
        <w:sz w:val="17"/>
      </w:rPr>
    </w:pPr>
    <w:bookmarkStart w:id="1" w:name="TITUS1HeaderPrimary"/>
    <w:r w:rsidRPr="002012EF">
      <w:rPr>
        <w:color w:val="000000"/>
        <w:sz w:val="17"/>
      </w:rPr>
      <w:t> </w:t>
    </w:r>
  </w:p>
  <w:bookmarkEnd w:id="1"/>
  <w:p w14:paraId="10B9E39D" w14:textId="77777777" w:rsidR="002012EF" w:rsidRDefault="002012E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89713" w14:textId="77777777" w:rsidR="002012EF" w:rsidRDefault="002012EF" w:rsidP="002012EF">
    <w:pPr>
      <w:pStyle w:val="Header"/>
      <w:rPr>
        <w:color w:val="000000"/>
        <w:sz w:val="17"/>
      </w:rPr>
    </w:pPr>
    <w:bookmarkStart w:id="4" w:name="TITUS1HeaderFirstPage"/>
    <w:r w:rsidRPr="002012EF">
      <w:rPr>
        <w:color w:val="000000"/>
        <w:sz w:val="17"/>
      </w:rPr>
      <w:t> </w:t>
    </w:r>
  </w:p>
  <w:bookmarkEnd w:id="4"/>
  <w:p w14:paraId="02E87AA4" w14:textId="77777777" w:rsidR="002012EF" w:rsidRDefault="002012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A6BCD"/>
    <w:multiLevelType w:val="hybridMultilevel"/>
    <w:tmpl w:val="8E3AC2C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32654A"/>
    <w:multiLevelType w:val="hybridMultilevel"/>
    <w:tmpl w:val="69848AEC"/>
    <w:lvl w:ilvl="0" w:tplc="4A8C32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2EF"/>
    <w:rsid w:val="00002DAE"/>
    <w:rsid w:val="00044D86"/>
    <w:rsid w:val="000A4641"/>
    <w:rsid w:val="00181977"/>
    <w:rsid w:val="001A11E8"/>
    <w:rsid w:val="002012EF"/>
    <w:rsid w:val="00215059"/>
    <w:rsid w:val="00266E0F"/>
    <w:rsid w:val="003E4CAA"/>
    <w:rsid w:val="004C67E8"/>
    <w:rsid w:val="0055352C"/>
    <w:rsid w:val="00563914"/>
    <w:rsid w:val="005B77E7"/>
    <w:rsid w:val="00651EFB"/>
    <w:rsid w:val="006979D7"/>
    <w:rsid w:val="008E1FD0"/>
    <w:rsid w:val="00947634"/>
    <w:rsid w:val="00950A83"/>
    <w:rsid w:val="009676F1"/>
    <w:rsid w:val="00A26C46"/>
    <w:rsid w:val="00A406F4"/>
    <w:rsid w:val="00A54AAA"/>
    <w:rsid w:val="00AD07DF"/>
    <w:rsid w:val="00B53BF3"/>
    <w:rsid w:val="00B54CC7"/>
    <w:rsid w:val="00B92DED"/>
    <w:rsid w:val="00BD7000"/>
    <w:rsid w:val="00BF0158"/>
    <w:rsid w:val="00BF5DF1"/>
    <w:rsid w:val="00DB281F"/>
    <w:rsid w:val="00DC1AEB"/>
    <w:rsid w:val="00DD1432"/>
    <w:rsid w:val="00E52B55"/>
    <w:rsid w:val="00E77E48"/>
    <w:rsid w:val="00F81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0676E2"/>
  <w15:chartTrackingRefBased/>
  <w15:docId w15:val="{EEC9544C-1366-462A-B11F-7E5144899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DAE"/>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12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12EF"/>
  </w:style>
  <w:style w:type="paragraph" w:styleId="Footer">
    <w:name w:val="footer"/>
    <w:basedOn w:val="Normal"/>
    <w:link w:val="FooterChar"/>
    <w:uiPriority w:val="99"/>
    <w:unhideWhenUsed/>
    <w:rsid w:val="002012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12EF"/>
  </w:style>
  <w:style w:type="character" w:styleId="Hyperlink">
    <w:name w:val="Hyperlink"/>
    <w:basedOn w:val="DefaultParagraphFont"/>
    <w:uiPriority w:val="99"/>
    <w:semiHidden/>
    <w:unhideWhenUsed/>
    <w:rsid w:val="00BF5DF1"/>
    <w:rPr>
      <w:color w:val="0000FF"/>
      <w:u w:val="single"/>
    </w:rPr>
  </w:style>
  <w:style w:type="character" w:styleId="FollowedHyperlink">
    <w:name w:val="FollowedHyperlink"/>
    <w:basedOn w:val="DefaultParagraphFont"/>
    <w:uiPriority w:val="99"/>
    <w:semiHidden/>
    <w:unhideWhenUsed/>
    <w:rsid w:val="00A406F4"/>
    <w:rPr>
      <w:color w:val="954F72" w:themeColor="followedHyperlink"/>
      <w:u w:val="single"/>
    </w:rPr>
  </w:style>
  <w:style w:type="character" w:customStyle="1" w:styleId="Heading1Char">
    <w:name w:val="Heading 1 Char"/>
    <w:basedOn w:val="DefaultParagraphFont"/>
    <w:link w:val="Heading1"/>
    <w:uiPriority w:val="9"/>
    <w:rsid w:val="00002DAE"/>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02DAE"/>
  </w:style>
  <w:style w:type="character" w:styleId="CommentReference">
    <w:name w:val="annotation reference"/>
    <w:basedOn w:val="DefaultParagraphFont"/>
    <w:uiPriority w:val="99"/>
    <w:semiHidden/>
    <w:unhideWhenUsed/>
    <w:rsid w:val="00044D86"/>
    <w:rPr>
      <w:sz w:val="16"/>
      <w:szCs w:val="16"/>
    </w:rPr>
  </w:style>
  <w:style w:type="paragraph" w:styleId="CommentText">
    <w:name w:val="annotation text"/>
    <w:basedOn w:val="Normal"/>
    <w:link w:val="CommentTextChar"/>
    <w:uiPriority w:val="99"/>
    <w:semiHidden/>
    <w:unhideWhenUsed/>
    <w:rsid w:val="00044D86"/>
    <w:pPr>
      <w:spacing w:line="240" w:lineRule="auto"/>
    </w:pPr>
    <w:rPr>
      <w:sz w:val="20"/>
      <w:szCs w:val="20"/>
    </w:rPr>
  </w:style>
  <w:style w:type="character" w:customStyle="1" w:styleId="CommentTextChar">
    <w:name w:val="Comment Text Char"/>
    <w:basedOn w:val="DefaultParagraphFont"/>
    <w:link w:val="CommentText"/>
    <w:uiPriority w:val="99"/>
    <w:semiHidden/>
    <w:rsid w:val="00044D86"/>
    <w:rPr>
      <w:sz w:val="20"/>
      <w:szCs w:val="20"/>
    </w:rPr>
  </w:style>
  <w:style w:type="paragraph" w:styleId="CommentSubject">
    <w:name w:val="annotation subject"/>
    <w:basedOn w:val="CommentText"/>
    <w:next w:val="CommentText"/>
    <w:link w:val="CommentSubjectChar"/>
    <w:uiPriority w:val="99"/>
    <w:semiHidden/>
    <w:unhideWhenUsed/>
    <w:rsid w:val="00044D86"/>
    <w:rPr>
      <w:b/>
      <w:bCs/>
    </w:rPr>
  </w:style>
  <w:style w:type="character" w:customStyle="1" w:styleId="CommentSubjectChar">
    <w:name w:val="Comment Subject Char"/>
    <w:basedOn w:val="CommentTextChar"/>
    <w:link w:val="CommentSubject"/>
    <w:uiPriority w:val="99"/>
    <w:semiHidden/>
    <w:rsid w:val="00044D86"/>
    <w:rPr>
      <w:b/>
      <w:bCs/>
      <w:sz w:val="20"/>
      <w:szCs w:val="20"/>
    </w:rPr>
  </w:style>
  <w:style w:type="paragraph" w:styleId="ListParagraph">
    <w:name w:val="List Paragraph"/>
    <w:basedOn w:val="Normal"/>
    <w:uiPriority w:val="34"/>
    <w:qFormat/>
    <w:rsid w:val="006979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7459">
      <w:bodyDiv w:val="1"/>
      <w:marLeft w:val="0"/>
      <w:marRight w:val="0"/>
      <w:marTop w:val="0"/>
      <w:marBottom w:val="0"/>
      <w:divBdr>
        <w:top w:val="none" w:sz="0" w:space="0" w:color="auto"/>
        <w:left w:val="none" w:sz="0" w:space="0" w:color="auto"/>
        <w:bottom w:val="none" w:sz="0" w:space="0" w:color="auto"/>
        <w:right w:val="none" w:sz="0" w:space="0" w:color="auto"/>
      </w:divBdr>
    </w:div>
    <w:div w:id="16934970">
      <w:bodyDiv w:val="1"/>
      <w:marLeft w:val="0"/>
      <w:marRight w:val="0"/>
      <w:marTop w:val="0"/>
      <w:marBottom w:val="0"/>
      <w:divBdr>
        <w:top w:val="none" w:sz="0" w:space="0" w:color="auto"/>
        <w:left w:val="none" w:sz="0" w:space="0" w:color="auto"/>
        <w:bottom w:val="none" w:sz="0" w:space="0" w:color="auto"/>
        <w:right w:val="none" w:sz="0" w:space="0" w:color="auto"/>
      </w:divBdr>
    </w:div>
    <w:div w:id="18631648">
      <w:bodyDiv w:val="1"/>
      <w:marLeft w:val="0"/>
      <w:marRight w:val="0"/>
      <w:marTop w:val="0"/>
      <w:marBottom w:val="0"/>
      <w:divBdr>
        <w:top w:val="none" w:sz="0" w:space="0" w:color="auto"/>
        <w:left w:val="none" w:sz="0" w:space="0" w:color="auto"/>
        <w:bottom w:val="none" w:sz="0" w:space="0" w:color="auto"/>
        <w:right w:val="none" w:sz="0" w:space="0" w:color="auto"/>
      </w:divBdr>
    </w:div>
    <w:div w:id="29494541">
      <w:bodyDiv w:val="1"/>
      <w:marLeft w:val="0"/>
      <w:marRight w:val="0"/>
      <w:marTop w:val="0"/>
      <w:marBottom w:val="0"/>
      <w:divBdr>
        <w:top w:val="none" w:sz="0" w:space="0" w:color="auto"/>
        <w:left w:val="none" w:sz="0" w:space="0" w:color="auto"/>
        <w:bottom w:val="none" w:sz="0" w:space="0" w:color="auto"/>
        <w:right w:val="none" w:sz="0" w:space="0" w:color="auto"/>
      </w:divBdr>
    </w:div>
    <w:div w:id="32268546">
      <w:bodyDiv w:val="1"/>
      <w:marLeft w:val="0"/>
      <w:marRight w:val="0"/>
      <w:marTop w:val="0"/>
      <w:marBottom w:val="0"/>
      <w:divBdr>
        <w:top w:val="none" w:sz="0" w:space="0" w:color="auto"/>
        <w:left w:val="none" w:sz="0" w:space="0" w:color="auto"/>
        <w:bottom w:val="none" w:sz="0" w:space="0" w:color="auto"/>
        <w:right w:val="none" w:sz="0" w:space="0" w:color="auto"/>
      </w:divBdr>
    </w:div>
    <w:div w:id="35859961">
      <w:bodyDiv w:val="1"/>
      <w:marLeft w:val="0"/>
      <w:marRight w:val="0"/>
      <w:marTop w:val="0"/>
      <w:marBottom w:val="0"/>
      <w:divBdr>
        <w:top w:val="none" w:sz="0" w:space="0" w:color="auto"/>
        <w:left w:val="none" w:sz="0" w:space="0" w:color="auto"/>
        <w:bottom w:val="none" w:sz="0" w:space="0" w:color="auto"/>
        <w:right w:val="none" w:sz="0" w:space="0" w:color="auto"/>
      </w:divBdr>
    </w:div>
    <w:div w:id="43263648">
      <w:bodyDiv w:val="1"/>
      <w:marLeft w:val="0"/>
      <w:marRight w:val="0"/>
      <w:marTop w:val="0"/>
      <w:marBottom w:val="0"/>
      <w:divBdr>
        <w:top w:val="none" w:sz="0" w:space="0" w:color="auto"/>
        <w:left w:val="none" w:sz="0" w:space="0" w:color="auto"/>
        <w:bottom w:val="none" w:sz="0" w:space="0" w:color="auto"/>
        <w:right w:val="none" w:sz="0" w:space="0" w:color="auto"/>
      </w:divBdr>
    </w:div>
    <w:div w:id="62531302">
      <w:bodyDiv w:val="1"/>
      <w:marLeft w:val="0"/>
      <w:marRight w:val="0"/>
      <w:marTop w:val="0"/>
      <w:marBottom w:val="0"/>
      <w:divBdr>
        <w:top w:val="none" w:sz="0" w:space="0" w:color="auto"/>
        <w:left w:val="none" w:sz="0" w:space="0" w:color="auto"/>
        <w:bottom w:val="none" w:sz="0" w:space="0" w:color="auto"/>
        <w:right w:val="none" w:sz="0" w:space="0" w:color="auto"/>
      </w:divBdr>
    </w:div>
    <w:div w:id="66349442">
      <w:bodyDiv w:val="1"/>
      <w:marLeft w:val="0"/>
      <w:marRight w:val="0"/>
      <w:marTop w:val="0"/>
      <w:marBottom w:val="0"/>
      <w:divBdr>
        <w:top w:val="none" w:sz="0" w:space="0" w:color="auto"/>
        <w:left w:val="none" w:sz="0" w:space="0" w:color="auto"/>
        <w:bottom w:val="none" w:sz="0" w:space="0" w:color="auto"/>
        <w:right w:val="none" w:sz="0" w:space="0" w:color="auto"/>
      </w:divBdr>
    </w:div>
    <w:div w:id="68309794">
      <w:bodyDiv w:val="1"/>
      <w:marLeft w:val="0"/>
      <w:marRight w:val="0"/>
      <w:marTop w:val="0"/>
      <w:marBottom w:val="0"/>
      <w:divBdr>
        <w:top w:val="none" w:sz="0" w:space="0" w:color="auto"/>
        <w:left w:val="none" w:sz="0" w:space="0" w:color="auto"/>
        <w:bottom w:val="none" w:sz="0" w:space="0" w:color="auto"/>
        <w:right w:val="none" w:sz="0" w:space="0" w:color="auto"/>
      </w:divBdr>
    </w:div>
    <w:div w:id="84738662">
      <w:bodyDiv w:val="1"/>
      <w:marLeft w:val="0"/>
      <w:marRight w:val="0"/>
      <w:marTop w:val="0"/>
      <w:marBottom w:val="0"/>
      <w:divBdr>
        <w:top w:val="none" w:sz="0" w:space="0" w:color="auto"/>
        <w:left w:val="none" w:sz="0" w:space="0" w:color="auto"/>
        <w:bottom w:val="none" w:sz="0" w:space="0" w:color="auto"/>
        <w:right w:val="none" w:sz="0" w:space="0" w:color="auto"/>
      </w:divBdr>
    </w:div>
    <w:div w:id="87043953">
      <w:bodyDiv w:val="1"/>
      <w:marLeft w:val="0"/>
      <w:marRight w:val="0"/>
      <w:marTop w:val="0"/>
      <w:marBottom w:val="0"/>
      <w:divBdr>
        <w:top w:val="none" w:sz="0" w:space="0" w:color="auto"/>
        <w:left w:val="none" w:sz="0" w:space="0" w:color="auto"/>
        <w:bottom w:val="none" w:sz="0" w:space="0" w:color="auto"/>
        <w:right w:val="none" w:sz="0" w:space="0" w:color="auto"/>
      </w:divBdr>
    </w:div>
    <w:div w:id="89593108">
      <w:bodyDiv w:val="1"/>
      <w:marLeft w:val="0"/>
      <w:marRight w:val="0"/>
      <w:marTop w:val="0"/>
      <w:marBottom w:val="0"/>
      <w:divBdr>
        <w:top w:val="none" w:sz="0" w:space="0" w:color="auto"/>
        <w:left w:val="none" w:sz="0" w:space="0" w:color="auto"/>
        <w:bottom w:val="none" w:sz="0" w:space="0" w:color="auto"/>
        <w:right w:val="none" w:sz="0" w:space="0" w:color="auto"/>
      </w:divBdr>
    </w:div>
    <w:div w:id="102505063">
      <w:bodyDiv w:val="1"/>
      <w:marLeft w:val="0"/>
      <w:marRight w:val="0"/>
      <w:marTop w:val="0"/>
      <w:marBottom w:val="0"/>
      <w:divBdr>
        <w:top w:val="none" w:sz="0" w:space="0" w:color="auto"/>
        <w:left w:val="none" w:sz="0" w:space="0" w:color="auto"/>
        <w:bottom w:val="none" w:sz="0" w:space="0" w:color="auto"/>
        <w:right w:val="none" w:sz="0" w:space="0" w:color="auto"/>
      </w:divBdr>
    </w:div>
    <w:div w:id="115487017">
      <w:bodyDiv w:val="1"/>
      <w:marLeft w:val="0"/>
      <w:marRight w:val="0"/>
      <w:marTop w:val="0"/>
      <w:marBottom w:val="0"/>
      <w:divBdr>
        <w:top w:val="none" w:sz="0" w:space="0" w:color="auto"/>
        <w:left w:val="none" w:sz="0" w:space="0" w:color="auto"/>
        <w:bottom w:val="none" w:sz="0" w:space="0" w:color="auto"/>
        <w:right w:val="none" w:sz="0" w:space="0" w:color="auto"/>
      </w:divBdr>
    </w:div>
    <w:div w:id="121118470">
      <w:bodyDiv w:val="1"/>
      <w:marLeft w:val="0"/>
      <w:marRight w:val="0"/>
      <w:marTop w:val="0"/>
      <w:marBottom w:val="0"/>
      <w:divBdr>
        <w:top w:val="none" w:sz="0" w:space="0" w:color="auto"/>
        <w:left w:val="none" w:sz="0" w:space="0" w:color="auto"/>
        <w:bottom w:val="none" w:sz="0" w:space="0" w:color="auto"/>
        <w:right w:val="none" w:sz="0" w:space="0" w:color="auto"/>
      </w:divBdr>
    </w:div>
    <w:div w:id="121269611">
      <w:bodyDiv w:val="1"/>
      <w:marLeft w:val="0"/>
      <w:marRight w:val="0"/>
      <w:marTop w:val="0"/>
      <w:marBottom w:val="0"/>
      <w:divBdr>
        <w:top w:val="none" w:sz="0" w:space="0" w:color="auto"/>
        <w:left w:val="none" w:sz="0" w:space="0" w:color="auto"/>
        <w:bottom w:val="none" w:sz="0" w:space="0" w:color="auto"/>
        <w:right w:val="none" w:sz="0" w:space="0" w:color="auto"/>
      </w:divBdr>
    </w:div>
    <w:div w:id="131099979">
      <w:bodyDiv w:val="1"/>
      <w:marLeft w:val="0"/>
      <w:marRight w:val="0"/>
      <w:marTop w:val="0"/>
      <w:marBottom w:val="0"/>
      <w:divBdr>
        <w:top w:val="none" w:sz="0" w:space="0" w:color="auto"/>
        <w:left w:val="none" w:sz="0" w:space="0" w:color="auto"/>
        <w:bottom w:val="none" w:sz="0" w:space="0" w:color="auto"/>
        <w:right w:val="none" w:sz="0" w:space="0" w:color="auto"/>
      </w:divBdr>
    </w:div>
    <w:div w:id="136921372">
      <w:bodyDiv w:val="1"/>
      <w:marLeft w:val="0"/>
      <w:marRight w:val="0"/>
      <w:marTop w:val="0"/>
      <w:marBottom w:val="0"/>
      <w:divBdr>
        <w:top w:val="none" w:sz="0" w:space="0" w:color="auto"/>
        <w:left w:val="none" w:sz="0" w:space="0" w:color="auto"/>
        <w:bottom w:val="none" w:sz="0" w:space="0" w:color="auto"/>
        <w:right w:val="none" w:sz="0" w:space="0" w:color="auto"/>
      </w:divBdr>
    </w:div>
    <w:div w:id="138959712">
      <w:bodyDiv w:val="1"/>
      <w:marLeft w:val="0"/>
      <w:marRight w:val="0"/>
      <w:marTop w:val="0"/>
      <w:marBottom w:val="0"/>
      <w:divBdr>
        <w:top w:val="none" w:sz="0" w:space="0" w:color="auto"/>
        <w:left w:val="none" w:sz="0" w:space="0" w:color="auto"/>
        <w:bottom w:val="none" w:sz="0" w:space="0" w:color="auto"/>
        <w:right w:val="none" w:sz="0" w:space="0" w:color="auto"/>
      </w:divBdr>
    </w:div>
    <w:div w:id="144052671">
      <w:bodyDiv w:val="1"/>
      <w:marLeft w:val="0"/>
      <w:marRight w:val="0"/>
      <w:marTop w:val="0"/>
      <w:marBottom w:val="0"/>
      <w:divBdr>
        <w:top w:val="none" w:sz="0" w:space="0" w:color="auto"/>
        <w:left w:val="none" w:sz="0" w:space="0" w:color="auto"/>
        <w:bottom w:val="none" w:sz="0" w:space="0" w:color="auto"/>
        <w:right w:val="none" w:sz="0" w:space="0" w:color="auto"/>
      </w:divBdr>
    </w:div>
    <w:div w:id="144443905">
      <w:bodyDiv w:val="1"/>
      <w:marLeft w:val="0"/>
      <w:marRight w:val="0"/>
      <w:marTop w:val="0"/>
      <w:marBottom w:val="0"/>
      <w:divBdr>
        <w:top w:val="none" w:sz="0" w:space="0" w:color="auto"/>
        <w:left w:val="none" w:sz="0" w:space="0" w:color="auto"/>
        <w:bottom w:val="none" w:sz="0" w:space="0" w:color="auto"/>
        <w:right w:val="none" w:sz="0" w:space="0" w:color="auto"/>
      </w:divBdr>
    </w:div>
    <w:div w:id="144591085">
      <w:bodyDiv w:val="1"/>
      <w:marLeft w:val="0"/>
      <w:marRight w:val="0"/>
      <w:marTop w:val="0"/>
      <w:marBottom w:val="0"/>
      <w:divBdr>
        <w:top w:val="none" w:sz="0" w:space="0" w:color="auto"/>
        <w:left w:val="none" w:sz="0" w:space="0" w:color="auto"/>
        <w:bottom w:val="none" w:sz="0" w:space="0" w:color="auto"/>
        <w:right w:val="none" w:sz="0" w:space="0" w:color="auto"/>
      </w:divBdr>
    </w:div>
    <w:div w:id="151527398">
      <w:bodyDiv w:val="1"/>
      <w:marLeft w:val="0"/>
      <w:marRight w:val="0"/>
      <w:marTop w:val="0"/>
      <w:marBottom w:val="0"/>
      <w:divBdr>
        <w:top w:val="none" w:sz="0" w:space="0" w:color="auto"/>
        <w:left w:val="none" w:sz="0" w:space="0" w:color="auto"/>
        <w:bottom w:val="none" w:sz="0" w:space="0" w:color="auto"/>
        <w:right w:val="none" w:sz="0" w:space="0" w:color="auto"/>
      </w:divBdr>
    </w:div>
    <w:div w:id="159583074">
      <w:bodyDiv w:val="1"/>
      <w:marLeft w:val="0"/>
      <w:marRight w:val="0"/>
      <w:marTop w:val="0"/>
      <w:marBottom w:val="0"/>
      <w:divBdr>
        <w:top w:val="none" w:sz="0" w:space="0" w:color="auto"/>
        <w:left w:val="none" w:sz="0" w:space="0" w:color="auto"/>
        <w:bottom w:val="none" w:sz="0" w:space="0" w:color="auto"/>
        <w:right w:val="none" w:sz="0" w:space="0" w:color="auto"/>
      </w:divBdr>
    </w:div>
    <w:div w:id="162009534">
      <w:bodyDiv w:val="1"/>
      <w:marLeft w:val="0"/>
      <w:marRight w:val="0"/>
      <w:marTop w:val="0"/>
      <w:marBottom w:val="0"/>
      <w:divBdr>
        <w:top w:val="none" w:sz="0" w:space="0" w:color="auto"/>
        <w:left w:val="none" w:sz="0" w:space="0" w:color="auto"/>
        <w:bottom w:val="none" w:sz="0" w:space="0" w:color="auto"/>
        <w:right w:val="none" w:sz="0" w:space="0" w:color="auto"/>
      </w:divBdr>
    </w:div>
    <w:div w:id="162549722">
      <w:bodyDiv w:val="1"/>
      <w:marLeft w:val="0"/>
      <w:marRight w:val="0"/>
      <w:marTop w:val="0"/>
      <w:marBottom w:val="0"/>
      <w:divBdr>
        <w:top w:val="none" w:sz="0" w:space="0" w:color="auto"/>
        <w:left w:val="none" w:sz="0" w:space="0" w:color="auto"/>
        <w:bottom w:val="none" w:sz="0" w:space="0" w:color="auto"/>
        <w:right w:val="none" w:sz="0" w:space="0" w:color="auto"/>
      </w:divBdr>
    </w:div>
    <w:div w:id="170922839">
      <w:bodyDiv w:val="1"/>
      <w:marLeft w:val="0"/>
      <w:marRight w:val="0"/>
      <w:marTop w:val="0"/>
      <w:marBottom w:val="0"/>
      <w:divBdr>
        <w:top w:val="none" w:sz="0" w:space="0" w:color="auto"/>
        <w:left w:val="none" w:sz="0" w:space="0" w:color="auto"/>
        <w:bottom w:val="none" w:sz="0" w:space="0" w:color="auto"/>
        <w:right w:val="none" w:sz="0" w:space="0" w:color="auto"/>
      </w:divBdr>
    </w:div>
    <w:div w:id="180750949">
      <w:bodyDiv w:val="1"/>
      <w:marLeft w:val="0"/>
      <w:marRight w:val="0"/>
      <w:marTop w:val="0"/>
      <w:marBottom w:val="0"/>
      <w:divBdr>
        <w:top w:val="none" w:sz="0" w:space="0" w:color="auto"/>
        <w:left w:val="none" w:sz="0" w:space="0" w:color="auto"/>
        <w:bottom w:val="none" w:sz="0" w:space="0" w:color="auto"/>
        <w:right w:val="none" w:sz="0" w:space="0" w:color="auto"/>
      </w:divBdr>
    </w:div>
    <w:div w:id="195971003">
      <w:bodyDiv w:val="1"/>
      <w:marLeft w:val="0"/>
      <w:marRight w:val="0"/>
      <w:marTop w:val="0"/>
      <w:marBottom w:val="0"/>
      <w:divBdr>
        <w:top w:val="none" w:sz="0" w:space="0" w:color="auto"/>
        <w:left w:val="none" w:sz="0" w:space="0" w:color="auto"/>
        <w:bottom w:val="none" w:sz="0" w:space="0" w:color="auto"/>
        <w:right w:val="none" w:sz="0" w:space="0" w:color="auto"/>
      </w:divBdr>
    </w:div>
    <w:div w:id="213468212">
      <w:bodyDiv w:val="1"/>
      <w:marLeft w:val="0"/>
      <w:marRight w:val="0"/>
      <w:marTop w:val="0"/>
      <w:marBottom w:val="0"/>
      <w:divBdr>
        <w:top w:val="none" w:sz="0" w:space="0" w:color="auto"/>
        <w:left w:val="none" w:sz="0" w:space="0" w:color="auto"/>
        <w:bottom w:val="none" w:sz="0" w:space="0" w:color="auto"/>
        <w:right w:val="none" w:sz="0" w:space="0" w:color="auto"/>
      </w:divBdr>
    </w:div>
    <w:div w:id="224222684">
      <w:bodyDiv w:val="1"/>
      <w:marLeft w:val="0"/>
      <w:marRight w:val="0"/>
      <w:marTop w:val="0"/>
      <w:marBottom w:val="0"/>
      <w:divBdr>
        <w:top w:val="none" w:sz="0" w:space="0" w:color="auto"/>
        <w:left w:val="none" w:sz="0" w:space="0" w:color="auto"/>
        <w:bottom w:val="none" w:sz="0" w:space="0" w:color="auto"/>
        <w:right w:val="none" w:sz="0" w:space="0" w:color="auto"/>
      </w:divBdr>
    </w:div>
    <w:div w:id="243413692">
      <w:bodyDiv w:val="1"/>
      <w:marLeft w:val="0"/>
      <w:marRight w:val="0"/>
      <w:marTop w:val="0"/>
      <w:marBottom w:val="0"/>
      <w:divBdr>
        <w:top w:val="none" w:sz="0" w:space="0" w:color="auto"/>
        <w:left w:val="none" w:sz="0" w:space="0" w:color="auto"/>
        <w:bottom w:val="none" w:sz="0" w:space="0" w:color="auto"/>
        <w:right w:val="none" w:sz="0" w:space="0" w:color="auto"/>
      </w:divBdr>
    </w:div>
    <w:div w:id="258148339">
      <w:bodyDiv w:val="1"/>
      <w:marLeft w:val="0"/>
      <w:marRight w:val="0"/>
      <w:marTop w:val="0"/>
      <w:marBottom w:val="0"/>
      <w:divBdr>
        <w:top w:val="none" w:sz="0" w:space="0" w:color="auto"/>
        <w:left w:val="none" w:sz="0" w:space="0" w:color="auto"/>
        <w:bottom w:val="none" w:sz="0" w:space="0" w:color="auto"/>
        <w:right w:val="none" w:sz="0" w:space="0" w:color="auto"/>
      </w:divBdr>
    </w:div>
    <w:div w:id="293296230">
      <w:bodyDiv w:val="1"/>
      <w:marLeft w:val="0"/>
      <w:marRight w:val="0"/>
      <w:marTop w:val="0"/>
      <w:marBottom w:val="0"/>
      <w:divBdr>
        <w:top w:val="none" w:sz="0" w:space="0" w:color="auto"/>
        <w:left w:val="none" w:sz="0" w:space="0" w:color="auto"/>
        <w:bottom w:val="none" w:sz="0" w:space="0" w:color="auto"/>
        <w:right w:val="none" w:sz="0" w:space="0" w:color="auto"/>
      </w:divBdr>
    </w:div>
    <w:div w:id="297031519">
      <w:bodyDiv w:val="1"/>
      <w:marLeft w:val="0"/>
      <w:marRight w:val="0"/>
      <w:marTop w:val="0"/>
      <w:marBottom w:val="0"/>
      <w:divBdr>
        <w:top w:val="none" w:sz="0" w:space="0" w:color="auto"/>
        <w:left w:val="none" w:sz="0" w:space="0" w:color="auto"/>
        <w:bottom w:val="none" w:sz="0" w:space="0" w:color="auto"/>
        <w:right w:val="none" w:sz="0" w:space="0" w:color="auto"/>
      </w:divBdr>
    </w:div>
    <w:div w:id="299000142">
      <w:bodyDiv w:val="1"/>
      <w:marLeft w:val="0"/>
      <w:marRight w:val="0"/>
      <w:marTop w:val="0"/>
      <w:marBottom w:val="0"/>
      <w:divBdr>
        <w:top w:val="none" w:sz="0" w:space="0" w:color="auto"/>
        <w:left w:val="none" w:sz="0" w:space="0" w:color="auto"/>
        <w:bottom w:val="none" w:sz="0" w:space="0" w:color="auto"/>
        <w:right w:val="none" w:sz="0" w:space="0" w:color="auto"/>
      </w:divBdr>
    </w:div>
    <w:div w:id="305941345">
      <w:bodyDiv w:val="1"/>
      <w:marLeft w:val="0"/>
      <w:marRight w:val="0"/>
      <w:marTop w:val="0"/>
      <w:marBottom w:val="0"/>
      <w:divBdr>
        <w:top w:val="none" w:sz="0" w:space="0" w:color="auto"/>
        <w:left w:val="none" w:sz="0" w:space="0" w:color="auto"/>
        <w:bottom w:val="none" w:sz="0" w:space="0" w:color="auto"/>
        <w:right w:val="none" w:sz="0" w:space="0" w:color="auto"/>
      </w:divBdr>
    </w:div>
    <w:div w:id="311059138">
      <w:bodyDiv w:val="1"/>
      <w:marLeft w:val="0"/>
      <w:marRight w:val="0"/>
      <w:marTop w:val="0"/>
      <w:marBottom w:val="0"/>
      <w:divBdr>
        <w:top w:val="none" w:sz="0" w:space="0" w:color="auto"/>
        <w:left w:val="none" w:sz="0" w:space="0" w:color="auto"/>
        <w:bottom w:val="none" w:sz="0" w:space="0" w:color="auto"/>
        <w:right w:val="none" w:sz="0" w:space="0" w:color="auto"/>
      </w:divBdr>
    </w:div>
    <w:div w:id="318850914">
      <w:bodyDiv w:val="1"/>
      <w:marLeft w:val="0"/>
      <w:marRight w:val="0"/>
      <w:marTop w:val="0"/>
      <w:marBottom w:val="0"/>
      <w:divBdr>
        <w:top w:val="none" w:sz="0" w:space="0" w:color="auto"/>
        <w:left w:val="none" w:sz="0" w:space="0" w:color="auto"/>
        <w:bottom w:val="none" w:sz="0" w:space="0" w:color="auto"/>
        <w:right w:val="none" w:sz="0" w:space="0" w:color="auto"/>
      </w:divBdr>
    </w:div>
    <w:div w:id="324091671">
      <w:bodyDiv w:val="1"/>
      <w:marLeft w:val="0"/>
      <w:marRight w:val="0"/>
      <w:marTop w:val="0"/>
      <w:marBottom w:val="0"/>
      <w:divBdr>
        <w:top w:val="none" w:sz="0" w:space="0" w:color="auto"/>
        <w:left w:val="none" w:sz="0" w:space="0" w:color="auto"/>
        <w:bottom w:val="none" w:sz="0" w:space="0" w:color="auto"/>
        <w:right w:val="none" w:sz="0" w:space="0" w:color="auto"/>
      </w:divBdr>
    </w:div>
    <w:div w:id="333730518">
      <w:bodyDiv w:val="1"/>
      <w:marLeft w:val="0"/>
      <w:marRight w:val="0"/>
      <w:marTop w:val="0"/>
      <w:marBottom w:val="0"/>
      <w:divBdr>
        <w:top w:val="none" w:sz="0" w:space="0" w:color="auto"/>
        <w:left w:val="none" w:sz="0" w:space="0" w:color="auto"/>
        <w:bottom w:val="none" w:sz="0" w:space="0" w:color="auto"/>
        <w:right w:val="none" w:sz="0" w:space="0" w:color="auto"/>
      </w:divBdr>
    </w:div>
    <w:div w:id="345060246">
      <w:bodyDiv w:val="1"/>
      <w:marLeft w:val="0"/>
      <w:marRight w:val="0"/>
      <w:marTop w:val="0"/>
      <w:marBottom w:val="0"/>
      <w:divBdr>
        <w:top w:val="none" w:sz="0" w:space="0" w:color="auto"/>
        <w:left w:val="none" w:sz="0" w:space="0" w:color="auto"/>
        <w:bottom w:val="none" w:sz="0" w:space="0" w:color="auto"/>
        <w:right w:val="none" w:sz="0" w:space="0" w:color="auto"/>
      </w:divBdr>
    </w:div>
    <w:div w:id="347024064">
      <w:bodyDiv w:val="1"/>
      <w:marLeft w:val="0"/>
      <w:marRight w:val="0"/>
      <w:marTop w:val="0"/>
      <w:marBottom w:val="0"/>
      <w:divBdr>
        <w:top w:val="none" w:sz="0" w:space="0" w:color="auto"/>
        <w:left w:val="none" w:sz="0" w:space="0" w:color="auto"/>
        <w:bottom w:val="none" w:sz="0" w:space="0" w:color="auto"/>
        <w:right w:val="none" w:sz="0" w:space="0" w:color="auto"/>
      </w:divBdr>
    </w:div>
    <w:div w:id="350953186">
      <w:bodyDiv w:val="1"/>
      <w:marLeft w:val="0"/>
      <w:marRight w:val="0"/>
      <w:marTop w:val="0"/>
      <w:marBottom w:val="0"/>
      <w:divBdr>
        <w:top w:val="none" w:sz="0" w:space="0" w:color="auto"/>
        <w:left w:val="none" w:sz="0" w:space="0" w:color="auto"/>
        <w:bottom w:val="none" w:sz="0" w:space="0" w:color="auto"/>
        <w:right w:val="none" w:sz="0" w:space="0" w:color="auto"/>
      </w:divBdr>
    </w:div>
    <w:div w:id="350962409">
      <w:bodyDiv w:val="1"/>
      <w:marLeft w:val="0"/>
      <w:marRight w:val="0"/>
      <w:marTop w:val="0"/>
      <w:marBottom w:val="0"/>
      <w:divBdr>
        <w:top w:val="none" w:sz="0" w:space="0" w:color="auto"/>
        <w:left w:val="none" w:sz="0" w:space="0" w:color="auto"/>
        <w:bottom w:val="none" w:sz="0" w:space="0" w:color="auto"/>
        <w:right w:val="none" w:sz="0" w:space="0" w:color="auto"/>
      </w:divBdr>
    </w:div>
    <w:div w:id="357391364">
      <w:bodyDiv w:val="1"/>
      <w:marLeft w:val="0"/>
      <w:marRight w:val="0"/>
      <w:marTop w:val="0"/>
      <w:marBottom w:val="0"/>
      <w:divBdr>
        <w:top w:val="none" w:sz="0" w:space="0" w:color="auto"/>
        <w:left w:val="none" w:sz="0" w:space="0" w:color="auto"/>
        <w:bottom w:val="none" w:sz="0" w:space="0" w:color="auto"/>
        <w:right w:val="none" w:sz="0" w:space="0" w:color="auto"/>
      </w:divBdr>
    </w:div>
    <w:div w:id="368189115">
      <w:bodyDiv w:val="1"/>
      <w:marLeft w:val="0"/>
      <w:marRight w:val="0"/>
      <w:marTop w:val="0"/>
      <w:marBottom w:val="0"/>
      <w:divBdr>
        <w:top w:val="none" w:sz="0" w:space="0" w:color="auto"/>
        <w:left w:val="none" w:sz="0" w:space="0" w:color="auto"/>
        <w:bottom w:val="none" w:sz="0" w:space="0" w:color="auto"/>
        <w:right w:val="none" w:sz="0" w:space="0" w:color="auto"/>
      </w:divBdr>
    </w:div>
    <w:div w:id="370614413">
      <w:bodyDiv w:val="1"/>
      <w:marLeft w:val="0"/>
      <w:marRight w:val="0"/>
      <w:marTop w:val="0"/>
      <w:marBottom w:val="0"/>
      <w:divBdr>
        <w:top w:val="none" w:sz="0" w:space="0" w:color="auto"/>
        <w:left w:val="none" w:sz="0" w:space="0" w:color="auto"/>
        <w:bottom w:val="none" w:sz="0" w:space="0" w:color="auto"/>
        <w:right w:val="none" w:sz="0" w:space="0" w:color="auto"/>
      </w:divBdr>
    </w:div>
    <w:div w:id="377825589">
      <w:bodyDiv w:val="1"/>
      <w:marLeft w:val="0"/>
      <w:marRight w:val="0"/>
      <w:marTop w:val="0"/>
      <w:marBottom w:val="0"/>
      <w:divBdr>
        <w:top w:val="none" w:sz="0" w:space="0" w:color="auto"/>
        <w:left w:val="none" w:sz="0" w:space="0" w:color="auto"/>
        <w:bottom w:val="none" w:sz="0" w:space="0" w:color="auto"/>
        <w:right w:val="none" w:sz="0" w:space="0" w:color="auto"/>
      </w:divBdr>
    </w:div>
    <w:div w:id="383413798">
      <w:bodyDiv w:val="1"/>
      <w:marLeft w:val="0"/>
      <w:marRight w:val="0"/>
      <w:marTop w:val="0"/>
      <w:marBottom w:val="0"/>
      <w:divBdr>
        <w:top w:val="none" w:sz="0" w:space="0" w:color="auto"/>
        <w:left w:val="none" w:sz="0" w:space="0" w:color="auto"/>
        <w:bottom w:val="none" w:sz="0" w:space="0" w:color="auto"/>
        <w:right w:val="none" w:sz="0" w:space="0" w:color="auto"/>
      </w:divBdr>
    </w:div>
    <w:div w:id="392585781">
      <w:bodyDiv w:val="1"/>
      <w:marLeft w:val="0"/>
      <w:marRight w:val="0"/>
      <w:marTop w:val="0"/>
      <w:marBottom w:val="0"/>
      <w:divBdr>
        <w:top w:val="none" w:sz="0" w:space="0" w:color="auto"/>
        <w:left w:val="none" w:sz="0" w:space="0" w:color="auto"/>
        <w:bottom w:val="none" w:sz="0" w:space="0" w:color="auto"/>
        <w:right w:val="none" w:sz="0" w:space="0" w:color="auto"/>
      </w:divBdr>
    </w:div>
    <w:div w:id="405536842">
      <w:bodyDiv w:val="1"/>
      <w:marLeft w:val="0"/>
      <w:marRight w:val="0"/>
      <w:marTop w:val="0"/>
      <w:marBottom w:val="0"/>
      <w:divBdr>
        <w:top w:val="none" w:sz="0" w:space="0" w:color="auto"/>
        <w:left w:val="none" w:sz="0" w:space="0" w:color="auto"/>
        <w:bottom w:val="none" w:sz="0" w:space="0" w:color="auto"/>
        <w:right w:val="none" w:sz="0" w:space="0" w:color="auto"/>
      </w:divBdr>
    </w:div>
    <w:div w:id="410736726">
      <w:bodyDiv w:val="1"/>
      <w:marLeft w:val="0"/>
      <w:marRight w:val="0"/>
      <w:marTop w:val="0"/>
      <w:marBottom w:val="0"/>
      <w:divBdr>
        <w:top w:val="none" w:sz="0" w:space="0" w:color="auto"/>
        <w:left w:val="none" w:sz="0" w:space="0" w:color="auto"/>
        <w:bottom w:val="none" w:sz="0" w:space="0" w:color="auto"/>
        <w:right w:val="none" w:sz="0" w:space="0" w:color="auto"/>
      </w:divBdr>
    </w:div>
    <w:div w:id="414742424">
      <w:bodyDiv w:val="1"/>
      <w:marLeft w:val="0"/>
      <w:marRight w:val="0"/>
      <w:marTop w:val="0"/>
      <w:marBottom w:val="0"/>
      <w:divBdr>
        <w:top w:val="none" w:sz="0" w:space="0" w:color="auto"/>
        <w:left w:val="none" w:sz="0" w:space="0" w:color="auto"/>
        <w:bottom w:val="none" w:sz="0" w:space="0" w:color="auto"/>
        <w:right w:val="none" w:sz="0" w:space="0" w:color="auto"/>
      </w:divBdr>
    </w:div>
    <w:div w:id="415252900">
      <w:bodyDiv w:val="1"/>
      <w:marLeft w:val="0"/>
      <w:marRight w:val="0"/>
      <w:marTop w:val="0"/>
      <w:marBottom w:val="0"/>
      <w:divBdr>
        <w:top w:val="none" w:sz="0" w:space="0" w:color="auto"/>
        <w:left w:val="none" w:sz="0" w:space="0" w:color="auto"/>
        <w:bottom w:val="none" w:sz="0" w:space="0" w:color="auto"/>
        <w:right w:val="none" w:sz="0" w:space="0" w:color="auto"/>
      </w:divBdr>
    </w:div>
    <w:div w:id="425884119">
      <w:bodyDiv w:val="1"/>
      <w:marLeft w:val="0"/>
      <w:marRight w:val="0"/>
      <w:marTop w:val="0"/>
      <w:marBottom w:val="0"/>
      <w:divBdr>
        <w:top w:val="none" w:sz="0" w:space="0" w:color="auto"/>
        <w:left w:val="none" w:sz="0" w:space="0" w:color="auto"/>
        <w:bottom w:val="none" w:sz="0" w:space="0" w:color="auto"/>
        <w:right w:val="none" w:sz="0" w:space="0" w:color="auto"/>
      </w:divBdr>
    </w:div>
    <w:div w:id="440760682">
      <w:bodyDiv w:val="1"/>
      <w:marLeft w:val="0"/>
      <w:marRight w:val="0"/>
      <w:marTop w:val="0"/>
      <w:marBottom w:val="0"/>
      <w:divBdr>
        <w:top w:val="none" w:sz="0" w:space="0" w:color="auto"/>
        <w:left w:val="none" w:sz="0" w:space="0" w:color="auto"/>
        <w:bottom w:val="none" w:sz="0" w:space="0" w:color="auto"/>
        <w:right w:val="none" w:sz="0" w:space="0" w:color="auto"/>
      </w:divBdr>
    </w:div>
    <w:div w:id="449596337">
      <w:bodyDiv w:val="1"/>
      <w:marLeft w:val="0"/>
      <w:marRight w:val="0"/>
      <w:marTop w:val="0"/>
      <w:marBottom w:val="0"/>
      <w:divBdr>
        <w:top w:val="none" w:sz="0" w:space="0" w:color="auto"/>
        <w:left w:val="none" w:sz="0" w:space="0" w:color="auto"/>
        <w:bottom w:val="none" w:sz="0" w:space="0" w:color="auto"/>
        <w:right w:val="none" w:sz="0" w:space="0" w:color="auto"/>
      </w:divBdr>
    </w:div>
    <w:div w:id="455223724">
      <w:bodyDiv w:val="1"/>
      <w:marLeft w:val="0"/>
      <w:marRight w:val="0"/>
      <w:marTop w:val="0"/>
      <w:marBottom w:val="0"/>
      <w:divBdr>
        <w:top w:val="none" w:sz="0" w:space="0" w:color="auto"/>
        <w:left w:val="none" w:sz="0" w:space="0" w:color="auto"/>
        <w:bottom w:val="none" w:sz="0" w:space="0" w:color="auto"/>
        <w:right w:val="none" w:sz="0" w:space="0" w:color="auto"/>
      </w:divBdr>
    </w:div>
    <w:div w:id="464934007">
      <w:bodyDiv w:val="1"/>
      <w:marLeft w:val="0"/>
      <w:marRight w:val="0"/>
      <w:marTop w:val="0"/>
      <w:marBottom w:val="0"/>
      <w:divBdr>
        <w:top w:val="none" w:sz="0" w:space="0" w:color="auto"/>
        <w:left w:val="none" w:sz="0" w:space="0" w:color="auto"/>
        <w:bottom w:val="none" w:sz="0" w:space="0" w:color="auto"/>
        <w:right w:val="none" w:sz="0" w:space="0" w:color="auto"/>
      </w:divBdr>
    </w:div>
    <w:div w:id="465125068">
      <w:bodyDiv w:val="1"/>
      <w:marLeft w:val="0"/>
      <w:marRight w:val="0"/>
      <w:marTop w:val="0"/>
      <w:marBottom w:val="0"/>
      <w:divBdr>
        <w:top w:val="none" w:sz="0" w:space="0" w:color="auto"/>
        <w:left w:val="none" w:sz="0" w:space="0" w:color="auto"/>
        <w:bottom w:val="none" w:sz="0" w:space="0" w:color="auto"/>
        <w:right w:val="none" w:sz="0" w:space="0" w:color="auto"/>
      </w:divBdr>
    </w:div>
    <w:div w:id="485820436">
      <w:bodyDiv w:val="1"/>
      <w:marLeft w:val="0"/>
      <w:marRight w:val="0"/>
      <w:marTop w:val="0"/>
      <w:marBottom w:val="0"/>
      <w:divBdr>
        <w:top w:val="none" w:sz="0" w:space="0" w:color="auto"/>
        <w:left w:val="none" w:sz="0" w:space="0" w:color="auto"/>
        <w:bottom w:val="none" w:sz="0" w:space="0" w:color="auto"/>
        <w:right w:val="none" w:sz="0" w:space="0" w:color="auto"/>
      </w:divBdr>
    </w:div>
    <w:div w:id="491676160">
      <w:bodyDiv w:val="1"/>
      <w:marLeft w:val="0"/>
      <w:marRight w:val="0"/>
      <w:marTop w:val="0"/>
      <w:marBottom w:val="0"/>
      <w:divBdr>
        <w:top w:val="none" w:sz="0" w:space="0" w:color="auto"/>
        <w:left w:val="none" w:sz="0" w:space="0" w:color="auto"/>
        <w:bottom w:val="none" w:sz="0" w:space="0" w:color="auto"/>
        <w:right w:val="none" w:sz="0" w:space="0" w:color="auto"/>
      </w:divBdr>
    </w:div>
    <w:div w:id="498351144">
      <w:bodyDiv w:val="1"/>
      <w:marLeft w:val="0"/>
      <w:marRight w:val="0"/>
      <w:marTop w:val="0"/>
      <w:marBottom w:val="0"/>
      <w:divBdr>
        <w:top w:val="none" w:sz="0" w:space="0" w:color="auto"/>
        <w:left w:val="none" w:sz="0" w:space="0" w:color="auto"/>
        <w:bottom w:val="none" w:sz="0" w:space="0" w:color="auto"/>
        <w:right w:val="none" w:sz="0" w:space="0" w:color="auto"/>
      </w:divBdr>
    </w:div>
    <w:div w:id="500707729">
      <w:bodyDiv w:val="1"/>
      <w:marLeft w:val="0"/>
      <w:marRight w:val="0"/>
      <w:marTop w:val="0"/>
      <w:marBottom w:val="0"/>
      <w:divBdr>
        <w:top w:val="none" w:sz="0" w:space="0" w:color="auto"/>
        <w:left w:val="none" w:sz="0" w:space="0" w:color="auto"/>
        <w:bottom w:val="none" w:sz="0" w:space="0" w:color="auto"/>
        <w:right w:val="none" w:sz="0" w:space="0" w:color="auto"/>
      </w:divBdr>
    </w:div>
    <w:div w:id="504781877">
      <w:bodyDiv w:val="1"/>
      <w:marLeft w:val="0"/>
      <w:marRight w:val="0"/>
      <w:marTop w:val="0"/>
      <w:marBottom w:val="0"/>
      <w:divBdr>
        <w:top w:val="none" w:sz="0" w:space="0" w:color="auto"/>
        <w:left w:val="none" w:sz="0" w:space="0" w:color="auto"/>
        <w:bottom w:val="none" w:sz="0" w:space="0" w:color="auto"/>
        <w:right w:val="none" w:sz="0" w:space="0" w:color="auto"/>
      </w:divBdr>
    </w:div>
    <w:div w:id="507906700">
      <w:bodyDiv w:val="1"/>
      <w:marLeft w:val="0"/>
      <w:marRight w:val="0"/>
      <w:marTop w:val="0"/>
      <w:marBottom w:val="0"/>
      <w:divBdr>
        <w:top w:val="none" w:sz="0" w:space="0" w:color="auto"/>
        <w:left w:val="none" w:sz="0" w:space="0" w:color="auto"/>
        <w:bottom w:val="none" w:sz="0" w:space="0" w:color="auto"/>
        <w:right w:val="none" w:sz="0" w:space="0" w:color="auto"/>
      </w:divBdr>
    </w:div>
    <w:div w:id="520363433">
      <w:bodyDiv w:val="1"/>
      <w:marLeft w:val="0"/>
      <w:marRight w:val="0"/>
      <w:marTop w:val="0"/>
      <w:marBottom w:val="0"/>
      <w:divBdr>
        <w:top w:val="none" w:sz="0" w:space="0" w:color="auto"/>
        <w:left w:val="none" w:sz="0" w:space="0" w:color="auto"/>
        <w:bottom w:val="none" w:sz="0" w:space="0" w:color="auto"/>
        <w:right w:val="none" w:sz="0" w:space="0" w:color="auto"/>
      </w:divBdr>
    </w:div>
    <w:div w:id="528839575">
      <w:bodyDiv w:val="1"/>
      <w:marLeft w:val="0"/>
      <w:marRight w:val="0"/>
      <w:marTop w:val="0"/>
      <w:marBottom w:val="0"/>
      <w:divBdr>
        <w:top w:val="none" w:sz="0" w:space="0" w:color="auto"/>
        <w:left w:val="none" w:sz="0" w:space="0" w:color="auto"/>
        <w:bottom w:val="none" w:sz="0" w:space="0" w:color="auto"/>
        <w:right w:val="none" w:sz="0" w:space="0" w:color="auto"/>
      </w:divBdr>
    </w:div>
    <w:div w:id="555747142">
      <w:bodyDiv w:val="1"/>
      <w:marLeft w:val="0"/>
      <w:marRight w:val="0"/>
      <w:marTop w:val="0"/>
      <w:marBottom w:val="0"/>
      <w:divBdr>
        <w:top w:val="none" w:sz="0" w:space="0" w:color="auto"/>
        <w:left w:val="none" w:sz="0" w:space="0" w:color="auto"/>
        <w:bottom w:val="none" w:sz="0" w:space="0" w:color="auto"/>
        <w:right w:val="none" w:sz="0" w:space="0" w:color="auto"/>
      </w:divBdr>
    </w:div>
    <w:div w:id="555942536">
      <w:bodyDiv w:val="1"/>
      <w:marLeft w:val="0"/>
      <w:marRight w:val="0"/>
      <w:marTop w:val="0"/>
      <w:marBottom w:val="0"/>
      <w:divBdr>
        <w:top w:val="none" w:sz="0" w:space="0" w:color="auto"/>
        <w:left w:val="none" w:sz="0" w:space="0" w:color="auto"/>
        <w:bottom w:val="none" w:sz="0" w:space="0" w:color="auto"/>
        <w:right w:val="none" w:sz="0" w:space="0" w:color="auto"/>
      </w:divBdr>
    </w:div>
    <w:div w:id="559950271">
      <w:bodyDiv w:val="1"/>
      <w:marLeft w:val="0"/>
      <w:marRight w:val="0"/>
      <w:marTop w:val="0"/>
      <w:marBottom w:val="0"/>
      <w:divBdr>
        <w:top w:val="none" w:sz="0" w:space="0" w:color="auto"/>
        <w:left w:val="none" w:sz="0" w:space="0" w:color="auto"/>
        <w:bottom w:val="none" w:sz="0" w:space="0" w:color="auto"/>
        <w:right w:val="none" w:sz="0" w:space="0" w:color="auto"/>
      </w:divBdr>
    </w:div>
    <w:div w:id="560410162">
      <w:bodyDiv w:val="1"/>
      <w:marLeft w:val="0"/>
      <w:marRight w:val="0"/>
      <w:marTop w:val="0"/>
      <w:marBottom w:val="0"/>
      <w:divBdr>
        <w:top w:val="none" w:sz="0" w:space="0" w:color="auto"/>
        <w:left w:val="none" w:sz="0" w:space="0" w:color="auto"/>
        <w:bottom w:val="none" w:sz="0" w:space="0" w:color="auto"/>
        <w:right w:val="none" w:sz="0" w:space="0" w:color="auto"/>
      </w:divBdr>
    </w:div>
    <w:div w:id="577516296">
      <w:bodyDiv w:val="1"/>
      <w:marLeft w:val="0"/>
      <w:marRight w:val="0"/>
      <w:marTop w:val="0"/>
      <w:marBottom w:val="0"/>
      <w:divBdr>
        <w:top w:val="none" w:sz="0" w:space="0" w:color="auto"/>
        <w:left w:val="none" w:sz="0" w:space="0" w:color="auto"/>
        <w:bottom w:val="none" w:sz="0" w:space="0" w:color="auto"/>
        <w:right w:val="none" w:sz="0" w:space="0" w:color="auto"/>
      </w:divBdr>
    </w:div>
    <w:div w:id="600070827">
      <w:bodyDiv w:val="1"/>
      <w:marLeft w:val="0"/>
      <w:marRight w:val="0"/>
      <w:marTop w:val="0"/>
      <w:marBottom w:val="0"/>
      <w:divBdr>
        <w:top w:val="none" w:sz="0" w:space="0" w:color="auto"/>
        <w:left w:val="none" w:sz="0" w:space="0" w:color="auto"/>
        <w:bottom w:val="none" w:sz="0" w:space="0" w:color="auto"/>
        <w:right w:val="none" w:sz="0" w:space="0" w:color="auto"/>
      </w:divBdr>
    </w:div>
    <w:div w:id="605888642">
      <w:bodyDiv w:val="1"/>
      <w:marLeft w:val="0"/>
      <w:marRight w:val="0"/>
      <w:marTop w:val="0"/>
      <w:marBottom w:val="0"/>
      <w:divBdr>
        <w:top w:val="none" w:sz="0" w:space="0" w:color="auto"/>
        <w:left w:val="none" w:sz="0" w:space="0" w:color="auto"/>
        <w:bottom w:val="none" w:sz="0" w:space="0" w:color="auto"/>
        <w:right w:val="none" w:sz="0" w:space="0" w:color="auto"/>
      </w:divBdr>
    </w:div>
    <w:div w:id="607977643">
      <w:bodyDiv w:val="1"/>
      <w:marLeft w:val="0"/>
      <w:marRight w:val="0"/>
      <w:marTop w:val="0"/>
      <w:marBottom w:val="0"/>
      <w:divBdr>
        <w:top w:val="none" w:sz="0" w:space="0" w:color="auto"/>
        <w:left w:val="none" w:sz="0" w:space="0" w:color="auto"/>
        <w:bottom w:val="none" w:sz="0" w:space="0" w:color="auto"/>
        <w:right w:val="none" w:sz="0" w:space="0" w:color="auto"/>
      </w:divBdr>
    </w:div>
    <w:div w:id="609437170">
      <w:bodyDiv w:val="1"/>
      <w:marLeft w:val="0"/>
      <w:marRight w:val="0"/>
      <w:marTop w:val="0"/>
      <w:marBottom w:val="0"/>
      <w:divBdr>
        <w:top w:val="none" w:sz="0" w:space="0" w:color="auto"/>
        <w:left w:val="none" w:sz="0" w:space="0" w:color="auto"/>
        <w:bottom w:val="none" w:sz="0" w:space="0" w:color="auto"/>
        <w:right w:val="none" w:sz="0" w:space="0" w:color="auto"/>
      </w:divBdr>
    </w:div>
    <w:div w:id="613635492">
      <w:bodyDiv w:val="1"/>
      <w:marLeft w:val="0"/>
      <w:marRight w:val="0"/>
      <w:marTop w:val="0"/>
      <w:marBottom w:val="0"/>
      <w:divBdr>
        <w:top w:val="none" w:sz="0" w:space="0" w:color="auto"/>
        <w:left w:val="none" w:sz="0" w:space="0" w:color="auto"/>
        <w:bottom w:val="none" w:sz="0" w:space="0" w:color="auto"/>
        <w:right w:val="none" w:sz="0" w:space="0" w:color="auto"/>
      </w:divBdr>
    </w:div>
    <w:div w:id="614482585">
      <w:bodyDiv w:val="1"/>
      <w:marLeft w:val="0"/>
      <w:marRight w:val="0"/>
      <w:marTop w:val="0"/>
      <w:marBottom w:val="0"/>
      <w:divBdr>
        <w:top w:val="none" w:sz="0" w:space="0" w:color="auto"/>
        <w:left w:val="none" w:sz="0" w:space="0" w:color="auto"/>
        <w:bottom w:val="none" w:sz="0" w:space="0" w:color="auto"/>
        <w:right w:val="none" w:sz="0" w:space="0" w:color="auto"/>
      </w:divBdr>
    </w:div>
    <w:div w:id="618223803">
      <w:bodyDiv w:val="1"/>
      <w:marLeft w:val="0"/>
      <w:marRight w:val="0"/>
      <w:marTop w:val="0"/>
      <w:marBottom w:val="0"/>
      <w:divBdr>
        <w:top w:val="none" w:sz="0" w:space="0" w:color="auto"/>
        <w:left w:val="none" w:sz="0" w:space="0" w:color="auto"/>
        <w:bottom w:val="none" w:sz="0" w:space="0" w:color="auto"/>
        <w:right w:val="none" w:sz="0" w:space="0" w:color="auto"/>
      </w:divBdr>
    </w:div>
    <w:div w:id="622686312">
      <w:bodyDiv w:val="1"/>
      <w:marLeft w:val="0"/>
      <w:marRight w:val="0"/>
      <w:marTop w:val="0"/>
      <w:marBottom w:val="0"/>
      <w:divBdr>
        <w:top w:val="none" w:sz="0" w:space="0" w:color="auto"/>
        <w:left w:val="none" w:sz="0" w:space="0" w:color="auto"/>
        <w:bottom w:val="none" w:sz="0" w:space="0" w:color="auto"/>
        <w:right w:val="none" w:sz="0" w:space="0" w:color="auto"/>
      </w:divBdr>
    </w:div>
    <w:div w:id="622997665">
      <w:bodyDiv w:val="1"/>
      <w:marLeft w:val="0"/>
      <w:marRight w:val="0"/>
      <w:marTop w:val="0"/>
      <w:marBottom w:val="0"/>
      <w:divBdr>
        <w:top w:val="none" w:sz="0" w:space="0" w:color="auto"/>
        <w:left w:val="none" w:sz="0" w:space="0" w:color="auto"/>
        <w:bottom w:val="none" w:sz="0" w:space="0" w:color="auto"/>
        <w:right w:val="none" w:sz="0" w:space="0" w:color="auto"/>
      </w:divBdr>
    </w:div>
    <w:div w:id="628827236">
      <w:bodyDiv w:val="1"/>
      <w:marLeft w:val="0"/>
      <w:marRight w:val="0"/>
      <w:marTop w:val="0"/>
      <w:marBottom w:val="0"/>
      <w:divBdr>
        <w:top w:val="none" w:sz="0" w:space="0" w:color="auto"/>
        <w:left w:val="none" w:sz="0" w:space="0" w:color="auto"/>
        <w:bottom w:val="none" w:sz="0" w:space="0" w:color="auto"/>
        <w:right w:val="none" w:sz="0" w:space="0" w:color="auto"/>
      </w:divBdr>
    </w:div>
    <w:div w:id="629894831">
      <w:bodyDiv w:val="1"/>
      <w:marLeft w:val="0"/>
      <w:marRight w:val="0"/>
      <w:marTop w:val="0"/>
      <w:marBottom w:val="0"/>
      <w:divBdr>
        <w:top w:val="none" w:sz="0" w:space="0" w:color="auto"/>
        <w:left w:val="none" w:sz="0" w:space="0" w:color="auto"/>
        <w:bottom w:val="none" w:sz="0" w:space="0" w:color="auto"/>
        <w:right w:val="none" w:sz="0" w:space="0" w:color="auto"/>
      </w:divBdr>
    </w:div>
    <w:div w:id="640111120">
      <w:bodyDiv w:val="1"/>
      <w:marLeft w:val="0"/>
      <w:marRight w:val="0"/>
      <w:marTop w:val="0"/>
      <w:marBottom w:val="0"/>
      <w:divBdr>
        <w:top w:val="none" w:sz="0" w:space="0" w:color="auto"/>
        <w:left w:val="none" w:sz="0" w:space="0" w:color="auto"/>
        <w:bottom w:val="none" w:sz="0" w:space="0" w:color="auto"/>
        <w:right w:val="none" w:sz="0" w:space="0" w:color="auto"/>
      </w:divBdr>
    </w:div>
    <w:div w:id="646319462">
      <w:bodyDiv w:val="1"/>
      <w:marLeft w:val="0"/>
      <w:marRight w:val="0"/>
      <w:marTop w:val="0"/>
      <w:marBottom w:val="0"/>
      <w:divBdr>
        <w:top w:val="none" w:sz="0" w:space="0" w:color="auto"/>
        <w:left w:val="none" w:sz="0" w:space="0" w:color="auto"/>
        <w:bottom w:val="none" w:sz="0" w:space="0" w:color="auto"/>
        <w:right w:val="none" w:sz="0" w:space="0" w:color="auto"/>
      </w:divBdr>
    </w:div>
    <w:div w:id="646668129">
      <w:bodyDiv w:val="1"/>
      <w:marLeft w:val="0"/>
      <w:marRight w:val="0"/>
      <w:marTop w:val="0"/>
      <w:marBottom w:val="0"/>
      <w:divBdr>
        <w:top w:val="none" w:sz="0" w:space="0" w:color="auto"/>
        <w:left w:val="none" w:sz="0" w:space="0" w:color="auto"/>
        <w:bottom w:val="none" w:sz="0" w:space="0" w:color="auto"/>
        <w:right w:val="none" w:sz="0" w:space="0" w:color="auto"/>
      </w:divBdr>
    </w:div>
    <w:div w:id="648439079">
      <w:bodyDiv w:val="1"/>
      <w:marLeft w:val="0"/>
      <w:marRight w:val="0"/>
      <w:marTop w:val="0"/>
      <w:marBottom w:val="0"/>
      <w:divBdr>
        <w:top w:val="none" w:sz="0" w:space="0" w:color="auto"/>
        <w:left w:val="none" w:sz="0" w:space="0" w:color="auto"/>
        <w:bottom w:val="none" w:sz="0" w:space="0" w:color="auto"/>
        <w:right w:val="none" w:sz="0" w:space="0" w:color="auto"/>
      </w:divBdr>
    </w:div>
    <w:div w:id="649947342">
      <w:bodyDiv w:val="1"/>
      <w:marLeft w:val="0"/>
      <w:marRight w:val="0"/>
      <w:marTop w:val="0"/>
      <w:marBottom w:val="0"/>
      <w:divBdr>
        <w:top w:val="none" w:sz="0" w:space="0" w:color="auto"/>
        <w:left w:val="none" w:sz="0" w:space="0" w:color="auto"/>
        <w:bottom w:val="none" w:sz="0" w:space="0" w:color="auto"/>
        <w:right w:val="none" w:sz="0" w:space="0" w:color="auto"/>
      </w:divBdr>
    </w:div>
    <w:div w:id="660811008">
      <w:bodyDiv w:val="1"/>
      <w:marLeft w:val="0"/>
      <w:marRight w:val="0"/>
      <w:marTop w:val="0"/>
      <w:marBottom w:val="0"/>
      <w:divBdr>
        <w:top w:val="none" w:sz="0" w:space="0" w:color="auto"/>
        <w:left w:val="none" w:sz="0" w:space="0" w:color="auto"/>
        <w:bottom w:val="none" w:sz="0" w:space="0" w:color="auto"/>
        <w:right w:val="none" w:sz="0" w:space="0" w:color="auto"/>
      </w:divBdr>
    </w:div>
    <w:div w:id="677925087">
      <w:bodyDiv w:val="1"/>
      <w:marLeft w:val="0"/>
      <w:marRight w:val="0"/>
      <w:marTop w:val="0"/>
      <w:marBottom w:val="0"/>
      <w:divBdr>
        <w:top w:val="none" w:sz="0" w:space="0" w:color="auto"/>
        <w:left w:val="none" w:sz="0" w:space="0" w:color="auto"/>
        <w:bottom w:val="none" w:sz="0" w:space="0" w:color="auto"/>
        <w:right w:val="none" w:sz="0" w:space="0" w:color="auto"/>
      </w:divBdr>
    </w:div>
    <w:div w:id="681009697">
      <w:bodyDiv w:val="1"/>
      <w:marLeft w:val="0"/>
      <w:marRight w:val="0"/>
      <w:marTop w:val="0"/>
      <w:marBottom w:val="0"/>
      <w:divBdr>
        <w:top w:val="none" w:sz="0" w:space="0" w:color="auto"/>
        <w:left w:val="none" w:sz="0" w:space="0" w:color="auto"/>
        <w:bottom w:val="none" w:sz="0" w:space="0" w:color="auto"/>
        <w:right w:val="none" w:sz="0" w:space="0" w:color="auto"/>
      </w:divBdr>
    </w:div>
    <w:div w:id="681316903">
      <w:bodyDiv w:val="1"/>
      <w:marLeft w:val="0"/>
      <w:marRight w:val="0"/>
      <w:marTop w:val="0"/>
      <w:marBottom w:val="0"/>
      <w:divBdr>
        <w:top w:val="none" w:sz="0" w:space="0" w:color="auto"/>
        <w:left w:val="none" w:sz="0" w:space="0" w:color="auto"/>
        <w:bottom w:val="none" w:sz="0" w:space="0" w:color="auto"/>
        <w:right w:val="none" w:sz="0" w:space="0" w:color="auto"/>
      </w:divBdr>
    </w:div>
    <w:div w:id="683551502">
      <w:bodyDiv w:val="1"/>
      <w:marLeft w:val="0"/>
      <w:marRight w:val="0"/>
      <w:marTop w:val="0"/>
      <w:marBottom w:val="0"/>
      <w:divBdr>
        <w:top w:val="none" w:sz="0" w:space="0" w:color="auto"/>
        <w:left w:val="none" w:sz="0" w:space="0" w:color="auto"/>
        <w:bottom w:val="none" w:sz="0" w:space="0" w:color="auto"/>
        <w:right w:val="none" w:sz="0" w:space="0" w:color="auto"/>
      </w:divBdr>
    </w:div>
    <w:div w:id="688213680">
      <w:bodyDiv w:val="1"/>
      <w:marLeft w:val="0"/>
      <w:marRight w:val="0"/>
      <w:marTop w:val="0"/>
      <w:marBottom w:val="0"/>
      <w:divBdr>
        <w:top w:val="none" w:sz="0" w:space="0" w:color="auto"/>
        <w:left w:val="none" w:sz="0" w:space="0" w:color="auto"/>
        <w:bottom w:val="none" w:sz="0" w:space="0" w:color="auto"/>
        <w:right w:val="none" w:sz="0" w:space="0" w:color="auto"/>
      </w:divBdr>
    </w:div>
    <w:div w:id="693771671">
      <w:bodyDiv w:val="1"/>
      <w:marLeft w:val="0"/>
      <w:marRight w:val="0"/>
      <w:marTop w:val="0"/>
      <w:marBottom w:val="0"/>
      <w:divBdr>
        <w:top w:val="none" w:sz="0" w:space="0" w:color="auto"/>
        <w:left w:val="none" w:sz="0" w:space="0" w:color="auto"/>
        <w:bottom w:val="none" w:sz="0" w:space="0" w:color="auto"/>
        <w:right w:val="none" w:sz="0" w:space="0" w:color="auto"/>
      </w:divBdr>
    </w:div>
    <w:div w:id="702097004">
      <w:bodyDiv w:val="1"/>
      <w:marLeft w:val="0"/>
      <w:marRight w:val="0"/>
      <w:marTop w:val="0"/>
      <w:marBottom w:val="0"/>
      <w:divBdr>
        <w:top w:val="none" w:sz="0" w:space="0" w:color="auto"/>
        <w:left w:val="none" w:sz="0" w:space="0" w:color="auto"/>
        <w:bottom w:val="none" w:sz="0" w:space="0" w:color="auto"/>
        <w:right w:val="none" w:sz="0" w:space="0" w:color="auto"/>
      </w:divBdr>
    </w:div>
    <w:div w:id="713238834">
      <w:bodyDiv w:val="1"/>
      <w:marLeft w:val="0"/>
      <w:marRight w:val="0"/>
      <w:marTop w:val="0"/>
      <w:marBottom w:val="0"/>
      <w:divBdr>
        <w:top w:val="none" w:sz="0" w:space="0" w:color="auto"/>
        <w:left w:val="none" w:sz="0" w:space="0" w:color="auto"/>
        <w:bottom w:val="none" w:sz="0" w:space="0" w:color="auto"/>
        <w:right w:val="none" w:sz="0" w:space="0" w:color="auto"/>
      </w:divBdr>
    </w:div>
    <w:div w:id="724838503">
      <w:bodyDiv w:val="1"/>
      <w:marLeft w:val="0"/>
      <w:marRight w:val="0"/>
      <w:marTop w:val="0"/>
      <w:marBottom w:val="0"/>
      <w:divBdr>
        <w:top w:val="none" w:sz="0" w:space="0" w:color="auto"/>
        <w:left w:val="none" w:sz="0" w:space="0" w:color="auto"/>
        <w:bottom w:val="none" w:sz="0" w:space="0" w:color="auto"/>
        <w:right w:val="none" w:sz="0" w:space="0" w:color="auto"/>
      </w:divBdr>
    </w:div>
    <w:div w:id="737095692">
      <w:bodyDiv w:val="1"/>
      <w:marLeft w:val="0"/>
      <w:marRight w:val="0"/>
      <w:marTop w:val="0"/>
      <w:marBottom w:val="0"/>
      <w:divBdr>
        <w:top w:val="none" w:sz="0" w:space="0" w:color="auto"/>
        <w:left w:val="none" w:sz="0" w:space="0" w:color="auto"/>
        <w:bottom w:val="none" w:sz="0" w:space="0" w:color="auto"/>
        <w:right w:val="none" w:sz="0" w:space="0" w:color="auto"/>
      </w:divBdr>
    </w:div>
    <w:div w:id="741297048">
      <w:bodyDiv w:val="1"/>
      <w:marLeft w:val="0"/>
      <w:marRight w:val="0"/>
      <w:marTop w:val="0"/>
      <w:marBottom w:val="0"/>
      <w:divBdr>
        <w:top w:val="none" w:sz="0" w:space="0" w:color="auto"/>
        <w:left w:val="none" w:sz="0" w:space="0" w:color="auto"/>
        <w:bottom w:val="none" w:sz="0" w:space="0" w:color="auto"/>
        <w:right w:val="none" w:sz="0" w:space="0" w:color="auto"/>
      </w:divBdr>
    </w:div>
    <w:div w:id="743914454">
      <w:bodyDiv w:val="1"/>
      <w:marLeft w:val="0"/>
      <w:marRight w:val="0"/>
      <w:marTop w:val="0"/>
      <w:marBottom w:val="0"/>
      <w:divBdr>
        <w:top w:val="none" w:sz="0" w:space="0" w:color="auto"/>
        <w:left w:val="none" w:sz="0" w:space="0" w:color="auto"/>
        <w:bottom w:val="none" w:sz="0" w:space="0" w:color="auto"/>
        <w:right w:val="none" w:sz="0" w:space="0" w:color="auto"/>
      </w:divBdr>
    </w:div>
    <w:div w:id="745961138">
      <w:bodyDiv w:val="1"/>
      <w:marLeft w:val="0"/>
      <w:marRight w:val="0"/>
      <w:marTop w:val="0"/>
      <w:marBottom w:val="0"/>
      <w:divBdr>
        <w:top w:val="none" w:sz="0" w:space="0" w:color="auto"/>
        <w:left w:val="none" w:sz="0" w:space="0" w:color="auto"/>
        <w:bottom w:val="none" w:sz="0" w:space="0" w:color="auto"/>
        <w:right w:val="none" w:sz="0" w:space="0" w:color="auto"/>
      </w:divBdr>
    </w:div>
    <w:div w:id="751044258">
      <w:bodyDiv w:val="1"/>
      <w:marLeft w:val="0"/>
      <w:marRight w:val="0"/>
      <w:marTop w:val="0"/>
      <w:marBottom w:val="0"/>
      <w:divBdr>
        <w:top w:val="none" w:sz="0" w:space="0" w:color="auto"/>
        <w:left w:val="none" w:sz="0" w:space="0" w:color="auto"/>
        <w:bottom w:val="none" w:sz="0" w:space="0" w:color="auto"/>
        <w:right w:val="none" w:sz="0" w:space="0" w:color="auto"/>
      </w:divBdr>
    </w:div>
    <w:div w:id="752897107">
      <w:bodyDiv w:val="1"/>
      <w:marLeft w:val="0"/>
      <w:marRight w:val="0"/>
      <w:marTop w:val="0"/>
      <w:marBottom w:val="0"/>
      <w:divBdr>
        <w:top w:val="none" w:sz="0" w:space="0" w:color="auto"/>
        <w:left w:val="none" w:sz="0" w:space="0" w:color="auto"/>
        <w:bottom w:val="none" w:sz="0" w:space="0" w:color="auto"/>
        <w:right w:val="none" w:sz="0" w:space="0" w:color="auto"/>
      </w:divBdr>
    </w:div>
    <w:div w:id="762723731">
      <w:bodyDiv w:val="1"/>
      <w:marLeft w:val="0"/>
      <w:marRight w:val="0"/>
      <w:marTop w:val="0"/>
      <w:marBottom w:val="0"/>
      <w:divBdr>
        <w:top w:val="none" w:sz="0" w:space="0" w:color="auto"/>
        <w:left w:val="none" w:sz="0" w:space="0" w:color="auto"/>
        <w:bottom w:val="none" w:sz="0" w:space="0" w:color="auto"/>
        <w:right w:val="none" w:sz="0" w:space="0" w:color="auto"/>
      </w:divBdr>
    </w:div>
    <w:div w:id="766535738">
      <w:bodyDiv w:val="1"/>
      <w:marLeft w:val="0"/>
      <w:marRight w:val="0"/>
      <w:marTop w:val="0"/>
      <w:marBottom w:val="0"/>
      <w:divBdr>
        <w:top w:val="none" w:sz="0" w:space="0" w:color="auto"/>
        <w:left w:val="none" w:sz="0" w:space="0" w:color="auto"/>
        <w:bottom w:val="none" w:sz="0" w:space="0" w:color="auto"/>
        <w:right w:val="none" w:sz="0" w:space="0" w:color="auto"/>
      </w:divBdr>
    </w:div>
    <w:div w:id="768501501">
      <w:bodyDiv w:val="1"/>
      <w:marLeft w:val="0"/>
      <w:marRight w:val="0"/>
      <w:marTop w:val="0"/>
      <w:marBottom w:val="0"/>
      <w:divBdr>
        <w:top w:val="none" w:sz="0" w:space="0" w:color="auto"/>
        <w:left w:val="none" w:sz="0" w:space="0" w:color="auto"/>
        <w:bottom w:val="none" w:sz="0" w:space="0" w:color="auto"/>
        <w:right w:val="none" w:sz="0" w:space="0" w:color="auto"/>
      </w:divBdr>
    </w:div>
    <w:div w:id="777143087">
      <w:bodyDiv w:val="1"/>
      <w:marLeft w:val="0"/>
      <w:marRight w:val="0"/>
      <w:marTop w:val="0"/>
      <w:marBottom w:val="0"/>
      <w:divBdr>
        <w:top w:val="none" w:sz="0" w:space="0" w:color="auto"/>
        <w:left w:val="none" w:sz="0" w:space="0" w:color="auto"/>
        <w:bottom w:val="none" w:sz="0" w:space="0" w:color="auto"/>
        <w:right w:val="none" w:sz="0" w:space="0" w:color="auto"/>
      </w:divBdr>
    </w:div>
    <w:div w:id="790319523">
      <w:bodyDiv w:val="1"/>
      <w:marLeft w:val="0"/>
      <w:marRight w:val="0"/>
      <w:marTop w:val="0"/>
      <w:marBottom w:val="0"/>
      <w:divBdr>
        <w:top w:val="none" w:sz="0" w:space="0" w:color="auto"/>
        <w:left w:val="none" w:sz="0" w:space="0" w:color="auto"/>
        <w:bottom w:val="none" w:sz="0" w:space="0" w:color="auto"/>
        <w:right w:val="none" w:sz="0" w:space="0" w:color="auto"/>
      </w:divBdr>
    </w:div>
    <w:div w:id="818153398">
      <w:bodyDiv w:val="1"/>
      <w:marLeft w:val="0"/>
      <w:marRight w:val="0"/>
      <w:marTop w:val="0"/>
      <w:marBottom w:val="0"/>
      <w:divBdr>
        <w:top w:val="none" w:sz="0" w:space="0" w:color="auto"/>
        <w:left w:val="none" w:sz="0" w:space="0" w:color="auto"/>
        <w:bottom w:val="none" w:sz="0" w:space="0" w:color="auto"/>
        <w:right w:val="none" w:sz="0" w:space="0" w:color="auto"/>
      </w:divBdr>
    </w:div>
    <w:div w:id="820124363">
      <w:bodyDiv w:val="1"/>
      <w:marLeft w:val="0"/>
      <w:marRight w:val="0"/>
      <w:marTop w:val="0"/>
      <w:marBottom w:val="0"/>
      <w:divBdr>
        <w:top w:val="none" w:sz="0" w:space="0" w:color="auto"/>
        <w:left w:val="none" w:sz="0" w:space="0" w:color="auto"/>
        <w:bottom w:val="none" w:sz="0" w:space="0" w:color="auto"/>
        <w:right w:val="none" w:sz="0" w:space="0" w:color="auto"/>
      </w:divBdr>
    </w:div>
    <w:div w:id="827017025">
      <w:bodyDiv w:val="1"/>
      <w:marLeft w:val="0"/>
      <w:marRight w:val="0"/>
      <w:marTop w:val="0"/>
      <w:marBottom w:val="0"/>
      <w:divBdr>
        <w:top w:val="none" w:sz="0" w:space="0" w:color="auto"/>
        <w:left w:val="none" w:sz="0" w:space="0" w:color="auto"/>
        <w:bottom w:val="none" w:sz="0" w:space="0" w:color="auto"/>
        <w:right w:val="none" w:sz="0" w:space="0" w:color="auto"/>
      </w:divBdr>
    </w:div>
    <w:div w:id="834809110">
      <w:bodyDiv w:val="1"/>
      <w:marLeft w:val="0"/>
      <w:marRight w:val="0"/>
      <w:marTop w:val="0"/>
      <w:marBottom w:val="0"/>
      <w:divBdr>
        <w:top w:val="none" w:sz="0" w:space="0" w:color="auto"/>
        <w:left w:val="none" w:sz="0" w:space="0" w:color="auto"/>
        <w:bottom w:val="none" w:sz="0" w:space="0" w:color="auto"/>
        <w:right w:val="none" w:sz="0" w:space="0" w:color="auto"/>
      </w:divBdr>
    </w:div>
    <w:div w:id="846939362">
      <w:bodyDiv w:val="1"/>
      <w:marLeft w:val="0"/>
      <w:marRight w:val="0"/>
      <w:marTop w:val="0"/>
      <w:marBottom w:val="0"/>
      <w:divBdr>
        <w:top w:val="none" w:sz="0" w:space="0" w:color="auto"/>
        <w:left w:val="none" w:sz="0" w:space="0" w:color="auto"/>
        <w:bottom w:val="none" w:sz="0" w:space="0" w:color="auto"/>
        <w:right w:val="none" w:sz="0" w:space="0" w:color="auto"/>
      </w:divBdr>
    </w:div>
    <w:div w:id="860167958">
      <w:bodyDiv w:val="1"/>
      <w:marLeft w:val="0"/>
      <w:marRight w:val="0"/>
      <w:marTop w:val="0"/>
      <w:marBottom w:val="0"/>
      <w:divBdr>
        <w:top w:val="none" w:sz="0" w:space="0" w:color="auto"/>
        <w:left w:val="none" w:sz="0" w:space="0" w:color="auto"/>
        <w:bottom w:val="none" w:sz="0" w:space="0" w:color="auto"/>
        <w:right w:val="none" w:sz="0" w:space="0" w:color="auto"/>
      </w:divBdr>
    </w:div>
    <w:div w:id="866985502">
      <w:bodyDiv w:val="1"/>
      <w:marLeft w:val="0"/>
      <w:marRight w:val="0"/>
      <w:marTop w:val="0"/>
      <w:marBottom w:val="0"/>
      <w:divBdr>
        <w:top w:val="none" w:sz="0" w:space="0" w:color="auto"/>
        <w:left w:val="none" w:sz="0" w:space="0" w:color="auto"/>
        <w:bottom w:val="none" w:sz="0" w:space="0" w:color="auto"/>
        <w:right w:val="none" w:sz="0" w:space="0" w:color="auto"/>
      </w:divBdr>
    </w:div>
    <w:div w:id="877737090">
      <w:bodyDiv w:val="1"/>
      <w:marLeft w:val="0"/>
      <w:marRight w:val="0"/>
      <w:marTop w:val="0"/>
      <w:marBottom w:val="0"/>
      <w:divBdr>
        <w:top w:val="none" w:sz="0" w:space="0" w:color="auto"/>
        <w:left w:val="none" w:sz="0" w:space="0" w:color="auto"/>
        <w:bottom w:val="none" w:sz="0" w:space="0" w:color="auto"/>
        <w:right w:val="none" w:sz="0" w:space="0" w:color="auto"/>
      </w:divBdr>
    </w:div>
    <w:div w:id="893078794">
      <w:bodyDiv w:val="1"/>
      <w:marLeft w:val="0"/>
      <w:marRight w:val="0"/>
      <w:marTop w:val="0"/>
      <w:marBottom w:val="0"/>
      <w:divBdr>
        <w:top w:val="none" w:sz="0" w:space="0" w:color="auto"/>
        <w:left w:val="none" w:sz="0" w:space="0" w:color="auto"/>
        <w:bottom w:val="none" w:sz="0" w:space="0" w:color="auto"/>
        <w:right w:val="none" w:sz="0" w:space="0" w:color="auto"/>
      </w:divBdr>
    </w:div>
    <w:div w:id="893734054">
      <w:bodyDiv w:val="1"/>
      <w:marLeft w:val="0"/>
      <w:marRight w:val="0"/>
      <w:marTop w:val="0"/>
      <w:marBottom w:val="0"/>
      <w:divBdr>
        <w:top w:val="none" w:sz="0" w:space="0" w:color="auto"/>
        <w:left w:val="none" w:sz="0" w:space="0" w:color="auto"/>
        <w:bottom w:val="none" w:sz="0" w:space="0" w:color="auto"/>
        <w:right w:val="none" w:sz="0" w:space="0" w:color="auto"/>
      </w:divBdr>
    </w:div>
    <w:div w:id="895551753">
      <w:bodyDiv w:val="1"/>
      <w:marLeft w:val="0"/>
      <w:marRight w:val="0"/>
      <w:marTop w:val="0"/>
      <w:marBottom w:val="0"/>
      <w:divBdr>
        <w:top w:val="none" w:sz="0" w:space="0" w:color="auto"/>
        <w:left w:val="none" w:sz="0" w:space="0" w:color="auto"/>
        <w:bottom w:val="none" w:sz="0" w:space="0" w:color="auto"/>
        <w:right w:val="none" w:sz="0" w:space="0" w:color="auto"/>
      </w:divBdr>
    </w:div>
    <w:div w:id="898324094">
      <w:bodyDiv w:val="1"/>
      <w:marLeft w:val="0"/>
      <w:marRight w:val="0"/>
      <w:marTop w:val="0"/>
      <w:marBottom w:val="0"/>
      <w:divBdr>
        <w:top w:val="none" w:sz="0" w:space="0" w:color="auto"/>
        <w:left w:val="none" w:sz="0" w:space="0" w:color="auto"/>
        <w:bottom w:val="none" w:sz="0" w:space="0" w:color="auto"/>
        <w:right w:val="none" w:sz="0" w:space="0" w:color="auto"/>
      </w:divBdr>
    </w:div>
    <w:div w:id="910579477">
      <w:bodyDiv w:val="1"/>
      <w:marLeft w:val="0"/>
      <w:marRight w:val="0"/>
      <w:marTop w:val="0"/>
      <w:marBottom w:val="0"/>
      <w:divBdr>
        <w:top w:val="none" w:sz="0" w:space="0" w:color="auto"/>
        <w:left w:val="none" w:sz="0" w:space="0" w:color="auto"/>
        <w:bottom w:val="none" w:sz="0" w:space="0" w:color="auto"/>
        <w:right w:val="none" w:sz="0" w:space="0" w:color="auto"/>
      </w:divBdr>
    </w:div>
    <w:div w:id="911279057">
      <w:bodyDiv w:val="1"/>
      <w:marLeft w:val="0"/>
      <w:marRight w:val="0"/>
      <w:marTop w:val="0"/>
      <w:marBottom w:val="0"/>
      <w:divBdr>
        <w:top w:val="none" w:sz="0" w:space="0" w:color="auto"/>
        <w:left w:val="none" w:sz="0" w:space="0" w:color="auto"/>
        <w:bottom w:val="none" w:sz="0" w:space="0" w:color="auto"/>
        <w:right w:val="none" w:sz="0" w:space="0" w:color="auto"/>
      </w:divBdr>
    </w:div>
    <w:div w:id="911768656">
      <w:bodyDiv w:val="1"/>
      <w:marLeft w:val="0"/>
      <w:marRight w:val="0"/>
      <w:marTop w:val="0"/>
      <w:marBottom w:val="0"/>
      <w:divBdr>
        <w:top w:val="none" w:sz="0" w:space="0" w:color="auto"/>
        <w:left w:val="none" w:sz="0" w:space="0" w:color="auto"/>
        <w:bottom w:val="none" w:sz="0" w:space="0" w:color="auto"/>
        <w:right w:val="none" w:sz="0" w:space="0" w:color="auto"/>
      </w:divBdr>
    </w:div>
    <w:div w:id="913275467">
      <w:bodyDiv w:val="1"/>
      <w:marLeft w:val="0"/>
      <w:marRight w:val="0"/>
      <w:marTop w:val="0"/>
      <w:marBottom w:val="0"/>
      <w:divBdr>
        <w:top w:val="none" w:sz="0" w:space="0" w:color="auto"/>
        <w:left w:val="none" w:sz="0" w:space="0" w:color="auto"/>
        <w:bottom w:val="none" w:sz="0" w:space="0" w:color="auto"/>
        <w:right w:val="none" w:sz="0" w:space="0" w:color="auto"/>
      </w:divBdr>
    </w:div>
    <w:div w:id="917010918">
      <w:bodyDiv w:val="1"/>
      <w:marLeft w:val="0"/>
      <w:marRight w:val="0"/>
      <w:marTop w:val="0"/>
      <w:marBottom w:val="0"/>
      <w:divBdr>
        <w:top w:val="none" w:sz="0" w:space="0" w:color="auto"/>
        <w:left w:val="none" w:sz="0" w:space="0" w:color="auto"/>
        <w:bottom w:val="none" w:sz="0" w:space="0" w:color="auto"/>
        <w:right w:val="none" w:sz="0" w:space="0" w:color="auto"/>
      </w:divBdr>
    </w:div>
    <w:div w:id="918833796">
      <w:bodyDiv w:val="1"/>
      <w:marLeft w:val="0"/>
      <w:marRight w:val="0"/>
      <w:marTop w:val="0"/>
      <w:marBottom w:val="0"/>
      <w:divBdr>
        <w:top w:val="none" w:sz="0" w:space="0" w:color="auto"/>
        <w:left w:val="none" w:sz="0" w:space="0" w:color="auto"/>
        <w:bottom w:val="none" w:sz="0" w:space="0" w:color="auto"/>
        <w:right w:val="none" w:sz="0" w:space="0" w:color="auto"/>
      </w:divBdr>
    </w:div>
    <w:div w:id="919867129">
      <w:bodyDiv w:val="1"/>
      <w:marLeft w:val="0"/>
      <w:marRight w:val="0"/>
      <w:marTop w:val="0"/>
      <w:marBottom w:val="0"/>
      <w:divBdr>
        <w:top w:val="none" w:sz="0" w:space="0" w:color="auto"/>
        <w:left w:val="none" w:sz="0" w:space="0" w:color="auto"/>
        <w:bottom w:val="none" w:sz="0" w:space="0" w:color="auto"/>
        <w:right w:val="none" w:sz="0" w:space="0" w:color="auto"/>
      </w:divBdr>
    </w:div>
    <w:div w:id="925071919">
      <w:bodyDiv w:val="1"/>
      <w:marLeft w:val="0"/>
      <w:marRight w:val="0"/>
      <w:marTop w:val="0"/>
      <w:marBottom w:val="0"/>
      <w:divBdr>
        <w:top w:val="none" w:sz="0" w:space="0" w:color="auto"/>
        <w:left w:val="none" w:sz="0" w:space="0" w:color="auto"/>
        <w:bottom w:val="none" w:sz="0" w:space="0" w:color="auto"/>
        <w:right w:val="none" w:sz="0" w:space="0" w:color="auto"/>
      </w:divBdr>
    </w:div>
    <w:div w:id="926187132">
      <w:bodyDiv w:val="1"/>
      <w:marLeft w:val="0"/>
      <w:marRight w:val="0"/>
      <w:marTop w:val="0"/>
      <w:marBottom w:val="0"/>
      <w:divBdr>
        <w:top w:val="none" w:sz="0" w:space="0" w:color="auto"/>
        <w:left w:val="none" w:sz="0" w:space="0" w:color="auto"/>
        <w:bottom w:val="none" w:sz="0" w:space="0" w:color="auto"/>
        <w:right w:val="none" w:sz="0" w:space="0" w:color="auto"/>
      </w:divBdr>
    </w:div>
    <w:div w:id="933780889">
      <w:bodyDiv w:val="1"/>
      <w:marLeft w:val="0"/>
      <w:marRight w:val="0"/>
      <w:marTop w:val="0"/>
      <w:marBottom w:val="0"/>
      <w:divBdr>
        <w:top w:val="none" w:sz="0" w:space="0" w:color="auto"/>
        <w:left w:val="none" w:sz="0" w:space="0" w:color="auto"/>
        <w:bottom w:val="none" w:sz="0" w:space="0" w:color="auto"/>
        <w:right w:val="none" w:sz="0" w:space="0" w:color="auto"/>
      </w:divBdr>
    </w:div>
    <w:div w:id="955140515">
      <w:bodyDiv w:val="1"/>
      <w:marLeft w:val="0"/>
      <w:marRight w:val="0"/>
      <w:marTop w:val="0"/>
      <w:marBottom w:val="0"/>
      <w:divBdr>
        <w:top w:val="none" w:sz="0" w:space="0" w:color="auto"/>
        <w:left w:val="none" w:sz="0" w:space="0" w:color="auto"/>
        <w:bottom w:val="none" w:sz="0" w:space="0" w:color="auto"/>
        <w:right w:val="none" w:sz="0" w:space="0" w:color="auto"/>
      </w:divBdr>
    </w:div>
    <w:div w:id="956525848">
      <w:bodyDiv w:val="1"/>
      <w:marLeft w:val="0"/>
      <w:marRight w:val="0"/>
      <w:marTop w:val="0"/>
      <w:marBottom w:val="0"/>
      <w:divBdr>
        <w:top w:val="none" w:sz="0" w:space="0" w:color="auto"/>
        <w:left w:val="none" w:sz="0" w:space="0" w:color="auto"/>
        <w:bottom w:val="none" w:sz="0" w:space="0" w:color="auto"/>
        <w:right w:val="none" w:sz="0" w:space="0" w:color="auto"/>
      </w:divBdr>
    </w:div>
    <w:div w:id="981080941">
      <w:bodyDiv w:val="1"/>
      <w:marLeft w:val="0"/>
      <w:marRight w:val="0"/>
      <w:marTop w:val="0"/>
      <w:marBottom w:val="0"/>
      <w:divBdr>
        <w:top w:val="none" w:sz="0" w:space="0" w:color="auto"/>
        <w:left w:val="none" w:sz="0" w:space="0" w:color="auto"/>
        <w:bottom w:val="none" w:sz="0" w:space="0" w:color="auto"/>
        <w:right w:val="none" w:sz="0" w:space="0" w:color="auto"/>
      </w:divBdr>
    </w:div>
    <w:div w:id="992636799">
      <w:bodyDiv w:val="1"/>
      <w:marLeft w:val="0"/>
      <w:marRight w:val="0"/>
      <w:marTop w:val="0"/>
      <w:marBottom w:val="0"/>
      <w:divBdr>
        <w:top w:val="none" w:sz="0" w:space="0" w:color="auto"/>
        <w:left w:val="none" w:sz="0" w:space="0" w:color="auto"/>
        <w:bottom w:val="none" w:sz="0" w:space="0" w:color="auto"/>
        <w:right w:val="none" w:sz="0" w:space="0" w:color="auto"/>
      </w:divBdr>
    </w:div>
    <w:div w:id="996031757">
      <w:bodyDiv w:val="1"/>
      <w:marLeft w:val="0"/>
      <w:marRight w:val="0"/>
      <w:marTop w:val="0"/>
      <w:marBottom w:val="0"/>
      <w:divBdr>
        <w:top w:val="none" w:sz="0" w:space="0" w:color="auto"/>
        <w:left w:val="none" w:sz="0" w:space="0" w:color="auto"/>
        <w:bottom w:val="none" w:sz="0" w:space="0" w:color="auto"/>
        <w:right w:val="none" w:sz="0" w:space="0" w:color="auto"/>
      </w:divBdr>
    </w:div>
    <w:div w:id="996299731">
      <w:bodyDiv w:val="1"/>
      <w:marLeft w:val="0"/>
      <w:marRight w:val="0"/>
      <w:marTop w:val="0"/>
      <w:marBottom w:val="0"/>
      <w:divBdr>
        <w:top w:val="none" w:sz="0" w:space="0" w:color="auto"/>
        <w:left w:val="none" w:sz="0" w:space="0" w:color="auto"/>
        <w:bottom w:val="none" w:sz="0" w:space="0" w:color="auto"/>
        <w:right w:val="none" w:sz="0" w:space="0" w:color="auto"/>
      </w:divBdr>
    </w:div>
    <w:div w:id="1015107150">
      <w:bodyDiv w:val="1"/>
      <w:marLeft w:val="0"/>
      <w:marRight w:val="0"/>
      <w:marTop w:val="0"/>
      <w:marBottom w:val="0"/>
      <w:divBdr>
        <w:top w:val="none" w:sz="0" w:space="0" w:color="auto"/>
        <w:left w:val="none" w:sz="0" w:space="0" w:color="auto"/>
        <w:bottom w:val="none" w:sz="0" w:space="0" w:color="auto"/>
        <w:right w:val="none" w:sz="0" w:space="0" w:color="auto"/>
      </w:divBdr>
    </w:div>
    <w:div w:id="1020012126">
      <w:bodyDiv w:val="1"/>
      <w:marLeft w:val="0"/>
      <w:marRight w:val="0"/>
      <w:marTop w:val="0"/>
      <w:marBottom w:val="0"/>
      <w:divBdr>
        <w:top w:val="none" w:sz="0" w:space="0" w:color="auto"/>
        <w:left w:val="none" w:sz="0" w:space="0" w:color="auto"/>
        <w:bottom w:val="none" w:sz="0" w:space="0" w:color="auto"/>
        <w:right w:val="none" w:sz="0" w:space="0" w:color="auto"/>
      </w:divBdr>
    </w:div>
    <w:div w:id="1057317569">
      <w:bodyDiv w:val="1"/>
      <w:marLeft w:val="0"/>
      <w:marRight w:val="0"/>
      <w:marTop w:val="0"/>
      <w:marBottom w:val="0"/>
      <w:divBdr>
        <w:top w:val="none" w:sz="0" w:space="0" w:color="auto"/>
        <w:left w:val="none" w:sz="0" w:space="0" w:color="auto"/>
        <w:bottom w:val="none" w:sz="0" w:space="0" w:color="auto"/>
        <w:right w:val="none" w:sz="0" w:space="0" w:color="auto"/>
      </w:divBdr>
    </w:div>
    <w:div w:id="1070924412">
      <w:bodyDiv w:val="1"/>
      <w:marLeft w:val="0"/>
      <w:marRight w:val="0"/>
      <w:marTop w:val="0"/>
      <w:marBottom w:val="0"/>
      <w:divBdr>
        <w:top w:val="none" w:sz="0" w:space="0" w:color="auto"/>
        <w:left w:val="none" w:sz="0" w:space="0" w:color="auto"/>
        <w:bottom w:val="none" w:sz="0" w:space="0" w:color="auto"/>
        <w:right w:val="none" w:sz="0" w:space="0" w:color="auto"/>
      </w:divBdr>
    </w:div>
    <w:div w:id="1072123760">
      <w:bodyDiv w:val="1"/>
      <w:marLeft w:val="0"/>
      <w:marRight w:val="0"/>
      <w:marTop w:val="0"/>
      <w:marBottom w:val="0"/>
      <w:divBdr>
        <w:top w:val="none" w:sz="0" w:space="0" w:color="auto"/>
        <w:left w:val="none" w:sz="0" w:space="0" w:color="auto"/>
        <w:bottom w:val="none" w:sz="0" w:space="0" w:color="auto"/>
        <w:right w:val="none" w:sz="0" w:space="0" w:color="auto"/>
      </w:divBdr>
    </w:div>
    <w:div w:id="1091049893">
      <w:bodyDiv w:val="1"/>
      <w:marLeft w:val="0"/>
      <w:marRight w:val="0"/>
      <w:marTop w:val="0"/>
      <w:marBottom w:val="0"/>
      <w:divBdr>
        <w:top w:val="none" w:sz="0" w:space="0" w:color="auto"/>
        <w:left w:val="none" w:sz="0" w:space="0" w:color="auto"/>
        <w:bottom w:val="none" w:sz="0" w:space="0" w:color="auto"/>
        <w:right w:val="none" w:sz="0" w:space="0" w:color="auto"/>
      </w:divBdr>
    </w:div>
    <w:div w:id="1140154165">
      <w:bodyDiv w:val="1"/>
      <w:marLeft w:val="0"/>
      <w:marRight w:val="0"/>
      <w:marTop w:val="0"/>
      <w:marBottom w:val="0"/>
      <w:divBdr>
        <w:top w:val="none" w:sz="0" w:space="0" w:color="auto"/>
        <w:left w:val="none" w:sz="0" w:space="0" w:color="auto"/>
        <w:bottom w:val="none" w:sz="0" w:space="0" w:color="auto"/>
        <w:right w:val="none" w:sz="0" w:space="0" w:color="auto"/>
      </w:divBdr>
    </w:div>
    <w:div w:id="1149328382">
      <w:bodyDiv w:val="1"/>
      <w:marLeft w:val="0"/>
      <w:marRight w:val="0"/>
      <w:marTop w:val="0"/>
      <w:marBottom w:val="0"/>
      <w:divBdr>
        <w:top w:val="none" w:sz="0" w:space="0" w:color="auto"/>
        <w:left w:val="none" w:sz="0" w:space="0" w:color="auto"/>
        <w:bottom w:val="none" w:sz="0" w:space="0" w:color="auto"/>
        <w:right w:val="none" w:sz="0" w:space="0" w:color="auto"/>
      </w:divBdr>
    </w:div>
    <w:div w:id="1156917225">
      <w:bodyDiv w:val="1"/>
      <w:marLeft w:val="0"/>
      <w:marRight w:val="0"/>
      <w:marTop w:val="0"/>
      <w:marBottom w:val="0"/>
      <w:divBdr>
        <w:top w:val="none" w:sz="0" w:space="0" w:color="auto"/>
        <w:left w:val="none" w:sz="0" w:space="0" w:color="auto"/>
        <w:bottom w:val="none" w:sz="0" w:space="0" w:color="auto"/>
        <w:right w:val="none" w:sz="0" w:space="0" w:color="auto"/>
      </w:divBdr>
    </w:div>
    <w:div w:id="1160971130">
      <w:bodyDiv w:val="1"/>
      <w:marLeft w:val="0"/>
      <w:marRight w:val="0"/>
      <w:marTop w:val="0"/>
      <w:marBottom w:val="0"/>
      <w:divBdr>
        <w:top w:val="none" w:sz="0" w:space="0" w:color="auto"/>
        <w:left w:val="none" w:sz="0" w:space="0" w:color="auto"/>
        <w:bottom w:val="none" w:sz="0" w:space="0" w:color="auto"/>
        <w:right w:val="none" w:sz="0" w:space="0" w:color="auto"/>
      </w:divBdr>
    </w:div>
    <w:div w:id="1162894537">
      <w:bodyDiv w:val="1"/>
      <w:marLeft w:val="0"/>
      <w:marRight w:val="0"/>
      <w:marTop w:val="0"/>
      <w:marBottom w:val="0"/>
      <w:divBdr>
        <w:top w:val="none" w:sz="0" w:space="0" w:color="auto"/>
        <w:left w:val="none" w:sz="0" w:space="0" w:color="auto"/>
        <w:bottom w:val="none" w:sz="0" w:space="0" w:color="auto"/>
        <w:right w:val="none" w:sz="0" w:space="0" w:color="auto"/>
      </w:divBdr>
    </w:div>
    <w:div w:id="1168867151">
      <w:bodyDiv w:val="1"/>
      <w:marLeft w:val="0"/>
      <w:marRight w:val="0"/>
      <w:marTop w:val="0"/>
      <w:marBottom w:val="0"/>
      <w:divBdr>
        <w:top w:val="none" w:sz="0" w:space="0" w:color="auto"/>
        <w:left w:val="none" w:sz="0" w:space="0" w:color="auto"/>
        <w:bottom w:val="none" w:sz="0" w:space="0" w:color="auto"/>
        <w:right w:val="none" w:sz="0" w:space="0" w:color="auto"/>
      </w:divBdr>
    </w:div>
    <w:div w:id="1170095220">
      <w:bodyDiv w:val="1"/>
      <w:marLeft w:val="0"/>
      <w:marRight w:val="0"/>
      <w:marTop w:val="0"/>
      <w:marBottom w:val="0"/>
      <w:divBdr>
        <w:top w:val="none" w:sz="0" w:space="0" w:color="auto"/>
        <w:left w:val="none" w:sz="0" w:space="0" w:color="auto"/>
        <w:bottom w:val="none" w:sz="0" w:space="0" w:color="auto"/>
        <w:right w:val="none" w:sz="0" w:space="0" w:color="auto"/>
      </w:divBdr>
    </w:div>
    <w:div w:id="1175920076">
      <w:bodyDiv w:val="1"/>
      <w:marLeft w:val="0"/>
      <w:marRight w:val="0"/>
      <w:marTop w:val="0"/>
      <w:marBottom w:val="0"/>
      <w:divBdr>
        <w:top w:val="none" w:sz="0" w:space="0" w:color="auto"/>
        <w:left w:val="none" w:sz="0" w:space="0" w:color="auto"/>
        <w:bottom w:val="none" w:sz="0" w:space="0" w:color="auto"/>
        <w:right w:val="none" w:sz="0" w:space="0" w:color="auto"/>
      </w:divBdr>
    </w:div>
    <w:div w:id="1179735435">
      <w:bodyDiv w:val="1"/>
      <w:marLeft w:val="0"/>
      <w:marRight w:val="0"/>
      <w:marTop w:val="0"/>
      <w:marBottom w:val="0"/>
      <w:divBdr>
        <w:top w:val="none" w:sz="0" w:space="0" w:color="auto"/>
        <w:left w:val="none" w:sz="0" w:space="0" w:color="auto"/>
        <w:bottom w:val="none" w:sz="0" w:space="0" w:color="auto"/>
        <w:right w:val="none" w:sz="0" w:space="0" w:color="auto"/>
      </w:divBdr>
    </w:div>
    <w:div w:id="1181510287">
      <w:bodyDiv w:val="1"/>
      <w:marLeft w:val="0"/>
      <w:marRight w:val="0"/>
      <w:marTop w:val="0"/>
      <w:marBottom w:val="0"/>
      <w:divBdr>
        <w:top w:val="none" w:sz="0" w:space="0" w:color="auto"/>
        <w:left w:val="none" w:sz="0" w:space="0" w:color="auto"/>
        <w:bottom w:val="none" w:sz="0" w:space="0" w:color="auto"/>
        <w:right w:val="none" w:sz="0" w:space="0" w:color="auto"/>
      </w:divBdr>
    </w:div>
    <w:div w:id="1181580634">
      <w:bodyDiv w:val="1"/>
      <w:marLeft w:val="0"/>
      <w:marRight w:val="0"/>
      <w:marTop w:val="0"/>
      <w:marBottom w:val="0"/>
      <w:divBdr>
        <w:top w:val="none" w:sz="0" w:space="0" w:color="auto"/>
        <w:left w:val="none" w:sz="0" w:space="0" w:color="auto"/>
        <w:bottom w:val="none" w:sz="0" w:space="0" w:color="auto"/>
        <w:right w:val="none" w:sz="0" w:space="0" w:color="auto"/>
      </w:divBdr>
    </w:div>
    <w:div w:id="1182553240">
      <w:bodyDiv w:val="1"/>
      <w:marLeft w:val="0"/>
      <w:marRight w:val="0"/>
      <w:marTop w:val="0"/>
      <w:marBottom w:val="0"/>
      <w:divBdr>
        <w:top w:val="none" w:sz="0" w:space="0" w:color="auto"/>
        <w:left w:val="none" w:sz="0" w:space="0" w:color="auto"/>
        <w:bottom w:val="none" w:sz="0" w:space="0" w:color="auto"/>
        <w:right w:val="none" w:sz="0" w:space="0" w:color="auto"/>
      </w:divBdr>
    </w:div>
    <w:div w:id="1182938516">
      <w:bodyDiv w:val="1"/>
      <w:marLeft w:val="0"/>
      <w:marRight w:val="0"/>
      <w:marTop w:val="0"/>
      <w:marBottom w:val="0"/>
      <w:divBdr>
        <w:top w:val="none" w:sz="0" w:space="0" w:color="auto"/>
        <w:left w:val="none" w:sz="0" w:space="0" w:color="auto"/>
        <w:bottom w:val="none" w:sz="0" w:space="0" w:color="auto"/>
        <w:right w:val="none" w:sz="0" w:space="0" w:color="auto"/>
      </w:divBdr>
    </w:div>
    <w:div w:id="1184126560">
      <w:bodyDiv w:val="1"/>
      <w:marLeft w:val="0"/>
      <w:marRight w:val="0"/>
      <w:marTop w:val="0"/>
      <w:marBottom w:val="0"/>
      <w:divBdr>
        <w:top w:val="none" w:sz="0" w:space="0" w:color="auto"/>
        <w:left w:val="none" w:sz="0" w:space="0" w:color="auto"/>
        <w:bottom w:val="none" w:sz="0" w:space="0" w:color="auto"/>
        <w:right w:val="none" w:sz="0" w:space="0" w:color="auto"/>
      </w:divBdr>
    </w:div>
    <w:div w:id="1185366944">
      <w:bodyDiv w:val="1"/>
      <w:marLeft w:val="0"/>
      <w:marRight w:val="0"/>
      <w:marTop w:val="0"/>
      <w:marBottom w:val="0"/>
      <w:divBdr>
        <w:top w:val="none" w:sz="0" w:space="0" w:color="auto"/>
        <w:left w:val="none" w:sz="0" w:space="0" w:color="auto"/>
        <w:bottom w:val="none" w:sz="0" w:space="0" w:color="auto"/>
        <w:right w:val="none" w:sz="0" w:space="0" w:color="auto"/>
      </w:divBdr>
    </w:div>
    <w:div w:id="1185632684">
      <w:bodyDiv w:val="1"/>
      <w:marLeft w:val="0"/>
      <w:marRight w:val="0"/>
      <w:marTop w:val="0"/>
      <w:marBottom w:val="0"/>
      <w:divBdr>
        <w:top w:val="none" w:sz="0" w:space="0" w:color="auto"/>
        <w:left w:val="none" w:sz="0" w:space="0" w:color="auto"/>
        <w:bottom w:val="none" w:sz="0" w:space="0" w:color="auto"/>
        <w:right w:val="none" w:sz="0" w:space="0" w:color="auto"/>
      </w:divBdr>
    </w:div>
    <w:div w:id="1186595826">
      <w:bodyDiv w:val="1"/>
      <w:marLeft w:val="0"/>
      <w:marRight w:val="0"/>
      <w:marTop w:val="0"/>
      <w:marBottom w:val="0"/>
      <w:divBdr>
        <w:top w:val="none" w:sz="0" w:space="0" w:color="auto"/>
        <w:left w:val="none" w:sz="0" w:space="0" w:color="auto"/>
        <w:bottom w:val="none" w:sz="0" w:space="0" w:color="auto"/>
        <w:right w:val="none" w:sz="0" w:space="0" w:color="auto"/>
      </w:divBdr>
    </w:div>
    <w:div w:id="1188253843">
      <w:bodyDiv w:val="1"/>
      <w:marLeft w:val="0"/>
      <w:marRight w:val="0"/>
      <w:marTop w:val="0"/>
      <w:marBottom w:val="0"/>
      <w:divBdr>
        <w:top w:val="none" w:sz="0" w:space="0" w:color="auto"/>
        <w:left w:val="none" w:sz="0" w:space="0" w:color="auto"/>
        <w:bottom w:val="none" w:sz="0" w:space="0" w:color="auto"/>
        <w:right w:val="none" w:sz="0" w:space="0" w:color="auto"/>
      </w:divBdr>
    </w:div>
    <w:div w:id="1195077214">
      <w:bodyDiv w:val="1"/>
      <w:marLeft w:val="0"/>
      <w:marRight w:val="0"/>
      <w:marTop w:val="0"/>
      <w:marBottom w:val="0"/>
      <w:divBdr>
        <w:top w:val="none" w:sz="0" w:space="0" w:color="auto"/>
        <w:left w:val="none" w:sz="0" w:space="0" w:color="auto"/>
        <w:bottom w:val="none" w:sz="0" w:space="0" w:color="auto"/>
        <w:right w:val="none" w:sz="0" w:space="0" w:color="auto"/>
      </w:divBdr>
    </w:div>
    <w:div w:id="1202979432">
      <w:bodyDiv w:val="1"/>
      <w:marLeft w:val="0"/>
      <w:marRight w:val="0"/>
      <w:marTop w:val="0"/>
      <w:marBottom w:val="0"/>
      <w:divBdr>
        <w:top w:val="none" w:sz="0" w:space="0" w:color="auto"/>
        <w:left w:val="none" w:sz="0" w:space="0" w:color="auto"/>
        <w:bottom w:val="none" w:sz="0" w:space="0" w:color="auto"/>
        <w:right w:val="none" w:sz="0" w:space="0" w:color="auto"/>
      </w:divBdr>
    </w:div>
    <w:div w:id="1207597836">
      <w:bodyDiv w:val="1"/>
      <w:marLeft w:val="0"/>
      <w:marRight w:val="0"/>
      <w:marTop w:val="0"/>
      <w:marBottom w:val="0"/>
      <w:divBdr>
        <w:top w:val="none" w:sz="0" w:space="0" w:color="auto"/>
        <w:left w:val="none" w:sz="0" w:space="0" w:color="auto"/>
        <w:bottom w:val="none" w:sz="0" w:space="0" w:color="auto"/>
        <w:right w:val="none" w:sz="0" w:space="0" w:color="auto"/>
      </w:divBdr>
    </w:div>
    <w:div w:id="1212496318">
      <w:bodyDiv w:val="1"/>
      <w:marLeft w:val="0"/>
      <w:marRight w:val="0"/>
      <w:marTop w:val="0"/>
      <w:marBottom w:val="0"/>
      <w:divBdr>
        <w:top w:val="none" w:sz="0" w:space="0" w:color="auto"/>
        <w:left w:val="none" w:sz="0" w:space="0" w:color="auto"/>
        <w:bottom w:val="none" w:sz="0" w:space="0" w:color="auto"/>
        <w:right w:val="none" w:sz="0" w:space="0" w:color="auto"/>
      </w:divBdr>
    </w:div>
    <w:div w:id="1216237521">
      <w:bodyDiv w:val="1"/>
      <w:marLeft w:val="0"/>
      <w:marRight w:val="0"/>
      <w:marTop w:val="0"/>
      <w:marBottom w:val="0"/>
      <w:divBdr>
        <w:top w:val="none" w:sz="0" w:space="0" w:color="auto"/>
        <w:left w:val="none" w:sz="0" w:space="0" w:color="auto"/>
        <w:bottom w:val="none" w:sz="0" w:space="0" w:color="auto"/>
        <w:right w:val="none" w:sz="0" w:space="0" w:color="auto"/>
      </w:divBdr>
    </w:div>
    <w:div w:id="1218783432">
      <w:bodyDiv w:val="1"/>
      <w:marLeft w:val="0"/>
      <w:marRight w:val="0"/>
      <w:marTop w:val="0"/>
      <w:marBottom w:val="0"/>
      <w:divBdr>
        <w:top w:val="none" w:sz="0" w:space="0" w:color="auto"/>
        <w:left w:val="none" w:sz="0" w:space="0" w:color="auto"/>
        <w:bottom w:val="none" w:sz="0" w:space="0" w:color="auto"/>
        <w:right w:val="none" w:sz="0" w:space="0" w:color="auto"/>
      </w:divBdr>
    </w:div>
    <w:div w:id="1225677647">
      <w:bodyDiv w:val="1"/>
      <w:marLeft w:val="0"/>
      <w:marRight w:val="0"/>
      <w:marTop w:val="0"/>
      <w:marBottom w:val="0"/>
      <w:divBdr>
        <w:top w:val="none" w:sz="0" w:space="0" w:color="auto"/>
        <w:left w:val="none" w:sz="0" w:space="0" w:color="auto"/>
        <w:bottom w:val="none" w:sz="0" w:space="0" w:color="auto"/>
        <w:right w:val="none" w:sz="0" w:space="0" w:color="auto"/>
      </w:divBdr>
    </w:div>
    <w:div w:id="1232890294">
      <w:bodyDiv w:val="1"/>
      <w:marLeft w:val="0"/>
      <w:marRight w:val="0"/>
      <w:marTop w:val="0"/>
      <w:marBottom w:val="0"/>
      <w:divBdr>
        <w:top w:val="none" w:sz="0" w:space="0" w:color="auto"/>
        <w:left w:val="none" w:sz="0" w:space="0" w:color="auto"/>
        <w:bottom w:val="none" w:sz="0" w:space="0" w:color="auto"/>
        <w:right w:val="none" w:sz="0" w:space="0" w:color="auto"/>
      </w:divBdr>
    </w:div>
    <w:div w:id="1238325058">
      <w:bodyDiv w:val="1"/>
      <w:marLeft w:val="0"/>
      <w:marRight w:val="0"/>
      <w:marTop w:val="0"/>
      <w:marBottom w:val="0"/>
      <w:divBdr>
        <w:top w:val="none" w:sz="0" w:space="0" w:color="auto"/>
        <w:left w:val="none" w:sz="0" w:space="0" w:color="auto"/>
        <w:bottom w:val="none" w:sz="0" w:space="0" w:color="auto"/>
        <w:right w:val="none" w:sz="0" w:space="0" w:color="auto"/>
      </w:divBdr>
    </w:div>
    <w:div w:id="1264849412">
      <w:bodyDiv w:val="1"/>
      <w:marLeft w:val="0"/>
      <w:marRight w:val="0"/>
      <w:marTop w:val="0"/>
      <w:marBottom w:val="0"/>
      <w:divBdr>
        <w:top w:val="none" w:sz="0" w:space="0" w:color="auto"/>
        <w:left w:val="none" w:sz="0" w:space="0" w:color="auto"/>
        <w:bottom w:val="none" w:sz="0" w:space="0" w:color="auto"/>
        <w:right w:val="none" w:sz="0" w:space="0" w:color="auto"/>
      </w:divBdr>
    </w:div>
    <w:div w:id="1270895983">
      <w:bodyDiv w:val="1"/>
      <w:marLeft w:val="0"/>
      <w:marRight w:val="0"/>
      <w:marTop w:val="0"/>
      <w:marBottom w:val="0"/>
      <w:divBdr>
        <w:top w:val="none" w:sz="0" w:space="0" w:color="auto"/>
        <w:left w:val="none" w:sz="0" w:space="0" w:color="auto"/>
        <w:bottom w:val="none" w:sz="0" w:space="0" w:color="auto"/>
        <w:right w:val="none" w:sz="0" w:space="0" w:color="auto"/>
      </w:divBdr>
    </w:div>
    <w:div w:id="1307852413">
      <w:bodyDiv w:val="1"/>
      <w:marLeft w:val="0"/>
      <w:marRight w:val="0"/>
      <w:marTop w:val="0"/>
      <w:marBottom w:val="0"/>
      <w:divBdr>
        <w:top w:val="none" w:sz="0" w:space="0" w:color="auto"/>
        <w:left w:val="none" w:sz="0" w:space="0" w:color="auto"/>
        <w:bottom w:val="none" w:sz="0" w:space="0" w:color="auto"/>
        <w:right w:val="none" w:sz="0" w:space="0" w:color="auto"/>
      </w:divBdr>
    </w:div>
    <w:div w:id="1311590263">
      <w:bodyDiv w:val="1"/>
      <w:marLeft w:val="0"/>
      <w:marRight w:val="0"/>
      <w:marTop w:val="0"/>
      <w:marBottom w:val="0"/>
      <w:divBdr>
        <w:top w:val="none" w:sz="0" w:space="0" w:color="auto"/>
        <w:left w:val="none" w:sz="0" w:space="0" w:color="auto"/>
        <w:bottom w:val="none" w:sz="0" w:space="0" w:color="auto"/>
        <w:right w:val="none" w:sz="0" w:space="0" w:color="auto"/>
      </w:divBdr>
    </w:div>
    <w:div w:id="1319075547">
      <w:bodyDiv w:val="1"/>
      <w:marLeft w:val="0"/>
      <w:marRight w:val="0"/>
      <w:marTop w:val="0"/>
      <w:marBottom w:val="0"/>
      <w:divBdr>
        <w:top w:val="none" w:sz="0" w:space="0" w:color="auto"/>
        <w:left w:val="none" w:sz="0" w:space="0" w:color="auto"/>
        <w:bottom w:val="none" w:sz="0" w:space="0" w:color="auto"/>
        <w:right w:val="none" w:sz="0" w:space="0" w:color="auto"/>
      </w:divBdr>
    </w:div>
    <w:div w:id="1334917036">
      <w:bodyDiv w:val="1"/>
      <w:marLeft w:val="0"/>
      <w:marRight w:val="0"/>
      <w:marTop w:val="0"/>
      <w:marBottom w:val="0"/>
      <w:divBdr>
        <w:top w:val="none" w:sz="0" w:space="0" w:color="auto"/>
        <w:left w:val="none" w:sz="0" w:space="0" w:color="auto"/>
        <w:bottom w:val="none" w:sz="0" w:space="0" w:color="auto"/>
        <w:right w:val="none" w:sz="0" w:space="0" w:color="auto"/>
      </w:divBdr>
    </w:div>
    <w:div w:id="1338576375">
      <w:bodyDiv w:val="1"/>
      <w:marLeft w:val="0"/>
      <w:marRight w:val="0"/>
      <w:marTop w:val="0"/>
      <w:marBottom w:val="0"/>
      <w:divBdr>
        <w:top w:val="none" w:sz="0" w:space="0" w:color="auto"/>
        <w:left w:val="none" w:sz="0" w:space="0" w:color="auto"/>
        <w:bottom w:val="none" w:sz="0" w:space="0" w:color="auto"/>
        <w:right w:val="none" w:sz="0" w:space="0" w:color="auto"/>
      </w:divBdr>
    </w:div>
    <w:div w:id="1345014038">
      <w:bodyDiv w:val="1"/>
      <w:marLeft w:val="0"/>
      <w:marRight w:val="0"/>
      <w:marTop w:val="0"/>
      <w:marBottom w:val="0"/>
      <w:divBdr>
        <w:top w:val="none" w:sz="0" w:space="0" w:color="auto"/>
        <w:left w:val="none" w:sz="0" w:space="0" w:color="auto"/>
        <w:bottom w:val="none" w:sz="0" w:space="0" w:color="auto"/>
        <w:right w:val="none" w:sz="0" w:space="0" w:color="auto"/>
      </w:divBdr>
    </w:div>
    <w:div w:id="1363900321">
      <w:bodyDiv w:val="1"/>
      <w:marLeft w:val="0"/>
      <w:marRight w:val="0"/>
      <w:marTop w:val="0"/>
      <w:marBottom w:val="0"/>
      <w:divBdr>
        <w:top w:val="none" w:sz="0" w:space="0" w:color="auto"/>
        <w:left w:val="none" w:sz="0" w:space="0" w:color="auto"/>
        <w:bottom w:val="none" w:sz="0" w:space="0" w:color="auto"/>
        <w:right w:val="none" w:sz="0" w:space="0" w:color="auto"/>
      </w:divBdr>
    </w:div>
    <w:div w:id="1370182438">
      <w:bodyDiv w:val="1"/>
      <w:marLeft w:val="0"/>
      <w:marRight w:val="0"/>
      <w:marTop w:val="0"/>
      <w:marBottom w:val="0"/>
      <w:divBdr>
        <w:top w:val="none" w:sz="0" w:space="0" w:color="auto"/>
        <w:left w:val="none" w:sz="0" w:space="0" w:color="auto"/>
        <w:bottom w:val="none" w:sz="0" w:space="0" w:color="auto"/>
        <w:right w:val="none" w:sz="0" w:space="0" w:color="auto"/>
      </w:divBdr>
    </w:div>
    <w:div w:id="1372343940">
      <w:bodyDiv w:val="1"/>
      <w:marLeft w:val="0"/>
      <w:marRight w:val="0"/>
      <w:marTop w:val="0"/>
      <w:marBottom w:val="0"/>
      <w:divBdr>
        <w:top w:val="none" w:sz="0" w:space="0" w:color="auto"/>
        <w:left w:val="none" w:sz="0" w:space="0" w:color="auto"/>
        <w:bottom w:val="none" w:sz="0" w:space="0" w:color="auto"/>
        <w:right w:val="none" w:sz="0" w:space="0" w:color="auto"/>
      </w:divBdr>
    </w:div>
    <w:div w:id="1389181560">
      <w:bodyDiv w:val="1"/>
      <w:marLeft w:val="0"/>
      <w:marRight w:val="0"/>
      <w:marTop w:val="0"/>
      <w:marBottom w:val="0"/>
      <w:divBdr>
        <w:top w:val="none" w:sz="0" w:space="0" w:color="auto"/>
        <w:left w:val="none" w:sz="0" w:space="0" w:color="auto"/>
        <w:bottom w:val="none" w:sz="0" w:space="0" w:color="auto"/>
        <w:right w:val="none" w:sz="0" w:space="0" w:color="auto"/>
      </w:divBdr>
    </w:div>
    <w:div w:id="1399010039">
      <w:bodyDiv w:val="1"/>
      <w:marLeft w:val="0"/>
      <w:marRight w:val="0"/>
      <w:marTop w:val="0"/>
      <w:marBottom w:val="0"/>
      <w:divBdr>
        <w:top w:val="none" w:sz="0" w:space="0" w:color="auto"/>
        <w:left w:val="none" w:sz="0" w:space="0" w:color="auto"/>
        <w:bottom w:val="none" w:sz="0" w:space="0" w:color="auto"/>
        <w:right w:val="none" w:sz="0" w:space="0" w:color="auto"/>
      </w:divBdr>
    </w:div>
    <w:div w:id="1413356305">
      <w:bodyDiv w:val="1"/>
      <w:marLeft w:val="0"/>
      <w:marRight w:val="0"/>
      <w:marTop w:val="0"/>
      <w:marBottom w:val="0"/>
      <w:divBdr>
        <w:top w:val="none" w:sz="0" w:space="0" w:color="auto"/>
        <w:left w:val="none" w:sz="0" w:space="0" w:color="auto"/>
        <w:bottom w:val="none" w:sz="0" w:space="0" w:color="auto"/>
        <w:right w:val="none" w:sz="0" w:space="0" w:color="auto"/>
      </w:divBdr>
    </w:div>
    <w:div w:id="1414472375">
      <w:bodyDiv w:val="1"/>
      <w:marLeft w:val="0"/>
      <w:marRight w:val="0"/>
      <w:marTop w:val="0"/>
      <w:marBottom w:val="0"/>
      <w:divBdr>
        <w:top w:val="none" w:sz="0" w:space="0" w:color="auto"/>
        <w:left w:val="none" w:sz="0" w:space="0" w:color="auto"/>
        <w:bottom w:val="none" w:sz="0" w:space="0" w:color="auto"/>
        <w:right w:val="none" w:sz="0" w:space="0" w:color="auto"/>
      </w:divBdr>
    </w:div>
    <w:div w:id="1418021831">
      <w:bodyDiv w:val="1"/>
      <w:marLeft w:val="0"/>
      <w:marRight w:val="0"/>
      <w:marTop w:val="0"/>
      <w:marBottom w:val="0"/>
      <w:divBdr>
        <w:top w:val="none" w:sz="0" w:space="0" w:color="auto"/>
        <w:left w:val="none" w:sz="0" w:space="0" w:color="auto"/>
        <w:bottom w:val="none" w:sz="0" w:space="0" w:color="auto"/>
        <w:right w:val="none" w:sz="0" w:space="0" w:color="auto"/>
      </w:divBdr>
    </w:div>
    <w:div w:id="1420759806">
      <w:bodyDiv w:val="1"/>
      <w:marLeft w:val="0"/>
      <w:marRight w:val="0"/>
      <w:marTop w:val="0"/>
      <w:marBottom w:val="0"/>
      <w:divBdr>
        <w:top w:val="none" w:sz="0" w:space="0" w:color="auto"/>
        <w:left w:val="none" w:sz="0" w:space="0" w:color="auto"/>
        <w:bottom w:val="none" w:sz="0" w:space="0" w:color="auto"/>
        <w:right w:val="none" w:sz="0" w:space="0" w:color="auto"/>
      </w:divBdr>
    </w:div>
    <w:div w:id="1423991837">
      <w:bodyDiv w:val="1"/>
      <w:marLeft w:val="0"/>
      <w:marRight w:val="0"/>
      <w:marTop w:val="0"/>
      <w:marBottom w:val="0"/>
      <w:divBdr>
        <w:top w:val="none" w:sz="0" w:space="0" w:color="auto"/>
        <w:left w:val="none" w:sz="0" w:space="0" w:color="auto"/>
        <w:bottom w:val="none" w:sz="0" w:space="0" w:color="auto"/>
        <w:right w:val="none" w:sz="0" w:space="0" w:color="auto"/>
      </w:divBdr>
    </w:div>
    <w:div w:id="1426416521">
      <w:bodyDiv w:val="1"/>
      <w:marLeft w:val="0"/>
      <w:marRight w:val="0"/>
      <w:marTop w:val="0"/>
      <w:marBottom w:val="0"/>
      <w:divBdr>
        <w:top w:val="none" w:sz="0" w:space="0" w:color="auto"/>
        <w:left w:val="none" w:sz="0" w:space="0" w:color="auto"/>
        <w:bottom w:val="none" w:sz="0" w:space="0" w:color="auto"/>
        <w:right w:val="none" w:sz="0" w:space="0" w:color="auto"/>
      </w:divBdr>
    </w:div>
    <w:div w:id="1427578845">
      <w:bodyDiv w:val="1"/>
      <w:marLeft w:val="0"/>
      <w:marRight w:val="0"/>
      <w:marTop w:val="0"/>
      <w:marBottom w:val="0"/>
      <w:divBdr>
        <w:top w:val="none" w:sz="0" w:space="0" w:color="auto"/>
        <w:left w:val="none" w:sz="0" w:space="0" w:color="auto"/>
        <w:bottom w:val="none" w:sz="0" w:space="0" w:color="auto"/>
        <w:right w:val="none" w:sz="0" w:space="0" w:color="auto"/>
      </w:divBdr>
    </w:div>
    <w:div w:id="1430200822">
      <w:bodyDiv w:val="1"/>
      <w:marLeft w:val="0"/>
      <w:marRight w:val="0"/>
      <w:marTop w:val="0"/>
      <w:marBottom w:val="0"/>
      <w:divBdr>
        <w:top w:val="none" w:sz="0" w:space="0" w:color="auto"/>
        <w:left w:val="none" w:sz="0" w:space="0" w:color="auto"/>
        <w:bottom w:val="none" w:sz="0" w:space="0" w:color="auto"/>
        <w:right w:val="none" w:sz="0" w:space="0" w:color="auto"/>
      </w:divBdr>
    </w:div>
    <w:div w:id="1446120929">
      <w:bodyDiv w:val="1"/>
      <w:marLeft w:val="0"/>
      <w:marRight w:val="0"/>
      <w:marTop w:val="0"/>
      <w:marBottom w:val="0"/>
      <w:divBdr>
        <w:top w:val="none" w:sz="0" w:space="0" w:color="auto"/>
        <w:left w:val="none" w:sz="0" w:space="0" w:color="auto"/>
        <w:bottom w:val="none" w:sz="0" w:space="0" w:color="auto"/>
        <w:right w:val="none" w:sz="0" w:space="0" w:color="auto"/>
      </w:divBdr>
    </w:div>
    <w:div w:id="1450247157">
      <w:bodyDiv w:val="1"/>
      <w:marLeft w:val="0"/>
      <w:marRight w:val="0"/>
      <w:marTop w:val="0"/>
      <w:marBottom w:val="0"/>
      <w:divBdr>
        <w:top w:val="none" w:sz="0" w:space="0" w:color="auto"/>
        <w:left w:val="none" w:sz="0" w:space="0" w:color="auto"/>
        <w:bottom w:val="none" w:sz="0" w:space="0" w:color="auto"/>
        <w:right w:val="none" w:sz="0" w:space="0" w:color="auto"/>
      </w:divBdr>
    </w:div>
    <w:div w:id="1452631031">
      <w:bodyDiv w:val="1"/>
      <w:marLeft w:val="0"/>
      <w:marRight w:val="0"/>
      <w:marTop w:val="0"/>
      <w:marBottom w:val="0"/>
      <w:divBdr>
        <w:top w:val="none" w:sz="0" w:space="0" w:color="auto"/>
        <w:left w:val="none" w:sz="0" w:space="0" w:color="auto"/>
        <w:bottom w:val="none" w:sz="0" w:space="0" w:color="auto"/>
        <w:right w:val="none" w:sz="0" w:space="0" w:color="auto"/>
      </w:divBdr>
    </w:div>
    <w:div w:id="1458720515">
      <w:bodyDiv w:val="1"/>
      <w:marLeft w:val="0"/>
      <w:marRight w:val="0"/>
      <w:marTop w:val="0"/>
      <w:marBottom w:val="0"/>
      <w:divBdr>
        <w:top w:val="none" w:sz="0" w:space="0" w:color="auto"/>
        <w:left w:val="none" w:sz="0" w:space="0" w:color="auto"/>
        <w:bottom w:val="none" w:sz="0" w:space="0" w:color="auto"/>
        <w:right w:val="none" w:sz="0" w:space="0" w:color="auto"/>
      </w:divBdr>
    </w:div>
    <w:div w:id="1460489415">
      <w:bodyDiv w:val="1"/>
      <w:marLeft w:val="0"/>
      <w:marRight w:val="0"/>
      <w:marTop w:val="0"/>
      <w:marBottom w:val="0"/>
      <w:divBdr>
        <w:top w:val="none" w:sz="0" w:space="0" w:color="auto"/>
        <w:left w:val="none" w:sz="0" w:space="0" w:color="auto"/>
        <w:bottom w:val="none" w:sz="0" w:space="0" w:color="auto"/>
        <w:right w:val="none" w:sz="0" w:space="0" w:color="auto"/>
      </w:divBdr>
    </w:div>
    <w:div w:id="1468863475">
      <w:bodyDiv w:val="1"/>
      <w:marLeft w:val="0"/>
      <w:marRight w:val="0"/>
      <w:marTop w:val="0"/>
      <w:marBottom w:val="0"/>
      <w:divBdr>
        <w:top w:val="none" w:sz="0" w:space="0" w:color="auto"/>
        <w:left w:val="none" w:sz="0" w:space="0" w:color="auto"/>
        <w:bottom w:val="none" w:sz="0" w:space="0" w:color="auto"/>
        <w:right w:val="none" w:sz="0" w:space="0" w:color="auto"/>
      </w:divBdr>
    </w:div>
    <w:div w:id="1471249547">
      <w:bodyDiv w:val="1"/>
      <w:marLeft w:val="0"/>
      <w:marRight w:val="0"/>
      <w:marTop w:val="0"/>
      <w:marBottom w:val="0"/>
      <w:divBdr>
        <w:top w:val="none" w:sz="0" w:space="0" w:color="auto"/>
        <w:left w:val="none" w:sz="0" w:space="0" w:color="auto"/>
        <w:bottom w:val="none" w:sz="0" w:space="0" w:color="auto"/>
        <w:right w:val="none" w:sz="0" w:space="0" w:color="auto"/>
      </w:divBdr>
    </w:div>
    <w:div w:id="1474908067">
      <w:bodyDiv w:val="1"/>
      <w:marLeft w:val="0"/>
      <w:marRight w:val="0"/>
      <w:marTop w:val="0"/>
      <w:marBottom w:val="0"/>
      <w:divBdr>
        <w:top w:val="none" w:sz="0" w:space="0" w:color="auto"/>
        <w:left w:val="none" w:sz="0" w:space="0" w:color="auto"/>
        <w:bottom w:val="none" w:sz="0" w:space="0" w:color="auto"/>
        <w:right w:val="none" w:sz="0" w:space="0" w:color="auto"/>
      </w:divBdr>
    </w:div>
    <w:div w:id="1497837233">
      <w:bodyDiv w:val="1"/>
      <w:marLeft w:val="0"/>
      <w:marRight w:val="0"/>
      <w:marTop w:val="0"/>
      <w:marBottom w:val="0"/>
      <w:divBdr>
        <w:top w:val="none" w:sz="0" w:space="0" w:color="auto"/>
        <w:left w:val="none" w:sz="0" w:space="0" w:color="auto"/>
        <w:bottom w:val="none" w:sz="0" w:space="0" w:color="auto"/>
        <w:right w:val="none" w:sz="0" w:space="0" w:color="auto"/>
      </w:divBdr>
    </w:div>
    <w:div w:id="1505392741">
      <w:bodyDiv w:val="1"/>
      <w:marLeft w:val="0"/>
      <w:marRight w:val="0"/>
      <w:marTop w:val="0"/>
      <w:marBottom w:val="0"/>
      <w:divBdr>
        <w:top w:val="none" w:sz="0" w:space="0" w:color="auto"/>
        <w:left w:val="none" w:sz="0" w:space="0" w:color="auto"/>
        <w:bottom w:val="none" w:sz="0" w:space="0" w:color="auto"/>
        <w:right w:val="none" w:sz="0" w:space="0" w:color="auto"/>
      </w:divBdr>
    </w:div>
    <w:div w:id="1523320564">
      <w:bodyDiv w:val="1"/>
      <w:marLeft w:val="0"/>
      <w:marRight w:val="0"/>
      <w:marTop w:val="0"/>
      <w:marBottom w:val="0"/>
      <w:divBdr>
        <w:top w:val="none" w:sz="0" w:space="0" w:color="auto"/>
        <w:left w:val="none" w:sz="0" w:space="0" w:color="auto"/>
        <w:bottom w:val="none" w:sz="0" w:space="0" w:color="auto"/>
        <w:right w:val="none" w:sz="0" w:space="0" w:color="auto"/>
      </w:divBdr>
    </w:div>
    <w:div w:id="1531144582">
      <w:bodyDiv w:val="1"/>
      <w:marLeft w:val="0"/>
      <w:marRight w:val="0"/>
      <w:marTop w:val="0"/>
      <w:marBottom w:val="0"/>
      <w:divBdr>
        <w:top w:val="none" w:sz="0" w:space="0" w:color="auto"/>
        <w:left w:val="none" w:sz="0" w:space="0" w:color="auto"/>
        <w:bottom w:val="none" w:sz="0" w:space="0" w:color="auto"/>
        <w:right w:val="none" w:sz="0" w:space="0" w:color="auto"/>
      </w:divBdr>
    </w:div>
    <w:div w:id="1531338886">
      <w:bodyDiv w:val="1"/>
      <w:marLeft w:val="0"/>
      <w:marRight w:val="0"/>
      <w:marTop w:val="0"/>
      <w:marBottom w:val="0"/>
      <w:divBdr>
        <w:top w:val="none" w:sz="0" w:space="0" w:color="auto"/>
        <w:left w:val="none" w:sz="0" w:space="0" w:color="auto"/>
        <w:bottom w:val="none" w:sz="0" w:space="0" w:color="auto"/>
        <w:right w:val="none" w:sz="0" w:space="0" w:color="auto"/>
      </w:divBdr>
    </w:div>
    <w:div w:id="1532106761">
      <w:bodyDiv w:val="1"/>
      <w:marLeft w:val="0"/>
      <w:marRight w:val="0"/>
      <w:marTop w:val="0"/>
      <w:marBottom w:val="0"/>
      <w:divBdr>
        <w:top w:val="none" w:sz="0" w:space="0" w:color="auto"/>
        <w:left w:val="none" w:sz="0" w:space="0" w:color="auto"/>
        <w:bottom w:val="none" w:sz="0" w:space="0" w:color="auto"/>
        <w:right w:val="none" w:sz="0" w:space="0" w:color="auto"/>
      </w:divBdr>
    </w:div>
    <w:div w:id="1535384113">
      <w:bodyDiv w:val="1"/>
      <w:marLeft w:val="0"/>
      <w:marRight w:val="0"/>
      <w:marTop w:val="0"/>
      <w:marBottom w:val="0"/>
      <w:divBdr>
        <w:top w:val="none" w:sz="0" w:space="0" w:color="auto"/>
        <w:left w:val="none" w:sz="0" w:space="0" w:color="auto"/>
        <w:bottom w:val="none" w:sz="0" w:space="0" w:color="auto"/>
        <w:right w:val="none" w:sz="0" w:space="0" w:color="auto"/>
      </w:divBdr>
    </w:div>
    <w:div w:id="1543440674">
      <w:bodyDiv w:val="1"/>
      <w:marLeft w:val="0"/>
      <w:marRight w:val="0"/>
      <w:marTop w:val="0"/>
      <w:marBottom w:val="0"/>
      <w:divBdr>
        <w:top w:val="none" w:sz="0" w:space="0" w:color="auto"/>
        <w:left w:val="none" w:sz="0" w:space="0" w:color="auto"/>
        <w:bottom w:val="none" w:sz="0" w:space="0" w:color="auto"/>
        <w:right w:val="none" w:sz="0" w:space="0" w:color="auto"/>
      </w:divBdr>
    </w:div>
    <w:div w:id="1543788596">
      <w:bodyDiv w:val="1"/>
      <w:marLeft w:val="0"/>
      <w:marRight w:val="0"/>
      <w:marTop w:val="0"/>
      <w:marBottom w:val="0"/>
      <w:divBdr>
        <w:top w:val="none" w:sz="0" w:space="0" w:color="auto"/>
        <w:left w:val="none" w:sz="0" w:space="0" w:color="auto"/>
        <w:bottom w:val="none" w:sz="0" w:space="0" w:color="auto"/>
        <w:right w:val="none" w:sz="0" w:space="0" w:color="auto"/>
      </w:divBdr>
    </w:div>
    <w:div w:id="1548762000">
      <w:bodyDiv w:val="1"/>
      <w:marLeft w:val="0"/>
      <w:marRight w:val="0"/>
      <w:marTop w:val="0"/>
      <w:marBottom w:val="0"/>
      <w:divBdr>
        <w:top w:val="none" w:sz="0" w:space="0" w:color="auto"/>
        <w:left w:val="none" w:sz="0" w:space="0" w:color="auto"/>
        <w:bottom w:val="none" w:sz="0" w:space="0" w:color="auto"/>
        <w:right w:val="none" w:sz="0" w:space="0" w:color="auto"/>
      </w:divBdr>
    </w:div>
    <w:div w:id="1554076622">
      <w:bodyDiv w:val="1"/>
      <w:marLeft w:val="0"/>
      <w:marRight w:val="0"/>
      <w:marTop w:val="0"/>
      <w:marBottom w:val="0"/>
      <w:divBdr>
        <w:top w:val="none" w:sz="0" w:space="0" w:color="auto"/>
        <w:left w:val="none" w:sz="0" w:space="0" w:color="auto"/>
        <w:bottom w:val="none" w:sz="0" w:space="0" w:color="auto"/>
        <w:right w:val="none" w:sz="0" w:space="0" w:color="auto"/>
      </w:divBdr>
    </w:div>
    <w:div w:id="1556623823">
      <w:bodyDiv w:val="1"/>
      <w:marLeft w:val="0"/>
      <w:marRight w:val="0"/>
      <w:marTop w:val="0"/>
      <w:marBottom w:val="0"/>
      <w:divBdr>
        <w:top w:val="none" w:sz="0" w:space="0" w:color="auto"/>
        <w:left w:val="none" w:sz="0" w:space="0" w:color="auto"/>
        <w:bottom w:val="none" w:sz="0" w:space="0" w:color="auto"/>
        <w:right w:val="none" w:sz="0" w:space="0" w:color="auto"/>
      </w:divBdr>
    </w:div>
    <w:div w:id="1557424676">
      <w:bodyDiv w:val="1"/>
      <w:marLeft w:val="0"/>
      <w:marRight w:val="0"/>
      <w:marTop w:val="0"/>
      <w:marBottom w:val="0"/>
      <w:divBdr>
        <w:top w:val="none" w:sz="0" w:space="0" w:color="auto"/>
        <w:left w:val="none" w:sz="0" w:space="0" w:color="auto"/>
        <w:bottom w:val="none" w:sz="0" w:space="0" w:color="auto"/>
        <w:right w:val="none" w:sz="0" w:space="0" w:color="auto"/>
      </w:divBdr>
    </w:div>
    <w:div w:id="1561210084">
      <w:bodyDiv w:val="1"/>
      <w:marLeft w:val="0"/>
      <w:marRight w:val="0"/>
      <w:marTop w:val="0"/>
      <w:marBottom w:val="0"/>
      <w:divBdr>
        <w:top w:val="none" w:sz="0" w:space="0" w:color="auto"/>
        <w:left w:val="none" w:sz="0" w:space="0" w:color="auto"/>
        <w:bottom w:val="none" w:sz="0" w:space="0" w:color="auto"/>
        <w:right w:val="none" w:sz="0" w:space="0" w:color="auto"/>
      </w:divBdr>
    </w:div>
    <w:div w:id="1571621287">
      <w:bodyDiv w:val="1"/>
      <w:marLeft w:val="0"/>
      <w:marRight w:val="0"/>
      <w:marTop w:val="0"/>
      <w:marBottom w:val="0"/>
      <w:divBdr>
        <w:top w:val="none" w:sz="0" w:space="0" w:color="auto"/>
        <w:left w:val="none" w:sz="0" w:space="0" w:color="auto"/>
        <w:bottom w:val="none" w:sz="0" w:space="0" w:color="auto"/>
        <w:right w:val="none" w:sz="0" w:space="0" w:color="auto"/>
      </w:divBdr>
    </w:div>
    <w:div w:id="1593319793">
      <w:bodyDiv w:val="1"/>
      <w:marLeft w:val="0"/>
      <w:marRight w:val="0"/>
      <w:marTop w:val="0"/>
      <w:marBottom w:val="0"/>
      <w:divBdr>
        <w:top w:val="none" w:sz="0" w:space="0" w:color="auto"/>
        <w:left w:val="none" w:sz="0" w:space="0" w:color="auto"/>
        <w:bottom w:val="none" w:sz="0" w:space="0" w:color="auto"/>
        <w:right w:val="none" w:sz="0" w:space="0" w:color="auto"/>
      </w:divBdr>
    </w:div>
    <w:div w:id="1599563501">
      <w:bodyDiv w:val="1"/>
      <w:marLeft w:val="0"/>
      <w:marRight w:val="0"/>
      <w:marTop w:val="0"/>
      <w:marBottom w:val="0"/>
      <w:divBdr>
        <w:top w:val="none" w:sz="0" w:space="0" w:color="auto"/>
        <w:left w:val="none" w:sz="0" w:space="0" w:color="auto"/>
        <w:bottom w:val="none" w:sz="0" w:space="0" w:color="auto"/>
        <w:right w:val="none" w:sz="0" w:space="0" w:color="auto"/>
      </w:divBdr>
    </w:div>
    <w:div w:id="1602762143">
      <w:bodyDiv w:val="1"/>
      <w:marLeft w:val="0"/>
      <w:marRight w:val="0"/>
      <w:marTop w:val="0"/>
      <w:marBottom w:val="0"/>
      <w:divBdr>
        <w:top w:val="none" w:sz="0" w:space="0" w:color="auto"/>
        <w:left w:val="none" w:sz="0" w:space="0" w:color="auto"/>
        <w:bottom w:val="none" w:sz="0" w:space="0" w:color="auto"/>
        <w:right w:val="none" w:sz="0" w:space="0" w:color="auto"/>
      </w:divBdr>
    </w:div>
    <w:div w:id="1604916097">
      <w:bodyDiv w:val="1"/>
      <w:marLeft w:val="0"/>
      <w:marRight w:val="0"/>
      <w:marTop w:val="0"/>
      <w:marBottom w:val="0"/>
      <w:divBdr>
        <w:top w:val="none" w:sz="0" w:space="0" w:color="auto"/>
        <w:left w:val="none" w:sz="0" w:space="0" w:color="auto"/>
        <w:bottom w:val="none" w:sz="0" w:space="0" w:color="auto"/>
        <w:right w:val="none" w:sz="0" w:space="0" w:color="auto"/>
      </w:divBdr>
    </w:div>
    <w:div w:id="1613978250">
      <w:bodyDiv w:val="1"/>
      <w:marLeft w:val="0"/>
      <w:marRight w:val="0"/>
      <w:marTop w:val="0"/>
      <w:marBottom w:val="0"/>
      <w:divBdr>
        <w:top w:val="none" w:sz="0" w:space="0" w:color="auto"/>
        <w:left w:val="none" w:sz="0" w:space="0" w:color="auto"/>
        <w:bottom w:val="none" w:sz="0" w:space="0" w:color="auto"/>
        <w:right w:val="none" w:sz="0" w:space="0" w:color="auto"/>
      </w:divBdr>
    </w:div>
    <w:div w:id="1623271062">
      <w:bodyDiv w:val="1"/>
      <w:marLeft w:val="0"/>
      <w:marRight w:val="0"/>
      <w:marTop w:val="0"/>
      <w:marBottom w:val="0"/>
      <w:divBdr>
        <w:top w:val="none" w:sz="0" w:space="0" w:color="auto"/>
        <w:left w:val="none" w:sz="0" w:space="0" w:color="auto"/>
        <w:bottom w:val="none" w:sz="0" w:space="0" w:color="auto"/>
        <w:right w:val="none" w:sz="0" w:space="0" w:color="auto"/>
      </w:divBdr>
    </w:div>
    <w:div w:id="1626084522">
      <w:bodyDiv w:val="1"/>
      <w:marLeft w:val="0"/>
      <w:marRight w:val="0"/>
      <w:marTop w:val="0"/>
      <w:marBottom w:val="0"/>
      <w:divBdr>
        <w:top w:val="none" w:sz="0" w:space="0" w:color="auto"/>
        <w:left w:val="none" w:sz="0" w:space="0" w:color="auto"/>
        <w:bottom w:val="none" w:sz="0" w:space="0" w:color="auto"/>
        <w:right w:val="none" w:sz="0" w:space="0" w:color="auto"/>
      </w:divBdr>
    </w:div>
    <w:div w:id="1637448583">
      <w:bodyDiv w:val="1"/>
      <w:marLeft w:val="0"/>
      <w:marRight w:val="0"/>
      <w:marTop w:val="0"/>
      <w:marBottom w:val="0"/>
      <w:divBdr>
        <w:top w:val="none" w:sz="0" w:space="0" w:color="auto"/>
        <w:left w:val="none" w:sz="0" w:space="0" w:color="auto"/>
        <w:bottom w:val="none" w:sz="0" w:space="0" w:color="auto"/>
        <w:right w:val="none" w:sz="0" w:space="0" w:color="auto"/>
      </w:divBdr>
    </w:div>
    <w:div w:id="1655184918">
      <w:bodyDiv w:val="1"/>
      <w:marLeft w:val="0"/>
      <w:marRight w:val="0"/>
      <w:marTop w:val="0"/>
      <w:marBottom w:val="0"/>
      <w:divBdr>
        <w:top w:val="none" w:sz="0" w:space="0" w:color="auto"/>
        <w:left w:val="none" w:sz="0" w:space="0" w:color="auto"/>
        <w:bottom w:val="none" w:sz="0" w:space="0" w:color="auto"/>
        <w:right w:val="none" w:sz="0" w:space="0" w:color="auto"/>
      </w:divBdr>
    </w:div>
    <w:div w:id="1657417616">
      <w:bodyDiv w:val="1"/>
      <w:marLeft w:val="0"/>
      <w:marRight w:val="0"/>
      <w:marTop w:val="0"/>
      <w:marBottom w:val="0"/>
      <w:divBdr>
        <w:top w:val="none" w:sz="0" w:space="0" w:color="auto"/>
        <w:left w:val="none" w:sz="0" w:space="0" w:color="auto"/>
        <w:bottom w:val="none" w:sz="0" w:space="0" w:color="auto"/>
        <w:right w:val="none" w:sz="0" w:space="0" w:color="auto"/>
      </w:divBdr>
    </w:div>
    <w:div w:id="1664967807">
      <w:bodyDiv w:val="1"/>
      <w:marLeft w:val="0"/>
      <w:marRight w:val="0"/>
      <w:marTop w:val="0"/>
      <w:marBottom w:val="0"/>
      <w:divBdr>
        <w:top w:val="none" w:sz="0" w:space="0" w:color="auto"/>
        <w:left w:val="none" w:sz="0" w:space="0" w:color="auto"/>
        <w:bottom w:val="none" w:sz="0" w:space="0" w:color="auto"/>
        <w:right w:val="none" w:sz="0" w:space="0" w:color="auto"/>
      </w:divBdr>
    </w:div>
    <w:div w:id="1691376170">
      <w:bodyDiv w:val="1"/>
      <w:marLeft w:val="0"/>
      <w:marRight w:val="0"/>
      <w:marTop w:val="0"/>
      <w:marBottom w:val="0"/>
      <w:divBdr>
        <w:top w:val="none" w:sz="0" w:space="0" w:color="auto"/>
        <w:left w:val="none" w:sz="0" w:space="0" w:color="auto"/>
        <w:bottom w:val="none" w:sz="0" w:space="0" w:color="auto"/>
        <w:right w:val="none" w:sz="0" w:space="0" w:color="auto"/>
      </w:divBdr>
    </w:div>
    <w:div w:id="1697386011">
      <w:bodyDiv w:val="1"/>
      <w:marLeft w:val="0"/>
      <w:marRight w:val="0"/>
      <w:marTop w:val="0"/>
      <w:marBottom w:val="0"/>
      <w:divBdr>
        <w:top w:val="none" w:sz="0" w:space="0" w:color="auto"/>
        <w:left w:val="none" w:sz="0" w:space="0" w:color="auto"/>
        <w:bottom w:val="none" w:sz="0" w:space="0" w:color="auto"/>
        <w:right w:val="none" w:sz="0" w:space="0" w:color="auto"/>
      </w:divBdr>
    </w:div>
    <w:div w:id="1699155809">
      <w:bodyDiv w:val="1"/>
      <w:marLeft w:val="0"/>
      <w:marRight w:val="0"/>
      <w:marTop w:val="0"/>
      <w:marBottom w:val="0"/>
      <w:divBdr>
        <w:top w:val="none" w:sz="0" w:space="0" w:color="auto"/>
        <w:left w:val="none" w:sz="0" w:space="0" w:color="auto"/>
        <w:bottom w:val="none" w:sz="0" w:space="0" w:color="auto"/>
        <w:right w:val="none" w:sz="0" w:space="0" w:color="auto"/>
      </w:divBdr>
    </w:div>
    <w:div w:id="1700008791">
      <w:bodyDiv w:val="1"/>
      <w:marLeft w:val="0"/>
      <w:marRight w:val="0"/>
      <w:marTop w:val="0"/>
      <w:marBottom w:val="0"/>
      <w:divBdr>
        <w:top w:val="none" w:sz="0" w:space="0" w:color="auto"/>
        <w:left w:val="none" w:sz="0" w:space="0" w:color="auto"/>
        <w:bottom w:val="none" w:sz="0" w:space="0" w:color="auto"/>
        <w:right w:val="none" w:sz="0" w:space="0" w:color="auto"/>
      </w:divBdr>
    </w:div>
    <w:div w:id="1708215677">
      <w:bodyDiv w:val="1"/>
      <w:marLeft w:val="0"/>
      <w:marRight w:val="0"/>
      <w:marTop w:val="0"/>
      <w:marBottom w:val="0"/>
      <w:divBdr>
        <w:top w:val="none" w:sz="0" w:space="0" w:color="auto"/>
        <w:left w:val="none" w:sz="0" w:space="0" w:color="auto"/>
        <w:bottom w:val="none" w:sz="0" w:space="0" w:color="auto"/>
        <w:right w:val="none" w:sz="0" w:space="0" w:color="auto"/>
      </w:divBdr>
    </w:div>
    <w:div w:id="1710182363">
      <w:bodyDiv w:val="1"/>
      <w:marLeft w:val="0"/>
      <w:marRight w:val="0"/>
      <w:marTop w:val="0"/>
      <w:marBottom w:val="0"/>
      <w:divBdr>
        <w:top w:val="none" w:sz="0" w:space="0" w:color="auto"/>
        <w:left w:val="none" w:sz="0" w:space="0" w:color="auto"/>
        <w:bottom w:val="none" w:sz="0" w:space="0" w:color="auto"/>
        <w:right w:val="none" w:sz="0" w:space="0" w:color="auto"/>
      </w:divBdr>
    </w:div>
    <w:div w:id="1723406334">
      <w:bodyDiv w:val="1"/>
      <w:marLeft w:val="0"/>
      <w:marRight w:val="0"/>
      <w:marTop w:val="0"/>
      <w:marBottom w:val="0"/>
      <w:divBdr>
        <w:top w:val="none" w:sz="0" w:space="0" w:color="auto"/>
        <w:left w:val="none" w:sz="0" w:space="0" w:color="auto"/>
        <w:bottom w:val="none" w:sz="0" w:space="0" w:color="auto"/>
        <w:right w:val="none" w:sz="0" w:space="0" w:color="auto"/>
      </w:divBdr>
    </w:div>
    <w:div w:id="1730762886">
      <w:bodyDiv w:val="1"/>
      <w:marLeft w:val="0"/>
      <w:marRight w:val="0"/>
      <w:marTop w:val="0"/>
      <w:marBottom w:val="0"/>
      <w:divBdr>
        <w:top w:val="none" w:sz="0" w:space="0" w:color="auto"/>
        <w:left w:val="none" w:sz="0" w:space="0" w:color="auto"/>
        <w:bottom w:val="none" w:sz="0" w:space="0" w:color="auto"/>
        <w:right w:val="none" w:sz="0" w:space="0" w:color="auto"/>
      </w:divBdr>
    </w:div>
    <w:div w:id="1732188589">
      <w:bodyDiv w:val="1"/>
      <w:marLeft w:val="0"/>
      <w:marRight w:val="0"/>
      <w:marTop w:val="0"/>
      <w:marBottom w:val="0"/>
      <w:divBdr>
        <w:top w:val="none" w:sz="0" w:space="0" w:color="auto"/>
        <w:left w:val="none" w:sz="0" w:space="0" w:color="auto"/>
        <w:bottom w:val="none" w:sz="0" w:space="0" w:color="auto"/>
        <w:right w:val="none" w:sz="0" w:space="0" w:color="auto"/>
      </w:divBdr>
    </w:div>
    <w:div w:id="1733775641">
      <w:bodyDiv w:val="1"/>
      <w:marLeft w:val="0"/>
      <w:marRight w:val="0"/>
      <w:marTop w:val="0"/>
      <w:marBottom w:val="0"/>
      <w:divBdr>
        <w:top w:val="none" w:sz="0" w:space="0" w:color="auto"/>
        <w:left w:val="none" w:sz="0" w:space="0" w:color="auto"/>
        <w:bottom w:val="none" w:sz="0" w:space="0" w:color="auto"/>
        <w:right w:val="none" w:sz="0" w:space="0" w:color="auto"/>
      </w:divBdr>
    </w:div>
    <w:div w:id="1734041110">
      <w:bodyDiv w:val="1"/>
      <w:marLeft w:val="0"/>
      <w:marRight w:val="0"/>
      <w:marTop w:val="0"/>
      <w:marBottom w:val="0"/>
      <w:divBdr>
        <w:top w:val="none" w:sz="0" w:space="0" w:color="auto"/>
        <w:left w:val="none" w:sz="0" w:space="0" w:color="auto"/>
        <w:bottom w:val="none" w:sz="0" w:space="0" w:color="auto"/>
        <w:right w:val="none" w:sz="0" w:space="0" w:color="auto"/>
      </w:divBdr>
    </w:div>
    <w:div w:id="1742559182">
      <w:bodyDiv w:val="1"/>
      <w:marLeft w:val="0"/>
      <w:marRight w:val="0"/>
      <w:marTop w:val="0"/>
      <w:marBottom w:val="0"/>
      <w:divBdr>
        <w:top w:val="none" w:sz="0" w:space="0" w:color="auto"/>
        <w:left w:val="none" w:sz="0" w:space="0" w:color="auto"/>
        <w:bottom w:val="none" w:sz="0" w:space="0" w:color="auto"/>
        <w:right w:val="none" w:sz="0" w:space="0" w:color="auto"/>
      </w:divBdr>
    </w:div>
    <w:div w:id="1745640835">
      <w:bodyDiv w:val="1"/>
      <w:marLeft w:val="0"/>
      <w:marRight w:val="0"/>
      <w:marTop w:val="0"/>
      <w:marBottom w:val="0"/>
      <w:divBdr>
        <w:top w:val="none" w:sz="0" w:space="0" w:color="auto"/>
        <w:left w:val="none" w:sz="0" w:space="0" w:color="auto"/>
        <w:bottom w:val="none" w:sz="0" w:space="0" w:color="auto"/>
        <w:right w:val="none" w:sz="0" w:space="0" w:color="auto"/>
      </w:divBdr>
    </w:div>
    <w:div w:id="1756121532">
      <w:bodyDiv w:val="1"/>
      <w:marLeft w:val="0"/>
      <w:marRight w:val="0"/>
      <w:marTop w:val="0"/>
      <w:marBottom w:val="0"/>
      <w:divBdr>
        <w:top w:val="none" w:sz="0" w:space="0" w:color="auto"/>
        <w:left w:val="none" w:sz="0" w:space="0" w:color="auto"/>
        <w:bottom w:val="none" w:sz="0" w:space="0" w:color="auto"/>
        <w:right w:val="none" w:sz="0" w:space="0" w:color="auto"/>
      </w:divBdr>
    </w:div>
    <w:div w:id="1759935273">
      <w:bodyDiv w:val="1"/>
      <w:marLeft w:val="0"/>
      <w:marRight w:val="0"/>
      <w:marTop w:val="0"/>
      <w:marBottom w:val="0"/>
      <w:divBdr>
        <w:top w:val="none" w:sz="0" w:space="0" w:color="auto"/>
        <w:left w:val="none" w:sz="0" w:space="0" w:color="auto"/>
        <w:bottom w:val="none" w:sz="0" w:space="0" w:color="auto"/>
        <w:right w:val="none" w:sz="0" w:space="0" w:color="auto"/>
      </w:divBdr>
    </w:div>
    <w:div w:id="1763842077">
      <w:bodyDiv w:val="1"/>
      <w:marLeft w:val="0"/>
      <w:marRight w:val="0"/>
      <w:marTop w:val="0"/>
      <w:marBottom w:val="0"/>
      <w:divBdr>
        <w:top w:val="none" w:sz="0" w:space="0" w:color="auto"/>
        <w:left w:val="none" w:sz="0" w:space="0" w:color="auto"/>
        <w:bottom w:val="none" w:sz="0" w:space="0" w:color="auto"/>
        <w:right w:val="none" w:sz="0" w:space="0" w:color="auto"/>
      </w:divBdr>
    </w:div>
    <w:div w:id="1768765184">
      <w:bodyDiv w:val="1"/>
      <w:marLeft w:val="0"/>
      <w:marRight w:val="0"/>
      <w:marTop w:val="0"/>
      <w:marBottom w:val="0"/>
      <w:divBdr>
        <w:top w:val="none" w:sz="0" w:space="0" w:color="auto"/>
        <w:left w:val="none" w:sz="0" w:space="0" w:color="auto"/>
        <w:bottom w:val="none" w:sz="0" w:space="0" w:color="auto"/>
        <w:right w:val="none" w:sz="0" w:space="0" w:color="auto"/>
      </w:divBdr>
    </w:div>
    <w:div w:id="1788159736">
      <w:bodyDiv w:val="1"/>
      <w:marLeft w:val="0"/>
      <w:marRight w:val="0"/>
      <w:marTop w:val="0"/>
      <w:marBottom w:val="0"/>
      <w:divBdr>
        <w:top w:val="none" w:sz="0" w:space="0" w:color="auto"/>
        <w:left w:val="none" w:sz="0" w:space="0" w:color="auto"/>
        <w:bottom w:val="none" w:sz="0" w:space="0" w:color="auto"/>
        <w:right w:val="none" w:sz="0" w:space="0" w:color="auto"/>
      </w:divBdr>
    </w:div>
    <w:div w:id="1818256431">
      <w:bodyDiv w:val="1"/>
      <w:marLeft w:val="0"/>
      <w:marRight w:val="0"/>
      <w:marTop w:val="0"/>
      <w:marBottom w:val="0"/>
      <w:divBdr>
        <w:top w:val="none" w:sz="0" w:space="0" w:color="auto"/>
        <w:left w:val="none" w:sz="0" w:space="0" w:color="auto"/>
        <w:bottom w:val="none" w:sz="0" w:space="0" w:color="auto"/>
        <w:right w:val="none" w:sz="0" w:space="0" w:color="auto"/>
      </w:divBdr>
    </w:div>
    <w:div w:id="1844779812">
      <w:bodyDiv w:val="1"/>
      <w:marLeft w:val="0"/>
      <w:marRight w:val="0"/>
      <w:marTop w:val="0"/>
      <w:marBottom w:val="0"/>
      <w:divBdr>
        <w:top w:val="none" w:sz="0" w:space="0" w:color="auto"/>
        <w:left w:val="none" w:sz="0" w:space="0" w:color="auto"/>
        <w:bottom w:val="none" w:sz="0" w:space="0" w:color="auto"/>
        <w:right w:val="none" w:sz="0" w:space="0" w:color="auto"/>
      </w:divBdr>
    </w:div>
    <w:div w:id="1859538951">
      <w:bodyDiv w:val="1"/>
      <w:marLeft w:val="0"/>
      <w:marRight w:val="0"/>
      <w:marTop w:val="0"/>
      <w:marBottom w:val="0"/>
      <w:divBdr>
        <w:top w:val="none" w:sz="0" w:space="0" w:color="auto"/>
        <w:left w:val="none" w:sz="0" w:space="0" w:color="auto"/>
        <w:bottom w:val="none" w:sz="0" w:space="0" w:color="auto"/>
        <w:right w:val="none" w:sz="0" w:space="0" w:color="auto"/>
      </w:divBdr>
    </w:div>
    <w:div w:id="1859543967">
      <w:bodyDiv w:val="1"/>
      <w:marLeft w:val="0"/>
      <w:marRight w:val="0"/>
      <w:marTop w:val="0"/>
      <w:marBottom w:val="0"/>
      <w:divBdr>
        <w:top w:val="none" w:sz="0" w:space="0" w:color="auto"/>
        <w:left w:val="none" w:sz="0" w:space="0" w:color="auto"/>
        <w:bottom w:val="none" w:sz="0" w:space="0" w:color="auto"/>
        <w:right w:val="none" w:sz="0" w:space="0" w:color="auto"/>
      </w:divBdr>
    </w:div>
    <w:div w:id="1866749738">
      <w:bodyDiv w:val="1"/>
      <w:marLeft w:val="0"/>
      <w:marRight w:val="0"/>
      <w:marTop w:val="0"/>
      <w:marBottom w:val="0"/>
      <w:divBdr>
        <w:top w:val="none" w:sz="0" w:space="0" w:color="auto"/>
        <w:left w:val="none" w:sz="0" w:space="0" w:color="auto"/>
        <w:bottom w:val="none" w:sz="0" w:space="0" w:color="auto"/>
        <w:right w:val="none" w:sz="0" w:space="0" w:color="auto"/>
      </w:divBdr>
    </w:div>
    <w:div w:id="1895005216">
      <w:bodyDiv w:val="1"/>
      <w:marLeft w:val="0"/>
      <w:marRight w:val="0"/>
      <w:marTop w:val="0"/>
      <w:marBottom w:val="0"/>
      <w:divBdr>
        <w:top w:val="none" w:sz="0" w:space="0" w:color="auto"/>
        <w:left w:val="none" w:sz="0" w:space="0" w:color="auto"/>
        <w:bottom w:val="none" w:sz="0" w:space="0" w:color="auto"/>
        <w:right w:val="none" w:sz="0" w:space="0" w:color="auto"/>
      </w:divBdr>
    </w:div>
    <w:div w:id="1910113411">
      <w:bodyDiv w:val="1"/>
      <w:marLeft w:val="0"/>
      <w:marRight w:val="0"/>
      <w:marTop w:val="0"/>
      <w:marBottom w:val="0"/>
      <w:divBdr>
        <w:top w:val="none" w:sz="0" w:space="0" w:color="auto"/>
        <w:left w:val="none" w:sz="0" w:space="0" w:color="auto"/>
        <w:bottom w:val="none" w:sz="0" w:space="0" w:color="auto"/>
        <w:right w:val="none" w:sz="0" w:space="0" w:color="auto"/>
      </w:divBdr>
    </w:div>
    <w:div w:id="1914001035">
      <w:bodyDiv w:val="1"/>
      <w:marLeft w:val="0"/>
      <w:marRight w:val="0"/>
      <w:marTop w:val="0"/>
      <w:marBottom w:val="0"/>
      <w:divBdr>
        <w:top w:val="none" w:sz="0" w:space="0" w:color="auto"/>
        <w:left w:val="none" w:sz="0" w:space="0" w:color="auto"/>
        <w:bottom w:val="none" w:sz="0" w:space="0" w:color="auto"/>
        <w:right w:val="none" w:sz="0" w:space="0" w:color="auto"/>
      </w:divBdr>
    </w:div>
    <w:div w:id="1914655044">
      <w:bodyDiv w:val="1"/>
      <w:marLeft w:val="0"/>
      <w:marRight w:val="0"/>
      <w:marTop w:val="0"/>
      <w:marBottom w:val="0"/>
      <w:divBdr>
        <w:top w:val="none" w:sz="0" w:space="0" w:color="auto"/>
        <w:left w:val="none" w:sz="0" w:space="0" w:color="auto"/>
        <w:bottom w:val="none" w:sz="0" w:space="0" w:color="auto"/>
        <w:right w:val="none" w:sz="0" w:space="0" w:color="auto"/>
      </w:divBdr>
    </w:div>
    <w:div w:id="1923178753">
      <w:bodyDiv w:val="1"/>
      <w:marLeft w:val="0"/>
      <w:marRight w:val="0"/>
      <w:marTop w:val="0"/>
      <w:marBottom w:val="0"/>
      <w:divBdr>
        <w:top w:val="none" w:sz="0" w:space="0" w:color="auto"/>
        <w:left w:val="none" w:sz="0" w:space="0" w:color="auto"/>
        <w:bottom w:val="none" w:sz="0" w:space="0" w:color="auto"/>
        <w:right w:val="none" w:sz="0" w:space="0" w:color="auto"/>
      </w:divBdr>
    </w:div>
    <w:div w:id="1929461162">
      <w:bodyDiv w:val="1"/>
      <w:marLeft w:val="0"/>
      <w:marRight w:val="0"/>
      <w:marTop w:val="0"/>
      <w:marBottom w:val="0"/>
      <w:divBdr>
        <w:top w:val="none" w:sz="0" w:space="0" w:color="auto"/>
        <w:left w:val="none" w:sz="0" w:space="0" w:color="auto"/>
        <w:bottom w:val="none" w:sz="0" w:space="0" w:color="auto"/>
        <w:right w:val="none" w:sz="0" w:space="0" w:color="auto"/>
      </w:divBdr>
    </w:div>
    <w:div w:id="1947348737">
      <w:bodyDiv w:val="1"/>
      <w:marLeft w:val="0"/>
      <w:marRight w:val="0"/>
      <w:marTop w:val="0"/>
      <w:marBottom w:val="0"/>
      <w:divBdr>
        <w:top w:val="none" w:sz="0" w:space="0" w:color="auto"/>
        <w:left w:val="none" w:sz="0" w:space="0" w:color="auto"/>
        <w:bottom w:val="none" w:sz="0" w:space="0" w:color="auto"/>
        <w:right w:val="none" w:sz="0" w:space="0" w:color="auto"/>
      </w:divBdr>
    </w:div>
    <w:div w:id="1954287191">
      <w:bodyDiv w:val="1"/>
      <w:marLeft w:val="0"/>
      <w:marRight w:val="0"/>
      <w:marTop w:val="0"/>
      <w:marBottom w:val="0"/>
      <w:divBdr>
        <w:top w:val="none" w:sz="0" w:space="0" w:color="auto"/>
        <w:left w:val="none" w:sz="0" w:space="0" w:color="auto"/>
        <w:bottom w:val="none" w:sz="0" w:space="0" w:color="auto"/>
        <w:right w:val="none" w:sz="0" w:space="0" w:color="auto"/>
      </w:divBdr>
    </w:div>
    <w:div w:id="1970014369">
      <w:bodyDiv w:val="1"/>
      <w:marLeft w:val="0"/>
      <w:marRight w:val="0"/>
      <w:marTop w:val="0"/>
      <w:marBottom w:val="0"/>
      <w:divBdr>
        <w:top w:val="none" w:sz="0" w:space="0" w:color="auto"/>
        <w:left w:val="none" w:sz="0" w:space="0" w:color="auto"/>
        <w:bottom w:val="none" w:sz="0" w:space="0" w:color="auto"/>
        <w:right w:val="none" w:sz="0" w:space="0" w:color="auto"/>
      </w:divBdr>
    </w:div>
    <w:div w:id="1970546005">
      <w:bodyDiv w:val="1"/>
      <w:marLeft w:val="0"/>
      <w:marRight w:val="0"/>
      <w:marTop w:val="0"/>
      <w:marBottom w:val="0"/>
      <w:divBdr>
        <w:top w:val="none" w:sz="0" w:space="0" w:color="auto"/>
        <w:left w:val="none" w:sz="0" w:space="0" w:color="auto"/>
        <w:bottom w:val="none" w:sz="0" w:space="0" w:color="auto"/>
        <w:right w:val="none" w:sz="0" w:space="0" w:color="auto"/>
      </w:divBdr>
    </w:div>
    <w:div w:id="1986857145">
      <w:bodyDiv w:val="1"/>
      <w:marLeft w:val="0"/>
      <w:marRight w:val="0"/>
      <w:marTop w:val="0"/>
      <w:marBottom w:val="0"/>
      <w:divBdr>
        <w:top w:val="none" w:sz="0" w:space="0" w:color="auto"/>
        <w:left w:val="none" w:sz="0" w:space="0" w:color="auto"/>
        <w:bottom w:val="none" w:sz="0" w:space="0" w:color="auto"/>
        <w:right w:val="none" w:sz="0" w:space="0" w:color="auto"/>
      </w:divBdr>
    </w:div>
    <w:div w:id="1997109118">
      <w:bodyDiv w:val="1"/>
      <w:marLeft w:val="0"/>
      <w:marRight w:val="0"/>
      <w:marTop w:val="0"/>
      <w:marBottom w:val="0"/>
      <w:divBdr>
        <w:top w:val="none" w:sz="0" w:space="0" w:color="auto"/>
        <w:left w:val="none" w:sz="0" w:space="0" w:color="auto"/>
        <w:bottom w:val="none" w:sz="0" w:space="0" w:color="auto"/>
        <w:right w:val="none" w:sz="0" w:space="0" w:color="auto"/>
      </w:divBdr>
    </w:div>
    <w:div w:id="1999796488">
      <w:bodyDiv w:val="1"/>
      <w:marLeft w:val="0"/>
      <w:marRight w:val="0"/>
      <w:marTop w:val="0"/>
      <w:marBottom w:val="0"/>
      <w:divBdr>
        <w:top w:val="none" w:sz="0" w:space="0" w:color="auto"/>
        <w:left w:val="none" w:sz="0" w:space="0" w:color="auto"/>
        <w:bottom w:val="none" w:sz="0" w:space="0" w:color="auto"/>
        <w:right w:val="none" w:sz="0" w:space="0" w:color="auto"/>
      </w:divBdr>
    </w:div>
    <w:div w:id="2020505822">
      <w:bodyDiv w:val="1"/>
      <w:marLeft w:val="0"/>
      <w:marRight w:val="0"/>
      <w:marTop w:val="0"/>
      <w:marBottom w:val="0"/>
      <w:divBdr>
        <w:top w:val="none" w:sz="0" w:space="0" w:color="auto"/>
        <w:left w:val="none" w:sz="0" w:space="0" w:color="auto"/>
        <w:bottom w:val="none" w:sz="0" w:space="0" w:color="auto"/>
        <w:right w:val="none" w:sz="0" w:space="0" w:color="auto"/>
      </w:divBdr>
    </w:div>
    <w:div w:id="2026787074">
      <w:bodyDiv w:val="1"/>
      <w:marLeft w:val="0"/>
      <w:marRight w:val="0"/>
      <w:marTop w:val="0"/>
      <w:marBottom w:val="0"/>
      <w:divBdr>
        <w:top w:val="none" w:sz="0" w:space="0" w:color="auto"/>
        <w:left w:val="none" w:sz="0" w:space="0" w:color="auto"/>
        <w:bottom w:val="none" w:sz="0" w:space="0" w:color="auto"/>
        <w:right w:val="none" w:sz="0" w:space="0" w:color="auto"/>
      </w:divBdr>
    </w:div>
    <w:div w:id="2036156820">
      <w:bodyDiv w:val="1"/>
      <w:marLeft w:val="0"/>
      <w:marRight w:val="0"/>
      <w:marTop w:val="0"/>
      <w:marBottom w:val="0"/>
      <w:divBdr>
        <w:top w:val="none" w:sz="0" w:space="0" w:color="auto"/>
        <w:left w:val="none" w:sz="0" w:space="0" w:color="auto"/>
        <w:bottom w:val="none" w:sz="0" w:space="0" w:color="auto"/>
        <w:right w:val="none" w:sz="0" w:space="0" w:color="auto"/>
      </w:divBdr>
    </w:div>
    <w:div w:id="2039696892">
      <w:bodyDiv w:val="1"/>
      <w:marLeft w:val="0"/>
      <w:marRight w:val="0"/>
      <w:marTop w:val="0"/>
      <w:marBottom w:val="0"/>
      <w:divBdr>
        <w:top w:val="none" w:sz="0" w:space="0" w:color="auto"/>
        <w:left w:val="none" w:sz="0" w:space="0" w:color="auto"/>
        <w:bottom w:val="none" w:sz="0" w:space="0" w:color="auto"/>
        <w:right w:val="none" w:sz="0" w:space="0" w:color="auto"/>
      </w:divBdr>
    </w:div>
    <w:div w:id="2052731991">
      <w:bodyDiv w:val="1"/>
      <w:marLeft w:val="0"/>
      <w:marRight w:val="0"/>
      <w:marTop w:val="0"/>
      <w:marBottom w:val="0"/>
      <w:divBdr>
        <w:top w:val="none" w:sz="0" w:space="0" w:color="auto"/>
        <w:left w:val="none" w:sz="0" w:space="0" w:color="auto"/>
        <w:bottom w:val="none" w:sz="0" w:space="0" w:color="auto"/>
        <w:right w:val="none" w:sz="0" w:space="0" w:color="auto"/>
      </w:divBdr>
    </w:div>
    <w:div w:id="2064672256">
      <w:bodyDiv w:val="1"/>
      <w:marLeft w:val="0"/>
      <w:marRight w:val="0"/>
      <w:marTop w:val="0"/>
      <w:marBottom w:val="0"/>
      <w:divBdr>
        <w:top w:val="none" w:sz="0" w:space="0" w:color="auto"/>
        <w:left w:val="none" w:sz="0" w:space="0" w:color="auto"/>
        <w:bottom w:val="none" w:sz="0" w:space="0" w:color="auto"/>
        <w:right w:val="none" w:sz="0" w:space="0" w:color="auto"/>
      </w:divBdr>
    </w:div>
    <w:div w:id="2066761385">
      <w:bodyDiv w:val="1"/>
      <w:marLeft w:val="0"/>
      <w:marRight w:val="0"/>
      <w:marTop w:val="0"/>
      <w:marBottom w:val="0"/>
      <w:divBdr>
        <w:top w:val="none" w:sz="0" w:space="0" w:color="auto"/>
        <w:left w:val="none" w:sz="0" w:space="0" w:color="auto"/>
        <w:bottom w:val="none" w:sz="0" w:space="0" w:color="auto"/>
        <w:right w:val="none" w:sz="0" w:space="0" w:color="auto"/>
      </w:divBdr>
    </w:div>
    <w:div w:id="2072345220">
      <w:bodyDiv w:val="1"/>
      <w:marLeft w:val="0"/>
      <w:marRight w:val="0"/>
      <w:marTop w:val="0"/>
      <w:marBottom w:val="0"/>
      <w:divBdr>
        <w:top w:val="none" w:sz="0" w:space="0" w:color="auto"/>
        <w:left w:val="none" w:sz="0" w:space="0" w:color="auto"/>
        <w:bottom w:val="none" w:sz="0" w:space="0" w:color="auto"/>
        <w:right w:val="none" w:sz="0" w:space="0" w:color="auto"/>
      </w:divBdr>
    </w:div>
    <w:div w:id="2073650616">
      <w:bodyDiv w:val="1"/>
      <w:marLeft w:val="0"/>
      <w:marRight w:val="0"/>
      <w:marTop w:val="0"/>
      <w:marBottom w:val="0"/>
      <w:divBdr>
        <w:top w:val="none" w:sz="0" w:space="0" w:color="auto"/>
        <w:left w:val="none" w:sz="0" w:space="0" w:color="auto"/>
        <w:bottom w:val="none" w:sz="0" w:space="0" w:color="auto"/>
        <w:right w:val="none" w:sz="0" w:space="0" w:color="auto"/>
      </w:divBdr>
    </w:div>
    <w:div w:id="2090880040">
      <w:bodyDiv w:val="1"/>
      <w:marLeft w:val="0"/>
      <w:marRight w:val="0"/>
      <w:marTop w:val="0"/>
      <w:marBottom w:val="0"/>
      <w:divBdr>
        <w:top w:val="none" w:sz="0" w:space="0" w:color="auto"/>
        <w:left w:val="none" w:sz="0" w:space="0" w:color="auto"/>
        <w:bottom w:val="none" w:sz="0" w:space="0" w:color="auto"/>
        <w:right w:val="none" w:sz="0" w:space="0" w:color="auto"/>
      </w:divBdr>
    </w:div>
    <w:div w:id="2093428504">
      <w:bodyDiv w:val="1"/>
      <w:marLeft w:val="0"/>
      <w:marRight w:val="0"/>
      <w:marTop w:val="0"/>
      <w:marBottom w:val="0"/>
      <w:divBdr>
        <w:top w:val="none" w:sz="0" w:space="0" w:color="auto"/>
        <w:left w:val="none" w:sz="0" w:space="0" w:color="auto"/>
        <w:bottom w:val="none" w:sz="0" w:space="0" w:color="auto"/>
        <w:right w:val="none" w:sz="0" w:space="0" w:color="auto"/>
      </w:divBdr>
    </w:div>
    <w:div w:id="2098819162">
      <w:bodyDiv w:val="1"/>
      <w:marLeft w:val="0"/>
      <w:marRight w:val="0"/>
      <w:marTop w:val="0"/>
      <w:marBottom w:val="0"/>
      <w:divBdr>
        <w:top w:val="none" w:sz="0" w:space="0" w:color="auto"/>
        <w:left w:val="none" w:sz="0" w:space="0" w:color="auto"/>
        <w:bottom w:val="none" w:sz="0" w:space="0" w:color="auto"/>
        <w:right w:val="none" w:sz="0" w:space="0" w:color="auto"/>
      </w:divBdr>
    </w:div>
    <w:div w:id="2107990952">
      <w:bodyDiv w:val="1"/>
      <w:marLeft w:val="0"/>
      <w:marRight w:val="0"/>
      <w:marTop w:val="0"/>
      <w:marBottom w:val="0"/>
      <w:divBdr>
        <w:top w:val="none" w:sz="0" w:space="0" w:color="auto"/>
        <w:left w:val="none" w:sz="0" w:space="0" w:color="auto"/>
        <w:bottom w:val="none" w:sz="0" w:space="0" w:color="auto"/>
        <w:right w:val="none" w:sz="0" w:space="0" w:color="auto"/>
      </w:divBdr>
    </w:div>
    <w:div w:id="2109084276">
      <w:bodyDiv w:val="1"/>
      <w:marLeft w:val="0"/>
      <w:marRight w:val="0"/>
      <w:marTop w:val="0"/>
      <w:marBottom w:val="0"/>
      <w:divBdr>
        <w:top w:val="none" w:sz="0" w:space="0" w:color="auto"/>
        <w:left w:val="none" w:sz="0" w:space="0" w:color="auto"/>
        <w:bottom w:val="none" w:sz="0" w:space="0" w:color="auto"/>
        <w:right w:val="none" w:sz="0" w:space="0" w:color="auto"/>
      </w:divBdr>
    </w:div>
    <w:div w:id="2114787073">
      <w:bodyDiv w:val="1"/>
      <w:marLeft w:val="0"/>
      <w:marRight w:val="0"/>
      <w:marTop w:val="0"/>
      <w:marBottom w:val="0"/>
      <w:divBdr>
        <w:top w:val="none" w:sz="0" w:space="0" w:color="auto"/>
        <w:left w:val="none" w:sz="0" w:space="0" w:color="auto"/>
        <w:bottom w:val="none" w:sz="0" w:space="0" w:color="auto"/>
        <w:right w:val="none" w:sz="0" w:space="0" w:color="auto"/>
      </w:divBdr>
    </w:div>
    <w:div w:id="2133014580">
      <w:bodyDiv w:val="1"/>
      <w:marLeft w:val="0"/>
      <w:marRight w:val="0"/>
      <w:marTop w:val="0"/>
      <w:marBottom w:val="0"/>
      <w:divBdr>
        <w:top w:val="none" w:sz="0" w:space="0" w:color="auto"/>
        <w:left w:val="none" w:sz="0" w:space="0" w:color="auto"/>
        <w:bottom w:val="none" w:sz="0" w:space="0" w:color="auto"/>
        <w:right w:val="none" w:sz="0" w:space="0" w:color="auto"/>
      </w:divBdr>
    </w:div>
    <w:div w:id="2133859054">
      <w:bodyDiv w:val="1"/>
      <w:marLeft w:val="0"/>
      <w:marRight w:val="0"/>
      <w:marTop w:val="0"/>
      <w:marBottom w:val="0"/>
      <w:divBdr>
        <w:top w:val="none" w:sz="0" w:space="0" w:color="auto"/>
        <w:left w:val="none" w:sz="0" w:space="0" w:color="auto"/>
        <w:bottom w:val="none" w:sz="0" w:space="0" w:color="auto"/>
        <w:right w:val="none" w:sz="0" w:space="0" w:color="auto"/>
      </w:divBdr>
    </w:div>
    <w:div w:id="2134513380">
      <w:bodyDiv w:val="1"/>
      <w:marLeft w:val="0"/>
      <w:marRight w:val="0"/>
      <w:marTop w:val="0"/>
      <w:marBottom w:val="0"/>
      <w:divBdr>
        <w:top w:val="none" w:sz="0" w:space="0" w:color="auto"/>
        <w:left w:val="none" w:sz="0" w:space="0" w:color="auto"/>
        <w:bottom w:val="none" w:sz="0" w:space="0" w:color="auto"/>
        <w:right w:val="none" w:sz="0" w:space="0" w:color="auto"/>
      </w:divBdr>
    </w:div>
    <w:div w:id="2136680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Mit19</b:Tag>
    <b:SourceType>BookSection</b:SourceType>
    <b:Guid>{B99C8BD4-711F-41BE-8685-13B0598C5F6D}</b:Guid>
    <b:Title>Evidence based policing: An introduction</b:Title>
    <b:BookTitle>Evidence based policing: An introduction</b:BookTitle>
    <b:Year>2019</b:Year>
    <b:City>Bristol</b:City>
    <b:Publisher>Policy Press</b:Publisher>
    <b:Author>
      <b:Editor>
        <b:NameList>
          <b:Person>
            <b:Last>Mitchell</b:Last>
            <b:First>R.,</b:First>
            <b:Middle>Huey, L.</b:Middle>
          </b:Person>
        </b:NameList>
      </b:Editor>
      <b:BookAuthor>
        <b:NameList>
          <b:Person>
            <b:Last>Mitchell</b:Last>
            <b:First>R.,</b:First>
            <b:Middle>Huey, L.</b:Middle>
          </b:Person>
        </b:NameList>
      </b:BookAuthor>
    </b:Author>
    <b:RefOrder>1</b:RefOrder>
  </b:Source>
  <b:Source>
    <b:Tag>McC22</b:Tag>
    <b:SourceType>JournalArticle</b:SourceType>
    <b:Guid>{F6CA3DAA-A60F-4789-8E9F-99001216343D}</b:Guid>
    <b:Title>Professionalising the police pragmatically </b:Title>
    <b:Year>2022</b:Year>
    <b:JournalName>Police Journal </b:JournalName>
    <b:Volume>95</b:Volume>
    <b:Issue>4</b:Issue>
    <b:Author>
      <b:Author>
        <b:NameList>
          <b:Person>
            <b:Last>McCanney</b:Last>
            <b:First>J.,</b:First>
            <b:Middle>Taylor, J., Morris, K.</b:Middle>
          </b:Person>
        </b:NameList>
      </b:Author>
    </b:Author>
    <b:DOI>https://doi.org/10.1177/0032258X221128401</b:DOI>
    <b:RefOrder>7</b:RefOrder>
  </b:Source>
  <b:Source>
    <b:Tag>Ney11</b:Tag>
    <b:SourceType>JournalArticle</b:SourceType>
    <b:Guid>{1D3CB214-D1F6-438A-8AA5-F874DEE4AC4A}</b:Guid>
    <b:Author>
      <b:Author>
        <b:NameList>
          <b:Person>
            <b:Last>Neyroud</b:Last>
            <b:First>P</b:First>
          </b:Person>
        </b:NameList>
      </b:Author>
    </b:Author>
    <b:Title>Leading police into the 21st century: leadership, democracy, deficits and the new professionalism</b:Title>
    <b:JournalName>Public Money &amp; Management</b:JournalName>
    <b:Year>2011</b:Year>
    <b:Pages>347-354</b:Pages>
    <b:Volume>31</b:Volume>
    <b:Issue>5</b:Issue>
    <b:DOI>https://doi.org/10.1080/09540962.2011.598346</b:DOI>
    <b:RefOrder>5</b:RefOrder>
  </b:Source>
  <b:Source>
    <b:Tag>Mar22</b:Tag>
    <b:SourceType>JournalArticle</b:SourceType>
    <b:Guid>{06F2EFDD-3DA9-43B9-8E8F-2B928CB0DBA4}</b:Guid>
    <b:Author>
      <b:Author>
        <b:NameList>
          <b:Person>
            <b:Last>Martin</b:Last>
            <b:First>D.</b:First>
          </b:Person>
        </b:NameList>
      </b:Author>
    </b:Author>
    <b:Title>Understanding the reconstruction of police professionalism in the UK</b:Title>
    <b:JournalName>Policing and Society</b:JournalName>
    <b:Year>2022</b:Year>
    <b:Pages>931 - 946</b:Pages>
    <b:Volume>32</b:Volume>
    <b:Issue>7</b:Issue>
    <b:DOI>https://doi.org/10.1080/10439463.2021.1999447</b:DOI>
    <b:RefOrder>3</b:RefOrder>
  </b:Source>
  <b:Source>
    <b:Tag>Hom13</b:Tag>
    <b:SourceType>DocumentFromInternetSite</b:SourceType>
    <b:Guid>{DFA6F0AC-6D92-4B08-A689-084E3C7F6D93}</b:Guid>
    <b:Title>Review of police leadership and training </b:Title>
    <b:Year>2013</b:Year>
    <b:Author>
      <b:Author>
        <b:Corporate>Home Office </b:Corporate>
      </b:Author>
    </b:Author>
    <b:Month>March</b:Month>
    <b:Day>11</b:Day>
    <b:YearAccessed>2022</b:YearAccessed>
    <b:MonthAccessed>November </b:MonthAccessed>
    <b:DayAccessed>24</b:DayAccessed>
    <b:URL>https://www.gov.uk/government/publications/review-of-police-leadership-and-training</b:URL>
    <b:RefOrder>4</b:RefOrder>
  </b:Source>
  <b:Source>
    <b:Tag>Wil19</b:Tag>
    <b:SourceType>JournalArticle</b:SourceType>
    <b:Guid>{E1620AB1-484D-491D-9289-36F9B7A6AADC}</b:Guid>
    <b:Title>The police education qualification framework: a professional agenda or building professionals</b:Title>
    <b:Year>2019</b:Year>
    <b:Author>
      <b:Author>
        <b:NameList>
          <b:Person>
            <b:Last>Williams</b:Last>
            <b:First>E.</b:First>
          </b:Person>
        </b:NameList>
      </b:Author>
    </b:Author>
    <b:JournalName>Police Practice and Research </b:JournalName>
    <b:Pages>259-272</b:Pages>
    <b:Volume>20</b:Volume>
    <b:Issue>3</b:Issue>
    <b:RefOrder>2</b:RefOrder>
  </b:Source>
  <b:Source>
    <b:Tag>Bro18</b:Tag>
    <b:SourceType>JournalArticle</b:SourceType>
    <b:Guid>{B3EDBD75-3949-4BEA-BE34-09D19E85D69B}</b:Guid>
    <b:Author>
      <b:Author>
        <b:NameList>
          <b:Person>
            <b:Last>Brown</b:Last>
            <b:First>J.,</b:First>
            <b:Middle>Belur, J., May, T.</b:Middle>
          </b:Person>
        </b:NameList>
      </b:Author>
    </b:Author>
    <b:Title>Extending the remit of evidence-based policing</b:Title>
    <b:JournalName>International Journal of Police Science &amp; Management</b:JournalName>
    <b:Year>2018</b:Year>
    <b:Pages>38-51</b:Pages>
    <b:Volume>20</b:Volume>
    <b:Issue>1</b:Issue>
    <b:DOI>https://doi.org/10.1177/1461355717750173</b:DOI>
    <b:RefOrder>6</b:RefOrder>
  </b:Source>
  <b:Source>
    <b:Tag>Nug20</b:Tag>
    <b:SourceType>Book</b:SourceType>
    <b:Guid>{A41B1BFB-FAA3-426A-9381-888F85646C15}</b:Guid>
    <b:Title>Education, Human Rights and Peace in Sustainable Development</b:Title>
    <b:Year>2020</b:Year>
    <b:Author>
      <b:Author>
        <b:NameList>
          <b:Person>
            <b:Last>Nugmanova</b:Last>
            <b:First>M.,</b:First>
            <b:Middle>Mikkola, H., Rozanov, A., Komleva, V.</b:Middle>
          </b:Person>
        </b:NameList>
      </b:Author>
    </b:Author>
    <b:City>London</b:City>
    <b:Publisher>IntechOpen</b:Publisher>
    <b:Edition>1</b:Edition>
    <b:RefOrder>8</b:RefOrder>
  </b:Source>
  <b:Source>
    <b:Tag>Nor17</b:Tag>
    <b:SourceType>JournalArticle</b:SourceType>
    <b:Guid>{B79FCB3B-43D8-4972-99BD-3667856F14DB}</b:Guid>
    <b:Author>
      <b:Author>
        <b:NameList>
          <b:Person>
            <b:Last>Norman</b:Last>
            <b:First>j.,</b:First>
            <b:Middle>Williams, E.</b:Middle>
          </b:Person>
        </b:NameList>
      </b:Author>
    </b:Author>
    <b:Title>Putting Learning into Practice: Self Reflection from Cops</b:Title>
    <b:JournalName>European Police Science and Research Bulletin</b:JournalName>
    <b:Year>2017</b:Year>
    <b:Pages>197-203</b:Pages>
    <b:Volume>3</b:Volume>
    <b:URL>https://bulletin.cepol.europa.eu/index.php/bulletin/article/view/294</b:URL>
    <b:RefOrder>9</b:RefOrder>
  </b:Source>
  <b:Source>
    <b:Tag>Col224</b:Tag>
    <b:SourceType>InternetSite</b:SourceType>
    <b:Guid>{64EC60F9-088A-4E03-9C6A-93D306BE33F8}</b:Guid>
    <b:Title>Response policing career pathway</b:Title>
    <b:Year>2022</b:Year>
    <b:Author>
      <b:Author>
        <b:Corporate>College of Policing</b:Corporate>
      </b:Author>
    </b:Author>
    <b:YearAccessed>2022</b:YearAccessed>
    <b:MonthAccessed>November </b:MonthAccessed>
    <b:DayAccessed>25</b:DayAccessed>
    <b:URL>https://www.college.police.uk/career-learning/career-development/career-pathways/response-policing#:~:text=manage%20critical%20incidents,give%20emergency%20first%20aid</b:URL>
    <b:RefOrder>10</b:RefOrder>
  </b:Source>
  <b:Source>
    <b:Tag>Col226</b:Tag>
    <b:SourceType>InternetSite</b:SourceType>
    <b:Guid>{0C9865FA-6227-415B-A589-A24B41AB29E6}</b:Guid>
    <b:Title>Briefing and debriefing</b:Title>
    <b:Year>2022</b:Year>
    <b:Author>
      <b:Author>
        <b:Corporate>College of Policing </b:Corporate>
      </b:Author>
    </b:Author>
    <b:YearAccessed>2022</b:YearAccessed>
    <b:MonthAccessed>November</b:MonthAccessed>
    <b:DayAccessed>25</b:DayAccessed>
    <b:URL>https://www.college.police.uk/app/operations/briefing-and-debriefing#emergency-andor-major-incident</b:URL>
    <b:RefOrder>11</b:RefOrder>
  </b:Source>
  <b:Source>
    <b:Tag>Col227</b:Tag>
    <b:SourceType>InternetSite</b:SourceType>
    <b:Guid>{7FB0D075-3B6A-424A-9EA3-3E22E54C47B5}</b:Guid>
    <b:Author>
      <b:Author>
        <b:Corporate>College of Policing </b:Corporate>
      </b:Author>
    </b:Author>
    <b:Title>Civil contingencies</b:Title>
    <b:Year>2022</b:Year>
    <b:YearAccessed>2022</b:YearAccessed>
    <b:MonthAccessed>November </b:MonthAccessed>
    <b:DayAccessed>25</b:DayAccessed>
    <b:URL>https://www.college.police.uk/app/civil-emergencies/civil-contingencies/civil-contingencies#major-incident</b:URL>
    <b:RefOrder>12</b:RefOrder>
  </b:Source>
  <b:Source>
    <b:Tag>OSh05</b:Tag>
    <b:SourceType>BookSection</b:SourceType>
    <b:Guid>{AFAAE2EC-7385-40A2-874C-0290CA7F025D}</b:Guid>
    <b:Title>The management of major incidents and mass casualty situatiosn</b:Title>
    <b:Year>2005</b:Year>
    <b:Author>
      <b:Author>
        <b:NameList>
          <b:Person>
            <b:Last>O'Shea</b:Last>
            <b:First>R.</b:First>
          </b:Person>
        </b:NameList>
      </b:Author>
    </b:Author>
    <b:BookTitle>Principles and Practice of Trauma Nursing </b:BookTitle>
    <b:Pages>735</b:Pages>
    <b:City>London</b:City>
    <b:Publisher>Elsevier Health Sciences</b:Publisher>
    <b:RefOrder>13</b:RefOrder>
  </b:Source>
  <b:Source>
    <b:Tag>Dav22</b:Tag>
    <b:SourceType>ElectronicSource</b:SourceType>
    <b:Guid>{5955DFA5-CE92-4EA9-ABBE-D0A2597FC313}</b:Guid>
    <b:Author>
      <b:Author>
        <b:NameList>
          <b:Person>
            <b:Last>Davidson</b:Last>
            <b:First>L.</b:First>
          </b:Person>
        </b:NameList>
      </b:Author>
    </b:Author>
    <b:Title>Working together during major incidents and emergencies - optimising interoperability during major incident management using social identity approach</b:Title>
    <b:Year>2022</b:Year>
    <b:Publisher>College of Policing </b:Publisher>
    <b:City>Sussex</b:City>
    <b:RefOrder>14</b:RefOrder>
  </b:Source>
  <b:Source>
    <b:Tag>Coh19</b:Tag>
    <b:SourceType>JournalArticle</b:SourceType>
    <b:Guid>{528E74AF-9AEA-47DD-B222-C2E8E15CB6E7}</b:Guid>
    <b:Author>
      <b:Author>
        <b:NameList>
          <b:Person>
            <b:Last>Cohen</b:Last>
            <b:First>I.,</b:First>
            <b:Middle>McCormick, A., Rich, B.</b:Middle>
          </b:Person>
        </b:NameList>
      </b:Author>
    </b:Author>
    <b:Title>Creating a Culture of Police Officer Wellness</b:Title>
    <b:JournalName>Policing; A Journal of Policy and Practice </b:JournalName>
    <b:Year>2019</b:Year>
    <b:Pages>213-229</b:Pages>
    <b:Volume>13</b:Volume>
    <b:Issue>2</b:Issue>
    <b:RefOrder>15</b:RefOrder>
  </b:Source>
  <b:Source>
    <b:Tag>Reg21</b:Tag>
    <b:SourceType>JournalArticle</b:SourceType>
    <b:Guid>{C820E0E1-604A-49B9-8D55-54A02EAED42E}</b:Guid>
    <b:Title>A systemic review of mental health symptoms in police officers following extreme traumatic exposures</b:Title>
    <b:Year>2021</b:Year>
    <b:Author>
      <b:Author>
        <b:NameList>
          <b:Person>
            <b:Last>Regehr</b:Last>
            <b:First>C.,</b:First>
            <b:Middle>Carey, M,. Wagner, S., Alden. L., Buys, N., Corneil,, W.</b:Middle>
          </b:Person>
        </b:NameList>
      </b:Author>
    </b:Author>
    <b:JournalName>Police Practice and Research </b:JournalName>
    <b:Pages>225-239</b:Pages>
    <b:Volume>22</b:Volume>
    <b:Issue>1</b:Issue>
    <b:RefOrder>16</b:RefOrder>
  </b:Source>
  <b:Source>
    <b:Tag>Fol18</b:Tag>
    <b:SourceType>JournalArticle</b:SourceType>
    <b:Guid>{AECCCF3B-53F0-4A36-B4B5-CE53FB9E07E1}</b:Guid>
    <b:Title>Police officers and post-traumatic stress disorder: Discussing the deficit in research, identification and prevention in England and Wales</b:Title>
    <b:Year>2018</b:Year>
    <b:Author>
      <b:Author>
        <b:NameList>
          <b:Person>
            <b:Last>Foleyy</b:Last>
            <b:First>J.,</b:First>
            <b:Middle>Massey, K.</b:Middle>
          </b:Person>
        </b:NameList>
      </b:Author>
    </b:Author>
    <b:JournalName>The Police Journal; Theory, PPractice and Principles</b:JournalName>
    <b:Volume>92</b:Volume>
    <b:Issue>1</b:Issue>
    <b:RefOrder>17</b:RefOrder>
  </b:Source>
  <b:Source>
    <b:Tag>Fol02</b:Tag>
    <b:SourceType>JournalArticle</b:SourceType>
    <b:Guid>{77588A97-4EB3-4763-B5DC-C88E4528C103}</b:Guid>
    <b:Title>The 'cost' of caring in policing; From burnut to PTSD in police officers in England and Wales</b:Title>
    <b:Year>202</b:Year>
    <b:Author>
      <b:Author>
        <b:NameList>
          <b:Person>
            <b:Last>Foley</b:Last>
            <b:First>J.,</b:First>
            <b:Middle>Massey, K.</b:Middle>
          </b:Person>
        </b:NameList>
      </b:Author>
    </b:Author>
    <b:JournalName>The Police Journal; Theory, Practice and Principles</b:JournalName>
    <b:Volume>94</b:Volume>
    <b:Issue>3</b:Issue>
    <b:RefOrder>18</b:RefOrder>
  </b:Source>
  <b:Source>
    <b:Tag>Wat18</b:Tag>
    <b:SourceType>JournalArticle</b:SourceType>
    <b:Guid>{89AB27A8-A77E-4F4F-A095-D9D53F76DCFC}</b:Guid>
    <b:Author>
      <b:Author>
        <b:NameList>
          <b:Person>
            <b:Last>Watson</b:Last>
            <b:First>L.,</b:First>
            <b:Middle>Andrews L.</b:Middle>
          </b:Person>
        </b:NameList>
      </b:Author>
    </b:Author>
    <b:Title>The effect of a Trauma Risk Management (TRIM) program on stigma and barriers to help-seeking in the police </b:Title>
    <b:JournalName>International Journal of Stress Management </b:JournalName>
    <b:Year>2018</b:Year>
    <b:Pages>348-356</b:Pages>
    <b:Volume>25</b:Volume>
    <b:Issue>4</b:Issue>
    <b:RefOrder>19</b:RefOrder>
  </b:Source>
  <b:Source>
    <b:Tag>Ord19</b:Tag>
    <b:SourceType>Report</b:SourceType>
    <b:Guid>{0CE59808-72C8-410E-A67A-82034DE3353E}</b:Guid>
    <b:Title>Leadership, wellbeing, pprofessional development and innovatiion for the police front line; an evidence review </b:Title>
    <b:Year>2019</b:Year>
    <b:Author>
      <b:Author>
        <b:NameList>
          <b:Person>
            <b:Last>Ordon</b:Last>
            <b:First>G.,</b:First>
            <b:Middle>Dewar, L., Cameron, A.</b:Middle>
          </b:Person>
        </b:NameList>
      </b:Author>
    </b:Author>
    <b:Publisher>Home Office </b:Publisher>
    <b:RefOrder>20</b:RefOrder>
  </b:Source>
  <b:Source>
    <b:Tag>Col</b:Tag>
    <b:SourceType>InternetSite</b:SourceType>
    <b:Guid>{A3A0CDB7-9978-40B4-A0BB-B9473DC7EF04}</b:Guid>
    <b:Title>Why do victims continue abusive relationships?</b:Title>
    <b:Author>
      <b:Author>
        <b:Corporate>College of Policing</b:Corporate>
      </b:Author>
    </b:Author>
    <b:Year>2022</b:Year>
    <b:YearAccessed>2022</b:YearAccessed>
    <b:MonthAccessed>November </b:MonthAccessed>
    <b:DayAccessed>25</b:DayAccessed>
    <b:URL>https://www.college.police.uk/app/major-investigation-and-public-protection/domestic-abuse/context-and-dynamics-domestic-abuse#why-do-victims-continue-abusive-relationships</b:URL>
    <b:RefOrder>21</b:RefOrder>
  </b:Source>
  <b:Source>
    <b:Tag>Col228</b:Tag>
    <b:SourceType>InternetSite</b:SourceType>
    <b:Guid>{EE499C29-C8D6-4455-87EF-96017B7EF043}</b:Guid>
    <b:Title>Victim account</b:Title>
    <b:Year>2022</b:Year>
    <b:Author>
      <b:Author>
        <b:Corporate>College of Policing</b:Corporate>
      </b:Author>
    </b:Author>
    <b:YearAccessed>2022</b:YearAccessed>
    <b:MonthAccessed>Novemebr </b:MonthAccessed>
    <b:DayAccessed>26</b:DayAccessed>
    <b:URL>https://www.college.police.uk/app/major-investigation-and-public-protection/investigating-child-abuse-and-safeguarding-children/further-investigation#achieving-best-evidence-in-criminal-proceedings-interviews-with-children-and-special-measures</b:URL>
    <b:RefOrder>22</b:RefOrder>
  </b:Source>
  <b:Source>
    <b:Tag>Hom19</b:Tag>
    <b:SourceType>Report</b:SourceType>
    <b:Guid>{740C464D-76FC-4FBD-B8FC-D369D00EDDE2}</b:Guid>
    <b:Title>Ending violence against women and girls 2016-2020</b:Title>
    <b:Year>2019</b:Year>
    <b:Publisher>Home Office</b:Publisher>
    <b:Author>
      <b:Author>
        <b:Corporate>Home Office</b:Corporate>
      </b:Author>
    </b:Author>
    <b:URL>https://assets.publishing.service.gov.uk/government/uploads/system/uploads/attachment_data/file/783596/VAWG_Strategy_Refresh_Web_Accessible.pdf</b:URL>
    <b:RefOrder>23</b:RefOrder>
  </b:Source>
  <b:Source>
    <b:Tag>Hom22</b:Tag>
    <b:SourceType>InternetSite</b:SourceType>
    <b:Guid>{8C8785E3-E921-48DF-A231-E0D79001A46C}</b:Guid>
    <b:Title>Domestic Violence Protection Notices (DVPNs) and Domestic Violence Protection Orders (DVPOs) guidance</b:Title>
    <b:Year>2022</b:Year>
    <b:YearAccessed>2022</b:YearAccessed>
    <b:MonthAccessed>November</b:MonthAccessed>
    <b:DayAccessed>25</b:DayAccessed>
    <b:URL>https://www.college.police.uk/app/major-investigation-and-public-protection/domestic-abuse/context-and-dynamics-domestic-abuse#why-do-victims-continue-abusive-relationships</b:URL>
    <b:Author>
      <b:Author>
        <b:Corporate>Home Office</b:Corporate>
      </b:Author>
    </b:Author>
    <b:RefOrder>24</b:RefOrder>
  </b:Source>
  <b:Source>
    <b:Tag>Oli19</b:Tag>
    <b:SourceType>Report</b:SourceType>
    <b:Guid>{27860CB3-E942-4191-B252-52C5FDD8180B}</b:Guid>
    <b:Author>
      <b:Author>
        <b:NameList>
          <b:Person>
            <b:Last>Oliver</b:Last>
            <b:First>R.,</b:First>
            <b:Middle>Alexander, B., Roe, A., Wlasny, M.</b:Middle>
          </b:Person>
        </b:NameList>
      </b:Author>
    </b:Author>
    <b:Title>The economic and social costs of domestic abuse</b:Title>
    <b:Year>2019</b:Year>
    <b:Publisher>Home Office </b:Publisher>
    <b:RefOrder>25</b:RefOrder>
  </b:Source>
  <b:Source>
    <b:Tag>Ewi20</b:Tag>
    <b:SourceType>JournalArticle</b:SourceType>
    <b:Guid>{9EAEFC90-FD47-46AB-BD1B-BE4970BE0D1F}</b:Guid>
    <b:Title>Domestic abuse orders: risk, vulnerbaility and training</b:Title>
    <b:Year>2020</b:Year>
    <b:Author>
      <b:Author>
        <b:NameList>
          <b:Person>
            <b:Last>Ewin</b:Last>
            <b:First>R.,</b:First>
            <b:Middle>Elizabeth, A., Taylor, J.</b:Middle>
          </b:Person>
        </b:NameList>
      </b:Author>
    </b:Author>
    <b:JournalName>Journal of Criminological Research, Policy and Practice</b:JournalName>
    <b:Pages>151-167</b:Pages>
    <b:Volume>6</b:Volume>
    <b:Issue>2</b:Issue>
    <b:DOI>https://doi.org/10.1108/JCRPP-01-2020-0007</b:DOI>
    <b:RefOrder>26</b:RefOrder>
  </b:Source>
  <b:Source>
    <b:Tag>Bla20</b:Tag>
    <b:SourceType>JournalArticle</b:SourceType>
    <b:Guid>{F5293054-5929-4804-A26A-A4355E8BA957}</b:Guid>
    <b:Author>
      <b:Author>
        <b:NameList>
          <b:Person>
            <b:Last>Blackburn</b:Last>
            <b:First>K.,</b:First>
            <b:Middle>Graca, S.</b:Middle>
          </b:Person>
        </b:NameList>
      </b:Author>
    </b:Author>
    <b:Title>A critical reflection on the use and effectiveness of DVPNs and DVPOs</b:Title>
    <b:JournalName>Police Practice and Research</b:JournalName>
    <b:Year>2020</b:Year>
    <b:Pages>23-39</b:Pages>
    <b:Volume>22</b:Volume>
    <b:Issue>1</b:Issue>
    <b:RefOrder>27</b:RefOrder>
  </b:Source>
  <b:Source>
    <b:Tag>Pub21</b:Tag>
    <b:SourceType>DocumentFromInternetSite</b:SourceType>
    <b:Guid>{991F1BDE-088B-4318-9731-7D5D19497842}</b:Guid>
    <b:Title>Adults at Risk </b:Title>
    <b:Year>2021</b:Year>
    <b:Author>
      <b:Author>
        <b:NameList>
          <b:Person>
            <b:Last>Protection</b:Last>
            <b:First>Public</b:First>
          </b:Person>
        </b:NameList>
      </b:Author>
    </b:Author>
    <b:InternetSiteTitle>South Wales Police</b:InternetSiteTitle>
    <b:Month>June</b:Month>
    <b:Day>21</b:Day>
    <b:URL>https://www.south-wales.police.uk/SysSiteAssets/media/downloads/south-wales/about-us/policies-and-procedures/english/adults-at-risk---english.pdf</b:URL>
    <b:RefOrder>28</b:RefOrder>
  </b:Source>
  <b:Source>
    <b:Tag>Saf14</b:Tag>
    <b:SourceType>Misc</b:SourceType>
    <b:Guid>{67BDDF7B-C027-457B-986E-D942C1AB804D}</b:Guid>
    <b:Title>Frequently asked questions: Multi-Agency Risk Assessment Conferences (MARAC)</b:Title>
    <b:Year>2014</b:Year>
    <b:Publisher>sAFElIVES</b:Publisher>
    <b:Author>
      <b:Author>
        <b:Corporate>SafeLives</b:Corporate>
      </b:Author>
    </b:Author>
    <b:URL>https://safelives.org.uk/sites/default/files/resources/MARAC%20FAQs%20General%20FINAL.pdf</b:URL>
    <b:RefOrder>29</b:RefOrder>
  </b:Source>
  <b:Source>
    <b:Tag>Dom22</b:Tag>
    <b:SourceType>InternetSite</b:SourceType>
    <b:Guid>{131B0460-86EE-4E20-AC93-FC623D5246B0}</b:Guid>
    <b:Title>Multi-Agency Risk Assessment Conference (MARAC)</b:Title>
    <b:Year>2022</b:Year>
    <b:Author>
      <b:Author>
        <b:Corporate>Domestic Abuse Services</b:Corporate>
      </b:Author>
    </b:Author>
    <b:YearAccessed>2022</b:YearAccessed>
    <b:MonthAccessed>nOVEMBER </b:MonthAccessed>
    <b:DayAccessed>25</b:DayAccessed>
    <b:URL>https://www.domesticabuseservices.org.uk/latest-news-articles-advice/marac/</b:URL>
    <b:RefOrder>30</b:RefOrder>
  </b:Source>
  <b:Source>
    <b:Tag>Hom11</b:Tag>
    <b:SourceType>Report</b:SourceType>
    <b:Guid>{EFCB4335-8553-4FB5-B0C0-3CC9639551F3}</b:Guid>
    <b:Title>Research into Multi-Agency Risk Assessment Conferences (MARACs)</b:Title>
    <b:Year>2011</b:Year>
    <b:URL>https://assets.publishing.service.gov.uk/government/uploads/system/uploads/attachment_data/file/116538/horr55-technical-annex.pdf</b:URL>
    <b:Author>
      <b:Author>
        <b:Corporate>Home Office Violent and Youth Crime Prevention Unit (VCYU) and Research and Analysis Unit (RAU)</b:Corporate>
      </b:Author>
    </b:Author>
    <b:Publisher>Home Office</b:Publisher>
    <b:RefOrder>31</b:RefOrder>
  </b:Source>
  <b:Source>
    <b:Tag>Col225</b:Tag>
    <b:SourceType>InternetSite</b:SourceType>
    <b:Guid>{3D9525AF-3B45-4C9E-8D48-65759B5380E9}</b:Guid>
    <b:Author>
      <b:Author>
        <b:Corporate>College of Policing </b:Corporate>
      </b:Author>
    </b:Author>
    <b:Title>Evidence-based policing </b:Title>
    <b:Year>2022</b:Year>
    <b:YearAccessed>2022</b:YearAccessed>
    <b:MonthAccessed>November </b:MonthAccessed>
    <b:DayAccessed>25</b:DayAccessed>
    <b:URL>https://www.college.police.uk/research/evidence-based-policing-EBP</b:URL>
    <b:RefOrder>32</b:RefOrder>
  </b:Source>
  <b:Source>
    <b:Tag>Tel19</b:Tag>
    <b:SourceType>JournalArticle</b:SourceType>
    <b:Guid>{C1693FD1-CA7F-4FFB-82B2-4B078A71A9EC}</b:Guid>
    <b:Author>
      <b:Author>
        <b:NameList>
          <b:Person>
            <b:Last>Telep</b:Last>
            <b:First>C.,</b:First>
            <b:Middle>Somers, L.</b:Middle>
          </b:Person>
        </b:NameList>
      </b:Author>
    </b:Author>
    <b:Title>Examining police officer definiition of evidence-based policing; are we speaking the same language?</b:Title>
    <b:JournalName>An International Journal of Research and Policy</b:JournalName>
    <b:Year>2019</b:Year>
    <b:Pages>171-187</b:Pages>
    <b:Volume>29</b:Volume>
    <b:Issue>2</b:Issue>
    <b:RefOrder>33</b:RefOrder>
  </b:Source>
  <b:Source>
    <b:Tag>Sut21</b:Tag>
    <b:SourceType>Book</b:SourceType>
    <b:Guid>{90B3F55D-BD75-4FCC-9C86-8AC2204F0D44}</b:Guid>
    <b:Title>Crime Prevention; Principles, Perspectives and Practices</b:Title>
    <b:Year>2021</b:Year>
    <b:Author>
      <b:Author>
        <b:NameList>
          <b:Person>
            <b:Last>Sutton</b:Last>
            <b:First>A.,</b:First>
            <b:Middle>Chernye, A., White, R., Clancey</b:Middle>
          </b:Person>
        </b:NameList>
      </b:Author>
    </b:Author>
    <b:City>Cambridge</b:City>
    <b:Publisher>Cambridge University Press</b:Publisher>
    <b:Edition>3</b:Edition>
    <b:RefOrder>34</b:RefOrder>
  </b:Source>
  <b:Source>
    <b:Tag>The10</b:Tag>
    <b:SourceType>JournalArticle</b:SourceType>
    <b:Guid>{1863536F-0D85-4C53-AAD2-D501D03E7A46}</b:Guid>
    <b:Title>Antisocial behvaiour </b:Title>
    <b:Year>2010</b:Year>
    <b:Author>
      <b:Author>
        <b:Corporate>The Police Foundation</b:Corporate>
      </b:Author>
    </b:Author>
    <b:Month>February</b:Month>
    <b:Pages>12</b:Pages>
    <b:JournalName>The briefing</b:JournalName>
    <b:Volume>1</b:Volume>
    <b:Issue>9</b:Issue>
    <b:RefOrder>35</b:RefOrder>
  </b:Source>
  <b:Source>
    <b:Tag>Hea02</b:Tag>
    <b:SourceType>JournalArticle</b:SourceType>
    <b:Guid>{0842460F-4FDE-4723-9B74-7A52F58EB6B0}</b:Guid>
    <b:Title>Exploring the effects of long-term anti-social behaviour victimisation</b:Title>
    <b:Year>202</b:Year>
    <b:Author>
      <b:Author>
        <b:NameList>
          <b:Person>
            <b:Last>Heap</b:Last>
            <b:First>V.</b:First>
          </b:Person>
        </b:NameList>
      </b:Author>
    </b:Author>
    <b:JournalName>International Review of Victimology</b:JournalName>
    <b:Volume>27</b:Volume>
    <b:Issue>2</b:Issue>
    <b:DOI>https://doi.org/10.1177/0269758020961979</b:DOI>
    <b:RefOrder>36</b:RefOrder>
  </b:Source>
  <b:Source>
    <b:Tag>Hea10</b:Tag>
    <b:SourceType>Report</b:SourceType>
    <b:Guid>{6F0172CF-47D1-4004-A3CD-8337F5D7309D}</b:Guid>
    <b:Author>
      <b:Author>
        <b:NameList>
          <b:Person>
            <b:Last>Heap</b:Last>
            <b:First>V.</b:First>
          </b:Person>
        </b:NameList>
      </b:Author>
    </b:Author>
    <b:Title>Understanding Public Perception of ANti-Social Behaviour: Problems and Policy Responses</b:Title>
    <b:Year>2010</b:Year>
    <b:Publisher>University of Huddersfield </b:Publisher>
    <b:City>Huddersfield </b:City>
    <b:RefOrder>37</b:RefOrder>
  </b:Source>
  <b:Source>
    <b:Tag>Hea16</b:Tag>
    <b:SourceType>JournalArticle</b:SourceType>
    <b:Guid>{1BBBAA29-4111-42DE-9DB8-4A3D3361ED2C}</b:Guid>
    <b:Title>Putting victims first? A critique of Coalition anti-social behaviour policy</b:Title>
    <b:Year>2016</b:Year>
    <b:Author>
      <b:Author>
        <b:NameList>
          <b:Person>
            <b:Last>Heap</b:Last>
            <b:First>V.</b:First>
          </b:Person>
        </b:NameList>
      </b:Author>
    </b:Author>
    <b:JournalName>Critical Social Policy</b:JournalName>
    <b:Volume>36</b:Volume>
    <b:Issue>2</b:Issue>
    <b:RefOrder>38</b:RefOrder>
  </b:Source>
  <b:Source>
    <b:Tag>OMa21</b:Tag>
    <b:SourceType>JournalArticle</b:SourceType>
    <b:Guid>{8B228D3B-750F-4991-8767-CB45187D8B4C}</b:Guid>
    <b:Author>
      <b:Author>
        <b:NameList>
          <b:Person>
            <b:Last>O'Malley</b:Last>
            <b:First>L.,</b:First>
            <b:Middle>Grace, S.</b:Middle>
          </b:Person>
        </b:NameList>
      </b:Author>
    </b:Author>
    <b:Title>Social capital and co-location: A case study of policing anti-social behaviour </b:Title>
    <b:JournalName>International Journal of Police Science &amp; Management </b:JournalName>
    <b:Year>2021</b:Year>
    <b:Volume>23</b:Volume>
    <b:Issue>3</b:Issue>
    <b:RefOrder>39</b:RefOrder>
  </b:Source>
  <b:Source>
    <b:Tag>Hea21</b:Tag>
    <b:SourceType>JournalArticle</b:SourceType>
    <b:Guid>{6D398082-44F4-4B62-B785-EF9F4B6DF545}</b:Guid>
    <b:Author>
      <b:Author>
        <b:NameList>
          <b:Person>
            <b:Last>Heap</b:Last>
            <b:First>V.,</b:First>
            <b:Middle>Black, A., Rodgers, Z.</b:Middle>
          </b:Person>
        </b:NameList>
      </b:Author>
    </b:Author>
    <b:Title>Preventive justice; Exploring the coercive power of communiity protection notices to tackle anti-social behaviour</b:Title>
    <b:JournalName>Punishment &amp; Society</b:JournalName>
    <b:Year>2021</b:Year>
    <b:Pages>305-323</b:Pages>
    <b:Volume>24</b:Volume>
    <b:Issue>3</b:Issue>
    <b:DOI>http://uk.sagepub.com/en-gb/journals-permissions</b:DOI>
    <b:RefOrder>40</b:RefOrder>
  </b:Source>
  <b:Source>
    <b:Tag>Mil18</b:Tag>
    <b:SourceType>Report</b:SourceType>
    <b:Guid>{4E926336-0FF0-4EA4-951F-D998C1AC530A}</b:Guid>
    <b:Title>Anti-social behaviour powers and young adults</b:Title>
    <b:Year>2018</b:Year>
    <b:Author>
      <b:Author>
        <b:NameList>
          <b:Person>
            <b:Last>Mills</b:Last>
            <b:First>H.,</b:First>
            <b:Middle>Ford, M.</b:Middle>
          </b:Person>
        </b:NameList>
      </b:Author>
    </b:Author>
    <b:Publisher>Centre for Crime and Justice Studies</b:Publisher>
    <b:City>London</b:City>
    <b:RefOrder>41</b:RefOrder>
  </b:Source>
  <b:Source>
    <b:Tag>Rat00</b:Tag>
    <b:SourceType>JournalArticle</b:SourceType>
    <b:Guid>{8EC1577B-DB78-4B0F-8A53-EA1167360780}</b:Guid>
    <b:Author>
      <b:Author>
        <b:NameList>
          <b:Person>
            <b:Last>Ratcliffe</b:Last>
            <b:First>J</b:First>
          </b:Person>
        </b:NameList>
      </b:Author>
    </b:Author>
    <b:Title>Implementing and Integrating Crime Mapping into a police Intelligence Enviroment</b:Title>
    <b:JournalName>International Journal of Police Science &amp; Management </b:JournalName>
    <b:Year>2000</b:Year>
    <b:Volume>2</b:Volume>
    <b:Issue>4</b:Issue>
    <b:RefOrder>1</b:RefOrder>
  </b:Source>
  <b:Source>
    <b:Tag>Kle07</b:Tag>
    <b:SourceType>JournalArticle</b:SourceType>
    <b:Guid>{B4F8595E-DADF-49FE-B87D-C8017914733F}</b:Guid>
    <b:Title>Where's the Intelligence in the National Intelligencce Model?</b:Title>
    <b:Year>2007</b:Year>
    <b:Author>
      <b:Author>
        <b:NameList>
          <b:Person>
            <b:Last>Kleiven</b:Last>
            <b:First>M.</b:First>
          </b:Person>
        </b:NameList>
      </b:Author>
    </b:Author>
    <b:JournalName>International Journal of Police Science &amp; Management </b:JournalName>
    <b:Volume>9</b:Volume>
    <b:Issue>3</b:Issue>
    <b:RefOrder>2</b:RefOrder>
  </b:Source>
  <b:Source>
    <b:Tag>Col229</b:Tag>
    <b:SourceType>InternetSite</b:SourceType>
    <b:Guid>{830DF12B-A345-41FE-A09B-0925A13620FF}</b:Guid>
    <b:Title>Intelligence collection, development and dissemination</b:Title>
    <b:Year>2022</b:Year>
    <b:Author>
      <b:Author>
        <b:Corporate>College of Policing </b:Corporate>
      </b:Author>
    </b:Author>
    <b:YearAccessed>2022</b:YearAccessed>
    <b:MonthAccessed>November </b:MonthAccessed>
    <b:DayAccessed>26</b:DayAccessed>
    <b:URL>https://www.college.police.uk/app/intelligence-management/intelligence-collection-development-and-dissemination</b:URL>
    <b:RefOrder>3</b:RefOrder>
  </b:Source>
  <b:Source>
    <b:Tag>Nun20</b:Tag>
    <b:SourceType>JournalArticle</b:SourceType>
    <b:Guid>{21CAFE80-778B-4599-A95B-AD9688B776E7}</b:Guid>
    <b:Author>
      <b:Author>
        <b:NameList>
          <b:Person>
            <b:Last>Nunan</b:Last>
            <b:First>J.</b:First>
          </b:Person>
        </b:NameList>
      </b:Author>
    </b:Author>
    <b:Title>Eliciting human intelligence: police source handlerrs; perceptions and experiences of rapport during covert human intelligence sources (CHIS) interactions</b:Title>
    <b:JournalName>Psychiatry, Psychology and Law </b:JournalName>
    <b:Year>2020</b:Year>
    <b:Pages>511-537</b:Pages>
    <b:Volume>27</b:Volume>
    <b:Issue>4</b:Issue>
    <b:RefOrder>4</b:RefOrder>
  </b:Source>
  <b:Source>
    <b:Tag>Hom10</b:Tag>
    <b:SourceType>Report</b:SourceType>
    <b:Guid>{FCBF2A31-1193-48A9-A8E2-3613AE54DFFC}</b:Guid>
    <b:Title>Covert Human Intelligence Sources</b:Title>
    <b:Year>2010</b:Year>
    <b:Author>
      <b:Author>
        <b:Corporate>Home Office </b:Corporate>
      </b:Author>
    </b:Author>
    <b:Publisher>The Statutory Office </b:Publisher>
    <b:City>London</b:City>
    <b:RefOrder>5</b:RefOrder>
  </b:Source>
  <b:Source>
    <b:Tag>Ken20</b:Tag>
    <b:SourceType>InternetSite</b:SourceType>
    <b:Guid>{0BFAEBE8-F510-4CBA-9C50-89B3164F983A}</b:Guid>
    <b:Title>The National Intelligence Model </b:Title>
    <b:Year>2020</b:Year>
    <b:YearAccessed>2022</b:YearAccessed>
    <b:MonthAccessed>November </b:MonthAccessed>
    <b:DayAccessed>25</b:DayAccessed>
    <b:URL>https://bscpolicingnetwork.com/2020/05/26/the-national-intelligence-model/</b:URL>
    <b:Author>
      <b:Author>
        <b:NameList>
          <b:Person>
            <b:Last>Keningdale</b:Last>
            <b:First>P.</b:First>
          </b:Person>
        </b:NameList>
      </b:Author>
    </b:Author>
    <b:RefOrder>6</b:RefOrder>
  </b:Source>
  <b:Source>
    <b:Tag>Hom14</b:Tag>
    <b:SourceType>DocumentFromInternetSite</b:SourceType>
    <b:Guid>{045C5DBA-7208-4D5A-B2D0-F996995E1ED2}</b:Guid>
    <b:Author>
      <b:Author>
        <b:Corporate>Home Office</b:Corporate>
      </b:Author>
    </b:Author>
    <b:Title>National Intelligence Model</b:Title>
    <b:Year>2014</b:Year>
    <b:YearAccessed>2022</b:YearAccessed>
    <b:MonthAccessed>November </b:MonthAccessed>
    <b:DayAccessed>26</b:DayAccessed>
    <b:URL>https://library.college.police.uk/docs/npia/NIM-Code-of-Practice.pdf</b:URL>
    <b:RefOrder>7</b:RefOrder>
  </b:Source>
  <b:Source>
    <b:Tag>Gil13</b:Tag>
    <b:SourceType>Book</b:SourceType>
    <b:Guid>{0A14C382-3956-492F-8035-953961E4580A}</b:Guid>
    <b:Title>Intelligence in an Insecure World</b:Title>
    <b:Year>2013</b:Year>
    <b:Author>
      <b:Author>
        <b:NameList>
          <b:Person>
            <b:Last>Gill</b:Last>
            <b:First>P.,</b:First>
            <b:Middle>Phythian, M.</b:Middle>
          </b:Person>
        </b:NameList>
      </b:Author>
    </b:Author>
    <b:Publisher>Polity</b:Publisher>
    <b:Edition>2</b:Edition>
    <b:RefOrder>8</b:RefOrder>
  </b:Source>
</b:Sources>
</file>

<file path=customXml/itemProps1.xml><?xml version="1.0" encoding="utf-8"?>
<ds:datastoreItem xmlns:ds="http://schemas.openxmlformats.org/officeDocument/2006/customXml" ds:itemID="{74FB6564-6C00-4643-9B84-0B06DA65D4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6341</Words>
  <Characters>36144</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Coles,Abbie swp6959</dc:creator>
  <cp:keywords/>
  <dc:description/>
  <cp:lastModifiedBy>Coles,Abbie swp6959</cp:lastModifiedBy>
  <cp:revision>5</cp:revision>
  <dcterms:created xsi:type="dcterms:W3CDTF">2022-11-28T12:01:00Z</dcterms:created>
  <dcterms:modified xsi:type="dcterms:W3CDTF">2022-11-28T14:12:00Z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ee095ea8-f39a-40fe-ab61-1c2e21c5f79f</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2022-11-13T17:57:48Z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a8b2955d-5b0a-4dcc-bc84-ff263d48a861</vt:lpwstr>
  </property>
  <property fmtid="{D5CDD505-2E9C-101B-9397-08002B2CF9AE}" pid="11" name="MSIP_Label_66cf8fe5-b7b7-4df7-b38d-1c61ac2f6639_ContentBits">
    <vt:lpwstr>0</vt:lpwstr>
  </property>
</Properties>
</file>