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C738B4" w14:textId="77777777" w:rsidR="00F60BDE" w:rsidRPr="00482845" w:rsidRDefault="00F60BDE" w:rsidP="00F60BDE">
      <w:pPr>
        <w:pBdr>
          <w:bottom w:val="single" w:sz="4" w:space="1" w:color="auto"/>
        </w:pBdr>
        <w:spacing w:line="360" w:lineRule="auto"/>
        <w:jc w:val="center"/>
        <w:rPr>
          <w:b/>
          <w:bCs/>
          <w:sz w:val="48"/>
          <w:szCs w:val="48"/>
        </w:rPr>
      </w:pPr>
      <w:r w:rsidRPr="00482845">
        <w:rPr>
          <w:b/>
          <w:bCs/>
          <w:sz w:val="48"/>
          <w:szCs w:val="48"/>
        </w:rPr>
        <w:t>BA Business Management</w:t>
      </w:r>
    </w:p>
    <w:p w14:paraId="65D7272E" w14:textId="77777777" w:rsidR="00F60BDE" w:rsidRPr="00482845" w:rsidRDefault="00F60BDE" w:rsidP="00F60BDE">
      <w:pPr>
        <w:spacing w:line="360" w:lineRule="auto"/>
        <w:jc w:val="center"/>
        <w:rPr>
          <w:b/>
          <w:bCs/>
          <w:sz w:val="36"/>
          <w:szCs w:val="36"/>
        </w:rPr>
      </w:pPr>
    </w:p>
    <w:p w14:paraId="0A070F18" w14:textId="2F62D61D" w:rsidR="00F60BDE" w:rsidRDefault="00F60BDE" w:rsidP="00F60BDE">
      <w:pPr>
        <w:spacing w:line="360" w:lineRule="auto"/>
        <w:jc w:val="center"/>
        <w:rPr>
          <w:b/>
          <w:bCs/>
          <w:sz w:val="36"/>
          <w:szCs w:val="36"/>
        </w:rPr>
      </w:pPr>
      <w:r w:rsidRPr="00482845">
        <w:rPr>
          <w:b/>
          <w:bCs/>
          <w:sz w:val="36"/>
          <w:szCs w:val="36"/>
        </w:rPr>
        <w:t>Module: Managing People</w:t>
      </w:r>
    </w:p>
    <w:p w14:paraId="7DBCD40C" w14:textId="501FD56E" w:rsidR="00340F33" w:rsidRDefault="00340F33" w:rsidP="00F60BDE">
      <w:pPr>
        <w:spacing w:line="360" w:lineRule="auto"/>
        <w:jc w:val="center"/>
        <w:rPr>
          <w:b/>
          <w:bCs/>
          <w:sz w:val="36"/>
          <w:szCs w:val="36"/>
        </w:rPr>
      </w:pPr>
    </w:p>
    <w:p w14:paraId="704BCD93" w14:textId="77777777" w:rsidR="00340F33" w:rsidRDefault="00340F33" w:rsidP="00F60BDE">
      <w:pPr>
        <w:spacing w:line="360" w:lineRule="auto"/>
        <w:jc w:val="center"/>
        <w:rPr>
          <w:b/>
          <w:bCs/>
          <w:sz w:val="36"/>
          <w:szCs w:val="36"/>
        </w:rPr>
      </w:pPr>
    </w:p>
    <w:p w14:paraId="6220A93E" w14:textId="271A80D5" w:rsidR="003169F6" w:rsidRDefault="003169F6" w:rsidP="00F60BDE">
      <w:pPr>
        <w:spacing w:line="360" w:lineRule="auto"/>
        <w:jc w:val="center"/>
        <w:rPr>
          <w:b/>
          <w:bCs/>
          <w:sz w:val="36"/>
          <w:szCs w:val="36"/>
        </w:rPr>
      </w:pPr>
      <w:proofErr w:type="gramStart"/>
      <w:r>
        <w:rPr>
          <w:b/>
          <w:bCs/>
          <w:sz w:val="36"/>
          <w:szCs w:val="36"/>
        </w:rPr>
        <w:t>STUDENT</w:t>
      </w:r>
      <w:r w:rsidR="007F1C65">
        <w:rPr>
          <w:b/>
          <w:bCs/>
          <w:sz w:val="36"/>
          <w:szCs w:val="36"/>
        </w:rPr>
        <w:t xml:space="preserve"> </w:t>
      </w:r>
      <w:r>
        <w:rPr>
          <w:b/>
          <w:bCs/>
          <w:sz w:val="36"/>
          <w:szCs w:val="36"/>
        </w:rPr>
        <w:t>:OANA</w:t>
      </w:r>
      <w:proofErr w:type="gramEnd"/>
      <w:r>
        <w:rPr>
          <w:b/>
          <w:bCs/>
          <w:sz w:val="36"/>
          <w:szCs w:val="36"/>
        </w:rPr>
        <w:t xml:space="preserve"> MANUELA OLARU</w:t>
      </w:r>
    </w:p>
    <w:p w14:paraId="3ECD2BBE" w14:textId="77777777" w:rsidR="00340F33" w:rsidRDefault="00340F33" w:rsidP="00F60BDE">
      <w:pPr>
        <w:spacing w:line="360" w:lineRule="auto"/>
        <w:jc w:val="center"/>
        <w:rPr>
          <w:b/>
          <w:bCs/>
          <w:sz w:val="36"/>
          <w:szCs w:val="36"/>
        </w:rPr>
      </w:pPr>
    </w:p>
    <w:p w14:paraId="3D9613D1" w14:textId="75B2019D" w:rsidR="003169F6" w:rsidRPr="00482845" w:rsidRDefault="003169F6" w:rsidP="00F60BDE">
      <w:pPr>
        <w:spacing w:line="360" w:lineRule="auto"/>
        <w:jc w:val="center"/>
        <w:rPr>
          <w:b/>
          <w:bCs/>
          <w:sz w:val="36"/>
          <w:szCs w:val="36"/>
        </w:rPr>
      </w:pPr>
      <w:r>
        <w:rPr>
          <w:b/>
          <w:bCs/>
          <w:sz w:val="36"/>
          <w:szCs w:val="36"/>
        </w:rPr>
        <w:t>STUDENT ID :2019298</w:t>
      </w:r>
    </w:p>
    <w:p w14:paraId="4BDAB71A" w14:textId="77777777" w:rsidR="00F60BDE" w:rsidRPr="00482845" w:rsidRDefault="00F60BDE" w:rsidP="00F60BDE">
      <w:pPr>
        <w:spacing w:line="360" w:lineRule="auto"/>
        <w:jc w:val="center"/>
        <w:rPr>
          <w:b/>
          <w:bCs/>
          <w:sz w:val="32"/>
          <w:szCs w:val="32"/>
        </w:rPr>
      </w:pPr>
    </w:p>
    <w:p w14:paraId="20AF40CE" w14:textId="77777777" w:rsidR="00F60BDE" w:rsidRPr="00482845" w:rsidRDefault="00F60BDE" w:rsidP="00F60BDE">
      <w:pPr>
        <w:spacing w:line="360" w:lineRule="auto"/>
        <w:jc w:val="center"/>
        <w:rPr>
          <w:b/>
          <w:bCs/>
          <w:sz w:val="32"/>
          <w:szCs w:val="32"/>
        </w:rPr>
      </w:pPr>
      <w:r w:rsidRPr="00482845">
        <w:rPr>
          <w:b/>
          <w:bCs/>
          <w:sz w:val="32"/>
          <w:szCs w:val="32"/>
        </w:rPr>
        <w:t>Module Code: LCBB5004</w:t>
      </w:r>
    </w:p>
    <w:p w14:paraId="7E55E8F0" w14:textId="77777777" w:rsidR="00F60BDE" w:rsidRPr="00482845" w:rsidRDefault="00F60BDE" w:rsidP="00F60BDE">
      <w:pPr>
        <w:spacing w:line="360" w:lineRule="auto"/>
        <w:jc w:val="center"/>
        <w:rPr>
          <w:b/>
          <w:bCs/>
          <w:sz w:val="24"/>
          <w:szCs w:val="24"/>
        </w:rPr>
      </w:pPr>
    </w:p>
    <w:p w14:paraId="40D631AE" w14:textId="77777777" w:rsidR="00F60BDE" w:rsidRPr="00482845" w:rsidRDefault="00F60BDE" w:rsidP="00F60BDE">
      <w:pPr>
        <w:spacing w:line="360" w:lineRule="auto"/>
        <w:jc w:val="center"/>
        <w:rPr>
          <w:b/>
          <w:bCs/>
          <w:sz w:val="36"/>
          <w:szCs w:val="36"/>
        </w:rPr>
      </w:pPr>
      <w:r w:rsidRPr="00482845">
        <w:rPr>
          <w:b/>
          <w:bCs/>
          <w:sz w:val="36"/>
          <w:szCs w:val="36"/>
        </w:rPr>
        <w:t xml:space="preserve">Assessment 2 </w:t>
      </w:r>
    </w:p>
    <w:p w14:paraId="743CA8AA" w14:textId="77777777" w:rsidR="00F60BDE" w:rsidRPr="00482845" w:rsidRDefault="00F60BDE" w:rsidP="00F60BDE">
      <w:pPr>
        <w:spacing w:after="160" w:line="360" w:lineRule="auto"/>
        <w:rPr>
          <w:b/>
          <w:bCs/>
          <w:sz w:val="36"/>
          <w:szCs w:val="36"/>
        </w:rPr>
      </w:pPr>
      <w:r w:rsidRPr="00482845">
        <w:rPr>
          <w:b/>
          <w:bCs/>
          <w:sz w:val="36"/>
          <w:szCs w:val="36"/>
        </w:rPr>
        <w:br w:type="page"/>
      </w:r>
    </w:p>
    <w:sdt>
      <w:sdtPr>
        <w:rPr>
          <w:rFonts w:ascii="Arial" w:eastAsiaTheme="minorHAnsi" w:hAnsi="Arial" w:cstheme="minorBidi"/>
          <w:color w:val="auto"/>
          <w:sz w:val="22"/>
          <w:szCs w:val="22"/>
          <w:lang w:val="en-GB"/>
        </w:rPr>
        <w:id w:val="-1642346185"/>
        <w:docPartObj>
          <w:docPartGallery w:val="Table of Contents"/>
          <w:docPartUnique/>
        </w:docPartObj>
      </w:sdtPr>
      <w:sdtEndPr>
        <w:rPr>
          <w:b/>
          <w:bCs/>
          <w:noProof/>
        </w:rPr>
      </w:sdtEndPr>
      <w:sdtContent>
        <w:p w14:paraId="561F7466" w14:textId="77777777" w:rsidR="00F60BDE" w:rsidRPr="00482845" w:rsidRDefault="00F60BDE" w:rsidP="00F60BDE">
          <w:pPr>
            <w:pStyle w:val="TOCHeading"/>
            <w:spacing w:line="360" w:lineRule="auto"/>
            <w:rPr>
              <w:rStyle w:val="Heading1Char"/>
              <w:lang w:val="en-GB"/>
            </w:rPr>
          </w:pPr>
          <w:r w:rsidRPr="00482845">
            <w:rPr>
              <w:rStyle w:val="Heading1Char"/>
              <w:lang w:val="en-GB"/>
            </w:rPr>
            <w:t>Table of Contents</w:t>
          </w:r>
        </w:p>
        <w:p w14:paraId="0FC1439A" w14:textId="77777777" w:rsidR="00F60BDE" w:rsidRPr="00482845" w:rsidRDefault="00F60BDE" w:rsidP="00F60BDE">
          <w:pPr>
            <w:pStyle w:val="TOC1"/>
            <w:tabs>
              <w:tab w:val="right" w:leader="dot" w:pos="9016"/>
            </w:tabs>
            <w:spacing w:line="360" w:lineRule="auto"/>
            <w:rPr>
              <w:noProof/>
            </w:rPr>
          </w:pPr>
          <w:r w:rsidRPr="00482845">
            <w:fldChar w:fldCharType="begin"/>
          </w:r>
          <w:r w:rsidRPr="00482845">
            <w:instrText xml:space="preserve"> TOC \o "1-3" \h \z \u </w:instrText>
          </w:r>
          <w:r w:rsidRPr="00482845">
            <w:fldChar w:fldCharType="separate"/>
          </w:r>
          <w:hyperlink w:anchor="_Toc99490760" w:history="1">
            <w:r w:rsidRPr="00482845">
              <w:rPr>
                <w:rStyle w:val="Hyperlink"/>
                <w:noProof/>
              </w:rPr>
              <w:t>Introduction</w:t>
            </w:r>
            <w:r w:rsidRPr="00482845">
              <w:rPr>
                <w:noProof/>
                <w:webHidden/>
              </w:rPr>
              <w:tab/>
            </w:r>
            <w:r w:rsidRPr="00482845">
              <w:rPr>
                <w:noProof/>
                <w:webHidden/>
              </w:rPr>
              <w:fldChar w:fldCharType="begin"/>
            </w:r>
            <w:r w:rsidRPr="00482845">
              <w:rPr>
                <w:noProof/>
                <w:webHidden/>
              </w:rPr>
              <w:instrText xml:space="preserve"> PAGEREF _Toc99490760 \h </w:instrText>
            </w:r>
            <w:r w:rsidRPr="00482845">
              <w:rPr>
                <w:noProof/>
                <w:webHidden/>
              </w:rPr>
            </w:r>
            <w:r w:rsidRPr="00482845">
              <w:rPr>
                <w:noProof/>
                <w:webHidden/>
              </w:rPr>
              <w:fldChar w:fldCharType="separate"/>
            </w:r>
            <w:r w:rsidRPr="00482845">
              <w:rPr>
                <w:noProof/>
                <w:webHidden/>
              </w:rPr>
              <w:t>2</w:t>
            </w:r>
            <w:r w:rsidRPr="00482845">
              <w:rPr>
                <w:noProof/>
                <w:webHidden/>
              </w:rPr>
              <w:fldChar w:fldCharType="end"/>
            </w:r>
          </w:hyperlink>
        </w:p>
        <w:p w14:paraId="044B168F" w14:textId="77777777" w:rsidR="00F60BDE" w:rsidRPr="00482845" w:rsidRDefault="00511CA1" w:rsidP="00F60BDE">
          <w:pPr>
            <w:pStyle w:val="TOC2"/>
            <w:tabs>
              <w:tab w:val="right" w:leader="dot" w:pos="9016"/>
            </w:tabs>
            <w:spacing w:line="360" w:lineRule="auto"/>
            <w:rPr>
              <w:noProof/>
            </w:rPr>
          </w:pPr>
          <w:hyperlink w:anchor="_Toc99490761" w:history="1">
            <w:r w:rsidR="00F60BDE" w:rsidRPr="00482845">
              <w:rPr>
                <w:rStyle w:val="Hyperlink"/>
                <w:noProof/>
              </w:rPr>
              <w:t>Overview of the Employee Engagement concept</w:t>
            </w:r>
            <w:r w:rsidR="00F60BDE" w:rsidRPr="00482845">
              <w:rPr>
                <w:noProof/>
                <w:webHidden/>
              </w:rPr>
              <w:tab/>
            </w:r>
            <w:r w:rsidR="00F60BDE" w:rsidRPr="00482845">
              <w:rPr>
                <w:noProof/>
                <w:webHidden/>
              </w:rPr>
              <w:fldChar w:fldCharType="begin"/>
            </w:r>
            <w:r w:rsidR="00F60BDE" w:rsidRPr="00482845">
              <w:rPr>
                <w:noProof/>
                <w:webHidden/>
              </w:rPr>
              <w:instrText xml:space="preserve"> PAGEREF _Toc99490761 \h </w:instrText>
            </w:r>
            <w:r w:rsidR="00F60BDE" w:rsidRPr="00482845">
              <w:rPr>
                <w:noProof/>
                <w:webHidden/>
              </w:rPr>
            </w:r>
            <w:r w:rsidR="00F60BDE" w:rsidRPr="00482845">
              <w:rPr>
                <w:noProof/>
                <w:webHidden/>
              </w:rPr>
              <w:fldChar w:fldCharType="separate"/>
            </w:r>
            <w:r w:rsidR="00F60BDE" w:rsidRPr="00482845">
              <w:rPr>
                <w:noProof/>
                <w:webHidden/>
              </w:rPr>
              <w:t>2</w:t>
            </w:r>
            <w:r w:rsidR="00F60BDE" w:rsidRPr="00482845">
              <w:rPr>
                <w:noProof/>
                <w:webHidden/>
              </w:rPr>
              <w:fldChar w:fldCharType="end"/>
            </w:r>
          </w:hyperlink>
        </w:p>
        <w:p w14:paraId="4FAD147C" w14:textId="77777777" w:rsidR="00F60BDE" w:rsidRPr="00482845" w:rsidRDefault="00511CA1" w:rsidP="00F60BDE">
          <w:pPr>
            <w:pStyle w:val="TOC2"/>
            <w:tabs>
              <w:tab w:val="right" w:leader="dot" w:pos="9016"/>
            </w:tabs>
            <w:spacing w:line="360" w:lineRule="auto"/>
            <w:rPr>
              <w:noProof/>
            </w:rPr>
          </w:pPr>
          <w:hyperlink w:anchor="_Toc99490762" w:history="1">
            <w:r w:rsidR="00F60BDE" w:rsidRPr="00482845">
              <w:rPr>
                <w:rStyle w:val="Hyperlink"/>
                <w:noProof/>
              </w:rPr>
              <w:t>Drivers of Employee Engagement</w:t>
            </w:r>
            <w:r w:rsidR="00F60BDE" w:rsidRPr="00482845">
              <w:rPr>
                <w:noProof/>
                <w:webHidden/>
              </w:rPr>
              <w:tab/>
            </w:r>
            <w:r w:rsidR="00F60BDE" w:rsidRPr="00482845">
              <w:rPr>
                <w:noProof/>
                <w:webHidden/>
              </w:rPr>
              <w:fldChar w:fldCharType="begin"/>
            </w:r>
            <w:r w:rsidR="00F60BDE" w:rsidRPr="00482845">
              <w:rPr>
                <w:noProof/>
                <w:webHidden/>
              </w:rPr>
              <w:instrText xml:space="preserve"> PAGEREF _Toc99490762 \h </w:instrText>
            </w:r>
            <w:r w:rsidR="00F60BDE" w:rsidRPr="00482845">
              <w:rPr>
                <w:noProof/>
                <w:webHidden/>
              </w:rPr>
            </w:r>
            <w:r w:rsidR="00F60BDE" w:rsidRPr="00482845">
              <w:rPr>
                <w:noProof/>
                <w:webHidden/>
              </w:rPr>
              <w:fldChar w:fldCharType="separate"/>
            </w:r>
            <w:r w:rsidR="00F60BDE" w:rsidRPr="00482845">
              <w:rPr>
                <w:noProof/>
                <w:webHidden/>
              </w:rPr>
              <w:t>3</w:t>
            </w:r>
            <w:r w:rsidR="00F60BDE" w:rsidRPr="00482845">
              <w:rPr>
                <w:noProof/>
                <w:webHidden/>
              </w:rPr>
              <w:fldChar w:fldCharType="end"/>
            </w:r>
          </w:hyperlink>
        </w:p>
        <w:p w14:paraId="3DF7BD27" w14:textId="77777777" w:rsidR="00F60BDE" w:rsidRPr="00482845" w:rsidRDefault="00511CA1" w:rsidP="00F60BDE">
          <w:pPr>
            <w:pStyle w:val="TOC2"/>
            <w:tabs>
              <w:tab w:val="right" w:leader="dot" w:pos="9016"/>
            </w:tabs>
            <w:spacing w:line="360" w:lineRule="auto"/>
            <w:rPr>
              <w:noProof/>
            </w:rPr>
          </w:pPr>
          <w:hyperlink w:anchor="_Toc99490763" w:history="1">
            <w:r w:rsidR="00F60BDE" w:rsidRPr="00482845">
              <w:rPr>
                <w:rStyle w:val="Hyperlink"/>
                <w:noProof/>
              </w:rPr>
              <w:t>Evaluation of the diagnostic tools for Employee Engagement</w:t>
            </w:r>
            <w:r w:rsidR="00F60BDE" w:rsidRPr="00482845">
              <w:rPr>
                <w:noProof/>
                <w:webHidden/>
              </w:rPr>
              <w:tab/>
            </w:r>
            <w:r w:rsidR="00F60BDE" w:rsidRPr="00482845">
              <w:rPr>
                <w:noProof/>
                <w:webHidden/>
              </w:rPr>
              <w:fldChar w:fldCharType="begin"/>
            </w:r>
            <w:r w:rsidR="00F60BDE" w:rsidRPr="00482845">
              <w:rPr>
                <w:noProof/>
                <w:webHidden/>
              </w:rPr>
              <w:instrText xml:space="preserve"> PAGEREF _Toc99490763 \h </w:instrText>
            </w:r>
            <w:r w:rsidR="00F60BDE" w:rsidRPr="00482845">
              <w:rPr>
                <w:noProof/>
                <w:webHidden/>
              </w:rPr>
            </w:r>
            <w:r w:rsidR="00F60BDE" w:rsidRPr="00482845">
              <w:rPr>
                <w:noProof/>
                <w:webHidden/>
              </w:rPr>
              <w:fldChar w:fldCharType="separate"/>
            </w:r>
            <w:r w:rsidR="00F60BDE" w:rsidRPr="00482845">
              <w:rPr>
                <w:noProof/>
                <w:webHidden/>
              </w:rPr>
              <w:t>4</w:t>
            </w:r>
            <w:r w:rsidR="00F60BDE" w:rsidRPr="00482845">
              <w:rPr>
                <w:noProof/>
                <w:webHidden/>
              </w:rPr>
              <w:fldChar w:fldCharType="end"/>
            </w:r>
          </w:hyperlink>
        </w:p>
        <w:p w14:paraId="64204E6B" w14:textId="77777777" w:rsidR="00F60BDE" w:rsidRPr="00482845" w:rsidRDefault="00511CA1" w:rsidP="00F60BDE">
          <w:pPr>
            <w:pStyle w:val="TOC2"/>
            <w:tabs>
              <w:tab w:val="right" w:leader="dot" w:pos="9016"/>
            </w:tabs>
            <w:spacing w:line="360" w:lineRule="auto"/>
            <w:rPr>
              <w:noProof/>
            </w:rPr>
          </w:pPr>
          <w:hyperlink w:anchor="_Toc99490764" w:history="1">
            <w:r w:rsidR="00F60BDE" w:rsidRPr="00482845">
              <w:rPr>
                <w:rStyle w:val="Hyperlink"/>
                <w:noProof/>
              </w:rPr>
              <w:t>Development of Employee Value Proposition (EVP) in consideration to the Employee Engagement</w:t>
            </w:r>
            <w:r w:rsidR="00F60BDE" w:rsidRPr="00482845">
              <w:rPr>
                <w:noProof/>
                <w:webHidden/>
              </w:rPr>
              <w:tab/>
            </w:r>
            <w:r w:rsidR="00F60BDE" w:rsidRPr="00482845">
              <w:rPr>
                <w:noProof/>
                <w:webHidden/>
              </w:rPr>
              <w:fldChar w:fldCharType="begin"/>
            </w:r>
            <w:r w:rsidR="00F60BDE" w:rsidRPr="00482845">
              <w:rPr>
                <w:noProof/>
                <w:webHidden/>
              </w:rPr>
              <w:instrText xml:space="preserve"> PAGEREF _Toc99490764 \h </w:instrText>
            </w:r>
            <w:r w:rsidR="00F60BDE" w:rsidRPr="00482845">
              <w:rPr>
                <w:noProof/>
                <w:webHidden/>
              </w:rPr>
            </w:r>
            <w:r w:rsidR="00F60BDE" w:rsidRPr="00482845">
              <w:rPr>
                <w:noProof/>
                <w:webHidden/>
              </w:rPr>
              <w:fldChar w:fldCharType="separate"/>
            </w:r>
            <w:r w:rsidR="00F60BDE" w:rsidRPr="00482845">
              <w:rPr>
                <w:noProof/>
                <w:webHidden/>
              </w:rPr>
              <w:t>5</w:t>
            </w:r>
            <w:r w:rsidR="00F60BDE" w:rsidRPr="00482845">
              <w:rPr>
                <w:noProof/>
                <w:webHidden/>
              </w:rPr>
              <w:fldChar w:fldCharType="end"/>
            </w:r>
          </w:hyperlink>
        </w:p>
        <w:p w14:paraId="466D4320" w14:textId="77777777" w:rsidR="00F60BDE" w:rsidRPr="00482845" w:rsidRDefault="00511CA1" w:rsidP="00F60BDE">
          <w:pPr>
            <w:pStyle w:val="TOC1"/>
            <w:tabs>
              <w:tab w:val="right" w:leader="dot" w:pos="9016"/>
            </w:tabs>
            <w:spacing w:line="360" w:lineRule="auto"/>
            <w:rPr>
              <w:noProof/>
            </w:rPr>
          </w:pPr>
          <w:hyperlink w:anchor="_Toc99490765" w:history="1">
            <w:r w:rsidR="00F60BDE" w:rsidRPr="00482845">
              <w:rPr>
                <w:rStyle w:val="Hyperlink"/>
                <w:noProof/>
              </w:rPr>
              <w:t>Conclusion</w:t>
            </w:r>
            <w:r w:rsidR="00F60BDE" w:rsidRPr="00482845">
              <w:rPr>
                <w:noProof/>
                <w:webHidden/>
              </w:rPr>
              <w:tab/>
            </w:r>
            <w:r w:rsidR="00F60BDE" w:rsidRPr="00482845">
              <w:rPr>
                <w:noProof/>
                <w:webHidden/>
              </w:rPr>
              <w:fldChar w:fldCharType="begin"/>
            </w:r>
            <w:r w:rsidR="00F60BDE" w:rsidRPr="00482845">
              <w:rPr>
                <w:noProof/>
                <w:webHidden/>
              </w:rPr>
              <w:instrText xml:space="preserve"> PAGEREF _Toc99490765 \h </w:instrText>
            </w:r>
            <w:r w:rsidR="00F60BDE" w:rsidRPr="00482845">
              <w:rPr>
                <w:noProof/>
                <w:webHidden/>
              </w:rPr>
            </w:r>
            <w:r w:rsidR="00F60BDE" w:rsidRPr="00482845">
              <w:rPr>
                <w:noProof/>
                <w:webHidden/>
              </w:rPr>
              <w:fldChar w:fldCharType="separate"/>
            </w:r>
            <w:r w:rsidR="00F60BDE" w:rsidRPr="00482845">
              <w:rPr>
                <w:noProof/>
                <w:webHidden/>
              </w:rPr>
              <w:t>6</w:t>
            </w:r>
            <w:r w:rsidR="00F60BDE" w:rsidRPr="00482845">
              <w:rPr>
                <w:noProof/>
                <w:webHidden/>
              </w:rPr>
              <w:fldChar w:fldCharType="end"/>
            </w:r>
          </w:hyperlink>
        </w:p>
        <w:p w14:paraId="68B4FDD0" w14:textId="77777777" w:rsidR="00F60BDE" w:rsidRPr="00482845" w:rsidRDefault="00511CA1" w:rsidP="00F60BDE">
          <w:pPr>
            <w:pStyle w:val="TOC1"/>
            <w:tabs>
              <w:tab w:val="right" w:leader="dot" w:pos="9016"/>
            </w:tabs>
            <w:spacing w:line="360" w:lineRule="auto"/>
            <w:rPr>
              <w:noProof/>
            </w:rPr>
          </w:pPr>
          <w:hyperlink w:anchor="_Toc99490766" w:history="1">
            <w:r w:rsidR="00F60BDE" w:rsidRPr="00482845">
              <w:rPr>
                <w:rStyle w:val="Hyperlink"/>
                <w:noProof/>
              </w:rPr>
              <w:t>References</w:t>
            </w:r>
            <w:r w:rsidR="00F60BDE" w:rsidRPr="00482845">
              <w:rPr>
                <w:noProof/>
                <w:webHidden/>
              </w:rPr>
              <w:tab/>
            </w:r>
            <w:r w:rsidR="00F60BDE" w:rsidRPr="00482845">
              <w:rPr>
                <w:noProof/>
                <w:webHidden/>
              </w:rPr>
              <w:fldChar w:fldCharType="begin"/>
            </w:r>
            <w:r w:rsidR="00F60BDE" w:rsidRPr="00482845">
              <w:rPr>
                <w:noProof/>
                <w:webHidden/>
              </w:rPr>
              <w:instrText xml:space="preserve"> PAGEREF _Toc99490766 \h </w:instrText>
            </w:r>
            <w:r w:rsidR="00F60BDE" w:rsidRPr="00482845">
              <w:rPr>
                <w:noProof/>
                <w:webHidden/>
              </w:rPr>
            </w:r>
            <w:r w:rsidR="00F60BDE" w:rsidRPr="00482845">
              <w:rPr>
                <w:noProof/>
                <w:webHidden/>
              </w:rPr>
              <w:fldChar w:fldCharType="separate"/>
            </w:r>
            <w:r w:rsidR="00F60BDE" w:rsidRPr="00482845">
              <w:rPr>
                <w:noProof/>
                <w:webHidden/>
              </w:rPr>
              <w:t>7</w:t>
            </w:r>
            <w:r w:rsidR="00F60BDE" w:rsidRPr="00482845">
              <w:rPr>
                <w:noProof/>
                <w:webHidden/>
              </w:rPr>
              <w:fldChar w:fldCharType="end"/>
            </w:r>
          </w:hyperlink>
        </w:p>
        <w:p w14:paraId="0279F094" w14:textId="77777777" w:rsidR="00F60BDE" w:rsidRPr="00482845" w:rsidRDefault="00F60BDE" w:rsidP="00F60BDE">
          <w:pPr>
            <w:spacing w:line="360" w:lineRule="auto"/>
          </w:pPr>
          <w:r w:rsidRPr="00482845">
            <w:rPr>
              <w:b/>
              <w:bCs/>
              <w:noProof/>
            </w:rPr>
            <w:fldChar w:fldCharType="end"/>
          </w:r>
        </w:p>
      </w:sdtContent>
    </w:sdt>
    <w:p w14:paraId="1B0F1358" w14:textId="77777777" w:rsidR="00F60BDE" w:rsidRPr="00482845" w:rsidRDefault="00F60BDE" w:rsidP="00F60BDE">
      <w:pPr>
        <w:spacing w:after="160" w:line="259" w:lineRule="auto"/>
        <w:rPr>
          <w:rFonts w:eastAsiaTheme="majorEastAsia" w:cstheme="majorBidi"/>
          <w:b/>
          <w:sz w:val="28"/>
          <w:szCs w:val="32"/>
        </w:rPr>
      </w:pPr>
      <w:bookmarkStart w:id="0" w:name="_Toc99490760"/>
      <w:r w:rsidRPr="00482845">
        <w:br w:type="page"/>
      </w:r>
    </w:p>
    <w:p w14:paraId="2C65C594" w14:textId="77777777" w:rsidR="00F60BDE" w:rsidRPr="00482845" w:rsidRDefault="00F60BDE" w:rsidP="00F60BDE">
      <w:pPr>
        <w:pStyle w:val="Heading1"/>
        <w:spacing w:line="360" w:lineRule="auto"/>
        <w:jc w:val="both"/>
      </w:pPr>
      <w:r w:rsidRPr="00482845">
        <w:lastRenderedPageBreak/>
        <w:t>Introduction</w:t>
      </w:r>
      <w:bookmarkEnd w:id="0"/>
      <w:r w:rsidRPr="00482845">
        <w:t xml:space="preserve"> </w:t>
      </w:r>
    </w:p>
    <w:p w14:paraId="5759887E" w14:textId="77777777" w:rsidR="00F60BDE" w:rsidRPr="00482845" w:rsidRDefault="00F60BDE" w:rsidP="00F60BDE">
      <w:pPr>
        <w:spacing w:line="360" w:lineRule="auto"/>
        <w:jc w:val="both"/>
      </w:pPr>
      <w:r w:rsidRPr="00482845">
        <w:t xml:space="preserve">The report will review concept of the employee engagement along with the drivers of employee engagement. In the report, the evaluation of the diagnostic tool in measuring the employee engagement will be spotted. The report will outline the impact of the employee value proposition from the ideas and analysis that raise the levels of engagement. </w:t>
      </w:r>
    </w:p>
    <w:p w14:paraId="20D63FCA" w14:textId="77777777" w:rsidR="00F60BDE" w:rsidRPr="00482845" w:rsidRDefault="00F60BDE" w:rsidP="00F60BDE">
      <w:pPr>
        <w:pStyle w:val="Heading2"/>
        <w:spacing w:line="360" w:lineRule="auto"/>
        <w:jc w:val="both"/>
      </w:pPr>
      <w:bookmarkStart w:id="1" w:name="_Toc99490761"/>
      <w:r w:rsidRPr="00482845">
        <w:t>Overview of the Employee Engagement concept</w:t>
      </w:r>
      <w:bookmarkEnd w:id="1"/>
      <w:r w:rsidRPr="00482845">
        <w:t xml:space="preserve"> </w:t>
      </w:r>
    </w:p>
    <w:p w14:paraId="5659DF14" w14:textId="77777777" w:rsidR="00F60BDE" w:rsidRPr="00482845" w:rsidRDefault="00F60BDE" w:rsidP="00F60BDE">
      <w:pPr>
        <w:spacing w:line="360" w:lineRule="auto"/>
        <w:jc w:val="both"/>
      </w:pPr>
      <w:r w:rsidRPr="00482845">
        <w:t xml:space="preserve">As per </w:t>
      </w:r>
      <w:r w:rsidRPr="00482845">
        <w:rPr>
          <w:noProof/>
        </w:rPr>
        <w:t>McLaughlin</w:t>
      </w:r>
      <w:r w:rsidRPr="00482845">
        <w:t xml:space="preserve"> (2018), Employee Engagement focuses on the human resources concept that illustrate the level of enthusiasm as well as dedication towards the job role. The engaged employees used to care about their performance and feels that their effort. Employee Engagement is the fundamental concept in describing and understanding the effort both in the terms of qualitatively and quantitatively. Moreover, employee engagement is one key indicator in gauging the work satisfaction of the employees. The Employee engagement strategy underlines the likelihood of the employees in establishing the positive emotional connection within the organisation. Employee’s engagement is the critical to the success of the company by providing a clear link to the job satisfaction and employee morale. </w:t>
      </w:r>
    </w:p>
    <w:p w14:paraId="50CFF308" w14:textId="77777777" w:rsidR="00F60BDE" w:rsidRPr="00482845" w:rsidRDefault="00F60BDE" w:rsidP="00F60BDE">
      <w:pPr>
        <w:spacing w:line="360" w:lineRule="auto"/>
        <w:jc w:val="both"/>
      </w:pPr>
      <w:r w:rsidRPr="00482845">
        <w:t>Communication is the pivotal part of creating as well as maintaining the employee engagement</w:t>
      </w:r>
      <w:sdt>
        <w:sdtPr>
          <w:id w:val="2124573150"/>
          <w:citation/>
        </w:sdtPr>
        <w:sdtEndPr/>
        <w:sdtContent>
          <w:r w:rsidRPr="00482845">
            <w:fldChar w:fldCharType="begin"/>
          </w:r>
          <w:r w:rsidRPr="00482845">
            <w:instrText xml:space="preserve"> CITATION Del15 \l 1033 </w:instrText>
          </w:r>
          <w:r w:rsidRPr="00482845">
            <w:fldChar w:fldCharType="separate"/>
          </w:r>
          <w:r w:rsidRPr="00482845">
            <w:rPr>
              <w:noProof/>
            </w:rPr>
            <w:t xml:space="preserve"> (Delery, 2019)</w:t>
          </w:r>
          <w:r w:rsidRPr="00482845">
            <w:fldChar w:fldCharType="end"/>
          </w:r>
        </w:sdtContent>
      </w:sdt>
      <w:r w:rsidRPr="00482845">
        <w:t xml:space="preserve">. The engaged employees of the organisation are more likely to be productive and </w:t>
      </w:r>
      <w:proofErr w:type="gramStart"/>
      <w:r w:rsidRPr="00482845">
        <w:t>high-performing</w:t>
      </w:r>
      <w:proofErr w:type="gramEnd"/>
      <w:r w:rsidRPr="00482845">
        <w:t xml:space="preserve">. Furthermore, the engaged employees have a greater commitment to the goals and values of the organisation. The employers can enhance the employee engagement by including clear communication, </w:t>
      </w:r>
      <w:proofErr w:type="gramStart"/>
      <w:r w:rsidRPr="00482845">
        <w:t>rewards</w:t>
      </w:r>
      <w:proofErr w:type="gramEnd"/>
      <w:r w:rsidRPr="00482845">
        <w:t xml:space="preserve"> and promotion, keeping the employees updated and informed by providing continuous feedbacks. </w:t>
      </w:r>
      <w:proofErr w:type="gramStart"/>
      <w:r w:rsidRPr="00482845">
        <w:rPr>
          <w:noProof/>
        </w:rPr>
        <w:t>Little</w:t>
      </w:r>
      <w:r w:rsidRPr="00482845">
        <w:t xml:space="preserve"> (2019),</w:t>
      </w:r>
      <w:proofErr w:type="gramEnd"/>
      <w:r w:rsidRPr="00482845">
        <w:t xml:space="preserve"> opined that engaged employees are the strategic resources of the organisation and the employer has to make them feel valued and respected by considering their ideas in the decision-making process. The engaged employees consider their work is meaningful and that are appreciated and backed by the supervisors. Furthermore, the emotional connection that is created with the job of an employee used to reflect the employee engagement. The discretionary effort of the employees in the workplace can create difference to the overall productivity of the organisation. The employee engagement is the part of the strategic human resource management that involves the employee in the decision-making process of the organisation. The consideration of the views and opinions of the employees at the workplace contemplate the employee engagement strategy. The engaged employee can outperform their job efficiently by using problem solving and creativity skill. The Employee engagement specifies the likelihood of the staffs in creating the positive emotional connection with their jobs in the organisation </w:t>
      </w:r>
      <w:sdt>
        <w:sdtPr>
          <w:id w:val="1915586543"/>
          <w:citation/>
        </w:sdtPr>
        <w:sdtEndPr/>
        <w:sdtContent>
          <w:r w:rsidRPr="00482845">
            <w:fldChar w:fldCharType="begin"/>
          </w:r>
          <w:r w:rsidRPr="00482845">
            <w:instrText xml:space="preserve"> CITATION Del15 \l 1033 </w:instrText>
          </w:r>
          <w:r w:rsidRPr="00482845">
            <w:fldChar w:fldCharType="separate"/>
          </w:r>
          <w:r w:rsidRPr="00482845">
            <w:rPr>
              <w:noProof/>
            </w:rPr>
            <w:t>(Delery, 2019)</w:t>
          </w:r>
          <w:r w:rsidRPr="00482845">
            <w:fldChar w:fldCharType="end"/>
          </w:r>
        </w:sdtContent>
      </w:sdt>
      <w:r w:rsidRPr="00482845">
        <w:t xml:space="preserve">. The employees are aware of their contribution that is required to trigger the overall productivity of the organisation. The employee engagement is the only strategy that can retain the potential </w:t>
      </w:r>
      <w:r w:rsidRPr="00482845">
        <w:lastRenderedPageBreak/>
        <w:t xml:space="preserve">talent in the workplace and eventually reduces the employee turnover rates. In addition, employee engagement enhances the shared accountability among the employees and fosters the creativity in the workplace. The engaged employees are loyal to their employer and remain productive for the organisation. Under the employee engagement strategy, the employer can successfully influence the employees to connect with their jobs rationally and emotionally. </w:t>
      </w:r>
      <w:r w:rsidRPr="00482845">
        <w:rPr>
          <w:noProof/>
        </w:rPr>
        <w:t>Markos</w:t>
      </w:r>
      <w:r w:rsidRPr="00482845">
        <w:t xml:space="preserve"> (2019), described the three primary human behaviours of the engaged employees are ‘say’, ‘stay’ and ‘strive’. Firstly, the ‘say’ dimension reflects the positive feelings and expression of the employees towards their employers. Secondly, the ‘stay’ aspect is the long-term-commitment of the employees to the organisation by remaining productive. Lastly, the ‘strive’ parameter underlines the extra effort of the employees to contribute to the success of the organisation. </w:t>
      </w:r>
    </w:p>
    <w:p w14:paraId="54AB61E8" w14:textId="77777777" w:rsidR="00F60BDE" w:rsidRPr="00482845" w:rsidRDefault="00F60BDE" w:rsidP="00F60BDE">
      <w:pPr>
        <w:pStyle w:val="Heading2"/>
        <w:spacing w:line="360" w:lineRule="auto"/>
        <w:jc w:val="both"/>
      </w:pPr>
      <w:bookmarkStart w:id="2" w:name="_Toc99490762"/>
      <w:r w:rsidRPr="00482845">
        <w:t>Drivers of Employee Engagement</w:t>
      </w:r>
      <w:bookmarkEnd w:id="2"/>
      <w:r w:rsidRPr="00482845">
        <w:t xml:space="preserve"> </w:t>
      </w:r>
    </w:p>
    <w:p w14:paraId="4DD7DF9E" w14:textId="77777777" w:rsidR="00F60BDE" w:rsidRPr="00482845" w:rsidRDefault="00F60BDE" w:rsidP="00F60BDE">
      <w:pPr>
        <w:spacing w:line="360" w:lineRule="auto"/>
        <w:jc w:val="both"/>
      </w:pPr>
      <w:proofErr w:type="gramStart"/>
      <w:r w:rsidRPr="00482845">
        <w:rPr>
          <w:noProof/>
        </w:rPr>
        <w:t>Delery</w:t>
      </w:r>
      <w:r w:rsidRPr="00482845">
        <w:t xml:space="preserve"> (2019),</w:t>
      </w:r>
      <w:proofErr w:type="gramEnd"/>
      <w:r w:rsidRPr="00482845">
        <w:t xml:space="preserve"> claimed that in order to enhance the employee engagement, it is important to understand the drives that motivates the employees and remain productive in the workplace. However, there are no universal drivers related to the employee engagement. Furthermore, the drivers of employee engagement can be changed over the time due to the external business factors related like economic fluctuations, public health crisis etc. The business organisation </w:t>
      </w:r>
      <w:proofErr w:type="gramStart"/>
      <w:r w:rsidRPr="00482845">
        <w:t>has to</w:t>
      </w:r>
      <w:proofErr w:type="gramEnd"/>
      <w:r w:rsidRPr="00482845">
        <w:t xml:space="preserve"> analyse the rapid economic, socio-cultural and technological changes that influences the productivity of the employees. Firstly, the </w:t>
      </w:r>
      <w:r w:rsidRPr="00482845">
        <w:rPr>
          <w:i/>
          <w:iCs/>
        </w:rPr>
        <w:t>‘</w:t>
      </w:r>
      <w:r w:rsidRPr="00482845">
        <w:rPr>
          <w:b/>
          <w:bCs/>
          <w:i/>
          <w:iCs/>
        </w:rPr>
        <w:t>organisation culture’</w:t>
      </w:r>
      <w:r w:rsidRPr="00482845">
        <w:t xml:space="preserve"> is the determining factors that drives the employee engagement. Organisation culture specifies the underlying beliefs, assumptions, </w:t>
      </w:r>
      <w:proofErr w:type="gramStart"/>
      <w:r w:rsidRPr="00482845">
        <w:t>values</w:t>
      </w:r>
      <w:proofErr w:type="gramEnd"/>
      <w:r w:rsidRPr="00482845">
        <w:t xml:space="preserve"> and ways to interact in the workplace </w:t>
      </w:r>
      <w:sdt>
        <w:sdtPr>
          <w:id w:val="1028761945"/>
          <w:citation/>
        </w:sdtPr>
        <w:sdtEndPr/>
        <w:sdtContent>
          <w:r w:rsidRPr="00482845">
            <w:fldChar w:fldCharType="begin"/>
          </w:r>
          <w:r w:rsidRPr="00482845">
            <w:instrText xml:space="preserve"> CITATION Lee201 \l 1033 </w:instrText>
          </w:r>
          <w:r w:rsidRPr="00482845">
            <w:fldChar w:fldCharType="separate"/>
          </w:r>
          <w:r w:rsidRPr="00482845">
            <w:rPr>
              <w:noProof/>
            </w:rPr>
            <w:t>(Lee, 2020)</w:t>
          </w:r>
          <w:r w:rsidRPr="00482845">
            <w:fldChar w:fldCharType="end"/>
          </w:r>
        </w:sdtContent>
      </w:sdt>
      <w:r w:rsidRPr="00482845">
        <w:t xml:space="preserve">. Furthermore, the organisation culture used to govern the attitude and behaviour of the employees in the organisation. From the organisational perspective, Next Plc has emphasised on the ‘employee engagement’ by establishing a learning organisation culture </w:t>
      </w:r>
      <w:sdt>
        <w:sdtPr>
          <w:id w:val="480977670"/>
          <w:citation/>
        </w:sdtPr>
        <w:sdtEndPr/>
        <w:sdtContent>
          <w:r w:rsidRPr="00482845">
            <w:fldChar w:fldCharType="begin"/>
          </w:r>
          <w:r w:rsidRPr="00482845">
            <w:instrText xml:space="preserve"> CITATION Nex20 \l 1033 </w:instrText>
          </w:r>
          <w:r w:rsidRPr="00482845">
            <w:fldChar w:fldCharType="separate"/>
          </w:r>
          <w:r w:rsidRPr="00482845">
            <w:rPr>
              <w:noProof/>
            </w:rPr>
            <w:t>(PLC, 2020)</w:t>
          </w:r>
          <w:r w:rsidRPr="00482845">
            <w:fldChar w:fldCharType="end"/>
          </w:r>
        </w:sdtContent>
      </w:sdt>
      <w:r w:rsidRPr="00482845">
        <w:t xml:space="preserve">. the learning organisation culture supports the exchange of ideas and learnings between the employer and employees in the organisation. The learning opportunities provided by the organisation is a part of the positive organisation culture that eventually creates an impact on the employee’s behaviour and attitude. The employees will try to deliver exceptional performance to the organisation due to the learning organisation culture. Secondly, the </w:t>
      </w:r>
      <w:r w:rsidRPr="00482845">
        <w:rPr>
          <w:b/>
          <w:bCs/>
          <w:i/>
          <w:iCs/>
        </w:rPr>
        <w:t>‘empowerment’</w:t>
      </w:r>
      <w:r w:rsidRPr="00482845">
        <w:t xml:space="preserve"> provided to the employee in the workplace can enhance the employee engagement. Empowerment underlines the process of considering the employee’s views and opinions in the decision-making process </w:t>
      </w:r>
      <w:sdt>
        <w:sdtPr>
          <w:id w:val="1725719780"/>
          <w:citation/>
        </w:sdtPr>
        <w:sdtEndPr/>
        <w:sdtContent>
          <w:r w:rsidRPr="00482845">
            <w:fldChar w:fldCharType="begin"/>
          </w:r>
          <w:r w:rsidRPr="00482845">
            <w:instrText xml:space="preserve"> CITATION McL18 \l 1033 </w:instrText>
          </w:r>
          <w:r w:rsidRPr="00482845">
            <w:fldChar w:fldCharType="separate"/>
          </w:r>
          <w:r w:rsidRPr="00482845">
            <w:rPr>
              <w:noProof/>
            </w:rPr>
            <w:t>(McLaughlin, 2018)</w:t>
          </w:r>
          <w:r w:rsidRPr="00482845">
            <w:fldChar w:fldCharType="end"/>
          </w:r>
        </w:sdtContent>
      </w:sdt>
      <w:r w:rsidRPr="00482845">
        <w:t xml:space="preserve">. The empowerment includes the authority, </w:t>
      </w:r>
      <w:proofErr w:type="gramStart"/>
      <w:r w:rsidRPr="00482845">
        <w:t>power</w:t>
      </w:r>
      <w:proofErr w:type="gramEnd"/>
      <w:r w:rsidRPr="00482845">
        <w:t xml:space="preserve"> and responsibility to the employees in performing the job. Furthermore, the empowerment includes the autonomy given by the employer to their employees in undertaking initiatives and decisions. </w:t>
      </w:r>
      <w:proofErr w:type="gramStart"/>
      <w:r w:rsidRPr="00482845">
        <w:t>As a consequence</w:t>
      </w:r>
      <w:proofErr w:type="gramEnd"/>
      <w:r w:rsidRPr="00482845">
        <w:t xml:space="preserve">, the employees can represent their interest in a responsible and self-determined way by acting on their own authority. Thirdly, the </w:t>
      </w:r>
      <w:r w:rsidRPr="00482845">
        <w:rPr>
          <w:b/>
          <w:bCs/>
          <w:i/>
          <w:iCs/>
        </w:rPr>
        <w:t xml:space="preserve">‘career </w:t>
      </w:r>
      <w:r w:rsidRPr="00482845">
        <w:rPr>
          <w:b/>
          <w:bCs/>
          <w:i/>
          <w:iCs/>
        </w:rPr>
        <w:lastRenderedPageBreak/>
        <w:t>development’</w:t>
      </w:r>
      <w:r w:rsidRPr="00482845">
        <w:t xml:space="preserve"> signifies the range of programmes that are designed to match the needs, </w:t>
      </w:r>
      <w:proofErr w:type="gramStart"/>
      <w:r w:rsidRPr="00482845">
        <w:t>abilities</w:t>
      </w:r>
      <w:proofErr w:type="gramEnd"/>
      <w:r w:rsidRPr="00482845">
        <w:t xml:space="preserve"> and career goals of the employees in relation to the current and future opportunities of the organisation. The career development emphasises on the future opportunities </w:t>
      </w:r>
      <w:proofErr w:type="gramStart"/>
      <w:r w:rsidRPr="00482845">
        <w:t>and also</w:t>
      </w:r>
      <w:proofErr w:type="gramEnd"/>
      <w:r w:rsidRPr="00482845">
        <w:t xml:space="preserve"> having a long-term orientation. The employees that are provided with ample opportunities to build their career can have a positive feeling on their employers. On the contrary, career development determines the process of managing learning and work over the specific time span can be spotted. The employee engagement can be enriched in the organisation by emphasising on the self-knowledge of the employees in the form of career development programmes. There are many organisations like Next Plc that provides career development opportunities for the permanent employees in the form of different retail and IT courses. Lastly, the </w:t>
      </w:r>
      <w:r w:rsidRPr="00482845">
        <w:rPr>
          <w:b/>
          <w:bCs/>
          <w:i/>
          <w:iCs/>
        </w:rPr>
        <w:t xml:space="preserve">‘Leadership’ </w:t>
      </w:r>
      <w:r w:rsidRPr="00482845">
        <w:t xml:space="preserve">ability of the management in leading and guiding the teams to achieve the organisational target is interlinked with the employee engagement. The ‘participative leadership style’ ensure the involvement of the employees in the decision-making process of the organisation. Moreover, the democratic leaders used to engage the employees by considering their views and opinions in the workplace. </w:t>
      </w:r>
      <w:proofErr w:type="gramStart"/>
      <w:r w:rsidRPr="00482845">
        <w:t>As a consequence</w:t>
      </w:r>
      <w:proofErr w:type="gramEnd"/>
      <w:r w:rsidRPr="00482845">
        <w:t xml:space="preserve">, the employees feel valued and respected due to the consideration of the employee voices in the organisational decision-making process. </w:t>
      </w:r>
    </w:p>
    <w:p w14:paraId="6DAA7E2C" w14:textId="77777777" w:rsidR="00F60BDE" w:rsidRPr="00482845" w:rsidRDefault="00F60BDE" w:rsidP="00F60BDE">
      <w:pPr>
        <w:pStyle w:val="Heading2"/>
        <w:spacing w:line="360" w:lineRule="auto"/>
        <w:jc w:val="both"/>
      </w:pPr>
      <w:bookmarkStart w:id="3" w:name="_Toc99490763"/>
      <w:r w:rsidRPr="00482845">
        <w:t>Evaluation of the diagnostic tools for Employee Engagement</w:t>
      </w:r>
      <w:bookmarkEnd w:id="3"/>
      <w:r w:rsidRPr="00482845">
        <w:t xml:space="preserve"> </w:t>
      </w:r>
    </w:p>
    <w:p w14:paraId="40B74CA7" w14:textId="77777777" w:rsidR="00F60BDE" w:rsidRPr="00482845" w:rsidRDefault="00F60BDE" w:rsidP="00F60BDE">
      <w:pPr>
        <w:spacing w:line="360" w:lineRule="auto"/>
        <w:jc w:val="both"/>
      </w:pPr>
      <w:r w:rsidRPr="00482845">
        <w:t xml:space="preserve">Employee Engagement underlines the workplace concept that is interrelated to the commitment and motivation level of the employees to their job role and organisation </w:t>
      </w:r>
      <w:sdt>
        <w:sdtPr>
          <w:id w:val="-483553088"/>
          <w:citation/>
        </w:sdtPr>
        <w:sdtEndPr/>
        <w:sdtContent>
          <w:r w:rsidRPr="00482845">
            <w:fldChar w:fldCharType="begin"/>
          </w:r>
          <w:r w:rsidRPr="00482845">
            <w:instrText xml:space="preserve"> CITATION Sak16 \l 1033 </w:instrText>
          </w:r>
          <w:r w:rsidRPr="00482845">
            <w:fldChar w:fldCharType="separate"/>
          </w:r>
          <w:r w:rsidRPr="00482845">
            <w:rPr>
              <w:noProof/>
            </w:rPr>
            <w:t>(Saks, 2016)</w:t>
          </w:r>
          <w:r w:rsidRPr="00482845">
            <w:fldChar w:fldCharType="end"/>
          </w:r>
        </w:sdtContent>
      </w:sdt>
      <w:r w:rsidRPr="00482845">
        <w:t xml:space="preserve">. The employee engagement needs to be measured and nurtured over the time. In a study, it has been observed that 70% of the employees would like to work harder if their contributions are recognised and appreciated </w:t>
      </w:r>
      <w:sdt>
        <w:sdtPr>
          <w:id w:val="1947275024"/>
          <w:citation/>
        </w:sdtPr>
        <w:sdtEndPr/>
        <w:sdtContent>
          <w:r w:rsidRPr="00482845">
            <w:fldChar w:fldCharType="begin"/>
          </w:r>
          <w:r w:rsidRPr="00482845">
            <w:instrText xml:space="preserve"> CITATION Lit18 \l 1033 </w:instrText>
          </w:r>
          <w:r w:rsidRPr="00482845">
            <w:fldChar w:fldCharType="separate"/>
          </w:r>
          <w:r w:rsidRPr="00482845">
            <w:rPr>
              <w:noProof/>
            </w:rPr>
            <w:t>(Little, 2018)</w:t>
          </w:r>
          <w:r w:rsidRPr="00482845">
            <w:fldChar w:fldCharType="end"/>
          </w:r>
        </w:sdtContent>
      </w:sdt>
      <w:r w:rsidRPr="00482845">
        <w:t>. ‘</w:t>
      </w:r>
      <w:r w:rsidRPr="00482845">
        <w:rPr>
          <w:b/>
          <w:bCs/>
        </w:rPr>
        <w:t>Employee’s recognition and rewards’</w:t>
      </w:r>
      <w:r w:rsidRPr="00482845">
        <w:t xml:space="preserve"> are the good way to measure the employee engagement in the workplace. Moreover, the rewards and recognition are having direct impact on the employee engagement. The managers can assess the number of employees that are receiving the rewards and recognition for identifying the effectiveness of the employee engagement in the workplace. Secondly, the </w:t>
      </w:r>
      <w:r w:rsidRPr="00482845">
        <w:rPr>
          <w:b/>
          <w:bCs/>
        </w:rPr>
        <w:t>‘Employee Survey’</w:t>
      </w:r>
      <w:r w:rsidRPr="00482845">
        <w:t xml:space="preserve"> is the performance assessment and communication tool used by the HR team of the organisation. Moreover, employee survey can be used to measure the employee engagement in the workplace </w:t>
      </w:r>
      <w:sdt>
        <w:sdtPr>
          <w:id w:val="1825699724"/>
          <w:citation/>
        </w:sdtPr>
        <w:sdtEndPr/>
        <w:sdtContent>
          <w:r w:rsidRPr="00482845">
            <w:fldChar w:fldCharType="begin"/>
          </w:r>
          <w:r w:rsidRPr="00482845">
            <w:instrText xml:space="preserve"> CITATION Mar181 \l 1033 </w:instrText>
          </w:r>
          <w:r w:rsidRPr="00482845">
            <w:fldChar w:fldCharType="separate"/>
          </w:r>
          <w:r w:rsidRPr="00482845">
            <w:rPr>
              <w:noProof/>
            </w:rPr>
            <w:t>(Markos, 2018)</w:t>
          </w:r>
          <w:r w:rsidRPr="00482845">
            <w:fldChar w:fldCharType="end"/>
          </w:r>
        </w:sdtContent>
      </w:sdt>
      <w:r w:rsidRPr="00482845">
        <w:t xml:space="preserve">. The extent to which the employees are motivated and satisfied with their jobs can be evaluated from the employee survey. The two-way communication process can enable the employees to share their opinions and views to the management </w:t>
      </w:r>
      <w:sdt>
        <w:sdtPr>
          <w:id w:val="1482346020"/>
          <w:citation/>
        </w:sdtPr>
        <w:sdtEndPr/>
        <w:sdtContent>
          <w:r w:rsidRPr="00482845">
            <w:fldChar w:fldCharType="begin"/>
          </w:r>
          <w:r w:rsidRPr="00482845">
            <w:instrText xml:space="preserve">CITATION Del15 \l 1033 </w:instrText>
          </w:r>
          <w:r w:rsidRPr="00482845">
            <w:fldChar w:fldCharType="separate"/>
          </w:r>
          <w:r w:rsidRPr="00482845">
            <w:rPr>
              <w:noProof/>
            </w:rPr>
            <w:t>(Delery, 2019)</w:t>
          </w:r>
          <w:r w:rsidRPr="00482845">
            <w:fldChar w:fldCharType="end"/>
          </w:r>
        </w:sdtContent>
      </w:sdt>
      <w:r w:rsidRPr="00482845">
        <w:t xml:space="preserve">. Moreover, the management can understand the issues encountered by the employees through the employee surveys. Currently, the organisations like Tesco Plc are utilising the HR Analytics to measure the responses and feedbacks of the employees collected in the survey. The automated IT </w:t>
      </w:r>
      <w:r w:rsidRPr="00482845">
        <w:lastRenderedPageBreak/>
        <w:t xml:space="preserve">application is facilitating the managers to measure and interpret the data collected from the Employee survey. However, utilising HR analytics tools requires specialised human resource manager that have an adequate experience in data analytics. Thirdly, the </w:t>
      </w:r>
      <w:r w:rsidRPr="00482845">
        <w:rPr>
          <w:b/>
          <w:bCs/>
        </w:rPr>
        <w:t>‘social media’</w:t>
      </w:r>
      <w:r w:rsidRPr="00482845">
        <w:t xml:space="preserve"> platform can support the organisation to measure the employee engagement. The assessors can monitor the ratings from the from the existing and current employees in the websites like Glassdoor. The pros and cons related to the workplace policy, compensation management, guidance etc. can be evaluated from the ratings and opinions shared by the employees in such websites. The management can evaluate the employee engagement aspect by working in the areas that have deficiencies as per the low ratings from the employees. Lastly, the </w:t>
      </w:r>
      <w:r w:rsidRPr="00482845">
        <w:rPr>
          <w:b/>
          <w:bCs/>
        </w:rPr>
        <w:t>‘Exit interview’</w:t>
      </w:r>
      <w:r w:rsidRPr="00482845">
        <w:t xml:space="preserve"> is an effective way to measure the employee engagement in the workplace. Exist Interview is a form of survey that is conducted with the employee that has intended to quit the company </w:t>
      </w:r>
      <w:sdt>
        <w:sdtPr>
          <w:id w:val="380525129"/>
          <w:citation/>
        </w:sdtPr>
        <w:sdtEndPr/>
        <w:sdtContent>
          <w:r w:rsidRPr="00482845">
            <w:fldChar w:fldCharType="begin"/>
          </w:r>
          <w:r w:rsidRPr="00482845">
            <w:instrText xml:space="preserve"> CITATION Wri16 \l 1033 </w:instrText>
          </w:r>
          <w:r w:rsidRPr="00482845">
            <w:fldChar w:fldCharType="separate"/>
          </w:r>
          <w:r w:rsidRPr="00482845">
            <w:rPr>
              <w:noProof/>
            </w:rPr>
            <w:t>(Wright, 2016)</w:t>
          </w:r>
          <w:r w:rsidRPr="00482845">
            <w:fldChar w:fldCharType="end"/>
          </w:r>
        </w:sdtContent>
      </w:sdt>
      <w:r w:rsidRPr="00482845">
        <w:t xml:space="preserve">. The information collected from the feedback survey is mainly based on the likings and limitations related to the existing workplace. The manager can interpret the areas that requires improvement by considering the employee feedbacks in the Exit interviews. Moreover, the purpose of the Exit Interview is to identify the areas for improvement and feelings of the employees towards their existing workplace. </w:t>
      </w:r>
    </w:p>
    <w:p w14:paraId="53048772" w14:textId="77777777" w:rsidR="00F60BDE" w:rsidRPr="00482845" w:rsidRDefault="00F60BDE" w:rsidP="00F60BDE">
      <w:pPr>
        <w:pStyle w:val="Heading2"/>
        <w:spacing w:line="360" w:lineRule="auto"/>
        <w:jc w:val="both"/>
      </w:pPr>
      <w:bookmarkStart w:id="4" w:name="_Toc99490764"/>
      <w:r w:rsidRPr="00482845">
        <w:t>Development of Employee Value Proposition (EVP) in consideration to the Employee Engagement</w:t>
      </w:r>
      <w:bookmarkEnd w:id="4"/>
      <w:r w:rsidRPr="00482845">
        <w:t xml:space="preserve"> </w:t>
      </w:r>
    </w:p>
    <w:p w14:paraId="6FCD0604" w14:textId="77777777" w:rsidR="00F60BDE" w:rsidRPr="00482845" w:rsidRDefault="00F60BDE" w:rsidP="00F60BDE">
      <w:pPr>
        <w:spacing w:line="360" w:lineRule="auto"/>
        <w:jc w:val="both"/>
      </w:pPr>
      <w:r w:rsidRPr="00482845">
        <w:rPr>
          <w:b/>
          <w:bCs/>
        </w:rPr>
        <w:t>Employee Value Proposition (EVP)</w:t>
      </w:r>
      <w:r w:rsidRPr="00482845">
        <w:t xml:space="preserve"> underlines the unique benefits that the employees of the organisation used to receive in return for their skills, </w:t>
      </w:r>
      <w:proofErr w:type="gramStart"/>
      <w:r w:rsidRPr="00482845">
        <w:t>experience</w:t>
      </w:r>
      <w:proofErr w:type="gramEnd"/>
      <w:r w:rsidRPr="00482845">
        <w:t xml:space="preserve"> and capabilities they bring to the workplace </w:t>
      </w:r>
      <w:sdt>
        <w:sdtPr>
          <w:id w:val="515036699"/>
          <w:citation/>
        </w:sdtPr>
        <w:sdtEndPr/>
        <w:sdtContent>
          <w:r w:rsidRPr="00482845">
            <w:fldChar w:fldCharType="begin"/>
          </w:r>
          <w:r w:rsidRPr="00482845">
            <w:instrText xml:space="preserve"> CITATION Lep17 \l 1033 </w:instrText>
          </w:r>
          <w:r w:rsidRPr="00482845">
            <w:fldChar w:fldCharType="separate"/>
          </w:r>
          <w:r w:rsidRPr="00482845">
            <w:rPr>
              <w:noProof/>
            </w:rPr>
            <w:t>(Lepak, 2017)</w:t>
          </w:r>
          <w:r w:rsidRPr="00482845">
            <w:fldChar w:fldCharType="end"/>
          </w:r>
        </w:sdtContent>
      </w:sdt>
      <w:r w:rsidRPr="00482845">
        <w:t xml:space="preserve">. The purpose of the EVP is </w:t>
      </w:r>
      <w:proofErr w:type="gramStart"/>
      <w:r w:rsidRPr="00482845">
        <w:t>to</w:t>
      </w:r>
      <w:proofErr w:type="gramEnd"/>
      <w:r w:rsidRPr="00482845">
        <w:t xml:space="preserve"> aware the candidate in the recruitment phase about the reason for applying to such organisation and requirements from the candidates for undertaking the specific job role. In the context of employee engagement, the following elements and attributes can be considered in relation to the Employee Value Proposition: </w:t>
      </w:r>
    </w:p>
    <w:p w14:paraId="276CACFC" w14:textId="77777777" w:rsidR="00F60BDE" w:rsidRPr="00482845" w:rsidRDefault="00F60BDE" w:rsidP="00F60BDE">
      <w:pPr>
        <w:pStyle w:val="ListParagraph"/>
        <w:numPr>
          <w:ilvl w:val="0"/>
          <w:numId w:val="1"/>
        </w:numPr>
        <w:spacing w:line="360" w:lineRule="auto"/>
        <w:jc w:val="both"/>
      </w:pPr>
      <w:r w:rsidRPr="00482845">
        <w:rPr>
          <w:b/>
          <w:bCs/>
        </w:rPr>
        <w:t>Compensation Management</w:t>
      </w:r>
      <w:r w:rsidRPr="00482845">
        <w:t xml:space="preserve">: Compensation management reflects the process of analysing and outlining the salary, </w:t>
      </w:r>
      <w:proofErr w:type="gramStart"/>
      <w:r w:rsidRPr="00482845">
        <w:t>benefits</w:t>
      </w:r>
      <w:proofErr w:type="gramEnd"/>
      <w:r w:rsidRPr="00482845">
        <w:t xml:space="preserve"> and incentives that the employees used to receive in the organisation </w:t>
      </w:r>
      <w:sdt>
        <w:sdtPr>
          <w:id w:val="1782756315"/>
          <w:citation/>
        </w:sdtPr>
        <w:sdtEndPr/>
        <w:sdtContent>
          <w:r w:rsidRPr="00482845">
            <w:fldChar w:fldCharType="begin"/>
          </w:r>
          <w:r w:rsidRPr="00482845">
            <w:instrText xml:space="preserve"> CITATION Che16 \l 1033 </w:instrText>
          </w:r>
          <w:r w:rsidRPr="00482845">
            <w:fldChar w:fldCharType="separate"/>
          </w:r>
          <w:r w:rsidRPr="00482845">
            <w:rPr>
              <w:noProof/>
            </w:rPr>
            <w:t>(Chen, 2019)</w:t>
          </w:r>
          <w:r w:rsidRPr="00482845">
            <w:fldChar w:fldCharType="end"/>
          </w:r>
        </w:sdtContent>
      </w:sdt>
      <w:r w:rsidRPr="00482845">
        <w:t xml:space="preserve">. The purpose of the compensation is to attract, engage, and retain the employees by proving competitive pay scales. The standard pay scale that can motivate and engage the employees in the organisation can be focused under the EVP. Furthermore, the compensation reflects the systematic approach in providing the monetary value to the employees in exchange for work that is performed. </w:t>
      </w:r>
    </w:p>
    <w:p w14:paraId="0F34F7D2" w14:textId="77777777" w:rsidR="00F60BDE" w:rsidRPr="00482845" w:rsidRDefault="00F60BDE" w:rsidP="00F60BDE">
      <w:pPr>
        <w:pStyle w:val="ListParagraph"/>
        <w:numPr>
          <w:ilvl w:val="0"/>
          <w:numId w:val="1"/>
        </w:numPr>
        <w:spacing w:line="360" w:lineRule="auto"/>
        <w:jc w:val="both"/>
      </w:pPr>
      <w:r w:rsidRPr="00482845">
        <w:rPr>
          <w:b/>
          <w:bCs/>
        </w:rPr>
        <w:t>Work-Life balance</w:t>
      </w:r>
      <w:r w:rsidRPr="00482845">
        <w:t xml:space="preserve">: Work-Life balance underlines the state of equilibrium that the individual can equally prioritises the demand to one’s career and personal life. The </w:t>
      </w:r>
      <w:r w:rsidRPr="00482845">
        <w:lastRenderedPageBreak/>
        <w:t>purpose of the Work-Life balance used to help in reducing the employee’s stress level and prevent burnout in the organisation</w:t>
      </w:r>
      <w:sdt>
        <w:sdtPr>
          <w:id w:val="-1822025262"/>
          <w:citation/>
        </w:sdtPr>
        <w:sdtEndPr/>
        <w:sdtContent>
          <w:r w:rsidRPr="00482845">
            <w:fldChar w:fldCharType="begin"/>
          </w:r>
          <w:r w:rsidRPr="00482845">
            <w:instrText xml:space="preserve"> CITATION Jef19 \l 1033 </w:instrText>
          </w:r>
          <w:r w:rsidRPr="00482845">
            <w:fldChar w:fldCharType="separate"/>
          </w:r>
          <w:r w:rsidRPr="00482845">
            <w:rPr>
              <w:noProof/>
            </w:rPr>
            <w:t xml:space="preserve"> (Jeffrey Hill, 2019)</w:t>
          </w:r>
          <w:r w:rsidRPr="00482845">
            <w:fldChar w:fldCharType="end"/>
          </w:r>
        </w:sdtContent>
      </w:sdt>
      <w:r w:rsidRPr="00482845">
        <w:t xml:space="preserve">. The organisation can offer flexible working arrangements and remote working facility in enhancing the productivity </w:t>
      </w:r>
      <w:proofErr w:type="gramStart"/>
      <w:r w:rsidRPr="00482845">
        <w:t>and also</w:t>
      </w:r>
      <w:proofErr w:type="gramEnd"/>
      <w:r w:rsidRPr="00482845">
        <w:t xml:space="preserve"> to support the employees in maintaining the work-life balance. </w:t>
      </w:r>
    </w:p>
    <w:p w14:paraId="7E13F692" w14:textId="77777777" w:rsidR="00F60BDE" w:rsidRPr="00482845" w:rsidRDefault="00F60BDE" w:rsidP="00F60BDE">
      <w:pPr>
        <w:pStyle w:val="ListParagraph"/>
        <w:numPr>
          <w:ilvl w:val="0"/>
          <w:numId w:val="1"/>
        </w:numPr>
        <w:spacing w:line="360" w:lineRule="auto"/>
        <w:jc w:val="both"/>
      </w:pPr>
      <w:r w:rsidRPr="00482845">
        <w:rPr>
          <w:b/>
          <w:bCs/>
        </w:rPr>
        <w:t>Stability</w:t>
      </w:r>
      <w:r w:rsidRPr="00482845">
        <w:t xml:space="preserve">: Job security underlines the probability of the employees in keeping the same job for a long </w:t>
      </w:r>
      <w:proofErr w:type="gramStart"/>
      <w:r w:rsidRPr="00482845">
        <w:t>time period</w:t>
      </w:r>
      <w:proofErr w:type="gramEnd"/>
      <w:r w:rsidRPr="00482845">
        <w:t xml:space="preserve">. Stability is important for the people in doing the best work. Moreover, uncertainty can make it difficult for the individuals and teams in staying engaged and eventually has the impact on their performance </w:t>
      </w:r>
      <w:sdt>
        <w:sdtPr>
          <w:id w:val="136762037"/>
          <w:citation/>
        </w:sdtPr>
        <w:sdtEndPr/>
        <w:sdtContent>
          <w:r w:rsidRPr="00482845">
            <w:fldChar w:fldCharType="begin"/>
          </w:r>
          <w:r w:rsidRPr="00482845">
            <w:instrText xml:space="preserve"> CITATION Dal14 \l 1033 </w:instrText>
          </w:r>
          <w:r w:rsidRPr="00482845">
            <w:fldChar w:fldCharType="separate"/>
          </w:r>
          <w:r w:rsidRPr="00482845">
            <w:rPr>
              <w:noProof/>
            </w:rPr>
            <w:t>(Daley, 2019)</w:t>
          </w:r>
          <w:r w:rsidRPr="00482845">
            <w:fldChar w:fldCharType="end"/>
          </w:r>
        </w:sdtContent>
      </w:sdt>
      <w:r w:rsidRPr="00482845">
        <w:t xml:space="preserve">. The organisation that provides stability in the career to the employees can be </w:t>
      </w:r>
      <w:proofErr w:type="spellStart"/>
      <w:r w:rsidRPr="00482845">
        <w:t>priortised</w:t>
      </w:r>
      <w:proofErr w:type="spellEnd"/>
      <w:r w:rsidRPr="00482845">
        <w:t xml:space="preserve"> in enhancing the Employee Value Proposition (EVP). </w:t>
      </w:r>
    </w:p>
    <w:p w14:paraId="5EE74396" w14:textId="77777777" w:rsidR="00F60BDE" w:rsidRPr="00482845" w:rsidRDefault="00F60BDE" w:rsidP="00F60BDE">
      <w:pPr>
        <w:pStyle w:val="ListParagraph"/>
        <w:numPr>
          <w:ilvl w:val="0"/>
          <w:numId w:val="1"/>
        </w:numPr>
        <w:spacing w:line="360" w:lineRule="auto"/>
        <w:jc w:val="both"/>
      </w:pPr>
      <w:r w:rsidRPr="00482845">
        <w:rPr>
          <w:b/>
          <w:bCs/>
        </w:rPr>
        <w:t>Respect</w:t>
      </w:r>
      <w:r w:rsidRPr="00482845">
        <w:t xml:space="preserve">: Respect focuses on the positive relationships that helps to support and enhances the team spirit. The learning organisation culture can facilitate the learning process among the employees and manager </w:t>
      </w:r>
      <w:sdt>
        <w:sdtPr>
          <w:id w:val="85283390"/>
          <w:citation/>
        </w:sdtPr>
        <w:sdtEndPr/>
        <w:sdtContent>
          <w:r w:rsidRPr="00482845">
            <w:fldChar w:fldCharType="begin"/>
          </w:r>
          <w:r w:rsidRPr="00482845">
            <w:instrText xml:space="preserve"> CITATION Len14 \l 1033 </w:instrText>
          </w:r>
          <w:r w:rsidRPr="00482845">
            <w:fldChar w:fldCharType="separate"/>
          </w:r>
          <w:r w:rsidRPr="00482845">
            <w:rPr>
              <w:noProof/>
            </w:rPr>
            <w:t>(Lengnick-Hall, 2018)</w:t>
          </w:r>
          <w:r w:rsidRPr="00482845">
            <w:fldChar w:fldCharType="end"/>
          </w:r>
        </w:sdtContent>
      </w:sdt>
      <w:r w:rsidRPr="00482845">
        <w:t xml:space="preserve">. The employees are respected and valued irrespective of the difference in gender, race, religion, disability etc. </w:t>
      </w:r>
    </w:p>
    <w:p w14:paraId="6918B7C4" w14:textId="77777777" w:rsidR="00F60BDE" w:rsidRPr="00482845" w:rsidRDefault="00F60BDE" w:rsidP="00F60BDE">
      <w:pPr>
        <w:pStyle w:val="ListParagraph"/>
        <w:numPr>
          <w:ilvl w:val="0"/>
          <w:numId w:val="1"/>
        </w:numPr>
        <w:spacing w:line="360" w:lineRule="auto"/>
        <w:jc w:val="both"/>
      </w:pPr>
      <w:r w:rsidRPr="00482845">
        <w:rPr>
          <w:b/>
          <w:bCs/>
        </w:rPr>
        <w:t>Location</w:t>
      </w:r>
      <w:r w:rsidRPr="00482845">
        <w:t xml:space="preserve">: The location of the workplace encompasses the three elements that includes technology, physical </w:t>
      </w:r>
      <w:proofErr w:type="gramStart"/>
      <w:r w:rsidRPr="00482845">
        <w:t>space</w:t>
      </w:r>
      <w:proofErr w:type="gramEnd"/>
      <w:r w:rsidRPr="00482845">
        <w:t xml:space="preserve"> and organisation culture </w:t>
      </w:r>
      <w:sdt>
        <w:sdtPr>
          <w:id w:val="1473943820"/>
          <w:citation/>
        </w:sdtPr>
        <w:sdtEndPr/>
        <w:sdtContent>
          <w:r w:rsidRPr="00482845">
            <w:fldChar w:fldCharType="begin"/>
          </w:r>
          <w:r w:rsidRPr="00482845">
            <w:instrText xml:space="preserve"> CITATION Col18 \l 1033 </w:instrText>
          </w:r>
          <w:r w:rsidRPr="00482845">
            <w:fldChar w:fldCharType="separate"/>
          </w:r>
          <w:r w:rsidRPr="00482845">
            <w:rPr>
              <w:noProof/>
            </w:rPr>
            <w:t>(Collins, 2018)</w:t>
          </w:r>
          <w:r w:rsidRPr="00482845">
            <w:fldChar w:fldCharType="end"/>
          </w:r>
        </w:sdtContent>
      </w:sdt>
      <w:r w:rsidRPr="00482845">
        <w:t xml:space="preserve">. Moreover, the employee experience can be enriched with the three core elements of the location. </w:t>
      </w:r>
    </w:p>
    <w:p w14:paraId="744ED814" w14:textId="77777777" w:rsidR="00F60BDE" w:rsidRPr="00482845" w:rsidRDefault="00F60BDE" w:rsidP="00F60BDE">
      <w:pPr>
        <w:pStyle w:val="Heading1"/>
        <w:spacing w:line="360" w:lineRule="auto"/>
        <w:jc w:val="both"/>
      </w:pPr>
      <w:bookmarkStart w:id="5" w:name="_Toc99490765"/>
      <w:r w:rsidRPr="00482845">
        <w:t>Conclusion</w:t>
      </w:r>
      <w:bookmarkEnd w:id="5"/>
      <w:r w:rsidRPr="00482845">
        <w:t xml:space="preserve"> </w:t>
      </w:r>
    </w:p>
    <w:p w14:paraId="0FC47D77" w14:textId="77777777" w:rsidR="00F60BDE" w:rsidRPr="00482845" w:rsidRDefault="00F60BDE" w:rsidP="00F60BDE">
      <w:pPr>
        <w:spacing w:line="360" w:lineRule="auto"/>
        <w:jc w:val="both"/>
      </w:pPr>
      <w:r w:rsidRPr="00482845">
        <w:t xml:space="preserve">To conclude, the report has demonstrated the concept of the employee engagement along with the drivers of employee engagement. In the report, the evaluation of the diagnostic tools in measuring the employee engagement can be spotted. The report has determined the impact of the employee value proposition from the ideas and analysis that enhances the levels of employee engagement. </w:t>
      </w:r>
    </w:p>
    <w:p w14:paraId="000DFE00" w14:textId="77777777" w:rsidR="00F60BDE" w:rsidRPr="00482845" w:rsidRDefault="00F60BDE" w:rsidP="00F60BDE">
      <w:pPr>
        <w:spacing w:line="360" w:lineRule="auto"/>
        <w:jc w:val="both"/>
      </w:pPr>
    </w:p>
    <w:p w14:paraId="33D5E938" w14:textId="77777777" w:rsidR="00F60BDE" w:rsidRPr="00482845" w:rsidRDefault="00F60BDE" w:rsidP="00F60BDE">
      <w:pPr>
        <w:spacing w:line="360" w:lineRule="auto"/>
        <w:jc w:val="both"/>
      </w:pPr>
    </w:p>
    <w:p w14:paraId="3060CB0F" w14:textId="77777777" w:rsidR="00F60BDE" w:rsidRPr="00482845" w:rsidRDefault="00F60BDE" w:rsidP="00F60BDE">
      <w:pPr>
        <w:spacing w:line="360" w:lineRule="auto"/>
        <w:jc w:val="both"/>
      </w:pPr>
    </w:p>
    <w:p w14:paraId="0C5ACB08" w14:textId="77777777" w:rsidR="00F60BDE" w:rsidRPr="00482845" w:rsidRDefault="00F60BDE" w:rsidP="00F60BDE">
      <w:pPr>
        <w:spacing w:line="360" w:lineRule="auto"/>
        <w:jc w:val="both"/>
      </w:pPr>
    </w:p>
    <w:p w14:paraId="122B9773" w14:textId="77777777" w:rsidR="00F60BDE" w:rsidRPr="00482845" w:rsidRDefault="00F60BDE" w:rsidP="00F60BDE">
      <w:pPr>
        <w:spacing w:line="360" w:lineRule="auto"/>
        <w:jc w:val="both"/>
      </w:pPr>
    </w:p>
    <w:bookmarkStart w:id="6" w:name="_Toc99490766" w:displacedByCustomXml="next"/>
    <w:sdt>
      <w:sdtPr>
        <w:rPr>
          <w:rFonts w:eastAsiaTheme="minorHAnsi" w:cstheme="minorBidi"/>
          <w:b w:val="0"/>
          <w:sz w:val="22"/>
          <w:szCs w:val="22"/>
        </w:rPr>
        <w:id w:val="-206099977"/>
        <w:docPartObj>
          <w:docPartGallery w:val="Bibliographies"/>
          <w:docPartUnique/>
        </w:docPartObj>
      </w:sdtPr>
      <w:sdtEndPr/>
      <w:sdtContent>
        <w:p w14:paraId="2D5DCA54" w14:textId="77777777" w:rsidR="00F60BDE" w:rsidRPr="00482845" w:rsidRDefault="00F60BDE" w:rsidP="00F60BDE">
          <w:pPr>
            <w:pStyle w:val="Heading1"/>
            <w:spacing w:line="360" w:lineRule="auto"/>
            <w:jc w:val="both"/>
          </w:pPr>
          <w:r w:rsidRPr="00482845">
            <w:t>References</w:t>
          </w:r>
          <w:bookmarkEnd w:id="6"/>
        </w:p>
        <w:sdt>
          <w:sdtPr>
            <w:id w:val="-573587230"/>
            <w:bibliography/>
          </w:sdtPr>
          <w:sdtEndPr/>
          <w:sdtContent>
            <w:p w14:paraId="0227D129" w14:textId="77777777" w:rsidR="00F60BDE" w:rsidRPr="00482845" w:rsidRDefault="00F60BDE" w:rsidP="00F60BDE">
              <w:pPr>
                <w:pStyle w:val="Bibliography"/>
                <w:spacing w:line="360" w:lineRule="auto"/>
                <w:jc w:val="both"/>
                <w:rPr>
                  <w:noProof/>
                  <w:sz w:val="24"/>
                  <w:szCs w:val="24"/>
                </w:rPr>
              </w:pPr>
              <w:r w:rsidRPr="00482845">
                <w:fldChar w:fldCharType="begin"/>
              </w:r>
              <w:r w:rsidRPr="00482845">
                <w:instrText xml:space="preserve"> BIBLIOGRAPHY </w:instrText>
              </w:r>
              <w:r w:rsidRPr="00482845">
                <w:fldChar w:fldCharType="separate"/>
              </w:r>
              <w:r w:rsidRPr="00482845">
                <w:rPr>
                  <w:noProof/>
                </w:rPr>
                <w:t xml:space="preserve">Chen, C. a. H. J., 2019. Strategic human resource practices and innovation performance—The mediating role of knowledge management capacity. </w:t>
              </w:r>
              <w:r w:rsidRPr="00482845">
                <w:rPr>
                  <w:i/>
                  <w:iCs/>
                  <w:noProof/>
                </w:rPr>
                <w:t xml:space="preserve">Journal of business research, </w:t>
              </w:r>
              <w:r w:rsidRPr="00482845">
                <w:rPr>
                  <w:noProof/>
                </w:rPr>
                <w:t>62(4), pp. 104-114.</w:t>
              </w:r>
            </w:p>
            <w:p w14:paraId="4C8FC0CD" w14:textId="77777777" w:rsidR="00F60BDE" w:rsidRPr="00482845" w:rsidRDefault="00F60BDE" w:rsidP="00F60BDE">
              <w:pPr>
                <w:pStyle w:val="Bibliography"/>
                <w:spacing w:line="360" w:lineRule="auto"/>
                <w:jc w:val="both"/>
                <w:rPr>
                  <w:noProof/>
                </w:rPr>
              </w:pPr>
              <w:r w:rsidRPr="00482845">
                <w:rPr>
                  <w:noProof/>
                </w:rPr>
                <w:t xml:space="preserve">Collins, C. a. C. K., 2018. Strategic human resource practices, top management team social networks, and firm performance: The role of human resource practices in creating organizational competitive advantage. </w:t>
              </w:r>
              <w:r w:rsidRPr="00482845">
                <w:rPr>
                  <w:i/>
                  <w:iCs/>
                  <w:noProof/>
                </w:rPr>
                <w:t xml:space="preserve">Academy of management Journal, </w:t>
              </w:r>
              <w:r w:rsidRPr="00482845">
                <w:rPr>
                  <w:noProof/>
                </w:rPr>
                <w:t>46(6), pp. 223-227.</w:t>
              </w:r>
            </w:p>
            <w:p w14:paraId="41E44713" w14:textId="77777777" w:rsidR="00F60BDE" w:rsidRPr="00482845" w:rsidRDefault="00F60BDE" w:rsidP="00F60BDE">
              <w:pPr>
                <w:pStyle w:val="Bibliography"/>
                <w:spacing w:line="360" w:lineRule="auto"/>
                <w:jc w:val="both"/>
                <w:rPr>
                  <w:noProof/>
                </w:rPr>
              </w:pPr>
              <w:r w:rsidRPr="00482845">
                <w:rPr>
                  <w:noProof/>
                </w:rPr>
                <w:t xml:space="preserve">Daley, D., 2019. Strategic human resources management. </w:t>
              </w:r>
              <w:r w:rsidRPr="00482845">
                <w:rPr>
                  <w:i/>
                  <w:iCs/>
                  <w:noProof/>
                </w:rPr>
                <w:t xml:space="preserve">Public personnel management, </w:t>
              </w:r>
              <w:r w:rsidRPr="00482845">
                <w:rPr>
                  <w:noProof/>
                </w:rPr>
                <w:t>Volume 1, pp. 120-125.</w:t>
              </w:r>
            </w:p>
            <w:p w14:paraId="6D878322" w14:textId="77777777" w:rsidR="00F60BDE" w:rsidRPr="00482845" w:rsidRDefault="00F60BDE" w:rsidP="00F60BDE">
              <w:pPr>
                <w:pStyle w:val="Bibliography"/>
                <w:spacing w:line="360" w:lineRule="auto"/>
                <w:jc w:val="both"/>
                <w:rPr>
                  <w:noProof/>
                </w:rPr>
              </w:pPr>
              <w:r w:rsidRPr="00482845">
                <w:rPr>
                  <w:noProof/>
                </w:rPr>
                <w:t xml:space="preserve">Delery, J., 2019. Issues of fit in strategic human resource management: Implications for research. </w:t>
              </w:r>
              <w:r w:rsidRPr="00482845">
                <w:rPr>
                  <w:i/>
                  <w:iCs/>
                  <w:noProof/>
                </w:rPr>
                <w:t xml:space="preserve">Human resource management review, </w:t>
              </w:r>
              <w:r w:rsidRPr="00482845">
                <w:rPr>
                  <w:noProof/>
                </w:rPr>
                <w:t>8(4), pp. 289-309.</w:t>
              </w:r>
            </w:p>
            <w:p w14:paraId="02BEAA63" w14:textId="77777777" w:rsidR="00F60BDE" w:rsidRPr="00482845" w:rsidRDefault="00F60BDE" w:rsidP="00F60BDE">
              <w:pPr>
                <w:pStyle w:val="Bibliography"/>
                <w:spacing w:line="360" w:lineRule="auto"/>
                <w:jc w:val="both"/>
                <w:rPr>
                  <w:noProof/>
                </w:rPr>
              </w:pPr>
              <w:r w:rsidRPr="00482845">
                <w:rPr>
                  <w:noProof/>
                </w:rPr>
                <w:t xml:space="preserve">Jeffrey Hill, E. G. J. A. S. B. V. M.-C. C. S. S. a. P.-C. M., 2019. Defining and conceptualizing workplace flexibility. </w:t>
              </w:r>
              <w:r w:rsidRPr="00482845">
                <w:rPr>
                  <w:i/>
                  <w:iCs/>
                  <w:noProof/>
                </w:rPr>
                <w:t xml:space="preserve">Community, Work and Family, </w:t>
              </w:r>
              <w:r w:rsidRPr="00482845">
                <w:rPr>
                  <w:noProof/>
                </w:rPr>
                <w:t>11(3), pp. 149-163.</w:t>
              </w:r>
            </w:p>
            <w:p w14:paraId="679B5554" w14:textId="77777777" w:rsidR="00F60BDE" w:rsidRPr="00482845" w:rsidRDefault="00F60BDE" w:rsidP="00F60BDE">
              <w:pPr>
                <w:pStyle w:val="Bibliography"/>
                <w:spacing w:line="360" w:lineRule="auto"/>
                <w:jc w:val="both"/>
                <w:rPr>
                  <w:noProof/>
                </w:rPr>
              </w:pPr>
              <w:r w:rsidRPr="00482845">
                <w:rPr>
                  <w:noProof/>
                </w:rPr>
                <w:t xml:space="preserve">Lee, J., 2020. </w:t>
              </w:r>
              <w:r w:rsidRPr="00482845">
                <w:rPr>
                  <w:i/>
                  <w:iCs/>
                  <w:noProof/>
                </w:rPr>
                <w:t xml:space="preserve">Accelerating organisation culture change : innovation through digital tools. </w:t>
              </w:r>
              <w:r w:rsidRPr="00482845">
                <w:rPr>
                  <w:noProof/>
                </w:rPr>
                <w:t>1 ed. Bingley, UK: Emerald Publishing Limited.</w:t>
              </w:r>
            </w:p>
            <w:p w14:paraId="4D256EA7" w14:textId="77777777" w:rsidR="00F60BDE" w:rsidRPr="00482845" w:rsidRDefault="00F60BDE" w:rsidP="00F60BDE">
              <w:pPr>
                <w:pStyle w:val="Bibliography"/>
                <w:spacing w:line="360" w:lineRule="auto"/>
                <w:jc w:val="both"/>
                <w:rPr>
                  <w:noProof/>
                </w:rPr>
              </w:pPr>
              <w:r w:rsidRPr="00482845">
                <w:rPr>
                  <w:noProof/>
                </w:rPr>
                <w:t xml:space="preserve">Lengnick-Hall, 2018. Strategic human resource management: The evolution of the field. </w:t>
              </w:r>
              <w:r w:rsidRPr="00482845">
                <w:rPr>
                  <w:i/>
                  <w:iCs/>
                  <w:noProof/>
                </w:rPr>
                <w:t xml:space="preserve">Human resource management review, </w:t>
              </w:r>
              <w:r w:rsidRPr="00482845">
                <w:rPr>
                  <w:noProof/>
                </w:rPr>
                <w:t>19(6), pp. 64-85.</w:t>
              </w:r>
            </w:p>
            <w:p w14:paraId="3012E62B" w14:textId="77777777" w:rsidR="00F60BDE" w:rsidRPr="00482845" w:rsidRDefault="00F60BDE" w:rsidP="00F60BDE">
              <w:pPr>
                <w:pStyle w:val="Bibliography"/>
                <w:spacing w:line="360" w:lineRule="auto"/>
                <w:jc w:val="both"/>
                <w:rPr>
                  <w:noProof/>
                </w:rPr>
              </w:pPr>
              <w:r w:rsidRPr="00482845">
                <w:rPr>
                  <w:noProof/>
                </w:rPr>
                <w:t xml:space="preserve">Lepak, D. L. H. C. Y. a. H. E., 2017. A conceptual review of human resource management systems in strategic human resource management research. </w:t>
              </w:r>
              <w:r w:rsidRPr="00482845">
                <w:rPr>
                  <w:i/>
                  <w:iCs/>
                  <w:noProof/>
                </w:rPr>
                <w:t xml:space="preserve">Research in personnel and human resources management, </w:t>
              </w:r>
              <w:r w:rsidRPr="00482845">
                <w:rPr>
                  <w:noProof/>
                </w:rPr>
                <w:t>25(6), pp. 217-271.</w:t>
              </w:r>
            </w:p>
            <w:p w14:paraId="6014CFDE" w14:textId="77777777" w:rsidR="00F60BDE" w:rsidRPr="00482845" w:rsidRDefault="00F60BDE" w:rsidP="00F60BDE">
              <w:pPr>
                <w:pStyle w:val="Bibliography"/>
                <w:spacing w:line="360" w:lineRule="auto"/>
                <w:jc w:val="both"/>
                <w:rPr>
                  <w:noProof/>
                </w:rPr>
              </w:pPr>
              <w:r w:rsidRPr="00482845">
                <w:rPr>
                  <w:noProof/>
                </w:rPr>
                <w:t xml:space="preserve">Little, B. a. L. P., 2018. Employee engagement: Conceptual issues. </w:t>
              </w:r>
              <w:r w:rsidRPr="00482845">
                <w:rPr>
                  <w:i/>
                  <w:iCs/>
                  <w:noProof/>
                </w:rPr>
                <w:t xml:space="preserve">Journal of Organizational Culture, Communications and Conflict, </w:t>
              </w:r>
              <w:r w:rsidRPr="00482845">
                <w:rPr>
                  <w:noProof/>
                </w:rPr>
                <w:t>10(4), pp. 111-120.</w:t>
              </w:r>
            </w:p>
            <w:p w14:paraId="19776618" w14:textId="77777777" w:rsidR="00F60BDE" w:rsidRPr="00482845" w:rsidRDefault="00F60BDE" w:rsidP="00F60BDE">
              <w:pPr>
                <w:pStyle w:val="Bibliography"/>
                <w:spacing w:line="360" w:lineRule="auto"/>
                <w:jc w:val="both"/>
                <w:rPr>
                  <w:noProof/>
                </w:rPr>
              </w:pPr>
              <w:r w:rsidRPr="00482845">
                <w:rPr>
                  <w:noProof/>
                </w:rPr>
                <w:t xml:space="preserve">Markos, S. a. S. M., 2018. Employee engagement: The key to improving performance. </w:t>
              </w:r>
              <w:r w:rsidRPr="00482845">
                <w:rPr>
                  <w:i/>
                  <w:iCs/>
                  <w:noProof/>
                </w:rPr>
                <w:t xml:space="preserve">International journal of business and management, </w:t>
              </w:r>
              <w:r w:rsidRPr="00482845">
                <w:rPr>
                  <w:noProof/>
                </w:rPr>
                <w:t>5(2), p. 89.</w:t>
              </w:r>
            </w:p>
            <w:p w14:paraId="14947685" w14:textId="77777777" w:rsidR="00F60BDE" w:rsidRPr="00482845" w:rsidRDefault="00F60BDE" w:rsidP="00F60BDE">
              <w:pPr>
                <w:pStyle w:val="Bibliography"/>
                <w:spacing w:line="360" w:lineRule="auto"/>
                <w:jc w:val="both"/>
                <w:rPr>
                  <w:noProof/>
                </w:rPr>
              </w:pPr>
              <w:r w:rsidRPr="00482845">
                <w:rPr>
                  <w:noProof/>
                </w:rPr>
                <w:t xml:space="preserve">McLaughlin, P., 2018. Developing an organisation culture to facilitate radical innovation. </w:t>
              </w:r>
              <w:r w:rsidRPr="00482845">
                <w:rPr>
                  <w:i/>
                  <w:iCs/>
                  <w:noProof/>
                </w:rPr>
                <w:t xml:space="preserve">International Journal of Technology Management, </w:t>
              </w:r>
              <w:r w:rsidRPr="00482845">
                <w:rPr>
                  <w:noProof/>
                </w:rPr>
                <w:t>44(5), pp. 298-323.</w:t>
              </w:r>
            </w:p>
            <w:p w14:paraId="1E9390F4" w14:textId="77777777" w:rsidR="00F60BDE" w:rsidRPr="00482845" w:rsidRDefault="00F60BDE" w:rsidP="00F60BDE">
              <w:pPr>
                <w:pStyle w:val="Bibliography"/>
                <w:spacing w:line="360" w:lineRule="auto"/>
                <w:jc w:val="both"/>
                <w:rPr>
                  <w:noProof/>
                </w:rPr>
              </w:pPr>
              <w:r w:rsidRPr="00482845">
                <w:rPr>
                  <w:noProof/>
                </w:rPr>
                <w:t xml:space="preserve">PLC, N., 2020. [Online] </w:t>
              </w:r>
              <w:r w:rsidRPr="00482845">
                <w:rPr>
                  <w:noProof/>
                </w:rPr>
                <w:br/>
                <w:t xml:space="preserve">Available at: </w:t>
              </w:r>
              <w:r w:rsidRPr="00482845">
                <w:rPr>
                  <w:noProof/>
                  <w:u w:val="single"/>
                </w:rPr>
                <w:t>https://www.nextplc.co.uk/~/media/Files/N/Next-PLC-V2/documents/corporate-responsibility/cr-2020-0105-our-people.pdf</w:t>
              </w:r>
              <w:r w:rsidRPr="00482845">
                <w:rPr>
                  <w:noProof/>
                </w:rPr>
                <w:br/>
                <w:t>[Accessed 14 09 2020].</w:t>
              </w:r>
            </w:p>
            <w:p w14:paraId="1E2CA2CE" w14:textId="77777777" w:rsidR="00F60BDE" w:rsidRPr="00482845" w:rsidRDefault="00F60BDE" w:rsidP="00F60BDE">
              <w:pPr>
                <w:pStyle w:val="Bibliography"/>
                <w:spacing w:line="360" w:lineRule="auto"/>
                <w:jc w:val="both"/>
                <w:rPr>
                  <w:noProof/>
                </w:rPr>
              </w:pPr>
              <w:r w:rsidRPr="00482845">
                <w:rPr>
                  <w:noProof/>
                </w:rPr>
                <w:lastRenderedPageBreak/>
                <w:t xml:space="preserve">Saks, A. a. G. J., 2016. What do we really know about employee engagement?. </w:t>
              </w:r>
              <w:r w:rsidRPr="00482845">
                <w:rPr>
                  <w:i/>
                  <w:iCs/>
                  <w:noProof/>
                </w:rPr>
                <w:t xml:space="preserve">Human resource development quarterly, </w:t>
              </w:r>
              <w:r w:rsidRPr="00482845">
                <w:rPr>
                  <w:noProof/>
                </w:rPr>
                <w:t>25(4), pp. 155-182.</w:t>
              </w:r>
            </w:p>
            <w:p w14:paraId="316E7B39" w14:textId="77777777" w:rsidR="00F60BDE" w:rsidRPr="00482845" w:rsidRDefault="00F60BDE" w:rsidP="00F60BDE">
              <w:pPr>
                <w:pStyle w:val="Bibliography"/>
                <w:spacing w:line="360" w:lineRule="auto"/>
                <w:jc w:val="both"/>
                <w:rPr>
                  <w:noProof/>
                </w:rPr>
              </w:pPr>
              <w:r w:rsidRPr="00482845">
                <w:rPr>
                  <w:noProof/>
                </w:rPr>
                <w:t xml:space="preserve">Wright, P. a. M. G., 2016. Theoretical perspectives for strategic human resource management. </w:t>
              </w:r>
              <w:r w:rsidRPr="00482845">
                <w:rPr>
                  <w:i/>
                  <w:iCs/>
                  <w:noProof/>
                </w:rPr>
                <w:t xml:space="preserve">Journal of management, </w:t>
              </w:r>
              <w:r w:rsidRPr="00482845">
                <w:rPr>
                  <w:noProof/>
                </w:rPr>
                <w:t>18(4), pp. 295-320.</w:t>
              </w:r>
            </w:p>
            <w:p w14:paraId="767A10FF" w14:textId="77777777" w:rsidR="00F60BDE" w:rsidRPr="00482845" w:rsidRDefault="00F60BDE" w:rsidP="00F60BDE">
              <w:pPr>
                <w:spacing w:line="360" w:lineRule="auto"/>
                <w:jc w:val="both"/>
              </w:pPr>
              <w:r w:rsidRPr="00482845">
                <w:rPr>
                  <w:b/>
                  <w:bCs/>
                  <w:noProof/>
                </w:rPr>
                <w:fldChar w:fldCharType="end"/>
              </w:r>
            </w:p>
          </w:sdtContent>
        </w:sdt>
      </w:sdtContent>
    </w:sdt>
    <w:p w14:paraId="43EAF7EE" w14:textId="77777777" w:rsidR="00F60BDE" w:rsidRPr="00482845" w:rsidRDefault="00F60BDE" w:rsidP="00F60BDE">
      <w:pPr>
        <w:spacing w:line="360" w:lineRule="auto"/>
        <w:jc w:val="both"/>
      </w:pPr>
    </w:p>
    <w:p w14:paraId="28363184" w14:textId="77777777" w:rsidR="00F60BDE" w:rsidRPr="00482845" w:rsidRDefault="00F60BDE" w:rsidP="00F60BDE">
      <w:pPr>
        <w:spacing w:line="360" w:lineRule="auto"/>
        <w:jc w:val="both"/>
      </w:pPr>
    </w:p>
    <w:p w14:paraId="42165671" w14:textId="77777777" w:rsidR="00F60BDE" w:rsidRPr="00482845" w:rsidRDefault="00F60BDE" w:rsidP="00F60BDE">
      <w:pPr>
        <w:spacing w:line="360" w:lineRule="auto"/>
        <w:jc w:val="both"/>
      </w:pPr>
    </w:p>
    <w:p w14:paraId="6DFEFD72" w14:textId="77777777" w:rsidR="00F60BDE" w:rsidRPr="00482845" w:rsidRDefault="00F60BDE" w:rsidP="00F60BDE">
      <w:pPr>
        <w:spacing w:line="360" w:lineRule="auto"/>
        <w:ind w:left="360"/>
        <w:jc w:val="both"/>
      </w:pPr>
    </w:p>
    <w:p w14:paraId="6A4DFACB" w14:textId="77777777" w:rsidR="00F60BDE" w:rsidRPr="00482845" w:rsidRDefault="00F60BDE" w:rsidP="00F60BDE">
      <w:pPr>
        <w:spacing w:line="360" w:lineRule="auto"/>
        <w:jc w:val="both"/>
      </w:pPr>
    </w:p>
    <w:p w14:paraId="78387F58" w14:textId="77777777" w:rsidR="00896DC7" w:rsidRDefault="00896DC7"/>
    <w:sectPr w:rsidR="00896DC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74B0AE" w14:textId="77777777" w:rsidR="00511CA1" w:rsidRDefault="00511CA1">
      <w:pPr>
        <w:spacing w:after="0" w:line="240" w:lineRule="auto"/>
      </w:pPr>
      <w:r>
        <w:separator/>
      </w:r>
    </w:p>
  </w:endnote>
  <w:endnote w:type="continuationSeparator" w:id="0">
    <w:p w14:paraId="2BED899B" w14:textId="77777777" w:rsidR="00511CA1" w:rsidRDefault="00511C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32230145"/>
      <w:docPartObj>
        <w:docPartGallery w:val="Page Numbers (Bottom of Page)"/>
        <w:docPartUnique/>
      </w:docPartObj>
    </w:sdtPr>
    <w:sdtEndPr>
      <w:rPr>
        <w:color w:val="7F7F7F" w:themeColor="background1" w:themeShade="7F"/>
        <w:spacing w:val="60"/>
      </w:rPr>
    </w:sdtEndPr>
    <w:sdtContent>
      <w:p w14:paraId="4C9B2BAA" w14:textId="77777777" w:rsidR="004E29B9" w:rsidRDefault="007F1C65">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77E70480" w14:textId="77777777" w:rsidR="004E29B9" w:rsidRDefault="00511CA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EECF61" w14:textId="77777777" w:rsidR="00511CA1" w:rsidRDefault="00511CA1">
      <w:pPr>
        <w:spacing w:after="0" w:line="240" w:lineRule="auto"/>
      </w:pPr>
      <w:r>
        <w:separator/>
      </w:r>
    </w:p>
  </w:footnote>
  <w:footnote w:type="continuationSeparator" w:id="0">
    <w:p w14:paraId="15A07CA7" w14:textId="77777777" w:rsidR="00511CA1" w:rsidRDefault="00511CA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9432640"/>
    <w:multiLevelType w:val="hybridMultilevel"/>
    <w:tmpl w:val="3D5E8E4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181445006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2E85"/>
    <w:rsid w:val="003169F6"/>
    <w:rsid w:val="00340F33"/>
    <w:rsid w:val="00511CA1"/>
    <w:rsid w:val="00792E85"/>
    <w:rsid w:val="007F1C65"/>
    <w:rsid w:val="00896DC7"/>
    <w:rsid w:val="00F60B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E3D617"/>
  <w15:chartTrackingRefBased/>
  <w15:docId w15:val="{174E1D44-023C-48F4-BF5F-6CB947B18A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60BDE"/>
    <w:pPr>
      <w:spacing w:after="200" w:line="276" w:lineRule="auto"/>
    </w:pPr>
    <w:rPr>
      <w:rFonts w:ascii="Arial" w:hAnsi="Arial"/>
    </w:rPr>
  </w:style>
  <w:style w:type="paragraph" w:styleId="Heading1">
    <w:name w:val="heading 1"/>
    <w:basedOn w:val="Normal"/>
    <w:next w:val="Normal"/>
    <w:link w:val="Heading1Char"/>
    <w:uiPriority w:val="9"/>
    <w:qFormat/>
    <w:rsid w:val="00F60BDE"/>
    <w:pPr>
      <w:keepNext/>
      <w:keepLines/>
      <w:spacing w:before="240" w:after="0"/>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F60BDE"/>
    <w:pPr>
      <w:keepNext/>
      <w:keepLines/>
      <w:spacing w:before="40" w:after="0"/>
      <w:outlineLvl w:val="1"/>
    </w:pPr>
    <w:rPr>
      <w:rFonts w:eastAsiaTheme="majorEastAsia" w:cstheme="majorBidi"/>
      <w:b/>
      <w:color w:val="002060"/>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60BDE"/>
    <w:rPr>
      <w:rFonts w:ascii="Arial" w:eastAsiaTheme="majorEastAsia" w:hAnsi="Arial" w:cstheme="majorBidi"/>
      <w:b/>
      <w:sz w:val="28"/>
      <w:szCs w:val="32"/>
    </w:rPr>
  </w:style>
  <w:style w:type="character" w:customStyle="1" w:styleId="Heading2Char">
    <w:name w:val="Heading 2 Char"/>
    <w:basedOn w:val="DefaultParagraphFont"/>
    <w:link w:val="Heading2"/>
    <w:uiPriority w:val="9"/>
    <w:rsid w:val="00F60BDE"/>
    <w:rPr>
      <w:rFonts w:ascii="Arial" w:eastAsiaTheme="majorEastAsia" w:hAnsi="Arial" w:cstheme="majorBidi"/>
      <w:b/>
      <w:color w:val="002060"/>
      <w:sz w:val="26"/>
      <w:szCs w:val="26"/>
    </w:rPr>
  </w:style>
  <w:style w:type="paragraph" w:styleId="ListParagraph">
    <w:name w:val="List Paragraph"/>
    <w:basedOn w:val="Normal"/>
    <w:uiPriority w:val="34"/>
    <w:qFormat/>
    <w:rsid w:val="00F60BDE"/>
    <w:pPr>
      <w:ind w:left="720"/>
      <w:contextualSpacing/>
    </w:pPr>
  </w:style>
  <w:style w:type="paragraph" w:styleId="Bibliography">
    <w:name w:val="Bibliography"/>
    <w:basedOn w:val="Normal"/>
    <w:next w:val="Normal"/>
    <w:uiPriority w:val="37"/>
    <w:unhideWhenUsed/>
    <w:rsid w:val="00F60BDE"/>
  </w:style>
  <w:style w:type="paragraph" w:styleId="Footer">
    <w:name w:val="footer"/>
    <w:basedOn w:val="Normal"/>
    <w:link w:val="FooterChar"/>
    <w:uiPriority w:val="99"/>
    <w:unhideWhenUsed/>
    <w:rsid w:val="00F60BDE"/>
    <w:pPr>
      <w:tabs>
        <w:tab w:val="center" w:pos="4513"/>
        <w:tab w:val="right" w:pos="9026"/>
      </w:tabs>
      <w:spacing w:after="0" w:line="240" w:lineRule="auto"/>
    </w:pPr>
  </w:style>
  <w:style w:type="character" w:customStyle="1" w:styleId="FooterChar">
    <w:name w:val="Footer Char"/>
    <w:basedOn w:val="DefaultParagraphFont"/>
    <w:link w:val="Footer"/>
    <w:uiPriority w:val="99"/>
    <w:rsid w:val="00F60BDE"/>
    <w:rPr>
      <w:rFonts w:ascii="Arial" w:hAnsi="Arial"/>
    </w:rPr>
  </w:style>
  <w:style w:type="paragraph" w:styleId="TOCHeading">
    <w:name w:val="TOC Heading"/>
    <w:basedOn w:val="Heading1"/>
    <w:next w:val="Normal"/>
    <w:uiPriority w:val="39"/>
    <w:unhideWhenUsed/>
    <w:qFormat/>
    <w:rsid w:val="00F60BDE"/>
    <w:pPr>
      <w:spacing w:line="259" w:lineRule="auto"/>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F60BDE"/>
    <w:pPr>
      <w:spacing w:after="100"/>
    </w:pPr>
  </w:style>
  <w:style w:type="paragraph" w:styleId="TOC2">
    <w:name w:val="toc 2"/>
    <w:basedOn w:val="Normal"/>
    <w:next w:val="Normal"/>
    <w:autoRedefine/>
    <w:uiPriority w:val="39"/>
    <w:unhideWhenUsed/>
    <w:rsid w:val="00F60BDE"/>
    <w:pPr>
      <w:spacing w:after="100"/>
      <w:ind w:left="220"/>
    </w:pPr>
  </w:style>
  <w:style w:type="character" w:styleId="Hyperlink">
    <w:name w:val="Hyperlink"/>
    <w:basedOn w:val="DefaultParagraphFont"/>
    <w:uiPriority w:val="99"/>
    <w:unhideWhenUsed/>
    <w:rsid w:val="00F60BD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Del15</b:Tag>
    <b:SourceType>JournalArticle</b:SourceType>
    <b:Guid>{E6B01436-FF6B-42C4-BE69-64A37C720043}</b:Guid>
    <b:Title>Issues of fit in strategic human resource management: Implications for research</b:Title>
    <b:Year>2019</b:Year>
    <b:Author>
      <b:Author>
        <b:NameList>
          <b:Person>
            <b:Last>Delery</b:Last>
            <b:First>J.E.,</b:First>
          </b:Person>
        </b:NameList>
      </b:Author>
    </b:Author>
    <b:JournalName>Human resource management review</b:JournalName>
    <b:Pages>289-309</b:Pages>
    <b:Volume>8</b:Volume>
    <b:Issue>4</b:Issue>
    <b:RefOrder>1</b:RefOrder>
  </b:Source>
  <b:Source>
    <b:Tag>Lee201</b:Tag>
    <b:SourceType>Book</b:SourceType>
    <b:Guid>{8B106BBB-C5C9-4A33-915D-CF4318303618}</b:Guid>
    <b:Author>
      <b:Author>
        <b:NameList>
          <b:Person>
            <b:Last>Lee</b:Last>
            <b:First>J.</b:First>
          </b:Person>
        </b:NameList>
      </b:Author>
    </b:Author>
    <b:Title>Accelerating organisation culture change : innovation through digital tools</b:Title>
    <b:Year>2020</b:Year>
    <b:City>Bingley, UK</b:City>
    <b:Publisher>Emerald Publishing Limited</b:Publisher>
    <b:Edition>1</b:Edition>
    <b:RefOrder>2</b:RefOrder>
  </b:Source>
  <b:Source>
    <b:Tag>Nex20</b:Tag>
    <b:SourceType>InternetSite</b:SourceType>
    <b:Guid>{0FD4BD60-0287-4D91-A65E-F9149E32A6CD}</b:Guid>
    <b:Author>
      <b:Author>
        <b:NameList>
          <b:Person>
            <b:Last>PLC</b:Last>
            <b:First>Next</b:First>
          </b:Person>
        </b:NameList>
      </b:Author>
    </b:Author>
    <b:Year>2020</b:Year>
    <b:YearAccessed>2020</b:YearAccessed>
    <b:MonthAccessed>09</b:MonthAccessed>
    <b:DayAccessed>14</b:DayAccessed>
    <b:URL>https://www.nextplc.co.uk/~/media/Files/N/Next-PLC-V2/documents/corporate-responsibility/cr-2020-0105-our-people.pdf</b:URL>
    <b:RefOrder>3</b:RefOrder>
  </b:Source>
  <b:Source>
    <b:Tag>McL18</b:Tag>
    <b:SourceType>JournalArticle</b:SourceType>
    <b:Guid>{7CA0C2B0-9A7E-44C9-9217-914C4DFC0B0D}</b:Guid>
    <b:Author>
      <b:Author>
        <b:NameList>
          <b:Person>
            <b:Last>McLaughlin</b:Last>
            <b:First>P.,</b:First>
          </b:Person>
        </b:NameList>
      </b:Author>
    </b:Author>
    <b:Title>Developing an organisation culture to facilitate radical innovation</b:Title>
    <b:JournalName>International Journal of Technology Management</b:JournalName>
    <b:Year>2018</b:Year>
    <b:Pages>298-323</b:Pages>
    <b:Volume>44</b:Volume>
    <b:Issue>5</b:Issue>
    <b:RefOrder>4</b:RefOrder>
  </b:Source>
  <b:Source>
    <b:Tag>Sak16</b:Tag>
    <b:SourceType>JournalArticle</b:SourceType>
    <b:Guid>{0B44DF2F-9C5B-40C6-993C-D47473FB46F4}</b:Guid>
    <b:Title>What do we really know about employee engagement?</b:Title>
    <b:Year>2016</b:Year>
    <b:Author>
      <b:Author>
        <b:NameList>
          <b:Person>
            <b:Last>Saks</b:Last>
            <b:First>A.M.</b:First>
            <b:Middle>and Gruman, J.A.,</b:Middle>
          </b:Person>
        </b:NameList>
      </b:Author>
    </b:Author>
    <b:JournalName>Human resource development quarterly</b:JournalName>
    <b:Pages>155-182</b:Pages>
    <b:Volume>25</b:Volume>
    <b:Issue>4</b:Issue>
    <b:RefOrder>5</b:RefOrder>
  </b:Source>
  <b:Source>
    <b:Tag>Lit18</b:Tag>
    <b:SourceType>JournalArticle</b:SourceType>
    <b:Guid>{3281EB99-0F95-4681-B8F9-DBBDA90AAA39}</b:Guid>
    <b:Author>
      <b:Author>
        <b:NameList>
          <b:Person>
            <b:Last>Little</b:Last>
            <b:First>B.</b:First>
            <b:Middle>and Little, P.,</b:Middle>
          </b:Person>
        </b:NameList>
      </b:Author>
    </b:Author>
    <b:Title>Employee engagement: Conceptual issues</b:Title>
    <b:JournalName>Journal of Organizational Culture, Communications and Conflict</b:JournalName>
    <b:Year>2018</b:Year>
    <b:Pages>111-120</b:Pages>
    <b:Volume>10</b:Volume>
    <b:Issue>4</b:Issue>
    <b:RefOrder>6</b:RefOrder>
  </b:Source>
  <b:Source>
    <b:Tag>Mar181</b:Tag>
    <b:SourceType>JournalArticle</b:SourceType>
    <b:Guid>{9FE3ECF6-EAF8-4FA4-9D78-7F9A54DB7891}</b:Guid>
    <b:Author>
      <b:Author>
        <b:NameList>
          <b:Person>
            <b:Last>Markos</b:Last>
            <b:First>S.</b:First>
            <b:Middle>and Sridevi, M.S.,</b:Middle>
          </b:Person>
        </b:NameList>
      </b:Author>
    </b:Author>
    <b:Title>Employee engagement: The key to improving performance</b:Title>
    <b:JournalName>International journal of business and management</b:JournalName>
    <b:Year>2018</b:Year>
    <b:Pages>89</b:Pages>
    <b:Volume>5</b:Volume>
    <b:Issue>2</b:Issue>
    <b:RefOrder>7</b:RefOrder>
  </b:Source>
  <b:Source>
    <b:Tag>Wri16</b:Tag>
    <b:SourceType>JournalArticle</b:SourceType>
    <b:Guid>{E6F0C034-B3E9-4647-99B3-524FBABC22F3}</b:Guid>
    <b:Title>Theoretical perspectives for strategic human resource management</b:Title>
    <b:Year>2016</b:Year>
    <b:Author>
      <b:Author>
        <b:NameList>
          <b:Person>
            <b:Last>Wright</b:Last>
            <b:First>P.M.</b:First>
            <b:Middle>and McMahan, G.C.,</b:Middle>
          </b:Person>
        </b:NameList>
      </b:Author>
    </b:Author>
    <b:JournalName>Journal of management</b:JournalName>
    <b:Pages>295-320</b:Pages>
    <b:Volume>18</b:Volume>
    <b:Issue>4</b:Issue>
    <b:RefOrder>8</b:RefOrder>
  </b:Source>
  <b:Source>
    <b:Tag>Lep17</b:Tag>
    <b:SourceType>JournalArticle</b:SourceType>
    <b:Guid>{CF3858E2-CF64-4E81-AFE9-30BDE63183BF}</b:Guid>
    <b:Author>
      <b:Author>
        <b:NameList>
          <b:Person>
            <b:Last>Lepak</b:Last>
            <b:First>D.P.,</b:First>
            <b:Middle>Liao, H., Chung, Y. and Harden, E.E.,</b:Middle>
          </b:Person>
        </b:NameList>
      </b:Author>
    </b:Author>
    <b:Title>A conceptual review of human resource management systems in strategic human resource management research</b:Title>
    <b:JournalName>Research in personnel and human resources management</b:JournalName>
    <b:Year>2017</b:Year>
    <b:Pages>217-271</b:Pages>
    <b:Volume>25</b:Volume>
    <b:Issue>6</b:Issue>
    <b:RefOrder>9</b:RefOrder>
  </b:Source>
  <b:Source>
    <b:Tag>Che16</b:Tag>
    <b:SourceType>JournalArticle</b:SourceType>
    <b:Guid>{44E47DB6-05B9-42FE-8E17-7D47B6F79042}</b:Guid>
    <b:Author>
      <b:Author>
        <b:NameList>
          <b:Person>
            <b:Last>Chen</b:Last>
            <b:First>C.J.</b:First>
            <b:Middle>and Huang, J.W.,</b:Middle>
          </b:Person>
        </b:NameList>
      </b:Author>
    </b:Author>
    <b:Title>Strategic human resource practices and innovation performance—The mediating role of knowledge management capacity</b:Title>
    <b:JournalName>Journal of business research</b:JournalName>
    <b:Year>2019</b:Year>
    <b:Pages>104-114</b:Pages>
    <b:Volume>62</b:Volume>
    <b:Issue>4</b:Issue>
    <b:RefOrder>10</b:RefOrder>
  </b:Source>
  <b:Source>
    <b:Tag>Jef19</b:Tag>
    <b:SourceType>JournalArticle</b:SourceType>
    <b:Guid>{3B2567B8-D70F-481D-8F3B-5B854CAE5983}</b:Guid>
    <b:Author>
      <b:Author>
        <b:NameList>
          <b:Person>
            <b:Last>Jeffrey Hill</b:Last>
            <b:First>E.,</b:First>
            <b:Middle>Grzywacz, J.G., Allen, S., Blanchard, V.L., Matz-Costa, C., Shulkin, S. and Pitt-Catsouphes, M.,</b:Middle>
          </b:Person>
        </b:NameList>
      </b:Author>
    </b:Author>
    <b:Title>Defining and conceptualizing workplace flexibility</b:Title>
    <b:JournalName>Community, Work and Family</b:JournalName>
    <b:Year>2019</b:Year>
    <b:Pages>149-163</b:Pages>
    <b:Volume>11</b:Volume>
    <b:Issue>3</b:Issue>
    <b:RefOrder>11</b:RefOrder>
  </b:Source>
  <b:Source>
    <b:Tag>Dal14</b:Tag>
    <b:SourceType>JournalArticle</b:SourceType>
    <b:Guid>{AD050851-1E4C-4423-809F-7DC195AC7A51}</b:Guid>
    <b:Author>
      <b:Author>
        <b:NameList>
          <b:Person>
            <b:Last>Daley</b:Last>
            <b:First>D.M.,</b:First>
          </b:Person>
        </b:NameList>
      </b:Author>
    </b:Author>
    <b:Title>Strategic human resources management</b:Title>
    <b:JournalName>Public personnel management</b:JournalName>
    <b:Year>2019</b:Year>
    <b:Pages>120-125</b:Pages>
    <b:Volume>1</b:Volume>
    <b:RefOrder>12</b:RefOrder>
  </b:Source>
  <b:Source>
    <b:Tag>Len14</b:Tag>
    <b:SourceType>JournalArticle</b:SourceType>
    <b:Guid>{3B4FFFC2-1C80-4DA4-966C-36CF9855E442}</b:Guid>
    <b:Author>
      <b:Author>
        <b:NameList>
          <b:Person>
            <b:Last>Lengnick-Hall</b:Last>
          </b:Person>
        </b:NameList>
      </b:Author>
    </b:Author>
    <b:Title>Strategic human resource management: The evolution of the field</b:Title>
    <b:JournalName>Human resource management review</b:JournalName>
    <b:Year>2018</b:Year>
    <b:Pages>64-85</b:Pages>
    <b:Volume>19</b:Volume>
    <b:Issue>6</b:Issue>
    <b:RefOrder>13</b:RefOrder>
  </b:Source>
  <b:Source>
    <b:Tag>Col18</b:Tag>
    <b:SourceType>JournalArticle</b:SourceType>
    <b:Guid>{CE4ACBB1-55D2-4963-86FE-C2181EEDE0B5}</b:Guid>
    <b:Author>
      <b:Author>
        <b:NameList>
          <b:Person>
            <b:Last>Collins</b:Last>
            <b:First>C.J.</b:First>
            <b:Middle>and Clark, K.D.,</b:Middle>
          </b:Person>
        </b:NameList>
      </b:Author>
    </b:Author>
    <b:Title>Strategic human resource practices, top management team social networks, and firm performance: The role of human resource practices in creating organizational competitive advantage</b:Title>
    <b:JournalName>Academy of management Journal</b:JournalName>
    <b:Year>2018</b:Year>
    <b:Pages>223-227</b:Pages>
    <b:Volume>46</b:Volume>
    <b:Issue>6</b:Issue>
    <b:RefOrder>14</b:RefOrder>
  </b:Source>
</b:Sources>
</file>

<file path=customXml/itemProps1.xml><?xml version="1.0" encoding="utf-8"?>
<ds:datastoreItem xmlns:ds="http://schemas.openxmlformats.org/officeDocument/2006/customXml" ds:itemID="{A42A8E5B-361C-4990-9481-3DD827DDF3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9</Pages>
  <Words>2614</Words>
  <Characters>14904</Characters>
  <Application>Microsoft Office Word</Application>
  <DocSecurity>0</DocSecurity>
  <Lines>124</Lines>
  <Paragraphs>34</Paragraphs>
  <ScaleCrop>false</ScaleCrop>
  <Company/>
  <LinksUpToDate>false</LinksUpToDate>
  <CharactersWithSpaces>17484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Oana Olaru</dc:creator>
  <cp:keywords/>
  <dc:description/>
  <cp:lastModifiedBy>Oana Olaru</cp:lastModifiedBy>
  <cp:revision>5</cp:revision>
  <dcterms:created xsi:type="dcterms:W3CDTF">2022-05-03T20:14:00Z</dcterms:created>
  <dcterms:modified xsi:type="dcterms:W3CDTF">2022-05-03T20:25:00Z</dcterms:modified>
</cp:coreProperties>
</file>