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40CDB619" w:rsidR="000264A1" w:rsidRDefault="000264A1" w:rsidP="000264A1">
      <w:r>
        <w:fldChar w:fldCharType="begin"/>
      </w:r>
      <w:r w:rsidR="00671B0F">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1C197AC2" w14:textId="0F617B67" w:rsidR="007D1F7A" w:rsidRPr="007D1F7A" w:rsidRDefault="007D1F7A" w:rsidP="000264A1">
      <w:pPr>
        <w:jc w:val="center"/>
        <w:rPr>
          <w:rStyle w:val="Strong"/>
          <w:rFonts w:ascii="Arial" w:hAnsi="Arial" w:cs="Arial"/>
          <w:b w:val="0"/>
          <w:bCs w:val="0"/>
          <w:color w:val="1D2125"/>
          <w:sz w:val="36"/>
          <w:szCs w:val="36"/>
        </w:rPr>
      </w:pPr>
      <w:r w:rsidRPr="007D1F7A">
        <w:rPr>
          <w:rFonts w:ascii="Arial" w:eastAsia="Times New Roman" w:hAnsi="Arial" w:cs="Arial"/>
          <w:b/>
          <w:bCs/>
          <w:kern w:val="0"/>
          <w:sz w:val="22"/>
          <w:szCs w:val="22"/>
          <w:lang w:eastAsia="en-GB"/>
          <w14:ligatures w14:val="none"/>
        </w:rPr>
        <w:t>ICD-11, Disorders of Intellectual Development (6A00)</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B92454" w:rsidRDefault="000264A1" w:rsidP="000264A1">
      <w:pPr>
        <w:rPr>
          <w:rStyle w:val="Strong"/>
          <w:rFonts w:ascii="Arial" w:hAnsi="Arial" w:cs="Arial"/>
          <w:b w:val="0"/>
          <w:bCs w:val="0"/>
          <w:color w:val="1D2125"/>
          <w:sz w:val="22"/>
          <w:szCs w:val="22"/>
        </w:rPr>
      </w:pPr>
      <w:r w:rsidRPr="00B92454">
        <w:rPr>
          <w:rFonts w:ascii="Arial" w:hAnsi="Arial" w:cs="Arial"/>
          <w:b/>
          <w:bCs/>
          <w:color w:val="000000"/>
          <w:sz w:val="22"/>
          <w:szCs w:val="22"/>
        </w:rPr>
        <w:t xml:space="preserve">Component 2: </w:t>
      </w:r>
      <w:r w:rsidRPr="00B92454">
        <w:rPr>
          <w:rFonts w:ascii="Arial" w:hAnsi="Arial" w:cs="Arial"/>
          <w:color w:val="000000"/>
          <w:sz w:val="22"/>
          <w:szCs w:val="22"/>
        </w:rPr>
        <w:t>Written Assignment (Report)</w:t>
      </w:r>
      <w:r w:rsidRPr="00B92454">
        <w:rPr>
          <w:rStyle w:val="Strong"/>
          <w:rFonts w:ascii="Arial" w:hAnsi="Arial" w:cs="Arial"/>
          <w:b w:val="0"/>
          <w:bCs w:val="0"/>
          <w:color w:val="1D2125"/>
          <w:sz w:val="22"/>
          <w:szCs w:val="22"/>
        </w:rPr>
        <w:t xml:space="preserve"> </w:t>
      </w:r>
    </w:p>
    <w:p w14:paraId="3DB89340" w14:textId="60E9FF89" w:rsidR="000264A1" w:rsidRPr="00B92454" w:rsidRDefault="000264A1" w:rsidP="000264A1">
      <w:pPr>
        <w:rPr>
          <w:rStyle w:val="Strong"/>
          <w:rFonts w:ascii="Arial" w:hAnsi="Arial" w:cs="Arial"/>
          <w:color w:val="1D2125"/>
          <w:sz w:val="22"/>
          <w:szCs w:val="22"/>
        </w:rPr>
      </w:pPr>
      <w:r w:rsidRPr="00B92454">
        <w:rPr>
          <w:rStyle w:val="Strong"/>
          <w:rFonts w:ascii="Arial" w:hAnsi="Arial" w:cs="Arial"/>
          <w:color w:val="1D2125"/>
          <w:sz w:val="22"/>
          <w:szCs w:val="22"/>
        </w:rPr>
        <w:t>Student name</w:t>
      </w:r>
      <w:r w:rsidR="00CA6E2D" w:rsidRPr="00B92454">
        <w:rPr>
          <w:rStyle w:val="Strong"/>
          <w:rFonts w:ascii="Arial" w:hAnsi="Arial" w:cs="Arial"/>
          <w:color w:val="1D2125"/>
          <w:sz w:val="22"/>
          <w:szCs w:val="22"/>
        </w:rPr>
        <w:t xml:space="preserve">: </w:t>
      </w:r>
      <w:r w:rsidR="00CA6E2D" w:rsidRPr="00B92454">
        <w:rPr>
          <w:rStyle w:val="Strong"/>
          <w:rFonts w:ascii="Arial" w:hAnsi="Arial" w:cs="Arial"/>
          <w:b w:val="0"/>
          <w:bCs w:val="0"/>
          <w:color w:val="1D2125"/>
          <w:sz w:val="22"/>
          <w:szCs w:val="22"/>
        </w:rPr>
        <w:t>Christiana Joseph</w:t>
      </w:r>
    </w:p>
    <w:p w14:paraId="3F25C99D" w14:textId="074F6875" w:rsidR="000264A1" w:rsidRPr="00B92454" w:rsidRDefault="000264A1" w:rsidP="000264A1">
      <w:pPr>
        <w:rPr>
          <w:rStyle w:val="Strong"/>
          <w:rFonts w:ascii="Arial" w:hAnsi="Arial" w:cs="Arial"/>
          <w:color w:val="1D2125"/>
          <w:sz w:val="22"/>
          <w:szCs w:val="22"/>
        </w:rPr>
      </w:pPr>
      <w:r w:rsidRPr="00B92454">
        <w:rPr>
          <w:rStyle w:val="Strong"/>
          <w:rFonts w:ascii="Arial" w:hAnsi="Arial" w:cs="Arial"/>
          <w:color w:val="1D2125"/>
          <w:sz w:val="22"/>
          <w:szCs w:val="22"/>
        </w:rPr>
        <w:t>Student number</w:t>
      </w:r>
      <w:r w:rsidR="00CA6E2D" w:rsidRPr="00B92454">
        <w:rPr>
          <w:rStyle w:val="Strong"/>
          <w:rFonts w:ascii="Arial" w:hAnsi="Arial" w:cs="Arial"/>
          <w:color w:val="1D2125"/>
          <w:sz w:val="22"/>
          <w:szCs w:val="22"/>
        </w:rPr>
        <w:t xml:space="preserve">: </w:t>
      </w:r>
      <w:r w:rsidR="002F1338" w:rsidRPr="00B92454">
        <w:rPr>
          <w:rStyle w:val="Strong"/>
          <w:rFonts w:ascii="Arial" w:hAnsi="Arial" w:cs="Arial"/>
          <w:b w:val="0"/>
          <w:bCs w:val="0"/>
          <w:color w:val="1D2125"/>
          <w:sz w:val="22"/>
          <w:szCs w:val="22"/>
        </w:rPr>
        <w:t>2</w:t>
      </w:r>
      <w:r w:rsidR="00121825" w:rsidRPr="00B92454">
        <w:rPr>
          <w:rStyle w:val="Strong"/>
          <w:rFonts w:ascii="Arial" w:hAnsi="Arial" w:cs="Arial"/>
          <w:b w:val="0"/>
          <w:bCs w:val="0"/>
          <w:color w:val="1D2125"/>
          <w:sz w:val="22"/>
          <w:szCs w:val="22"/>
        </w:rPr>
        <w:t>315420</w:t>
      </w:r>
    </w:p>
    <w:p w14:paraId="322E12EC" w14:textId="39DEE919" w:rsidR="00B92454" w:rsidRPr="00B92454" w:rsidRDefault="00B92454" w:rsidP="000264A1">
      <w:pPr>
        <w:rPr>
          <w:rStyle w:val="Strong"/>
          <w:rFonts w:ascii="Arial" w:hAnsi="Arial" w:cs="Arial"/>
          <w:color w:val="1D2125"/>
          <w:sz w:val="22"/>
          <w:szCs w:val="22"/>
        </w:rPr>
      </w:pPr>
      <w:r w:rsidRPr="00B92454">
        <w:rPr>
          <w:rFonts w:ascii="Arial" w:hAnsi="Arial" w:cs="Arial"/>
          <w:b/>
          <w:bCs/>
          <w:color w:val="1D2125"/>
          <w:sz w:val="22"/>
          <w:szCs w:val="22"/>
        </w:rPr>
        <w:t xml:space="preserve">Lecturer: </w:t>
      </w:r>
      <w:r w:rsidRPr="00B92454">
        <w:rPr>
          <w:rFonts w:ascii="Arial" w:hAnsi="Arial" w:cs="Arial"/>
          <w:color w:val="1D2125"/>
          <w:sz w:val="22"/>
          <w:szCs w:val="22"/>
        </w:rPr>
        <w:t>Farah Wiita</w:t>
      </w:r>
    </w:p>
    <w:p w14:paraId="7DD82387" w14:textId="77777777" w:rsidR="000264A1" w:rsidRDefault="000264A1" w:rsidP="000264A1">
      <w:pPr>
        <w:rPr>
          <w:rFonts w:ascii="Arial" w:hAnsi="Arial" w:cs="Arial"/>
          <w:sz w:val="36"/>
          <w:szCs w:val="36"/>
        </w:rPr>
      </w:pPr>
    </w:p>
    <w:p w14:paraId="4F5FBEC9" w14:textId="72ED6009" w:rsidR="000264A1" w:rsidRPr="00BA6E7D" w:rsidRDefault="00BA6E7D" w:rsidP="00BA6E7D">
      <w:pPr>
        <w:spacing w:line="360" w:lineRule="auto"/>
        <w:jc w:val="both"/>
        <w:rPr>
          <w:rFonts w:ascii="Arial" w:hAnsi="Arial" w:cs="Arial"/>
          <w:sz w:val="22"/>
          <w:szCs w:val="22"/>
        </w:rPr>
      </w:pPr>
      <w:r w:rsidRPr="00BA6E7D">
        <w:rPr>
          <w:rFonts w:ascii="Arial" w:hAnsi="Arial" w:cs="Arial"/>
          <w:sz w:val="22"/>
          <w:szCs w:val="22"/>
        </w:rPr>
        <w:t>I confirm that no artificial intelligence tools were used in the completion of this assignment and that no AI-generated content has been represented as my original work. I have retained all drafts, notes, and reference materials and can produce them if requested.</w:t>
      </w: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432AEE04" w14:textId="77777777" w:rsidR="000264A1" w:rsidRDefault="000264A1" w:rsidP="000264A1">
      <w:pPr>
        <w:rPr>
          <w:rFonts w:ascii="Arial" w:hAnsi="Arial" w:cs="Arial"/>
          <w:sz w:val="36"/>
          <w:szCs w:val="36"/>
        </w:rPr>
      </w:pPr>
    </w:p>
    <w:bookmarkStart w:id="0" w:name="_Hlk212631162" w:displacedByCustomXml="next"/>
    <w:sdt>
      <w:sdtPr>
        <w:rPr>
          <w:rFonts w:asciiTheme="minorHAnsi" w:eastAsiaTheme="minorHAnsi" w:hAnsiTheme="minorHAnsi" w:cstheme="minorBidi"/>
          <w:color w:val="auto"/>
          <w:kern w:val="2"/>
          <w:sz w:val="24"/>
          <w:szCs w:val="24"/>
          <w:lang w:eastAsia="en-US"/>
          <w14:ligatures w14:val="standardContextual"/>
        </w:rPr>
        <w:id w:val="-1516529516"/>
        <w:docPartObj>
          <w:docPartGallery w:val="Table of Contents"/>
          <w:docPartUnique/>
        </w:docPartObj>
      </w:sdtPr>
      <w:sdtEndPr>
        <w:rPr>
          <w:b/>
          <w:bCs/>
        </w:rPr>
      </w:sdtEndPr>
      <w:sdtContent>
        <w:p w14:paraId="7692D6A3" w14:textId="114D053A" w:rsidR="002458F7" w:rsidRDefault="002458F7">
          <w:pPr>
            <w:pStyle w:val="TOCHeading"/>
          </w:pPr>
          <w:r>
            <w:t>Contents</w:t>
          </w:r>
        </w:p>
        <w:p w14:paraId="3A61A235" w14:textId="26A675AF" w:rsidR="00746FE2" w:rsidRDefault="002458F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7206358" w:history="1">
            <w:r w:rsidR="00746FE2" w:rsidRPr="002C2E17">
              <w:rPr>
                <w:rStyle w:val="Hyperlink"/>
                <w:rFonts w:ascii="Arial" w:eastAsia="Times New Roman" w:hAnsi="Arial" w:cs="Arial"/>
                <w:b/>
                <w:bCs/>
                <w:noProof/>
                <w:kern w:val="0"/>
                <w:lang w:eastAsia="en-GB"/>
                <w14:ligatures w14:val="none"/>
              </w:rPr>
              <w:t>Introduction</w:t>
            </w:r>
            <w:r w:rsidR="00746FE2">
              <w:rPr>
                <w:noProof/>
                <w:webHidden/>
              </w:rPr>
              <w:tab/>
            </w:r>
            <w:r w:rsidR="00746FE2">
              <w:rPr>
                <w:noProof/>
                <w:webHidden/>
              </w:rPr>
              <w:fldChar w:fldCharType="begin"/>
            </w:r>
            <w:r w:rsidR="00746FE2">
              <w:rPr>
                <w:noProof/>
                <w:webHidden/>
              </w:rPr>
              <w:instrText xml:space="preserve"> PAGEREF _Toc217206358 \h </w:instrText>
            </w:r>
            <w:r w:rsidR="00746FE2">
              <w:rPr>
                <w:noProof/>
                <w:webHidden/>
              </w:rPr>
            </w:r>
            <w:r w:rsidR="00746FE2">
              <w:rPr>
                <w:noProof/>
                <w:webHidden/>
              </w:rPr>
              <w:fldChar w:fldCharType="separate"/>
            </w:r>
            <w:r w:rsidR="00746FE2">
              <w:rPr>
                <w:noProof/>
                <w:webHidden/>
              </w:rPr>
              <w:t>2</w:t>
            </w:r>
            <w:r w:rsidR="00746FE2">
              <w:rPr>
                <w:noProof/>
                <w:webHidden/>
              </w:rPr>
              <w:fldChar w:fldCharType="end"/>
            </w:r>
          </w:hyperlink>
        </w:p>
        <w:p w14:paraId="4E98A2D8" w14:textId="496AC3C3" w:rsidR="00746FE2" w:rsidRDefault="00746FE2">
          <w:pPr>
            <w:pStyle w:val="TOC1"/>
            <w:tabs>
              <w:tab w:val="right" w:leader="dot" w:pos="9016"/>
            </w:tabs>
            <w:rPr>
              <w:rFonts w:eastAsiaTheme="minorEastAsia"/>
              <w:noProof/>
              <w:lang w:eastAsia="en-GB"/>
            </w:rPr>
          </w:pPr>
          <w:hyperlink w:anchor="_Toc217206359" w:history="1">
            <w:r w:rsidRPr="002C2E17">
              <w:rPr>
                <w:rStyle w:val="Hyperlink"/>
                <w:rFonts w:ascii="Arial" w:eastAsia="Times New Roman" w:hAnsi="Arial" w:cs="Arial"/>
                <w:b/>
                <w:bCs/>
                <w:noProof/>
                <w:kern w:val="36"/>
                <w:lang w:eastAsia="en-GB"/>
                <w14:ligatures w14:val="none"/>
              </w:rPr>
              <w:t>Classification and Diagnosis</w:t>
            </w:r>
            <w:r>
              <w:rPr>
                <w:noProof/>
                <w:webHidden/>
              </w:rPr>
              <w:tab/>
            </w:r>
            <w:r>
              <w:rPr>
                <w:noProof/>
                <w:webHidden/>
              </w:rPr>
              <w:fldChar w:fldCharType="begin"/>
            </w:r>
            <w:r>
              <w:rPr>
                <w:noProof/>
                <w:webHidden/>
              </w:rPr>
              <w:instrText xml:space="preserve"> PAGEREF _Toc217206359 \h </w:instrText>
            </w:r>
            <w:r>
              <w:rPr>
                <w:noProof/>
                <w:webHidden/>
              </w:rPr>
            </w:r>
            <w:r>
              <w:rPr>
                <w:noProof/>
                <w:webHidden/>
              </w:rPr>
              <w:fldChar w:fldCharType="separate"/>
            </w:r>
            <w:r>
              <w:rPr>
                <w:noProof/>
                <w:webHidden/>
              </w:rPr>
              <w:t>3</w:t>
            </w:r>
            <w:r>
              <w:rPr>
                <w:noProof/>
                <w:webHidden/>
              </w:rPr>
              <w:fldChar w:fldCharType="end"/>
            </w:r>
          </w:hyperlink>
        </w:p>
        <w:p w14:paraId="50AC1F45" w14:textId="2CFC5D57" w:rsidR="00746FE2" w:rsidRDefault="00746FE2">
          <w:pPr>
            <w:pStyle w:val="TOC2"/>
            <w:tabs>
              <w:tab w:val="right" w:leader="dot" w:pos="9016"/>
            </w:tabs>
            <w:rPr>
              <w:rFonts w:eastAsiaTheme="minorEastAsia"/>
              <w:noProof/>
              <w:lang w:eastAsia="en-GB"/>
            </w:rPr>
          </w:pPr>
          <w:hyperlink w:anchor="_Toc217206360" w:history="1">
            <w:r w:rsidRPr="002C2E17">
              <w:rPr>
                <w:rStyle w:val="Hyperlink"/>
                <w:rFonts w:ascii="Arial" w:eastAsia="Times New Roman" w:hAnsi="Arial" w:cs="Arial"/>
                <w:b/>
                <w:bCs/>
                <w:noProof/>
                <w:kern w:val="0"/>
                <w:lang w:eastAsia="en-GB"/>
                <w14:ligatures w14:val="none"/>
              </w:rPr>
              <w:t>The Structure of ICD-11 Classification</w:t>
            </w:r>
            <w:r>
              <w:rPr>
                <w:noProof/>
                <w:webHidden/>
              </w:rPr>
              <w:tab/>
            </w:r>
            <w:r>
              <w:rPr>
                <w:noProof/>
                <w:webHidden/>
              </w:rPr>
              <w:fldChar w:fldCharType="begin"/>
            </w:r>
            <w:r>
              <w:rPr>
                <w:noProof/>
                <w:webHidden/>
              </w:rPr>
              <w:instrText xml:space="preserve"> PAGEREF _Toc217206360 \h </w:instrText>
            </w:r>
            <w:r>
              <w:rPr>
                <w:noProof/>
                <w:webHidden/>
              </w:rPr>
            </w:r>
            <w:r>
              <w:rPr>
                <w:noProof/>
                <w:webHidden/>
              </w:rPr>
              <w:fldChar w:fldCharType="separate"/>
            </w:r>
            <w:r>
              <w:rPr>
                <w:noProof/>
                <w:webHidden/>
              </w:rPr>
              <w:t>3</w:t>
            </w:r>
            <w:r>
              <w:rPr>
                <w:noProof/>
                <w:webHidden/>
              </w:rPr>
              <w:fldChar w:fldCharType="end"/>
            </w:r>
          </w:hyperlink>
        </w:p>
        <w:p w14:paraId="76387BFF" w14:textId="4E8A1FAB" w:rsidR="00746FE2" w:rsidRDefault="00746FE2">
          <w:pPr>
            <w:pStyle w:val="TOC2"/>
            <w:tabs>
              <w:tab w:val="right" w:leader="dot" w:pos="9016"/>
            </w:tabs>
            <w:rPr>
              <w:rFonts w:eastAsiaTheme="minorEastAsia"/>
              <w:noProof/>
              <w:lang w:eastAsia="en-GB"/>
            </w:rPr>
          </w:pPr>
          <w:hyperlink w:anchor="_Toc217206361" w:history="1">
            <w:r w:rsidRPr="002C2E17">
              <w:rPr>
                <w:rStyle w:val="Hyperlink"/>
                <w:rFonts w:ascii="Arial" w:eastAsia="Times New Roman" w:hAnsi="Arial" w:cs="Arial"/>
                <w:b/>
                <w:bCs/>
                <w:noProof/>
                <w:kern w:val="0"/>
                <w:lang w:eastAsia="en-GB"/>
                <w14:ligatures w14:val="none"/>
              </w:rPr>
              <w:t>The Diagnostic Process Practice</w:t>
            </w:r>
            <w:r>
              <w:rPr>
                <w:noProof/>
                <w:webHidden/>
              </w:rPr>
              <w:tab/>
            </w:r>
            <w:r>
              <w:rPr>
                <w:noProof/>
                <w:webHidden/>
              </w:rPr>
              <w:fldChar w:fldCharType="begin"/>
            </w:r>
            <w:r>
              <w:rPr>
                <w:noProof/>
                <w:webHidden/>
              </w:rPr>
              <w:instrText xml:space="preserve"> PAGEREF _Toc217206361 \h </w:instrText>
            </w:r>
            <w:r>
              <w:rPr>
                <w:noProof/>
                <w:webHidden/>
              </w:rPr>
            </w:r>
            <w:r>
              <w:rPr>
                <w:noProof/>
                <w:webHidden/>
              </w:rPr>
              <w:fldChar w:fldCharType="separate"/>
            </w:r>
            <w:r>
              <w:rPr>
                <w:noProof/>
                <w:webHidden/>
              </w:rPr>
              <w:t>3</w:t>
            </w:r>
            <w:r>
              <w:rPr>
                <w:noProof/>
                <w:webHidden/>
              </w:rPr>
              <w:fldChar w:fldCharType="end"/>
            </w:r>
          </w:hyperlink>
        </w:p>
        <w:p w14:paraId="6FF9CEFC" w14:textId="70E76D03" w:rsidR="00746FE2" w:rsidRDefault="00746FE2">
          <w:pPr>
            <w:pStyle w:val="TOC2"/>
            <w:tabs>
              <w:tab w:val="right" w:leader="dot" w:pos="9016"/>
            </w:tabs>
            <w:rPr>
              <w:rFonts w:eastAsiaTheme="minorEastAsia"/>
              <w:noProof/>
              <w:lang w:eastAsia="en-GB"/>
            </w:rPr>
          </w:pPr>
          <w:hyperlink w:anchor="_Toc217206362" w:history="1">
            <w:r w:rsidRPr="002C2E17">
              <w:rPr>
                <w:rStyle w:val="Hyperlink"/>
                <w:rFonts w:ascii="Arial" w:eastAsia="Times New Roman" w:hAnsi="Arial" w:cs="Arial"/>
                <w:b/>
                <w:bCs/>
                <w:noProof/>
                <w:kern w:val="0"/>
                <w:lang w:eastAsia="en-GB"/>
                <w14:ligatures w14:val="none"/>
              </w:rPr>
              <w:t>Language, Terminology Implications</w:t>
            </w:r>
            <w:r>
              <w:rPr>
                <w:noProof/>
                <w:webHidden/>
              </w:rPr>
              <w:tab/>
            </w:r>
            <w:r>
              <w:rPr>
                <w:noProof/>
                <w:webHidden/>
              </w:rPr>
              <w:fldChar w:fldCharType="begin"/>
            </w:r>
            <w:r>
              <w:rPr>
                <w:noProof/>
                <w:webHidden/>
              </w:rPr>
              <w:instrText xml:space="preserve"> PAGEREF _Toc217206362 \h </w:instrText>
            </w:r>
            <w:r>
              <w:rPr>
                <w:noProof/>
                <w:webHidden/>
              </w:rPr>
            </w:r>
            <w:r>
              <w:rPr>
                <w:noProof/>
                <w:webHidden/>
              </w:rPr>
              <w:fldChar w:fldCharType="separate"/>
            </w:r>
            <w:r>
              <w:rPr>
                <w:noProof/>
                <w:webHidden/>
              </w:rPr>
              <w:t>4</w:t>
            </w:r>
            <w:r>
              <w:rPr>
                <w:noProof/>
                <w:webHidden/>
              </w:rPr>
              <w:fldChar w:fldCharType="end"/>
            </w:r>
          </w:hyperlink>
        </w:p>
        <w:p w14:paraId="5D86825F" w14:textId="41C4905F" w:rsidR="00746FE2" w:rsidRDefault="00746FE2">
          <w:pPr>
            <w:pStyle w:val="TOC1"/>
            <w:tabs>
              <w:tab w:val="right" w:leader="dot" w:pos="9016"/>
            </w:tabs>
            <w:rPr>
              <w:rFonts w:eastAsiaTheme="minorEastAsia"/>
              <w:noProof/>
              <w:lang w:eastAsia="en-GB"/>
            </w:rPr>
          </w:pPr>
          <w:hyperlink w:anchor="_Toc217206363" w:history="1">
            <w:r w:rsidRPr="002C2E17">
              <w:rPr>
                <w:rStyle w:val="Hyperlink"/>
                <w:rFonts w:ascii="Arial" w:eastAsia="Times New Roman" w:hAnsi="Arial" w:cs="Arial"/>
                <w:b/>
                <w:bCs/>
                <w:noProof/>
                <w:kern w:val="36"/>
                <w:lang w:eastAsia="en-GB"/>
                <w14:ligatures w14:val="none"/>
              </w:rPr>
              <w:t>Treatment and Rehabilitation</w:t>
            </w:r>
            <w:r>
              <w:rPr>
                <w:noProof/>
                <w:webHidden/>
              </w:rPr>
              <w:tab/>
            </w:r>
            <w:r>
              <w:rPr>
                <w:noProof/>
                <w:webHidden/>
              </w:rPr>
              <w:fldChar w:fldCharType="begin"/>
            </w:r>
            <w:r>
              <w:rPr>
                <w:noProof/>
                <w:webHidden/>
              </w:rPr>
              <w:instrText xml:space="preserve"> PAGEREF _Toc217206363 \h </w:instrText>
            </w:r>
            <w:r>
              <w:rPr>
                <w:noProof/>
                <w:webHidden/>
              </w:rPr>
            </w:r>
            <w:r>
              <w:rPr>
                <w:noProof/>
                <w:webHidden/>
              </w:rPr>
              <w:fldChar w:fldCharType="separate"/>
            </w:r>
            <w:r>
              <w:rPr>
                <w:noProof/>
                <w:webHidden/>
              </w:rPr>
              <w:t>4</w:t>
            </w:r>
            <w:r>
              <w:rPr>
                <w:noProof/>
                <w:webHidden/>
              </w:rPr>
              <w:fldChar w:fldCharType="end"/>
            </w:r>
          </w:hyperlink>
        </w:p>
        <w:p w14:paraId="0C4454DA" w14:textId="2975EC68" w:rsidR="00746FE2" w:rsidRDefault="00746FE2">
          <w:pPr>
            <w:pStyle w:val="TOC2"/>
            <w:tabs>
              <w:tab w:val="right" w:leader="dot" w:pos="9016"/>
            </w:tabs>
            <w:rPr>
              <w:rFonts w:eastAsiaTheme="minorEastAsia"/>
              <w:noProof/>
              <w:lang w:eastAsia="en-GB"/>
            </w:rPr>
          </w:pPr>
          <w:hyperlink w:anchor="_Toc217206364" w:history="1">
            <w:r w:rsidRPr="002C2E17">
              <w:rPr>
                <w:rStyle w:val="Hyperlink"/>
                <w:rFonts w:ascii="Arial" w:eastAsia="Times New Roman" w:hAnsi="Arial" w:cs="Arial"/>
                <w:b/>
                <w:bCs/>
                <w:noProof/>
                <w:kern w:val="0"/>
                <w:lang w:eastAsia="en-GB"/>
                <w14:ligatures w14:val="none"/>
              </w:rPr>
              <w:t>Standard Approaches Treatment</w:t>
            </w:r>
            <w:r>
              <w:rPr>
                <w:noProof/>
                <w:webHidden/>
              </w:rPr>
              <w:tab/>
            </w:r>
            <w:r>
              <w:rPr>
                <w:noProof/>
                <w:webHidden/>
              </w:rPr>
              <w:fldChar w:fldCharType="begin"/>
            </w:r>
            <w:r>
              <w:rPr>
                <w:noProof/>
                <w:webHidden/>
              </w:rPr>
              <w:instrText xml:space="preserve"> PAGEREF _Toc217206364 \h </w:instrText>
            </w:r>
            <w:r>
              <w:rPr>
                <w:noProof/>
                <w:webHidden/>
              </w:rPr>
            </w:r>
            <w:r>
              <w:rPr>
                <w:noProof/>
                <w:webHidden/>
              </w:rPr>
              <w:fldChar w:fldCharType="separate"/>
            </w:r>
            <w:r>
              <w:rPr>
                <w:noProof/>
                <w:webHidden/>
              </w:rPr>
              <w:t>4</w:t>
            </w:r>
            <w:r>
              <w:rPr>
                <w:noProof/>
                <w:webHidden/>
              </w:rPr>
              <w:fldChar w:fldCharType="end"/>
            </w:r>
          </w:hyperlink>
        </w:p>
        <w:p w14:paraId="3477D69C" w14:textId="59CBB237" w:rsidR="00746FE2" w:rsidRDefault="00746FE2">
          <w:pPr>
            <w:pStyle w:val="TOC2"/>
            <w:tabs>
              <w:tab w:val="right" w:leader="dot" w:pos="9016"/>
            </w:tabs>
            <w:rPr>
              <w:rFonts w:eastAsiaTheme="minorEastAsia"/>
              <w:noProof/>
              <w:lang w:eastAsia="en-GB"/>
            </w:rPr>
          </w:pPr>
          <w:hyperlink w:anchor="_Toc217206365" w:history="1">
            <w:r w:rsidRPr="002C2E17">
              <w:rPr>
                <w:rStyle w:val="Hyperlink"/>
                <w:rFonts w:ascii="Arial" w:eastAsia="Times New Roman" w:hAnsi="Arial" w:cs="Arial"/>
                <w:b/>
                <w:bCs/>
                <w:noProof/>
                <w:kern w:val="0"/>
                <w:lang w:eastAsia="en-GB"/>
                <w14:ligatures w14:val="none"/>
              </w:rPr>
              <w:t>Rehabilitation ICD-11 Framework</w:t>
            </w:r>
            <w:r>
              <w:rPr>
                <w:noProof/>
                <w:webHidden/>
              </w:rPr>
              <w:tab/>
            </w:r>
            <w:r>
              <w:rPr>
                <w:noProof/>
                <w:webHidden/>
              </w:rPr>
              <w:fldChar w:fldCharType="begin"/>
            </w:r>
            <w:r>
              <w:rPr>
                <w:noProof/>
                <w:webHidden/>
              </w:rPr>
              <w:instrText xml:space="preserve"> PAGEREF _Toc217206365 \h </w:instrText>
            </w:r>
            <w:r>
              <w:rPr>
                <w:noProof/>
                <w:webHidden/>
              </w:rPr>
            </w:r>
            <w:r>
              <w:rPr>
                <w:noProof/>
                <w:webHidden/>
              </w:rPr>
              <w:fldChar w:fldCharType="separate"/>
            </w:r>
            <w:r>
              <w:rPr>
                <w:noProof/>
                <w:webHidden/>
              </w:rPr>
              <w:t>5</w:t>
            </w:r>
            <w:r>
              <w:rPr>
                <w:noProof/>
                <w:webHidden/>
              </w:rPr>
              <w:fldChar w:fldCharType="end"/>
            </w:r>
          </w:hyperlink>
        </w:p>
        <w:p w14:paraId="7470E6FA" w14:textId="44AF65ED" w:rsidR="00746FE2" w:rsidRDefault="00746FE2">
          <w:pPr>
            <w:pStyle w:val="TOC2"/>
            <w:tabs>
              <w:tab w:val="right" w:leader="dot" w:pos="9016"/>
            </w:tabs>
            <w:rPr>
              <w:rFonts w:eastAsiaTheme="minorEastAsia"/>
              <w:noProof/>
              <w:lang w:eastAsia="en-GB"/>
            </w:rPr>
          </w:pPr>
          <w:hyperlink w:anchor="_Toc217206366" w:history="1">
            <w:r w:rsidRPr="002C2E17">
              <w:rPr>
                <w:rStyle w:val="Hyperlink"/>
                <w:rFonts w:ascii="Arial" w:eastAsia="Times New Roman" w:hAnsi="Arial" w:cs="Arial"/>
                <w:b/>
                <w:bCs/>
                <w:noProof/>
                <w:kern w:val="0"/>
                <w:lang w:eastAsia="en-GB"/>
                <w14:ligatures w14:val="none"/>
              </w:rPr>
              <w:t>Evaluating Effectiveness and Limitations</w:t>
            </w:r>
            <w:r>
              <w:rPr>
                <w:noProof/>
                <w:webHidden/>
              </w:rPr>
              <w:tab/>
            </w:r>
            <w:r>
              <w:rPr>
                <w:noProof/>
                <w:webHidden/>
              </w:rPr>
              <w:fldChar w:fldCharType="begin"/>
            </w:r>
            <w:r>
              <w:rPr>
                <w:noProof/>
                <w:webHidden/>
              </w:rPr>
              <w:instrText xml:space="preserve"> PAGEREF _Toc217206366 \h </w:instrText>
            </w:r>
            <w:r>
              <w:rPr>
                <w:noProof/>
                <w:webHidden/>
              </w:rPr>
            </w:r>
            <w:r>
              <w:rPr>
                <w:noProof/>
                <w:webHidden/>
              </w:rPr>
              <w:fldChar w:fldCharType="separate"/>
            </w:r>
            <w:r>
              <w:rPr>
                <w:noProof/>
                <w:webHidden/>
              </w:rPr>
              <w:t>5</w:t>
            </w:r>
            <w:r>
              <w:rPr>
                <w:noProof/>
                <w:webHidden/>
              </w:rPr>
              <w:fldChar w:fldCharType="end"/>
            </w:r>
          </w:hyperlink>
        </w:p>
        <w:p w14:paraId="2A59E987" w14:textId="709B5610" w:rsidR="00746FE2" w:rsidRDefault="00746FE2">
          <w:pPr>
            <w:pStyle w:val="TOC1"/>
            <w:tabs>
              <w:tab w:val="right" w:leader="dot" w:pos="9016"/>
            </w:tabs>
            <w:rPr>
              <w:rFonts w:eastAsiaTheme="minorEastAsia"/>
              <w:noProof/>
              <w:lang w:eastAsia="en-GB"/>
            </w:rPr>
          </w:pPr>
          <w:hyperlink w:anchor="_Toc217206367" w:history="1">
            <w:r w:rsidRPr="002C2E17">
              <w:rPr>
                <w:rStyle w:val="Hyperlink"/>
                <w:rFonts w:ascii="Arial" w:eastAsia="Times New Roman" w:hAnsi="Arial" w:cs="Arial"/>
                <w:b/>
                <w:bCs/>
                <w:noProof/>
                <w:kern w:val="36"/>
                <w:lang w:eastAsia="en-GB"/>
                <w14:ligatures w14:val="none"/>
              </w:rPr>
              <w:t>Current Debates and Emerging Issues</w:t>
            </w:r>
            <w:r>
              <w:rPr>
                <w:noProof/>
                <w:webHidden/>
              </w:rPr>
              <w:tab/>
            </w:r>
            <w:r>
              <w:rPr>
                <w:noProof/>
                <w:webHidden/>
              </w:rPr>
              <w:fldChar w:fldCharType="begin"/>
            </w:r>
            <w:r>
              <w:rPr>
                <w:noProof/>
                <w:webHidden/>
              </w:rPr>
              <w:instrText xml:space="preserve"> PAGEREF _Toc217206367 \h </w:instrText>
            </w:r>
            <w:r>
              <w:rPr>
                <w:noProof/>
                <w:webHidden/>
              </w:rPr>
            </w:r>
            <w:r>
              <w:rPr>
                <w:noProof/>
                <w:webHidden/>
              </w:rPr>
              <w:fldChar w:fldCharType="separate"/>
            </w:r>
            <w:r>
              <w:rPr>
                <w:noProof/>
                <w:webHidden/>
              </w:rPr>
              <w:t>6</w:t>
            </w:r>
            <w:r>
              <w:rPr>
                <w:noProof/>
                <w:webHidden/>
              </w:rPr>
              <w:fldChar w:fldCharType="end"/>
            </w:r>
          </w:hyperlink>
        </w:p>
        <w:p w14:paraId="56609850" w14:textId="796C5426" w:rsidR="00746FE2" w:rsidRDefault="00746FE2">
          <w:pPr>
            <w:pStyle w:val="TOC2"/>
            <w:tabs>
              <w:tab w:val="right" w:leader="dot" w:pos="9016"/>
            </w:tabs>
            <w:rPr>
              <w:rFonts w:eastAsiaTheme="minorEastAsia"/>
              <w:noProof/>
              <w:lang w:eastAsia="en-GB"/>
            </w:rPr>
          </w:pPr>
          <w:hyperlink w:anchor="_Toc217206368" w:history="1">
            <w:r w:rsidRPr="002C2E17">
              <w:rPr>
                <w:rStyle w:val="Hyperlink"/>
                <w:rFonts w:ascii="Arial" w:eastAsia="Times New Roman" w:hAnsi="Arial" w:cs="Arial"/>
                <w:b/>
                <w:bCs/>
                <w:noProof/>
                <w:kern w:val="0"/>
                <w:lang w:eastAsia="en-GB"/>
                <w14:ligatures w14:val="none"/>
              </w:rPr>
              <w:t>Ongoing Classification Debates</w:t>
            </w:r>
            <w:r>
              <w:rPr>
                <w:noProof/>
                <w:webHidden/>
              </w:rPr>
              <w:tab/>
            </w:r>
            <w:r>
              <w:rPr>
                <w:noProof/>
                <w:webHidden/>
              </w:rPr>
              <w:fldChar w:fldCharType="begin"/>
            </w:r>
            <w:r>
              <w:rPr>
                <w:noProof/>
                <w:webHidden/>
              </w:rPr>
              <w:instrText xml:space="preserve"> PAGEREF _Toc217206368 \h </w:instrText>
            </w:r>
            <w:r>
              <w:rPr>
                <w:noProof/>
                <w:webHidden/>
              </w:rPr>
            </w:r>
            <w:r>
              <w:rPr>
                <w:noProof/>
                <w:webHidden/>
              </w:rPr>
              <w:fldChar w:fldCharType="separate"/>
            </w:r>
            <w:r>
              <w:rPr>
                <w:noProof/>
                <w:webHidden/>
              </w:rPr>
              <w:t>6</w:t>
            </w:r>
            <w:r>
              <w:rPr>
                <w:noProof/>
                <w:webHidden/>
              </w:rPr>
              <w:fldChar w:fldCharType="end"/>
            </w:r>
          </w:hyperlink>
        </w:p>
        <w:p w14:paraId="52C01EB6" w14:textId="30E038B9" w:rsidR="00746FE2" w:rsidRDefault="00746FE2">
          <w:pPr>
            <w:pStyle w:val="TOC2"/>
            <w:tabs>
              <w:tab w:val="right" w:leader="dot" w:pos="9016"/>
            </w:tabs>
            <w:rPr>
              <w:rFonts w:eastAsiaTheme="minorEastAsia"/>
              <w:noProof/>
              <w:lang w:eastAsia="en-GB"/>
            </w:rPr>
          </w:pPr>
          <w:hyperlink w:anchor="_Toc217206369" w:history="1">
            <w:r w:rsidRPr="002C2E17">
              <w:rPr>
                <w:rStyle w:val="Hyperlink"/>
                <w:rFonts w:ascii="Arial" w:eastAsia="Times New Roman" w:hAnsi="Arial" w:cs="Arial"/>
                <w:b/>
                <w:bCs/>
                <w:noProof/>
                <w:kern w:val="0"/>
                <w:lang w:eastAsia="en-GB"/>
                <w14:ligatures w14:val="none"/>
              </w:rPr>
              <w:t>Neurodivergence Movement Calls for Reclassification</w:t>
            </w:r>
            <w:r>
              <w:rPr>
                <w:noProof/>
                <w:webHidden/>
              </w:rPr>
              <w:tab/>
            </w:r>
            <w:r>
              <w:rPr>
                <w:noProof/>
                <w:webHidden/>
              </w:rPr>
              <w:fldChar w:fldCharType="begin"/>
            </w:r>
            <w:r>
              <w:rPr>
                <w:noProof/>
                <w:webHidden/>
              </w:rPr>
              <w:instrText xml:space="preserve"> PAGEREF _Toc217206369 \h </w:instrText>
            </w:r>
            <w:r>
              <w:rPr>
                <w:noProof/>
                <w:webHidden/>
              </w:rPr>
            </w:r>
            <w:r>
              <w:rPr>
                <w:noProof/>
                <w:webHidden/>
              </w:rPr>
              <w:fldChar w:fldCharType="separate"/>
            </w:r>
            <w:r>
              <w:rPr>
                <w:noProof/>
                <w:webHidden/>
              </w:rPr>
              <w:t>6</w:t>
            </w:r>
            <w:r>
              <w:rPr>
                <w:noProof/>
                <w:webHidden/>
              </w:rPr>
              <w:fldChar w:fldCharType="end"/>
            </w:r>
          </w:hyperlink>
        </w:p>
        <w:p w14:paraId="2F670A4E" w14:textId="2D363D3C" w:rsidR="00746FE2" w:rsidRDefault="00746FE2">
          <w:pPr>
            <w:pStyle w:val="TOC2"/>
            <w:tabs>
              <w:tab w:val="right" w:leader="dot" w:pos="9016"/>
            </w:tabs>
            <w:rPr>
              <w:rFonts w:eastAsiaTheme="minorEastAsia"/>
              <w:noProof/>
              <w:lang w:eastAsia="en-GB"/>
            </w:rPr>
          </w:pPr>
          <w:hyperlink w:anchor="_Toc217206370" w:history="1">
            <w:r w:rsidRPr="002C2E17">
              <w:rPr>
                <w:rStyle w:val="Hyperlink"/>
                <w:rFonts w:ascii="Arial" w:eastAsia="Times New Roman" w:hAnsi="Arial" w:cs="Arial"/>
                <w:b/>
                <w:bCs/>
                <w:noProof/>
                <w:kern w:val="0"/>
                <w:lang w:eastAsia="en-GB"/>
                <w14:ligatures w14:val="none"/>
              </w:rPr>
              <w:t>Impact on Practice and Policy</w:t>
            </w:r>
            <w:r>
              <w:rPr>
                <w:noProof/>
                <w:webHidden/>
              </w:rPr>
              <w:tab/>
            </w:r>
            <w:r>
              <w:rPr>
                <w:noProof/>
                <w:webHidden/>
              </w:rPr>
              <w:fldChar w:fldCharType="begin"/>
            </w:r>
            <w:r>
              <w:rPr>
                <w:noProof/>
                <w:webHidden/>
              </w:rPr>
              <w:instrText xml:space="preserve"> PAGEREF _Toc217206370 \h </w:instrText>
            </w:r>
            <w:r>
              <w:rPr>
                <w:noProof/>
                <w:webHidden/>
              </w:rPr>
            </w:r>
            <w:r>
              <w:rPr>
                <w:noProof/>
                <w:webHidden/>
              </w:rPr>
              <w:fldChar w:fldCharType="separate"/>
            </w:r>
            <w:r>
              <w:rPr>
                <w:noProof/>
                <w:webHidden/>
              </w:rPr>
              <w:t>7</w:t>
            </w:r>
            <w:r>
              <w:rPr>
                <w:noProof/>
                <w:webHidden/>
              </w:rPr>
              <w:fldChar w:fldCharType="end"/>
            </w:r>
          </w:hyperlink>
        </w:p>
        <w:p w14:paraId="1F03122D" w14:textId="3C193059" w:rsidR="00746FE2" w:rsidRDefault="00746FE2">
          <w:pPr>
            <w:pStyle w:val="TOC1"/>
            <w:tabs>
              <w:tab w:val="right" w:leader="dot" w:pos="9016"/>
            </w:tabs>
            <w:rPr>
              <w:rFonts w:eastAsiaTheme="minorEastAsia"/>
              <w:noProof/>
              <w:lang w:eastAsia="en-GB"/>
            </w:rPr>
          </w:pPr>
          <w:hyperlink w:anchor="_Toc217206371" w:history="1">
            <w:r w:rsidRPr="002C2E17">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_Toc217206371 \h </w:instrText>
            </w:r>
            <w:r>
              <w:rPr>
                <w:noProof/>
                <w:webHidden/>
              </w:rPr>
            </w:r>
            <w:r>
              <w:rPr>
                <w:noProof/>
                <w:webHidden/>
              </w:rPr>
              <w:fldChar w:fldCharType="separate"/>
            </w:r>
            <w:r>
              <w:rPr>
                <w:noProof/>
                <w:webHidden/>
              </w:rPr>
              <w:t>8</w:t>
            </w:r>
            <w:r>
              <w:rPr>
                <w:noProof/>
                <w:webHidden/>
              </w:rPr>
              <w:fldChar w:fldCharType="end"/>
            </w:r>
          </w:hyperlink>
        </w:p>
        <w:p w14:paraId="53DD18E5" w14:textId="6BFF4B68" w:rsidR="00746FE2" w:rsidRDefault="00746FE2">
          <w:pPr>
            <w:pStyle w:val="TOC1"/>
            <w:tabs>
              <w:tab w:val="right" w:leader="dot" w:pos="9016"/>
            </w:tabs>
            <w:rPr>
              <w:rFonts w:eastAsiaTheme="minorEastAsia"/>
              <w:noProof/>
              <w:lang w:eastAsia="en-GB"/>
            </w:rPr>
          </w:pPr>
          <w:hyperlink w:anchor="_Toc217206372" w:history="1">
            <w:r w:rsidRPr="002C2E17">
              <w:rPr>
                <w:rStyle w:val="Hyperlink"/>
                <w:rFonts w:ascii="Arial" w:hAnsi="Arial" w:cs="Arial"/>
                <w:b/>
                <w:bCs/>
                <w:noProof/>
                <w:kern w:val="0"/>
                <w:lang w:eastAsia="en-GB"/>
                <w14:ligatures w14:val="none"/>
              </w:rPr>
              <w:t>Improving Classification Systems</w:t>
            </w:r>
            <w:r>
              <w:rPr>
                <w:noProof/>
                <w:webHidden/>
              </w:rPr>
              <w:tab/>
            </w:r>
            <w:r>
              <w:rPr>
                <w:noProof/>
                <w:webHidden/>
              </w:rPr>
              <w:fldChar w:fldCharType="begin"/>
            </w:r>
            <w:r>
              <w:rPr>
                <w:noProof/>
                <w:webHidden/>
              </w:rPr>
              <w:instrText xml:space="preserve"> PAGEREF _Toc217206372 \h </w:instrText>
            </w:r>
            <w:r>
              <w:rPr>
                <w:noProof/>
                <w:webHidden/>
              </w:rPr>
            </w:r>
            <w:r>
              <w:rPr>
                <w:noProof/>
                <w:webHidden/>
              </w:rPr>
              <w:fldChar w:fldCharType="separate"/>
            </w:r>
            <w:r>
              <w:rPr>
                <w:noProof/>
                <w:webHidden/>
              </w:rPr>
              <w:t>8</w:t>
            </w:r>
            <w:r>
              <w:rPr>
                <w:noProof/>
                <w:webHidden/>
              </w:rPr>
              <w:fldChar w:fldCharType="end"/>
            </w:r>
          </w:hyperlink>
        </w:p>
        <w:p w14:paraId="6410ED25" w14:textId="6DA8F789" w:rsidR="00746FE2" w:rsidRDefault="00746FE2">
          <w:pPr>
            <w:pStyle w:val="TOC1"/>
            <w:tabs>
              <w:tab w:val="right" w:leader="dot" w:pos="9016"/>
            </w:tabs>
            <w:rPr>
              <w:rFonts w:eastAsiaTheme="minorEastAsia"/>
              <w:noProof/>
              <w:lang w:eastAsia="en-GB"/>
            </w:rPr>
          </w:pPr>
          <w:hyperlink w:anchor="_Toc217206373" w:history="1">
            <w:r w:rsidRPr="002C2E17">
              <w:rPr>
                <w:rStyle w:val="Hyperlink"/>
                <w:rFonts w:ascii="Arial" w:hAnsi="Arial" w:cs="Arial"/>
                <w:b/>
                <w:bCs/>
                <w:noProof/>
              </w:rPr>
              <w:t>Enhancing Diagnosis Assessment</w:t>
            </w:r>
            <w:r>
              <w:rPr>
                <w:noProof/>
                <w:webHidden/>
              </w:rPr>
              <w:tab/>
            </w:r>
            <w:r>
              <w:rPr>
                <w:noProof/>
                <w:webHidden/>
              </w:rPr>
              <w:fldChar w:fldCharType="begin"/>
            </w:r>
            <w:r>
              <w:rPr>
                <w:noProof/>
                <w:webHidden/>
              </w:rPr>
              <w:instrText xml:space="preserve"> PAGEREF _Toc217206373 \h </w:instrText>
            </w:r>
            <w:r>
              <w:rPr>
                <w:noProof/>
                <w:webHidden/>
              </w:rPr>
            </w:r>
            <w:r>
              <w:rPr>
                <w:noProof/>
                <w:webHidden/>
              </w:rPr>
              <w:fldChar w:fldCharType="separate"/>
            </w:r>
            <w:r>
              <w:rPr>
                <w:noProof/>
                <w:webHidden/>
              </w:rPr>
              <w:t>8</w:t>
            </w:r>
            <w:r>
              <w:rPr>
                <w:noProof/>
                <w:webHidden/>
              </w:rPr>
              <w:fldChar w:fldCharType="end"/>
            </w:r>
          </w:hyperlink>
        </w:p>
        <w:p w14:paraId="78668A1E" w14:textId="0F165750" w:rsidR="00746FE2" w:rsidRDefault="00746FE2">
          <w:pPr>
            <w:pStyle w:val="TOC1"/>
            <w:tabs>
              <w:tab w:val="right" w:leader="dot" w:pos="9016"/>
            </w:tabs>
            <w:rPr>
              <w:rFonts w:eastAsiaTheme="minorEastAsia"/>
              <w:noProof/>
              <w:lang w:eastAsia="en-GB"/>
            </w:rPr>
          </w:pPr>
          <w:hyperlink w:anchor="_Toc217206374" w:history="1">
            <w:r w:rsidRPr="002C2E17">
              <w:rPr>
                <w:rStyle w:val="Hyperlink"/>
                <w:rFonts w:ascii="Arial" w:hAnsi="Arial" w:cs="Arial"/>
                <w:b/>
                <w:bCs/>
                <w:noProof/>
              </w:rPr>
              <w:t>Transforming Treatment and Rehabilitation</w:t>
            </w:r>
            <w:r>
              <w:rPr>
                <w:noProof/>
                <w:webHidden/>
              </w:rPr>
              <w:tab/>
            </w:r>
            <w:r>
              <w:rPr>
                <w:noProof/>
                <w:webHidden/>
              </w:rPr>
              <w:fldChar w:fldCharType="begin"/>
            </w:r>
            <w:r>
              <w:rPr>
                <w:noProof/>
                <w:webHidden/>
              </w:rPr>
              <w:instrText xml:space="preserve"> PAGEREF _Toc217206374 \h </w:instrText>
            </w:r>
            <w:r>
              <w:rPr>
                <w:noProof/>
                <w:webHidden/>
              </w:rPr>
            </w:r>
            <w:r>
              <w:rPr>
                <w:noProof/>
                <w:webHidden/>
              </w:rPr>
              <w:fldChar w:fldCharType="separate"/>
            </w:r>
            <w:r>
              <w:rPr>
                <w:noProof/>
                <w:webHidden/>
              </w:rPr>
              <w:t>8</w:t>
            </w:r>
            <w:r>
              <w:rPr>
                <w:noProof/>
                <w:webHidden/>
              </w:rPr>
              <w:fldChar w:fldCharType="end"/>
            </w:r>
          </w:hyperlink>
        </w:p>
        <w:p w14:paraId="10CD8D66" w14:textId="5BDC6BDD" w:rsidR="00746FE2" w:rsidRDefault="00746FE2">
          <w:pPr>
            <w:pStyle w:val="TOC1"/>
            <w:tabs>
              <w:tab w:val="right" w:leader="dot" w:pos="9016"/>
            </w:tabs>
            <w:rPr>
              <w:rFonts w:eastAsiaTheme="minorEastAsia"/>
              <w:noProof/>
              <w:lang w:eastAsia="en-GB"/>
            </w:rPr>
          </w:pPr>
          <w:hyperlink w:anchor="_Toc217206375" w:history="1">
            <w:r w:rsidRPr="002C2E17">
              <w:rPr>
                <w:rStyle w:val="Hyperlink"/>
                <w:rFonts w:ascii="Arial" w:hAnsi="Arial" w:cs="Arial"/>
                <w:b/>
                <w:bCs/>
                <w:noProof/>
              </w:rPr>
              <w:t>Policy Implications and Priorities</w:t>
            </w:r>
            <w:r>
              <w:rPr>
                <w:noProof/>
                <w:webHidden/>
              </w:rPr>
              <w:tab/>
            </w:r>
            <w:r>
              <w:rPr>
                <w:noProof/>
                <w:webHidden/>
              </w:rPr>
              <w:fldChar w:fldCharType="begin"/>
            </w:r>
            <w:r>
              <w:rPr>
                <w:noProof/>
                <w:webHidden/>
              </w:rPr>
              <w:instrText xml:space="preserve"> PAGEREF _Toc217206375 \h </w:instrText>
            </w:r>
            <w:r>
              <w:rPr>
                <w:noProof/>
                <w:webHidden/>
              </w:rPr>
            </w:r>
            <w:r>
              <w:rPr>
                <w:noProof/>
                <w:webHidden/>
              </w:rPr>
              <w:fldChar w:fldCharType="separate"/>
            </w:r>
            <w:r>
              <w:rPr>
                <w:noProof/>
                <w:webHidden/>
              </w:rPr>
              <w:t>9</w:t>
            </w:r>
            <w:r>
              <w:rPr>
                <w:noProof/>
                <w:webHidden/>
              </w:rPr>
              <w:fldChar w:fldCharType="end"/>
            </w:r>
          </w:hyperlink>
        </w:p>
        <w:p w14:paraId="38B63621" w14:textId="0274E0D2" w:rsidR="00746FE2" w:rsidRDefault="00746FE2">
          <w:pPr>
            <w:pStyle w:val="TOC1"/>
            <w:tabs>
              <w:tab w:val="right" w:leader="dot" w:pos="9016"/>
            </w:tabs>
            <w:rPr>
              <w:rFonts w:eastAsiaTheme="minorEastAsia"/>
              <w:noProof/>
              <w:lang w:eastAsia="en-GB"/>
            </w:rPr>
          </w:pPr>
          <w:hyperlink w:anchor="_Toc217206376" w:history="1">
            <w:r w:rsidRPr="002C2E17">
              <w:rPr>
                <w:rStyle w:val="Hyperlink"/>
                <w:rFonts w:ascii="Arial" w:eastAsia="Times New Roman" w:hAnsi="Arial" w:cs="Arial"/>
                <w:b/>
                <w:bCs/>
                <w:noProof/>
                <w:kern w:val="36"/>
                <w:lang w:eastAsia="en-GB"/>
                <w14:ligatures w14:val="none"/>
              </w:rPr>
              <w:t>Conclusion</w:t>
            </w:r>
            <w:r>
              <w:rPr>
                <w:noProof/>
                <w:webHidden/>
              </w:rPr>
              <w:tab/>
            </w:r>
            <w:r>
              <w:rPr>
                <w:noProof/>
                <w:webHidden/>
              </w:rPr>
              <w:fldChar w:fldCharType="begin"/>
            </w:r>
            <w:r>
              <w:rPr>
                <w:noProof/>
                <w:webHidden/>
              </w:rPr>
              <w:instrText xml:space="preserve"> PAGEREF _Toc217206376 \h </w:instrText>
            </w:r>
            <w:r>
              <w:rPr>
                <w:noProof/>
                <w:webHidden/>
              </w:rPr>
            </w:r>
            <w:r>
              <w:rPr>
                <w:noProof/>
                <w:webHidden/>
              </w:rPr>
              <w:fldChar w:fldCharType="separate"/>
            </w:r>
            <w:r>
              <w:rPr>
                <w:noProof/>
                <w:webHidden/>
              </w:rPr>
              <w:t>9</w:t>
            </w:r>
            <w:r>
              <w:rPr>
                <w:noProof/>
                <w:webHidden/>
              </w:rPr>
              <w:fldChar w:fldCharType="end"/>
            </w:r>
          </w:hyperlink>
        </w:p>
        <w:p w14:paraId="4147730B" w14:textId="5F2ED636" w:rsidR="00746FE2" w:rsidRDefault="00746FE2">
          <w:pPr>
            <w:pStyle w:val="TOC2"/>
            <w:tabs>
              <w:tab w:val="right" w:leader="dot" w:pos="9016"/>
            </w:tabs>
            <w:rPr>
              <w:rFonts w:eastAsiaTheme="minorEastAsia"/>
              <w:noProof/>
              <w:lang w:eastAsia="en-GB"/>
            </w:rPr>
          </w:pPr>
          <w:hyperlink w:anchor="_Toc217206377" w:history="1">
            <w:r w:rsidRPr="002C2E17">
              <w:rPr>
                <w:rStyle w:val="Hyperlink"/>
                <w:rFonts w:ascii="Arial" w:eastAsia="Times New Roman" w:hAnsi="Arial" w:cs="Arial"/>
                <w:b/>
                <w:bCs/>
                <w:noProof/>
                <w:kern w:val="0"/>
                <w:lang w:eastAsia="en-GB"/>
                <w14:ligatures w14:val="none"/>
              </w:rPr>
              <w:t>References</w:t>
            </w:r>
            <w:r>
              <w:rPr>
                <w:noProof/>
                <w:webHidden/>
              </w:rPr>
              <w:tab/>
            </w:r>
            <w:r>
              <w:rPr>
                <w:noProof/>
                <w:webHidden/>
              </w:rPr>
              <w:fldChar w:fldCharType="begin"/>
            </w:r>
            <w:r>
              <w:rPr>
                <w:noProof/>
                <w:webHidden/>
              </w:rPr>
              <w:instrText xml:space="preserve"> PAGEREF _Toc217206377 \h </w:instrText>
            </w:r>
            <w:r>
              <w:rPr>
                <w:noProof/>
                <w:webHidden/>
              </w:rPr>
            </w:r>
            <w:r>
              <w:rPr>
                <w:noProof/>
                <w:webHidden/>
              </w:rPr>
              <w:fldChar w:fldCharType="separate"/>
            </w:r>
            <w:r>
              <w:rPr>
                <w:noProof/>
                <w:webHidden/>
              </w:rPr>
              <w:t>10</w:t>
            </w:r>
            <w:r>
              <w:rPr>
                <w:noProof/>
                <w:webHidden/>
              </w:rPr>
              <w:fldChar w:fldCharType="end"/>
            </w:r>
          </w:hyperlink>
        </w:p>
        <w:p w14:paraId="7A412A24" w14:textId="6D154BC7" w:rsidR="002458F7" w:rsidRDefault="002458F7">
          <w:r>
            <w:rPr>
              <w:b/>
              <w:bCs/>
            </w:rPr>
            <w:fldChar w:fldCharType="end"/>
          </w:r>
        </w:p>
      </w:sdtContent>
    </w:sdt>
    <w:p w14:paraId="47498C0F" w14:textId="77777777" w:rsidR="00E025C5" w:rsidRDefault="00E025C5" w:rsidP="00F04F99">
      <w:pPr>
        <w:spacing w:before="100" w:beforeAutospacing="1" w:after="100" w:afterAutospacing="1" w:line="360" w:lineRule="auto"/>
        <w:rPr>
          <w:rFonts w:ascii="Arial" w:eastAsia="Times New Roman" w:hAnsi="Arial" w:cs="Arial"/>
          <w:kern w:val="0"/>
          <w:sz w:val="22"/>
          <w:szCs w:val="22"/>
          <w:lang w:eastAsia="en-GB"/>
          <w14:ligatures w14:val="none"/>
        </w:rPr>
      </w:pPr>
    </w:p>
    <w:p w14:paraId="30904E3B" w14:textId="77777777" w:rsidR="002458F7" w:rsidRDefault="002458F7" w:rsidP="00F04F99">
      <w:pPr>
        <w:spacing w:before="100" w:beforeAutospacing="1" w:after="100" w:afterAutospacing="1" w:line="360" w:lineRule="auto"/>
        <w:rPr>
          <w:rFonts w:ascii="Arial" w:eastAsia="Times New Roman" w:hAnsi="Arial" w:cs="Arial"/>
          <w:kern w:val="0"/>
          <w:sz w:val="22"/>
          <w:szCs w:val="22"/>
          <w:lang w:eastAsia="en-GB"/>
          <w14:ligatures w14:val="none"/>
        </w:rPr>
      </w:pPr>
    </w:p>
    <w:p w14:paraId="597EC135" w14:textId="77777777" w:rsidR="00F80D5C" w:rsidRDefault="00F80D5C" w:rsidP="00F04F99">
      <w:pPr>
        <w:spacing w:before="100" w:beforeAutospacing="1" w:after="100" w:afterAutospacing="1" w:line="360" w:lineRule="auto"/>
        <w:rPr>
          <w:rFonts w:ascii="Arial" w:eastAsia="Times New Roman" w:hAnsi="Arial" w:cs="Arial"/>
          <w:kern w:val="0"/>
          <w:sz w:val="22"/>
          <w:szCs w:val="22"/>
          <w:lang w:eastAsia="en-GB"/>
          <w14:ligatures w14:val="none"/>
        </w:rPr>
      </w:pPr>
    </w:p>
    <w:p w14:paraId="0D1C5B89" w14:textId="77777777" w:rsidR="001F5D57" w:rsidRDefault="001F5D57" w:rsidP="00F92434">
      <w:pPr>
        <w:spacing w:before="100" w:beforeAutospacing="1" w:after="100" w:afterAutospacing="1" w:line="360" w:lineRule="auto"/>
        <w:rPr>
          <w:rFonts w:ascii="Arial" w:eastAsia="Times New Roman" w:hAnsi="Arial" w:cs="Arial"/>
          <w:kern w:val="0"/>
          <w:sz w:val="22"/>
          <w:szCs w:val="22"/>
          <w:lang w:eastAsia="en-GB"/>
          <w14:ligatures w14:val="none"/>
        </w:rPr>
      </w:pPr>
    </w:p>
    <w:p w14:paraId="0DE41C3B" w14:textId="77777777" w:rsidR="00D74DA3" w:rsidRDefault="00D74DA3" w:rsidP="00F92434">
      <w:pPr>
        <w:spacing w:before="100" w:beforeAutospacing="1" w:after="100" w:afterAutospacing="1" w:line="360" w:lineRule="auto"/>
        <w:rPr>
          <w:rFonts w:ascii="Arial" w:eastAsia="Times New Roman" w:hAnsi="Arial" w:cs="Arial"/>
          <w:kern w:val="0"/>
          <w:sz w:val="22"/>
          <w:szCs w:val="22"/>
          <w:lang w:eastAsia="en-GB"/>
          <w14:ligatures w14:val="none"/>
        </w:rPr>
      </w:pPr>
    </w:p>
    <w:p w14:paraId="5C2D58D2" w14:textId="77777777" w:rsidR="00D74DA3" w:rsidRPr="00F92434" w:rsidRDefault="00D74DA3" w:rsidP="00F92434">
      <w:pPr>
        <w:spacing w:before="100" w:beforeAutospacing="1" w:after="100" w:afterAutospacing="1" w:line="360" w:lineRule="auto"/>
        <w:rPr>
          <w:rFonts w:ascii="Arial" w:eastAsia="Times New Roman" w:hAnsi="Arial" w:cs="Arial"/>
          <w:kern w:val="0"/>
          <w:sz w:val="22"/>
          <w:szCs w:val="22"/>
          <w:lang w:eastAsia="en-GB"/>
          <w14:ligatures w14:val="none"/>
        </w:rPr>
      </w:pPr>
    </w:p>
    <w:p w14:paraId="79FF0638" w14:textId="77777777" w:rsidR="00192C7A" w:rsidRPr="00F92434" w:rsidRDefault="00192C7A"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 w:name="_Toc217206358"/>
      <w:bookmarkStart w:id="2" w:name="_Hlk214905226"/>
      <w:r w:rsidRPr="00F92434">
        <w:rPr>
          <w:rFonts w:ascii="Arial" w:eastAsia="Times New Roman" w:hAnsi="Arial" w:cs="Arial"/>
          <w:b/>
          <w:bCs/>
          <w:kern w:val="0"/>
          <w:sz w:val="22"/>
          <w:szCs w:val="22"/>
          <w:lang w:eastAsia="en-GB"/>
          <w14:ligatures w14:val="none"/>
        </w:rPr>
        <w:lastRenderedPageBreak/>
        <w:t>Introduction</w:t>
      </w:r>
      <w:bookmarkEnd w:id="1"/>
    </w:p>
    <w:bookmarkEnd w:id="2"/>
    <w:p w14:paraId="4493A917" w14:textId="53E5719A" w:rsidR="003B74A6" w:rsidRPr="00F92434"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Understanding how we classify and treat intellectual disabilities remains essential for delivering effective services and developing sound policies. The International Classification of Diseases (ICD-11) places Disorders of Intellectual Development under the code 6A00, a classification affecting millions globally</w:t>
      </w:r>
      <w:r w:rsidR="001600BE" w:rsidRPr="00F92434">
        <w:rPr>
          <w:rFonts w:ascii="Arial" w:eastAsia="Times New Roman" w:hAnsi="Arial" w:cs="Arial"/>
          <w:kern w:val="0"/>
          <w:sz w:val="22"/>
          <w:szCs w:val="22"/>
          <w:lang w:eastAsia="en-GB"/>
          <w14:ligatures w14:val="none"/>
        </w:rPr>
        <w:t xml:space="preserve"> (World Health Organi</w:t>
      </w:r>
      <w:r w:rsidR="00EC01BB" w:rsidRPr="00F92434">
        <w:rPr>
          <w:rFonts w:ascii="Arial" w:eastAsia="Times New Roman" w:hAnsi="Arial" w:cs="Arial"/>
          <w:kern w:val="0"/>
          <w:sz w:val="22"/>
          <w:szCs w:val="22"/>
          <w:lang w:eastAsia="en-GB"/>
          <w14:ligatures w14:val="none"/>
        </w:rPr>
        <w:t>s</w:t>
      </w:r>
      <w:r w:rsidR="001600BE" w:rsidRPr="00F92434">
        <w:rPr>
          <w:rFonts w:ascii="Arial" w:eastAsia="Times New Roman" w:hAnsi="Arial" w:cs="Arial"/>
          <w:kern w:val="0"/>
          <w:sz w:val="22"/>
          <w:szCs w:val="22"/>
          <w:lang w:eastAsia="en-GB"/>
          <w14:ligatures w14:val="none"/>
        </w:rPr>
        <w:t>ation, 2022)</w:t>
      </w:r>
      <w:r w:rsidRPr="00F92434">
        <w:rPr>
          <w:rFonts w:ascii="Arial" w:eastAsia="Times New Roman" w:hAnsi="Arial" w:cs="Arial"/>
          <w:kern w:val="0"/>
          <w:sz w:val="22"/>
          <w:szCs w:val="22"/>
          <w:lang w:eastAsia="en-GB"/>
          <w14:ligatures w14:val="none"/>
        </w:rPr>
        <w:t>. According to the World Health Organisation, between 1-3% of the world's population lives with intellectual disabilities</w:t>
      </w:r>
      <w:r w:rsidR="00DF5B5B" w:rsidRPr="00F92434">
        <w:rPr>
          <w:rFonts w:ascii="Arial" w:eastAsia="Times New Roman" w:hAnsi="Arial" w:cs="Arial"/>
          <w:kern w:val="0"/>
          <w:sz w:val="22"/>
          <w:szCs w:val="22"/>
          <w:lang w:eastAsia="en-GB"/>
          <w14:ligatures w14:val="none"/>
        </w:rPr>
        <w:t xml:space="preserve"> (Patel et al., 2020)</w:t>
      </w:r>
      <w:r w:rsidRPr="00F92434">
        <w:rPr>
          <w:rFonts w:ascii="Arial" w:eastAsia="Times New Roman" w:hAnsi="Arial" w:cs="Arial"/>
          <w:kern w:val="0"/>
          <w:sz w:val="22"/>
          <w:szCs w:val="22"/>
          <w:lang w:eastAsia="en-GB"/>
          <w14:ligatures w14:val="none"/>
        </w:rPr>
        <w:t xml:space="preserve">. How we classify these conditions shapes service delivery, influences healthcare treatment, and determines societal responses to neurodevelopmental </w:t>
      </w:r>
      <w:r w:rsidR="001600BE" w:rsidRPr="00F92434">
        <w:rPr>
          <w:rFonts w:ascii="Arial" w:eastAsia="Times New Roman" w:hAnsi="Arial" w:cs="Arial"/>
          <w:kern w:val="0"/>
          <w:sz w:val="22"/>
          <w:szCs w:val="22"/>
          <w:lang w:eastAsia="en-GB"/>
          <w14:ligatures w14:val="none"/>
        </w:rPr>
        <w:t>differences. This</w:t>
      </w:r>
      <w:r w:rsidRPr="00F92434">
        <w:rPr>
          <w:rFonts w:ascii="Arial" w:eastAsia="Times New Roman" w:hAnsi="Arial" w:cs="Arial"/>
          <w:kern w:val="0"/>
          <w:sz w:val="22"/>
          <w:szCs w:val="22"/>
          <w:lang w:eastAsia="en-GB"/>
          <w14:ligatures w14:val="none"/>
        </w:rPr>
        <w:t xml:space="preserve"> report examines the ICD-11 classification system, evaluates current treatment approaches, explores emerging debates surrounding neurodivergence and identity, and offers practical recommendations for improving practice and policy.</w:t>
      </w:r>
      <w:r w:rsidR="00DF5B5B" w:rsidRPr="00F92434">
        <w:rPr>
          <w:rFonts w:ascii="Arial" w:eastAsia="Times New Roman" w:hAnsi="Arial" w:cs="Arial"/>
          <w:kern w:val="0"/>
          <w:sz w:val="22"/>
          <w:szCs w:val="22"/>
          <w:lang w:eastAsia="en-GB"/>
          <w14:ligatures w14:val="none"/>
        </w:rPr>
        <w:t xml:space="preserve"> The goal is to examine where we are now and consider where we need to be in </w:t>
      </w:r>
      <w:r w:rsidR="00D74DA3" w:rsidRPr="00F92434">
        <w:rPr>
          <w:rFonts w:ascii="Arial" w:eastAsia="Times New Roman" w:hAnsi="Arial" w:cs="Arial"/>
          <w:kern w:val="0"/>
          <w:sz w:val="22"/>
          <w:szCs w:val="22"/>
          <w:lang w:eastAsia="en-GB"/>
          <w14:ligatures w14:val="none"/>
        </w:rPr>
        <w:t>time ahead</w:t>
      </w:r>
      <w:r w:rsidR="00DF5B5B" w:rsidRPr="00F92434">
        <w:rPr>
          <w:rFonts w:ascii="Arial" w:eastAsia="Times New Roman" w:hAnsi="Arial" w:cs="Arial"/>
          <w:kern w:val="0"/>
          <w:sz w:val="22"/>
          <w:szCs w:val="22"/>
          <w:lang w:eastAsia="en-GB"/>
          <w14:ligatures w14:val="none"/>
        </w:rPr>
        <w:t>.</w:t>
      </w:r>
    </w:p>
    <w:p w14:paraId="6FCAB5C3" w14:textId="6F9D5EAF" w:rsidR="003B74A6" w:rsidRPr="00F92434" w:rsidRDefault="003B74A6" w:rsidP="00584C2E">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bookmarkStart w:id="3" w:name="_Toc217206359"/>
      <w:r w:rsidRPr="00F92434">
        <w:rPr>
          <w:rFonts w:ascii="Arial" w:eastAsia="Times New Roman" w:hAnsi="Arial" w:cs="Arial"/>
          <w:b/>
          <w:bCs/>
          <w:kern w:val="36"/>
          <w:sz w:val="22"/>
          <w:szCs w:val="22"/>
          <w:lang w:eastAsia="en-GB"/>
          <w14:ligatures w14:val="none"/>
        </w:rPr>
        <w:t>Classification Diagnosis</w:t>
      </w:r>
      <w:bookmarkEnd w:id="3"/>
    </w:p>
    <w:p w14:paraId="4EABF4F2" w14:textId="77777777" w:rsidR="003B74A6" w:rsidRPr="00F92434" w:rsidRDefault="003B74A6"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4" w:name="_Toc217206360"/>
      <w:r w:rsidRPr="00F92434">
        <w:rPr>
          <w:rFonts w:ascii="Arial" w:eastAsia="Times New Roman" w:hAnsi="Arial" w:cs="Arial"/>
          <w:b/>
          <w:bCs/>
          <w:kern w:val="0"/>
          <w:sz w:val="22"/>
          <w:szCs w:val="22"/>
          <w:lang w:eastAsia="en-GB"/>
          <w14:ligatures w14:val="none"/>
        </w:rPr>
        <w:t>The Structure of ICD-11 Classification</w:t>
      </w:r>
      <w:bookmarkEnd w:id="4"/>
    </w:p>
    <w:p w14:paraId="63F3D1EA" w14:textId="77520F98" w:rsidR="003B74A6" w:rsidRPr="00F92434"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Within the ICD-11, Disorders of Intellectual Development sit within neurodevelopmental disorders (6A00). The ICD-11 describes these as "a group of developmental conditions characterised by significant limitation of intellectual functioning and adaptive behaviour" (World Health Organisation, 20</w:t>
      </w:r>
      <w:r w:rsidR="00DF5B5B" w:rsidRPr="00F92434">
        <w:rPr>
          <w:rFonts w:ascii="Arial" w:eastAsia="Times New Roman" w:hAnsi="Arial" w:cs="Arial"/>
          <w:kern w:val="0"/>
          <w:sz w:val="22"/>
          <w:szCs w:val="22"/>
          <w:lang w:eastAsia="en-GB"/>
          <w14:ligatures w14:val="none"/>
        </w:rPr>
        <w:t>22</w:t>
      </w:r>
      <w:r w:rsidRPr="00F92434">
        <w:rPr>
          <w:rFonts w:ascii="Arial" w:eastAsia="Times New Roman" w:hAnsi="Arial" w:cs="Arial"/>
          <w:kern w:val="0"/>
          <w:sz w:val="22"/>
          <w:szCs w:val="22"/>
          <w:lang w:eastAsia="en-GB"/>
          <w14:ligatures w14:val="none"/>
        </w:rPr>
        <w:t>).The classification employs specific severity levels</w:t>
      </w:r>
      <w:r w:rsidR="00573B82"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mild (6A00.0), moderate (6A00.1), severe (6A00.2), and profound (6A00.3), plus categories for provisional diagnosis (6A00.4) and unspecified severity (6A00.5).The diagnostic criteria rest on two components.</w:t>
      </w:r>
      <w:r w:rsidR="009C1C3B">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 xml:space="preserve"> First, significant </w:t>
      </w:r>
      <w:r w:rsidR="00795DB9" w:rsidRPr="00F92434">
        <w:rPr>
          <w:rFonts w:ascii="Arial" w:eastAsia="Times New Roman" w:hAnsi="Arial" w:cs="Arial"/>
          <w:kern w:val="0"/>
          <w:sz w:val="22"/>
          <w:szCs w:val="22"/>
          <w:lang w:eastAsia="en-GB"/>
          <w14:ligatures w14:val="none"/>
        </w:rPr>
        <w:t>restrictions</w:t>
      </w:r>
      <w:r w:rsidRPr="00F92434">
        <w:rPr>
          <w:rFonts w:ascii="Arial" w:eastAsia="Times New Roman" w:hAnsi="Arial" w:cs="Arial"/>
          <w:kern w:val="0"/>
          <w:sz w:val="22"/>
          <w:szCs w:val="22"/>
          <w:lang w:eastAsia="en-GB"/>
          <w14:ligatures w14:val="none"/>
        </w:rPr>
        <w:t xml:space="preserve"> in intellectual </w:t>
      </w:r>
      <w:r w:rsidR="00795DB9" w:rsidRPr="00F92434">
        <w:rPr>
          <w:rFonts w:ascii="Arial" w:eastAsia="Times New Roman" w:hAnsi="Arial" w:cs="Arial"/>
          <w:kern w:val="0"/>
          <w:sz w:val="22"/>
          <w:szCs w:val="22"/>
          <w:lang w:eastAsia="en-GB"/>
          <w14:ligatures w14:val="none"/>
        </w:rPr>
        <w:t>controlling</w:t>
      </w:r>
      <w:r w:rsidRPr="00F92434">
        <w:rPr>
          <w:rFonts w:ascii="Arial" w:eastAsia="Times New Roman" w:hAnsi="Arial" w:cs="Arial"/>
          <w:kern w:val="0"/>
          <w:sz w:val="22"/>
          <w:szCs w:val="22"/>
          <w:lang w:eastAsia="en-GB"/>
          <w14:ligatures w14:val="none"/>
        </w:rPr>
        <w:t xml:space="preserve"> </w:t>
      </w:r>
      <w:r w:rsidR="00795DB9" w:rsidRPr="00F92434">
        <w:rPr>
          <w:rFonts w:ascii="Arial" w:eastAsia="Times New Roman" w:hAnsi="Arial" w:cs="Arial"/>
          <w:kern w:val="0"/>
          <w:sz w:val="22"/>
          <w:szCs w:val="22"/>
          <w:lang w:eastAsia="en-GB"/>
          <w14:ligatures w14:val="none"/>
        </w:rPr>
        <w:t>normally</w:t>
      </w:r>
      <w:r w:rsidRPr="00F92434">
        <w:rPr>
          <w:rFonts w:ascii="Arial" w:eastAsia="Times New Roman" w:hAnsi="Arial" w:cs="Arial"/>
          <w:kern w:val="0"/>
          <w:sz w:val="22"/>
          <w:szCs w:val="22"/>
          <w:lang w:eastAsia="en-GB"/>
          <w14:ligatures w14:val="none"/>
        </w:rPr>
        <w:t xml:space="preserve"> an IQ score </w:t>
      </w:r>
      <w:r w:rsidR="00F93881" w:rsidRPr="00F92434">
        <w:rPr>
          <w:rFonts w:ascii="Arial" w:eastAsia="Times New Roman" w:hAnsi="Arial" w:cs="Arial"/>
          <w:kern w:val="0"/>
          <w:sz w:val="22"/>
          <w:szCs w:val="22"/>
          <w:lang w:eastAsia="en-GB"/>
          <w14:ligatures w14:val="none"/>
        </w:rPr>
        <w:t>roughly</w:t>
      </w:r>
      <w:r w:rsidRPr="00F92434">
        <w:rPr>
          <w:rFonts w:ascii="Arial" w:eastAsia="Times New Roman" w:hAnsi="Arial" w:cs="Arial"/>
          <w:kern w:val="0"/>
          <w:sz w:val="22"/>
          <w:szCs w:val="22"/>
          <w:lang w:eastAsia="en-GB"/>
          <w14:ligatures w14:val="none"/>
        </w:rPr>
        <w:t xml:space="preserve"> two standard deviations below the population mean roughly below 70. Second, clear evidence of impaired adaptive functioning across conceptual skills (language, literacy), social skills (interpersonal communication, social judgment), and practical skills personal care, daily routine</w:t>
      </w:r>
      <w:r w:rsidR="00663867" w:rsidRPr="00F92434">
        <w:rPr>
          <w:rFonts w:ascii="Arial" w:eastAsia="Times New Roman" w:hAnsi="Arial" w:cs="Arial"/>
          <w:kern w:val="0"/>
          <w:sz w:val="22"/>
          <w:szCs w:val="22"/>
          <w:lang w:eastAsia="en-GB"/>
          <w14:ligatures w14:val="none"/>
        </w:rPr>
        <w:t xml:space="preserve"> (UNGUREAN, 2021).</w:t>
      </w:r>
    </w:p>
    <w:p w14:paraId="1BC8F9CB" w14:textId="368E09DD" w:rsidR="003B74A6" w:rsidRPr="00F92434" w:rsidRDefault="003B74A6"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5" w:name="_Toc217206361"/>
      <w:r w:rsidRPr="00F92434">
        <w:rPr>
          <w:rFonts w:ascii="Arial" w:eastAsia="Times New Roman" w:hAnsi="Arial" w:cs="Arial"/>
          <w:b/>
          <w:bCs/>
          <w:kern w:val="0"/>
          <w:sz w:val="22"/>
          <w:szCs w:val="22"/>
          <w:lang w:eastAsia="en-GB"/>
          <w14:ligatures w14:val="none"/>
        </w:rPr>
        <w:t>The Diagnostic Process Practice</w:t>
      </w:r>
      <w:bookmarkEnd w:id="5"/>
    </w:p>
    <w:p w14:paraId="339FE6B1" w14:textId="2C927E1E" w:rsidR="003B74A6" w:rsidRPr="00F92434"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Diagnosis requires comprehensive assessment beyond IQ testing</w:t>
      </w:r>
      <w:r w:rsidR="00334573"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standardised intelligence testing, adaptive behaviour assessment in real-world settings, developmental history evaluation, and medical examination. The onset </w:t>
      </w:r>
      <w:r w:rsidR="004676CB" w:rsidRPr="00F92434">
        <w:rPr>
          <w:rFonts w:ascii="Arial" w:eastAsia="Times New Roman" w:hAnsi="Arial" w:cs="Arial"/>
          <w:kern w:val="0"/>
          <w:sz w:val="22"/>
          <w:szCs w:val="22"/>
          <w:lang w:eastAsia="en-GB"/>
          <w14:ligatures w14:val="none"/>
        </w:rPr>
        <w:t>appears</w:t>
      </w:r>
      <w:r w:rsidRPr="00F92434">
        <w:rPr>
          <w:rFonts w:ascii="Arial" w:eastAsia="Times New Roman" w:hAnsi="Arial" w:cs="Arial"/>
          <w:kern w:val="0"/>
          <w:sz w:val="22"/>
          <w:szCs w:val="22"/>
          <w:lang w:eastAsia="en-GB"/>
          <w14:ligatures w14:val="none"/>
        </w:rPr>
        <w:t xml:space="preserve"> during the developmental </w:t>
      </w:r>
      <w:r w:rsidR="004676CB" w:rsidRPr="00F92434">
        <w:rPr>
          <w:rFonts w:ascii="Arial" w:eastAsia="Times New Roman" w:hAnsi="Arial" w:cs="Arial"/>
          <w:kern w:val="0"/>
          <w:sz w:val="22"/>
          <w:szCs w:val="22"/>
          <w:lang w:eastAsia="en-GB"/>
          <w14:ligatures w14:val="none"/>
        </w:rPr>
        <w:t>phase</w:t>
      </w:r>
      <w:r w:rsidRPr="00F92434">
        <w:rPr>
          <w:rFonts w:ascii="Arial" w:eastAsia="Times New Roman" w:hAnsi="Arial" w:cs="Arial"/>
          <w:kern w:val="0"/>
          <w:sz w:val="22"/>
          <w:szCs w:val="22"/>
          <w:lang w:eastAsia="en-GB"/>
          <w14:ligatures w14:val="none"/>
        </w:rPr>
        <w:t xml:space="preserve"> generally before age 18 </w:t>
      </w:r>
      <w:r w:rsidR="00B36EF9" w:rsidRPr="00F92434">
        <w:rPr>
          <w:rFonts w:ascii="Arial" w:eastAsia="Times New Roman" w:hAnsi="Arial" w:cs="Arial"/>
          <w:kern w:val="0"/>
          <w:sz w:val="22"/>
          <w:szCs w:val="22"/>
          <w:lang w:eastAsia="en-GB"/>
          <w14:ligatures w14:val="none"/>
        </w:rPr>
        <w:t>(Prokopiak and Kirenko, 2020). Consider</w:t>
      </w:r>
      <w:r w:rsidRPr="00F92434">
        <w:rPr>
          <w:rFonts w:ascii="Arial" w:eastAsia="Times New Roman" w:hAnsi="Arial" w:cs="Arial"/>
          <w:kern w:val="0"/>
          <w:sz w:val="22"/>
          <w:szCs w:val="22"/>
          <w:lang w:eastAsia="en-GB"/>
          <w14:ligatures w14:val="none"/>
        </w:rPr>
        <w:t xml:space="preserve"> a </w:t>
      </w:r>
      <w:r w:rsidR="00F92434" w:rsidRPr="00F92434">
        <w:rPr>
          <w:rFonts w:ascii="Arial" w:eastAsia="Times New Roman" w:hAnsi="Arial" w:cs="Arial"/>
          <w:kern w:val="0"/>
          <w:sz w:val="22"/>
          <w:szCs w:val="22"/>
          <w:lang w:eastAsia="en-GB"/>
          <w14:ligatures w14:val="none"/>
        </w:rPr>
        <w:t>seven-year-old</w:t>
      </w:r>
      <w:r w:rsidRPr="00F92434">
        <w:rPr>
          <w:rFonts w:ascii="Arial" w:eastAsia="Times New Roman" w:hAnsi="Arial" w:cs="Arial"/>
          <w:kern w:val="0"/>
          <w:sz w:val="22"/>
          <w:szCs w:val="22"/>
          <w:lang w:eastAsia="en-GB"/>
          <w14:ligatures w14:val="none"/>
        </w:rPr>
        <w:t xml:space="preserve"> child, James, struggling in mainstream school. Teachers observed he could</w:t>
      </w:r>
      <w:r w:rsidR="00950FC7" w:rsidRPr="00F92434">
        <w:rPr>
          <w:rFonts w:ascii="Arial" w:eastAsia="Times New Roman" w:hAnsi="Arial" w:cs="Arial"/>
          <w:kern w:val="0"/>
          <w:sz w:val="22"/>
          <w:szCs w:val="22"/>
          <w:lang w:eastAsia="en-GB"/>
          <w14:ligatures w14:val="none"/>
        </w:rPr>
        <w:t xml:space="preserve"> not</w:t>
      </w:r>
      <w:r w:rsidRPr="00F92434">
        <w:rPr>
          <w:rFonts w:ascii="Arial" w:eastAsia="Times New Roman" w:hAnsi="Arial" w:cs="Arial"/>
          <w:kern w:val="0"/>
          <w:sz w:val="22"/>
          <w:szCs w:val="22"/>
          <w:lang w:eastAsia="en-GB"/>
          <w14:ligatures w14:val="none"/>
        </w:rPr>
        <w:t xml:space="preserve"> follow multi-step instructions, found basic numeracy challenging, and needed constant support with selfcare. </w:t>
      </w:r>
      <w:r w:rsidRPr="00F92434">
        <w:rPr>
          <w:rFonts w:ascii="Arial" w:eastAsia="Times New Roman" w:hAnsi="Arial" w:cs="Arial"/>
          <w:kern w:val="0"/>
          <w:sz w:val="22"/>
          <w:szCs w:val="22"/>
          <w:lang w:eastAsia="en-GB"/>
          <w14:ligatures w14:val="none"/>
        </w:rPr>
        <w:lastRenderedPageBreak/>
        <w:t>His parents noted late milestones</w:t>
      </w:r>
      <w:r w:rsidR="00950FC7"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walking at 22 months</w:t>
      </w:r>
      <w:r w:rsidR="002E338F">
        <w:rPr>
          <w:rFonts w:ascii="Arial" w:eastAsia="Times New Roman" w:hAnsi="Arial" w:cs="Arial"/>
          <w:kern w:val="0"/>
          <w:sz w:val="22"/>
          <w:szCs w:val="22"/>
          <w:lang w:eastAsia="en-GB"/>
          <w14:ligatures w14:val="none"/>
        </w:rPr>
        <w:t>.</w:t>
      </w:r>
      <w:r w:rsidR="00AB1BF9" w:rsidRPr="00F92434">
        <w:rPr>
          <w:rFonts w:ascii="Arial" w:eastAsia="Times New Roman" w:hAnsi="Arial" w:cs="Arial"/>
          <w:kern w:val="0"/>
          <w:sz w:val="22"/>
          <w:szCs w:val="22"/>
          <w:lang w:eastAsia="en-GB"/>
          <w14:ligatures w14:val="none"/>
        </w:rPr>
        <w:t xml:space="preserve"> James’s</w:t>
      </w:r>
      <w:r w:rsidRPr="00F92434">
        <w:rPr>
          <w:rFonts w:ascii="Arial" w:eastAsia="Times New Roman" w:hAnsi="Arial" w:cs="Arial"/>
          <w:kern w:val="0"/>
          <w:sz w:val="22"/>
          <w:szCs w:val="22"/>
          <w:lang w:eastAsia="en-GB"/>
          <w14:ligatures w14:val="none"/>
        </w:rPr>
        <w:t xml:space="preserve"> diagnostic process took six months, including WISC-V intelligence testing, Vineland Adaptive Behaviour Scales assessment, paediatric evaluation, and genetic screening. He received a diagnosis of mild intellectual disability (6A00.0), with an IQ of 65 and documented limitations across multiple domains.</w:t>
      </w:r>
    </w:p>
    <w:p w14:paraId="1861F004" w14:textId="03E00C84" w:rsidR="003B74A6" w:rsidRPr="00F92434" w:rsidRDefault="003B74A6"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6" w:name="_Toc217206362"/>
      <w:r w:rsidRPr="00F92434">
        <w:rPr>
          <w:rFonts w:ascii="Arial" w:eastAsia="Times New Roman" w:hAnsi="Arial" w:cs="Arial"/>
          <w:b/>
          <w:bCs/>
          <w:kern w:val="0"/>
          <w:sz w:val="22"/>
          <w:szCs w:val="22"/>
          <w:lang w:eastAsia="en-GB"/>
          <w14:ligatures w14:val="none"/>
        </w:rPr>
        <w:t>Language, Terminology Implications</w:t>
      </w:r>
      <w:bookmarkEnd w:id="6"/>
    </w:p>
    <w:p w14:paraId="6D457267" w14:textId="6C5C8C3A" w:rsidR="003B74A6" w:rsidRPr="00F92434"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ICD-11 uses "disorder" rather than alternatives like disability or condition</w:t>
      </w:r>
      <w:r w:rsidR="00AB1BF9" w:rsidRPr="00F92434">
        <w:rPr>
          <w:rFonts w:ascii="Arial" w:eastAsia="Times New Roman" w:hAnsi="Arial" w:cs="Arial"/>
          <w:kern w:val="0"/>
          <w:sz w:val="22"/>
          <w:szCs w:val="22"/>
          <w:lang w:eastAsia="en-GB"/>
          <w14:ligatures w14:val="none"/>
        </w:rPr>
        <w:t xml:space="preserve"> (</w:t>
      </w:r>
      <w:r w:rsidR="00AB1BF9" w:rsidRPr="00F92434">
        <w:rPr>
          <w:rFonts w:ascii="Arial" w:hAnsi="Arial" w:cs="Arial"/>
          <w:sz w:val="22"/>
          <w:szCs w:val="22"/>
          <w:lang w:eastAsia="en-GB"/>
        </w:rPr>
        <w:t xml:space="preserve">Zigic, N. </w:t>
      </w:r>
      <w:r w:rsidR="00AB1BF9" w:rsidRPr="00F92434">
        <w:rPr>
          <w:rFonts w:ascii="Arial" w:hAnsi="Arial" w:cs="Arial"/>
          <w:i/>
          <w:iCs/>
          <w:sz w:val="22"/>
          <w:szCs w:val="22"/>
          <w:lang w:eastAsia="en-GB"/>
        </w:rPr>
        <w:t>et al.</w:t>
      </w:r>
      <w:r w:rsidR="00AB1BF9" w:rsidRPr="00F92434">
        <w:rPr>
          <w:rFonts w:ascii="Arial" w:hAnsi="Arial" w:cs="Arial"/>
          <w:sz w:val="22"/>
          <w:szCs w:val="22"/>
          <w:lang w:eastAsia="en-GB"/>
        </w:rPr>
        <w:t xml:space="preserve"> 2023)</w:t>
      </w:r>
      <w:r w:rsidRPr="00F92434">
        <w:rPr>
          <w:rFonts w:ascii="Arial" w:eastAsia="Times New Roman" w:hAnsi="Arial" w:cs="Arial"/>
          <w:kern w:val="0"/>
          <w:sz w:val="22"/>
          <w:szCs w:val="22"/>
          <w:lang w:eastAsia="en-GB"/>
          <w14:ligatures w14:val="none"/>
        </w:rPr>
        <w:t xml:space="preserve">.   </w:t>
      </w:r>
      <w:r w:rsidR="00AB1BF9" w:rsidRPr="00F92434">
        <w:rPr>
          <w:rFonts w:ascii="Arial" w:eastAsia="Times New Roman" w:hAnsi="Arial" w:cs="Arial"/>
          <w:kern w:val="0"/>
          <w:sz w:val="22"/>
          <w:szCs w:val="22"/>
          <w:lang w:eastAsia="en-GB"/>
          <w14:ligatures w14:val="none"/>
        </w:rPr>
        <w:t>T</w:t>
      </w:r>
      <w:r w:rsidRPr="00F92434">
        <w:rPr>
          <w:rFonts w:ascii="Arial" w:eastAsia="Times New Roman" w:hAnsi="Arial" w:cs="Arial"/>
          <w:kern w:val="0"/>
          <w:sz w:val="22"/>
          <w:szCs w:val="22"/>
          <w:lang w:eastAsia="en-GB"/>
          <w14:ligatures w14:val="none"/>
        </w:rPr>
        <w:t xml:space="preserve">his medicalises intellectual disability, framing it primarily as a health problem requiring medical intervention rather than emphasising how environmental barriers and social attitudes disable </w:t>
      </w:r>
      <w:r w:rsidR="00467BDC" w:rsidRPr="00F92434">
        <w:rPr>
          <w:rFonts w:ascii="Arial" w:eastAsia="Times New Roman" w:hAnsi="Arial" w:cs="Arial"/>
          <w:kern w:val="0"/>
          <w:sz w:val="22"/>
          <w:szCs w:val="22"/>
          <w:lang w:eastAsia="en-GB"/>
          <w14:ligatures w14:val="none"/>
        </w:rPr>
        <w:t>people. The</w:t>
      </w:r>
      <w:r w:rsidRPr="00F92434">
        <w:rPr>
          <w:rFonts w:ascii="Arial" w:eastAsia="Times New Roman" w:hAnsi="Arial" w:cs="Arial"/>
          <w:kern w:val="0"/>
          <w:sz w:val="22"/>
          <w:szCs w:val="22"/>
          <w:lang w:eastAsia="en-GB"/>
          <w14:ligatures w14:val="none"/>
        </w:rPr>
        <w:t xml:space="preserve"> ICD-11 has moved away from offensive terms like "mental retardation." However, critics argue "disorder" still </w:t>
      </w:r>
      <w:r w:rsidR="00AB1BF9" w:rsidRPr="00F92434">
        <w:rPr>
          <w:rFonts w:ascii="Arial" w:eastAsia="Times New Roman" w:hAnsi="Arial" w:cs="Arial"/>
          <w:kern w:val="0"/>
          <w:sz w:val="22"/>
          <w:szCs w:val="22"/>
          <w:lang w:eastAsia="en-GB"/>
          <w14:ligatures w14:val="none"/>
        </w:rPr>
        <w:t>pathologies</w:t>
      </w:r>
      <w:r w:rsidRPr="00F92434">
        <w:rPr>
          <w:rFonts w:ascii="Arial" w:eastAsia="Times New Roman" w:hAnsi="Arial" w:cs="Arial"/>
          <w:kern w:val="0"/>
          <w:sz w:val="22"/>
          <w:szCs w:val="22"/>
          <w:lang w:eastAsia="en-GB"/>
          <w14:ligatures w14:val="none"/>
        </w:rPr>
        <w:t xml:space="preserve"> human difference</w:t>
      </w:r>
      <w:r w:rsidR="00A010F9"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notes many self-advocates prefer identity-first language like "intellectually disabled person" rather than person-first or clinical terminology. This language debate reflects deeper tensions between medical and social models of disability</w:t>
      </w:r>
      <w:r w:rsidR="00A010F9" w:rsidRPr="00F92434">
        <w:rPr>
          <w:rFonts w:ascii="Arial" w:hAnsi="Arial" w:cs="Arial"/>
          <w:sz w:val="22"/>
          <w:szCs w:val="22"/>
        </w:rPr>
        <w:t xml:space="preserve"> </w:t>
      </w:r>
      <w:r w:rsidR="00A010F9" w:rsidRPr="00F92434">
        <w:rPr>
          <w:rFonts w:ascii="Arial" w:eastAsia="Times New Roman" w:hAnsi="Arial" w:cs="Arial"/>
          <w:kern w:val="0"/>
          <w:sz w:val="22"/>
          <w:szCs w:val="22"/>
          <w:lang w:eastAsia="en-GB"/>
          <w14:ligatures w14:val="none"/>
        </w:rPr>
        <w:t>(Nelson, 2020).</w:t>
      </w:r>
    </w:p>
    <w:p w14:paraId="1C42D760" w14:textId="485A8A89" w:rsidR="003B74A6" w:rsidRPr="00F92434" w:rsidRDefault="003B74A6" w:rsidP="00584C2E">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bookmarkStart w:id="7" w:name="_Toc217206363"/>
      <w:r w:rsidRPr="00F92434">
        <w:rPr>
          <w:rFonts w:ascii="Arial" w:eastAsia="Times New Roman" w:hAnsi="Arial" w:cs="Arial"/>
          <w:b/>
          <w:bCs/>
          <w:kern w:val="36"/>
          <w:sz w:val="22"/>
          <w:szCs w:val="22"/>
          <w:lang w:eastAsia="en-GB"/>
          <w14:ligatures w14:val="none"/>
        </w:rPr>
        <w:t>Treatment Rehabilitation</w:t>
      </w:r>
      <w:bookmarkEnd w:id="7"/>
    </w:p>
    <w:p w14:paraId="4B4D4CC6" w14:textId="02387597" w:rsidR="003B74A6" w:rsidRPr="00F92434" w:rsidRDefault="003B74A6"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8" w:name="_Toc217206364"/>
      <w:r w:rsidRPr="00F92434">
        <w:rPr>
          <w:rFonts w:ascii="Arial" w:eastAsia="Times New Roman" w:hAnsi="Arial" w:cs="Arial"/>
          <w:b/>
          <w:bCs/>
          <w:kern w:val="0"/>
          <w:sz w:val="22"/>
          <w:szCs w:val="22"/>
          <w:lang w:eastAsia="en-GB"/>
          <w14:ligatures w14:val="none"/>
        </w:rPr>
        <w:t>Standard Approaches Treatment</w:t>
      </w:r>
      <w:bookmarkEnd w:id="8"/>
    </w:p>
    <w:p w14:paraId="61131B5E" w14:textId="54B2BB92" w:rsidR="00467BDC" w:rsidRPr="00F92434"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 xml:space="preserve">Treatment for intellectual disabilities differs fundamentally from treating acute medical conditions. Intellectual disability is lifelong and neurodevelopmental. Standard approaches focus on maximising functioning, developing skills, and providing support rather than attempting cure </w:t>
      </w:r>
      <w:r w:rsidR="00E83CEB" w:rsidRPr="00F92434">
        <w:rPr>
          <w:rFonts w:ascii="Arial" w:eastAsia="Times New Roman" w:hAnsi="Arial" w:cs="Arial"/>
          <w:kern w:val="0"/>
          <w:sz w:val="22"/>
          <w:szCs w:val="22"/>
          <w:lang w:eastAsia="en-GB"/>
          <w14:ligatures w14:val="none"/>
        </w:rPr>
        <w:t>(Moloney, Hennessy and Doody, 2021). Educational</w:t>
      </w:r>
      <w:r w:rsidRPr="00F92434">
        <w:rPr>
          <w:rFonts w:ascii="Arial" w:eastAsia="Times New Roman" w:hAnsi="Arial" w:cs="Arial"/>
          <w:kern w:val="0"/>
          <w:sz w:val="22"/>
          <w:szCs w:val="22"/>
          <w:lang w:eastAsia="en-GB"/>
          <w14:ligatures w14:val="none"/>
        </w:rPr>
        <w:t xml:space="preserve"> interventions form the cornerstone of support</w:t>
      </w:r>
      <w:r w:rsidR="0052108C"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special education services, individualised education plans, and targeted skill development programmes. Evidence consistently shows early intervention produces the best outcomes</w:t>
      </w:r>
      <w:r w:rsidR="00636D15" w:rsidRPr="00F92434">
        <w:rPr>
          <w:rFonts w:ascii="Arial" w:hAnsi="Arial" w:cs="Arial"/>
          <w:sz w:val="22"/>
          <w:szCs w:val="22"/>
          <w:lang w:eastAsia="en-GB"/>
        </w:rPr>
        <w:t xml:space="preserve"> </w:t>
      </w:r>
      <w:r w:rsidRPr="00F92434">
        <w:rPr>
          <w:rFonts w:ascii="Arial" w:eastAsia="Times New Roman" w:hAnsi="Arial" w:cs="Arial"/>
          <w:kern w:val="0"/>
          <w:sz w:val="22"/>
          <w:szCs w:val="22"/>
          <w:lang w:eastAsia="en-GB"/>
          <w14:ligatures w14:val="none"/>
        </w:rPr>
        <w:t>found that intensive early intervention programmes led to meaningful improvements in cognitive and adaptive functioning</w:t>
      </w:r>
      <w:r w:rsidR="00636D15" w:rsidRPr="00F92434">
        <w:rPr>
          <w:rFonts w:ascii="Arial" w:hAnsi="Arial" w:cs="Arial"/>
          <w:sz w:val="22"/>
          <w:szCs w:val="22"/>
          <w:lang w:eastAsia="en-GB"/>
        </w:rPr>
        <w:t xml:space="preserve"> (Cai, S. et al. 2025). </w:t>
      </w:r>
      <w:r w:rsidR="00636D15"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 xml:space="preserve">Behavioural interventions address challenging behaviours. Applied Behaviour Analysis (ABA) remains widely used, though </w:t>
      </w:r>
      <w:r w:rsidR="00467BDC" w:rsidRPr="00F92434">
        <w:rPr>
          <w:rFonts w:ascii="Arial" w:eastAsia="Times New Roman" w:hAnsi="Arial" w:cs="Arial"/>
          <w:kern w:val="0"/>
          <w:sz w:val="22"/>
          <w:szCs w:val="22"/>
          <w:lang w:eastAsia="en-GB"/>
          <w14:ligatures w14:val="none"/>
        </w:rPr>
        <w:t>controversial</w:t>
      </w:r>
      <w:r w:rsidR="00CB2034" w:rsidRPr="00F92434">
        <w:rPr>
          <w:rFonts w:ascii="Arial" w:eastAsia="Times New Roman" w:hAnsi="Arial" w:cs="Arial"/>
          <w:kern w:val="0"/>
          <w:sz w:val="22"/>
          <w:szCs w:val="22"/>
          <w:lang w:eastAsia="en-GB"/>
          <w14:ligatures w14:val="none"/>
        </w:rPr>
        <w:t>.</w:t>
      </w:r>
      <w:r w:rsidR="0088562B">
        <w:rPr>
          <w:rFonts w:ascii="Arial" w:eastAsia="Times New Roman" w:hAnsi="Arial" w:cs="Arial"/>
          <w:kern w:val="0"/>
          <w:sz w:val="22"/>
          <w:szCs w:val="22"/>
          <w:lang w:eastAsia="en-GB"/>
          <w14:ligatures w14:val="none"/>
        </w:rPr>
        <w:t xml:space="preserve"> </w:t>
      </w:r>
      <w:r w:rsidR="0088562B" w:rsidRPr="0088562B">
        <w:rPr>
          <w:rFonts w:ascii="Arial" w:eastAsia="Times New Roman" w:hAnsi="Arial" w:cs="Arial"/>
          <w:kern w:val="0"/>
          <w:sz w:val="22"/>
          <w:szCs w:val="22"/>
          <w:lang w:eastAsia="en-GB"/>
          <w14:ligatures w14:val="none"/>
        </w:rPr>
        <w:t xml:space="preserve">NICE guideline NG11 (2015) recommends </w:t>
      </w:r>
      <w:r w:rsidR="00550982" w:rsidRPr="0088562B">
        <w:rPr>
          <w:rFonts w:ascii="Arial" w:eastAsia="Times New Roman" w:hAnsi="Arial" w:cs="Arial"/>
          <w:kern w:val="0"/>
          <w:sz w:val="22"/>
          <w:szCs w:val="22"/>
          <w:lang w:eastAsia="en-GB"/>
          <w14:ligatures w14:val="none"/>
        </w:rPr>
        <w:t>tailored</w:t>
      </w:r>
      <w:r w:rsidR="0088562B" w:rsidRPr="0088562B">
        <w:rPr>
          <w:rFonts w:ascii="Arial" w:eastAsia="Times New Roman" w:hAnsi="Arial" w:cs="Arial"/>
          <w:kern w:val="0"/>
          <w:sz w:val="22"/>
          <w:szCs w:val="22"/>
          <w:lang w:eastAsia="en-GB"/>
          <w14:ligatures w14:val="none"/>
        </w:rPr>
        <w:t xml:space="preserve"> </w:t>
      </w:r>
      <w:r w:rsidR="00AE271D" w:rsidRPr="0088562B">
        <w:rPr>
          <w:rFonts w:ascii="Arial" w:eastAsia="Times New Roman" w:hAnsi="Arial" w:cs="Arial"/>
          <w:kern w:val="0"/>
          <w:sz w:val="22"/>
          <w:szCs w:val="22"/>
          <w:lang w:eastAsia="en-GB"/>
          <w14:ligatures w14:val="none"/>
        </w:rPr>
        <w:t>involvements</w:t>
      </w:r>
      <w:r w:rsidR="0088562B" w:rsidRPr="0088562B">
        <w:rPr>
          <w:rFonts w:ascii="Arial" w:eastAsia="Times New Roman" w:hAnsi="Arial" w:cs="Arial"/>
          <w:kern w:val="0"/>
          <w:sz w:val="22"/>
          <w:szCs w:val="22"/>
          <w:lang w:eastAsia="en-GB"/>
          <w14:ligatures w14:val="none"/>
        </w:rPr>
        <w:t xml:space="preserve"> based on behavioural principles and </w:t>
      </w:r>
      <w:r w:rsidR="007739D8" w:rsidRPr="0088562B">
        <w:rPr>
          <w:rFonts w:ascii="Arial" w:eastAsia="Times New Roman" w:hAnsi="Arial" w:cs="Arial"/>
          <w:kern w:val="0"/>
          <w:sz w:val="22"/>
          <w:szCs w:val="22"/>
          <w:lang w:eastAsia="en-GB"/>
          <w14:ligatures w14:val="none"/>
        </w:rPr>
        <w:t>efficient</w:t>
      </w:r>
      <w:r w:rsidR="0088562B" w:rsidRPr="0088562B">
        <w:rPr>
          <w:rFonts w:ascii="Arial" w:eastAsia="Times New Roman" w:hAnsi="Arial" w:cs="Arial"/>
          <w:kern w:val="0"/>
          <w:sz w:val="22"/>
          <w:szCs w:val="22"/>
          <w:lang w:eastAsia="en-GB"/>
          <w14:ligatures w14:val="none"/>
        </w:rPr>
        <w:t xml:space="preserve"> </w:t>
      </w:r>
      <w:r w:rsidR="007739D8" w:rsidRPr="0088562B">
        <w:rPr>
          <w:rFonts w:ascii="Arial" w:eastAsia="Times New Roman" w:hAnsi="Arial" w:cs="Arial"/>
          <w:kern w:val="0"/>
          <w:sz w:val="22"/>
          <w:szCs w:val="22"/>
          <w:lang w:eastAsia="en-GB"/>
          <w14:ligatures w14:val="none"/>
        </w:rPr>
        <w:t>valuation</w:t>
      </w:r>
      <w:r w:rsidR="0088562B" w:rsidRPr="0088562B">
        <w:rPr>
          <w:rFonts w:ascii="Arial" w:eastAsia="Times New Roman" w:hAnsi="Arial" w:cs="Arial"/>
          <w:kern w:val="0"/>
          <w:sz w:val="22"/>
          <w:szCs w:val="22"/>
          <w:lang w:eastAsia="en-GB"/>
          <w14:ligatures w14:val="none"/>
        </w:rPr>
        <w:t xml:space="preserve"> for children, young people and adults with learning disabilities whose behaviour challenges, recognising that Positive Behaviour Support utilises ABA-based procedures. These evidence-based behavioural interventions are designed to improve adaptive functioning and reduce challenging behaviours in individuals with intellectual developmental disorders.</w:t>
      </w:r>
      <w:r w:rsidR="00467BDC" w:rsidRPr="00F92434">
        <w:rPr>
          <w:rFonts w:ascii="Arial" w:eastAsia="Times New Roman" w:hAnsi="Arial" w:cs="Arial"/>
          <w:kern w:val="0"/>
          <w:sz w:val="22"/>
          <w:szCs w:val="22"/>
          <w:lang w:eastAsia="en-GB"/>
          <w14:ligatures w14:val="none"/>
        </w:rPr>
        <w:t xml:space="preserve"> ABA</w:t>
      </w:r>
      <w:r w:rsidRPr="00F92434">
        <w:rPr>
          <w:rFonts w:ascii="Arial" w:eastAsia="Times New Roman" w:hAnsi="Arial" w:cs="Arial"/>
          <w:kern w:val="0"/>
          <w:sz w:val="22"/>
          <w:szCs w:val="22"/>
          <w:lang w:eastAsia="en-GB"/>
          <w14:ligatures w14:val="none"/>
        </w:rPr>
        <w:t xml:space="preserve"> could improve functioning and adaptive behaviour </w:t>
      </w:r>
      <w:r w:rsidR="00CB2034" w:rsidRPr="00F92434">
        <w:rPr>
          <w:rFonts w:ascii="Arial" w:eastAsia="Times New Roman" w:hAnsi="Arial" w:cs="Arial"/>
          <w:kern w:val="0"/>
          <w:sz w:val="22"/>
          <w:szCs w:val="22"/>
          <w:lang w:eastAsia="en-GB"/>
          <w14:ligatures w14:val="none"/>
        </w:rPr>
        <w:t>h</w:t>
      </w:r>
      <w:r w:rsidRPr="00F92434">
        <w:rPr>
          <w:rFonts w:ascii="Arial" w:eastAsia="Times New Roman" w:hAnsi="Arial" w:cs="Arial"/>
          <w:kern w:val="0"/>
          <w:sz w:val="22"/>
          <w:szCs w:val="22"/>
          <w:lang w:eastAsia="en-GB"/>
          <w14:ligatures w14:val="none"/>
        </w:rPr>
        <w:t xml:space="preserve">owever, many autistic self-advocates and </w:t>
      </w:r>
      <w:r w:rsidRPr="00F92434">
        <w:rPr>
          <w:rFonts w:ascii="Arial" w:eastAsia="Times New Roman" w:hAnsi="Arial" w:cs="Arial"/>
          <w:kern w:val="0"/>
          <w:sz w:val="22"/>
          <w:szCs w:val="22"/>
          <w:lang w:eastAsia="en-GB"/>
          <w14:ligatures w14:val="none"/>
        </w:rPr>
        <w:lastRenderedPageBreak/>
        <w:t>intellectually disabled people report experiencing ABA as traumatic, focused too heavily on compliance rather than wellbeing</w:t>
      </w:r>
      <w:r w:rsidR="00467BDC" w:rsidRPr="00F92434">
        <w:rPr>
          <w:rFonts w:ascii="Arial" w:eastAsia="Times New Roman" w:hAnsi="Arial" w:cs="Arial"/>
          <w:kern w:val="0"/>
          <w:sz w:val="22"/>
          <w:szCs w:val="22"/>
          <w:lang w:eastAsia="en-GB"/>
          <w14:ligatures w14:val="none"/>
        </w:rPr>
        <w:t xml:space="preserve"> (Tassé et al., 2019).</w:t>
      </w:r>
    </w:p>
    <w:p w14:paraId="6B6B9818" w14:textId="1697E42B" w:rsidR="003B74A6" w:rsidRPr="00F92434"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Pharmacological interventions do</w:t>
      </w:r>
      <w:r w:rsidR="00CB2034" w:rsidRPr="00F92434">
        <w:rPr>
          <w:rFonts w:ascii="Arial" w:eastAsia="Times New Roman" w:hAnsi="Arial" w:cs="Arial"/>
          <w:kern w:val="0"/>
          <w:sz w:val="22"/>
          <w:szCs w:val="22"/>
          <w:lang w:eastAsia="en-GB"/>
          <w14:ligatures w14:val="none"/>
        </w:rPr>
        <w:t xml:space="preserve"> not</w:t>
      </w:r>
      <w:r w:rsidRPr="00F92434">
        <w:rPr>
          <w:rFonts w:ascii="Arial" w:eastAsia="Times New Roman" w:hAnsi="Arial" w:cs="Arial"/>
          <w:kern w:val="0"/>
          <w:sz w:val="22"/>
          <w:szCs w:val="22"/>
          <w:lang w:eastAsia="en-GB"/>
          <w14:ligatures w14:val="none"/>
        </w:rPr>
        <w:t xml:space="preserve"> treat intellectual disability itself but target co-occurring conditions like epilepsy or mental health problems. Approximately 40% of people with intellectual disabilities take psychotropic medications </w:t>
      </w:r>
      <w:r w:rsidR="00487FE5" w:rsidRPr="00F92434">
        <w:rPr>
          <w:rFonts w:ascii="Arial" w:eastAsia="Times New Roman" w:hAnsi="Arial" w:cs="Arial"/>
          <w:kern w:val="0"/>
          <w:sz w:val="22"/>
          <w:szCs w:val="22"/>
          <w:lang w:eastAsia="en-GB"/>
          <w14:ligatures w14:val="none"/>
        </w:rPr>
        <w:t>(Doran et al., 2016)</w:t>
      </w:r>
      <w:r w:rsidRPr="00F92434">
        <w:rPr>
          <w:rFonts w:ascii="Arial" w:eastAsia="Times New Roman" w:hAnsi="Arial" w:cs="Arial"/>
          <w:kern w:val="0"/>
          <w:sz w:val="22"/>
          <w:szCs w:val="22"/>
          <w:lang w:eastAsia="en-GB"/>
          <w14:ligatures w14:val="none"/>
        </w:rPr>
        <w:t>. Antipsychotics are commonly prescribed for challenging behaviour despite weak evidence.</w:t>
      </w:r>
      <w:r w:rsidR="00487FE5" w:rsidRPr="00F92434">
        <w:rPr>
          <w:rFonts w:ascii="Arial" w:eastAsia="Times New Roman" w:hAnsi="Arial" w:cs="Arial"/>
          <w:kern w:val="0"/>
          <w:sz w:val="22"/>
          <w:szCs w:val="22"/>
          <w:lang w:eastAsia="en-GB"/>
          <w14:ligatures w14:val="none"/>
        </w:rPr>
        <w:t xml:space="preserve"> There is</w:t>
      </w:r>
      <w:r w:rsidRPr="00F92434">
        <w:rPr>
          <w:rFonts w:ascii="Arial" w:eastAsia="Times New Roman" w:hAnsi="Arial" w:cs="Arial"/>
          <w:kern w:val="0"/>
          <w:sz w:val="22"/>
          <w:szCs w:val="22"/>
          <w:lang w:eastAsia="en-GB"/>
          <w14:ligatures w14:val="none"/>
        </w:rPr>
        <w:t xml:space="preserve"> insufficient evidence that antipsychotics help with challenging behaviour while identifying significant adverse effects including weight gain, sedation, and movement disorders</w:t>
      </w:r>
      <w:r w:rsidR="00487FE5" w:rsidRPr="00F92434">
        <w:rPr>
          <w:rFonts w:ascii="Arial" w:eastAsia="Times New Roman" w:hAnsi="Arial" w:cs="Arial"/>
          <w:kern w:val="0"/>
          <w:sz w:val="22"/>
          <w:szCs w:val="22"/>
          <w:lang w:eastAsia="en-GB"/>
          <w14:ligatures w14:val="none"/>
        </w:rPr>
        <w:t xml:space="preserve"> (Beumer et al., 2021)</w:t>
      </w:r>
      <w:r w:rsidRPr="00F92434">
        <w:rPr>
          <w:rFonts w:ascii="Arial" w:eastAsia="Times New Roman" w:hAnsi="Arial" w:cs="Arial"/>
          <w:kern w:val="0"/>
          <w:sz w:val="22"/>
          <w:szCs w:val="22"/>
          <w:lang w:eastAsia="en-GB"/>
          <w14:ligatures w14:val="none"/>
        </w:rPr>
        <w:t>.</w:t>
      </w:r>
    </w:p>
    <w:p w14:paraId="19B6CEFA" w14:textId="7BEC394C" w:rsidR="003B74A6" w:rsidRPr="00F92434" w:rsidRDefault="003B74A6"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9" w:name="_Toc217206365"/>
      <w:r w:rsidRPr="00F92434">
        <w:rPr>
          <w:rFonts w:ascii="Arial" w:eastAsia="Times New Roman" w:hAnsi="Arial" w:cs="Arial"/>
          <w:b/>
          <w:bCs/>
          <w:kern w:val="0"/>
          <w:sz w:val="22"/>
          <w:szCs w:val="22"/>
          <w:lang w:eastAsia="en-GB"/>
          <w14:ligatures w14:val="none"/>
        </w:rPr>
        <w:t>Rehabilitation ICD-11 Framework</w:t>
      </w:r>
      <w:bookmarkEnd w:id="9"/>
    </w:p>
    <w:p w14:paraId="152F02D9" w14:textId="77777777" w:rsidR="003B74A6" w:rsidRPr="00F92434"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The ICD-11 includes the International Classification of Functioning, Disability and Health (ICF), which examines functioning across body functions, activities, participation, and environmental factors (World Health Organisation, 2001).</w:t>
      </w:r>
    </w:p>
    <w:p w14:paraId="478CF0E2" w14:textId="4797DBB7" w:rsidR="003B74A6" w:rsidRPr="00F92434"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 xml:space="preserve">Rehabilitation focuses on developing adaptive skills. Occupational therapy addresses daily living skills like dressing, cooking, and managing money. Speech and language therapy works on communication. Physiotherapy addresses motor skills and physical health. </w:t>
      </w:r>
      <w:r w:rsidR="00E1660E" w:rsidRPr="00E1660E">
        <w:rPr>
          <w:rFonts w:ascii="Arial" w:eastAsia="Times New Roman" w:hAnsi="Arial" w:cs="Arial"/>
          <w:kern w:val="0"/>
          <w:sz w:val="22"/>
          <w:szCs w:val="22"/>
          <w:lang w:eastAsia="en-GB"/>
          <w14:ligatures w14:val="none"/>
        </w:rPr>
        <w:t xml:space="preserve">These therapies enhance wellbeing by promoting independence, social participation, and physical health, which collectively improve quality of life, </w:t>
      </w:r>
      <w:r w:rsidR="00FD7992" w:rsidRPr="00E1660E">
        <w:rPr>
          <w:rFonts w:ascii="Arial" w:eastAsia="Times New Roman" w:hAnsi="Arial" w:cs="Arial"/>
          <w:kern w:val="0"/>
          <w:sz w:val="22"/>
          <w:szCs w:val="22"/>
          <w:lang w:eastAsia="en-GB"/>
          <w14:ligatures w14:val="none"/>
        </w:rPr>
        <w:t>self-worth</w:t>
      </w:r>
      <w:r w:rsidR="00E1660E" w:rsidRPr="00E1660E">
        <w:rPr>
          <w:rFonts w:ascii="Arial" w:eastAsia="Times New Roman" w:hAnsi="Arial" w:cs="Arial"/>
          <w:kern w:val="0"/>
          <w:sz w:val="22"/>
          <w:szCs w:val="22"/>
          <w:lang w:eastAsia="en-GB"/>
          <w14:ligatures w14:val="none"/>
        </w:rPr>
        <w:t xml:space="preserve">, and enable individuals with intellectual developmental disorders to engage more fully in meaningful </w:t>
      </w:r>
      <w:r w:rsidR="00886B1C" w:rsidRPr="00E1660E">
        <w:rPr>
          <w:rFonts w:ascii="Arial" w:eastAsia="Times New Roman" w:hAnsi="Arial" w:cs="Arial"/>
          <w:kern w:val="0"/>
          <w:sz w:val="22"/>
          <w:szCs w:val="22"/>
          <w:lang w:eastAsia="en-GB"/>
          <w14:ligatures w14:val="none"/>
        </w:rPr>
        <w:t>regular</w:t>
      </w:r>
      <w:r w:rsidR="00E1660E" w:rsidRPr="00E1660E">
        <w:rPr>
          <w:rFonts w:ascii="Arial" w:eastAsia="Times New Roman" w:hAnsi="Arial" w:cs="Arial"/>
          <w:kern w:val="0"/>
          <w:sz w:val="22"/>
          <w:szCs w:val="22"/>
          <w:lang w:eastAsia="en-GB"/>
          <w14:ligatures w14:val="none"/>
        </w:rPr>
        <w:t xml:space="preserve"> activities and relationships</w:t>
      </w:r>
      <w:r w:rsidR="00D07A3D">
        <w:rPr>
          <w:rFonts w:ascii="Arial" w:eastAsia="Times New Roman" w:hAnsi="Arial" w:cs="Arial"/>
          <w:kern w:val="0"/>
          <w:sz w:val="22"/>
          <w:szCs w:val="22"/>
          <w:lang w:eastAsia="en-GB"/>
          <w14:ligatures w14:val="none"/>
        </w:rPr>
        <w:t xml:space="preserve"> </w:t>
      </w:r>
      <w:r w:rsidR="00942C41" w:rsidRPr="00942C41">
        <w:rPr>
          <w:rFonts w:ascii="Arial" w:eastAsia="Times New Roman" w:hAnsi="Arial" w:cs="Arial"/>
          <w:kern w:val="0"/>
          <w:sz w:val="22"/>
          <w:szCs w:val="22"/>
          <w:lang w:eastAsia="en-GB"/>
          <w14:ligatures w14:val="none"/>
        </w:rPr>
        <w:t>(National Institute for Health and Care Excellence (NICE), 2018)</w:t>
      </w:r>
      <w:r w:rsidR="00D07A3D">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 xml:space="preserve">However, the evidence base for these </w:t>
      </w:r>
      <w:r w:rsidR="00D01A4D" w:rsidRPr="00F92434">
        <w:rPr>
          <w:rFonts w:ascii="Arial" w:eastAsia="Times New Roman" w:hAnsi="Arial" w:cs="Arial"/>
          <w:kern w:val="0"/>
          <w:sz w:val="22"/>
          <w:szCs w:val="22"/>
          <w:lang w:eastAsia="en-GB"/>
          <w14:ligatures w14:val="none"/>
        </w:rPr>
        <w:t>intermediations</w:t>
      </w:r>
      <w:r w:rsidRPr="00F92434">
        <w:rPr>
          <w:rFonts w:ascii="Arial" w:eastAsia="Times New Roman" w:hAnsi="Arial" w:cs="Arial"/>
          <w:kern w:val="0"/>
          <w:sz w:val="22"/>
          <w:szCs w:val="22"/>
          <w:lang w:eastAsia="en-GB"/>
          <w14:ligatures w14:val="none"/>
        </w:rPr>
        <w:t xml:space="preserve"> remains limited. Whitaker (2004) found a shortage of high-quality studies evaluating rehabilitation effectiveness.</w:t>
      </w:r>
    </w:p>
    <w:p w14:paraId="0501F4D5" w14:textId="300BDF03" w:rsidR="003B74A6"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Social inclusion represents a key goal</w:t>
      </w:r>
      <w:r w:rsidR="00B66142"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B66142" w:rsidRPr="00F92434">
        <w:rPr>
          <w:rFonts w:ascii="Arial" w:eastAsia="Times New Roman" w:hAnsi="Arial" w:cs="Arial"/>
          <w:kern w:val="0"/>
          <w:sz w:val="22"/>
          <w:szCs w:val="22"/>
          <w:lang w:eastAsia="en-GB"/>
          <w14:ligatures w14:val="none"/>
        </w:rPr>
        <w:t>s</w:t>
      </w:r>
      <w:r w:rsidRPr="00F92434">
        <w:rPr>
          <w:rFonts w:ascii="Arial" w:eastAsia="Times New Roman" w:hAnsi="Arial" w:cs="Arial"/>
          <w:kern w:val="0"/>
          <w:sz w:val="22"/>
          <w:szCs w:val="22"/>
          <w:lang w:eastAsia="en-GB"/>
          <w14:ligatures w14:val="none"/>
        </w:rPr>
        <w:t xml:space="preserve">upported employment programmes help people find and maintain paid work. </w:t>
      </w:r>
      <w:r w:rsidR="003D4D2E" w:rsidRPr="00F92434">
        <w:rPr>
          <w:rFonts w:ascii="Arial" w:eastAsia="Times New Roman" w:hAnsi="Arial" w:cs="Arial"/>
          <w:kern w:val="0"/>
          <w:sz w:val="22"/>
          <w:szCs w:val="22"/>
          <w:lang w:eastAsia="en-GB"/>
          <w14:ligatures w14:val="none"/>
        </w:rPr>
        <w:t>P</w:t>
      </w:r>
      <w:r w:rsidRPr="00F92434">
        <w:rPr>
          <w:rFonts w:ascii="Arial" w:eastAsia="Times New Roman" w:hAnsi="Arial" w:cs="Arial"/>
          <w:kern w:val="0"/>
          <w:sz w:val="22"/>
          <w:szCs w:val="22"/>
          <w:lang w:eastAsia="en-GB"/>
          <w14:ligatures w14:val="none"/>
        </w:rPr>
        <w:t>eople in supported employment reported better quality of life and social integration compared to sheltered workshops</w:t>
      </w:r>
      <w:r w:rsidR="003D4D2E" w:rsidRPr="00F92434">
        <w:rPr>
          <w:rFonts w:ascii="Arial" w:eastAsia="Times New Roman" w:hAnsi="Arial" w:cs="Arial"/>
          <w:kern w:val="0"/>
          <w:sz w:val="22"/>
          <w:szCs w:val="22"/>
          <w:lang w:eastAsia="en-GB"/>
          <w14:ligatures w14:val="none"/>
        </w:rPr>
        <w:t xml:space="preserve"> </w:t>
      </w:r>
      <w:r w:rsidR="009942EB" w:rsidRPr="00F92434">
        <w:rPr>
          <w:rFonts w:ascii="Arial" w:eastAsia="Times New Roman" w:hAnsi="Arial" w:cs="Arial"/>
          <w:kern w:val="0"/>
          <w:sz w:val="22"/>
          <w:szCs w:val="22"/>
          <w:lang w:eastAsia="en-GB"/>
          <w14:ligatures w14:val="none"/>
        </w:rPr>
        <w:t>(</w:t>
      </w:r>
      <w:r w:rsidR="003D4D2E" w:rsidRPr="00F92434">
        <w:rPr>
          <w:rFonts w:ascii="Arial" w:eastAsia="Times New Roman" w:hAnsi="Arial" w:cs="Arial"/>
          <w:kern w:val="0"/>
          <w:sz w:val="22"/>
          <w:szCs w:val="22"/>
          <w:lang w:eastAsia="en-GB"/>
          <w14:ligatures w14:val="none"/>
        </w:rPr>
        <w:t>Lysaght et al.</w:t>
      </w:r>
      <w:r w:rsidR="00782DBF" w:rsidRPr="00F92434">
        <w:rPr>
          <w:rFonts w:ascii="Arial" w:eastAsia="Times New Roman" w:hAnsi="Arial" w:cs="Arial"/>
          <w:kern w:val="0"/>
          <w:sz w:val="22"/>
          <w:szCs w:val="22"/>
          <w:lang w:eastAsia="en-GB"/>
          <w14:ligatures w14:val="none"/>
        </w:rPr>
        <w:t>,</w:t>
      </w:r>
      <w:r w:rsidR="009942EB" w:rsidRPr="00F92434">
        <w:rPr>
          <w:rFonts w:ascii="Arial" w:eastAsia="Times New Roman" w:hAnsi="Arial" w:cs="Arial"/>
          <w:kern w:val="0"/>
          <w:sz w:val="22"/>
          <w:szCs w:val="22"/>
          <w:lang w:eastAsia="en-GB"/>
          <w14:ligatures w14:val="none"/>
        </w:rPr>
        <w:t xml:space="preserve"> </w:t>
      </w:r>
      <w:r w:rsidR="003D4D2E" w:rsidRPr="00F92434">
        <w:rPr>
          <w:rFonts w:ascii="Arial" w:eastAsia="Times New Roman" w:hAnsi="Arial" w:cs="Arial"/>
          <w:kern w:val="0"/>
          <w:sz w:val="22"/>
          <w:szCs w:val="22"/>
          <w:lang w:eastAsia="en-GB"/>
          <w14:ligatures w14:val="none"/>
        </w:rPr>
        <w:t>2017)</w:t>
      </w:r>
      <w:r w:rsidR="009942EB" w:rsidRPr="00F92434">
        <w:rPr>
          <w:rFonts w:ascii="Arial" w:eastAsia="Times New Roman" w:hAnsi="Arial" w:cs="Arial"/>
          <w:kern w:val="0"/>
          <w:sz w:val="22"/>
          <w:szCs w:val="22"/>
          <w:lang w:eastAsia="en-GB"/>
          <w14:ligatures w14:val="none"/>
        </w:rPr>
        <w:t xml:space="preserve">. </w:t>
      </w:r>
      <w:r w:rsidR="00782DBF" w:rsidRPr="00F92434">
        <w:rPr>
          <w:rFonts w:ascii="Arial" w:eastAsia="Times New Roman" w:hAnsi="Arial" w:cs="Arial"/>
          <w:kern w:val="0"/>
          <w:sz w:val="22"/>
          <w:szCs w:val="22"/>
          <w:lang w:eastAsia="en-GB"/>
          <w14:ligatures w14:val="none"/>
        </w:rPr>
        <w:t>However,</w:t>
      </w:r>
      <w:r w:rsidRPr="00F92434">
        <w:rPr>
          <w:rFonts w:ascii="Arial" w:eastAsia="Times New Roman" w:hAnsi="Arial" w:cs="Arial"/>
          <w:kern w:val="0"/>
          <w:sz w:val="22"/>
          <w:szCs w:val="22"/>
          <w:lang w:eastAsia="en-GB"/>
          <w14:ligatures w14:val="none"/>
        </w:rPr>
        <w:t xml:space="preserve"> employment rates remain shockingly low, only 5.1% of people with intellectual disabilities are in paid work, compared to 80.9% of non-disabled people (Mencap, 2022).</w:t>
      </w:r>
      <w:r w:rsidR="00F32E93">
        <w:rPr>
          <w:rFonts w:ascii="Arial" w:eastAsia="Times New Roman" w:hAnsi="Arial" w:cs="Arial"/>
          <w:kern w:val="0"/>
          <w:sz w:val="22"/>
          <w:szCs w:val="22"/>
          <w:lang w:eastAsia="en-GB"/>
          <w14:ligatures w14:val="none"/>
        </w:rPr>
        <w:t xml:space="preserve"> </w:t>
      </w:r>
      <w:r w:rsidR="00F32E93" w:rsidRPr="00F32E93">
        <w:rPr>
          <w:rFonts w:ascii="Arial" w:eastAsia="Times New Roman" w:hAnsi="Arial" w:cs="Arial"/>
          <w:kern w:val="0"/>
          <w:sz w:val="22"/>
          <w:szCs w:val="22"/>
          <w:lang w:eastAsia="en-GB"/>
          <w14:ligatures w14:val="none"/>
        </w:rPr>
        <w:t>This employment disparity significantly impacts wellbeing, as unemployment is associated with reduced income, social isolation, loss of identity and purpose, and decreased opportunities for skill development and community participation, ultimately limiting independence and quality of life for people with intellectual developmental disorders.</w:t>
      </w:r>
    </w:p>
    <w:p w14:paraId="5071336D" w14:textId="77777777" w:rsidR="00584C2E" w:rsidRPr="00F92434" w:rsidRDefault="00584C2E"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71A43FB" w14:textId="77777777" w:rsidR="003B74A6" w:rsidRPr="00F92434" w:rsidRDefault="003B74A6"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0" w:name="_Toc217206366"/>
      <w:r w:rsidRPr="00F92434">
        <w:rPr>
          <w:rFonts w:ascii="Arial" w:eastAsia="Times New Roman" w:hAnsi="Arial" w:cs="Arial"/>
          <w:b/>
          <w:bCs/>
          <w:kern w:val="0"/>
          <w:sz w:val="22"/>
          <w:szCs w:val="22"/>
          <w:lang w:eastAsia="en-GB"/>
          <w14:ligatures w14:val="none"/>
        </w:rPr>
        <w:lastRenderedPageBreak/>
        <w:t>Evaluating Effectiveness and Limitations</w:t>
      </w:r>
      <w:bookmarkEnd w:id="10"/>
    </w:p>
    <w:p w14:paraId="1C4A8D6F" w14:textId="17D4AFD8" w:rsidR="00AA57A2" w:rsidRPr="00AA57A2" w:rsidRDefault="00AA57A2"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A57A2">
        <w:rPr>
          <w:rFonts w:ascii="Arial" w:eastAsia="Times New Roman" w:hAnsi="Arial" w:cs="Arial"/>
          <w:kern w:val="0"/>
          <w:sz w:val="22"/>
          <w:szCs w:val="22"/>
          <w:lang w:eastAsia="en-GB"/>
          <w14:ligatures w14:val="none"/>
        </w:rPr>
        <w:t>Educational and behavioural interventions show modest effectiveness in research studies, however, most people with intellectual disabilities continue experiencing poverty, social isolation, health inequalities, and limited opportunities (Emerson and Hatton, 2014). This gap between intervention effectiveness and real-world outcomes is troubling. The research evidence base has significant limitations. Randomised controlled trials are rare; most research uses small samples and lacks long-term follow-up. Outcome measures often focus on reducing challenging behaviour rather than measuring quality of life or autonomy. Research priorities reflect professional concerns rather than what people with intellectual disabilities identify as important.</w:t>
      </w:r>
    </w:p>
    <w:p w14:paraId="1FDB3E7D" w14:textId="73209BD6" w:rsidR="00AA57A2" w:rsidRDefault="00AA57A2"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A57A2">
        <w:rPr>
          <w:rFonts w:ascii="Arial" w:eastAsia="Times New Roman" w:hAnsi="Arial" w:cs="Arial"/>
          <w:kern w:val="0"/>
          <w:sz w:val="22"/>
          <w:szCs w:val="22"/>
          <w:lang w:eastAsia="en-GB"/>
          <w14:ligatures w14:val="none"/>
        </w:rPr>
        <w:t>Service delivery presents enormous challenges (Cobigo et al., 2016). Long waiting lists are common, in England, the average wait for intellectual disability assessment exceeds 18 months (Royal College of Psychiatrists, 2020). Significant geographical variation exists in service quality, with rural areas having fewer specialised services. Minority ethnic communities face additional barriers including language difficulties and racism within services (Emerson and Hatton, 2014).</w:t>
      </w:r>
    </w:p>
    <w:p w14:paraId="61F79F06" w14:textId="77777777" w:rsidR="003B74A6" w:rsidRPr="00F92434" w:rsidRDefault="003B74A6" w:rsidP="00584C2E">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bookmarkStart w:id="11" w:name="_Toc217206367"/>
      <w:r w:rsidRPr="00F92434">
        <w:rPr>
          <w:rFonts w:ascii="Arial" w:eastAsia="Times New Roman" w:hAnsi="Arial" w:cs="Arial"/>
          <w:b/>
          <w:bCs/>
          <w:kern w:val="36"/>
          <w:sz w:val="22"/>
          <w:szCs w:val="22"/>
          <w:lang w:eastAsia="en-GB"/>
          <w14:ligatures w14:val="none"/>
        </w:rPr>
        <w:t>Current Debates and Emerging Issues</w:t>
      </w:r>
      <w:bookmarkEnd w:id="11"/>
    </w:p>
    <w:p w14:paraId="739C997F" w14:textId="77777777" w:rsidR="003B74A6" w:rsidRPr="00F92434" w:rsidRDefault="003B74A6"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2" w:name="_Toc217206368"/>
      <w:r w:rsidRPr="00F92434">
        <w:rPr>
          <w:rFonts w:ascii="Arial" w:eastAsia="Times New Roman" w:hAnsi="Arial" w:cs="Arial"/>
          <w:b/>
          <w:bCs/>
          <w:kern w:val="0"/>
          <w:sz w:val="22"/>
          <w:szCs w:val="22"/>
          <w:lang w:eastAsia="en-GB"/>
          <w14:ligatures w14:val="none"/>
        </w:rPr>
        <w:t>Ongoing Classification Debates</w:t>
      </w:r>
      <w:bookmarkEnd w:id="12"/>
    </w:p>
    <w:p w14:paraId="752A6F44" w14:textId="7AAC0EED" w:rsidR="003B74A6"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How to classify intellectual disabilities remains contentious. Some argue ICD-11 categories are too broad</w:t>
      </w:r>
      <w:r w:rsidR="00725A9F"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725A9F" w:rsidRPr="00F92434">
        <w:rPr>
          <w:rFonts w:ascii="Arial" w:eastAsia="Times New Roman" w:hAnsi="Arial" w:cs="Arial"/>
          <w:kern w:val="0"/>
          <w:sz w:val="22"/>
          <w:szCs w:val="22"/>
          <w:lang w:eastAsia="en-GB"/>
          <w14:ligatures w14:val="none"/>
        </w:rPr>
        <w:t>i</w:t>
      </w:r>
      <w:r w:rsidRPr="00F92434">
        <w:rPr>
          <w:rFonts w:ascii="Arial" w:eastAsia="Times New Roman" w:hAnsi="Arial" w:cs="Arial"/>
          <w:kern w:val="0"/>
          <w:sz w:val="22"/>
          <w:szCs w:val="22"/>
          <w:lang w:eastAsia="en-GB"/>
          <w14:ligatures w14:val="none"/>
        </w:rPr>
        <w:t>ntellectual disabilities have hundreds of genetic causes, each with distinct cognitive profiles and support needs. Lumping them together may obscure important differences</w:t>
      </w:r>
      <w:r w:rsidR="00523737" w:rsidRPr="00F92434">
        <w:rPr>
          <w:rFonts w:ascii="Arial" w:eastAsia="Times New Roman" w:hAnsi="Arial" w:cs="Arial"/>
          <w:kern w:val="0"/>
          <w:sz w:val="22"/>
          <w:szCs w:val="22"/>
          <w:lang w:eastAsia="en-GB"/>
          <w14:ligatures w14:val="none"/>
        </w:rPr>
        <w:t xml:space="preserve"> (Gould, 2022)</w:t>
      </w:r>
      <w:r w:rsidRPr="00F92434">
        <w:rPr>
          <w:rFonts w:ascii="Arial" w:eastAsia="Times New Roman" w:hAnsi="Arial" w:cs="Arial"/>
          <w:kern w:val="0"/>
          <w:sz w:val="22"/>
          <w:szCs w:val="22"/>
          <w:lang w:eastAsia="en-GB"/>
          <w14:ligatures w14:val="none"/>
        </w:rPr>
        <w:t>.</w:t>
      </w:r>
      <w:r w:rsidR="009B285E"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Borderline intellectual functioning (IQ 71-84) presents challenges</w:t>
      </w:r>
      <w:r w:rsidR="00725A9F"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725A9F" w:rsidRPr="00F92434">
        <w:rPr>
          <w:rFonts w:ascii="Arial" w:eastAsia="Times New Roman" w:hAnsi="Arial" w:cs="Arial"/>
          <w:kern w:val="0"/>
          <w:sz w:val="22"/>
          <w:szCs w:val="22"/>
          <w:lang w:eastAsia="en-GB"/>
          <w14:ligatures w14:val="none"/>
        </w:rPr>
        <w:t>p</w:t>
      </w:r>
      <w:r w:rsidRPr="00F92434">
        <w:rPr>
          <w:rFonts w:ascii="Arial" w:eastAsia="Times New Roman" w:hAnsi="Arial" w:cs="Arial"/>
          <w:kern w:val="0"/>
          <w:sz w:val="22"/>
          <w:szCs w:val="22"/>
          <w:lang w:eastAsia="en-GB"/>
          <w14:ligatures w14:val="none"/>
        </w:rPr>
        <w:t xml:space="preserve">eople in this range struggle significantly but fall outside the diagnostic threshold, often receiving no services despite substantial needs. </w:t>
      </w:r>
      <w:r w:rsidR="009B285E" w:rsidRPr="00F92434">
        <w:rPr>
          <w:rFonts w:ascii="Arial" w:eastAsia="Times New Roman" w:hAnsi="Arial" w:cs="Arial"/>
          <w:kern w:val="0"/>
          <w:sz w:val="22"/>
          <w:szCs w:val="22"/>
          <w:lang w:eastAsia="en-GB"/>
          <w14:ligatures w14:val="none"/>
        </w:rPr>
        <w:t>A</w:t>
      </w:r>
      <w:r w:rsidRPr="00F92434">
        <w:rPr>
          <w:rFonts w:ascii="Arial" w:eastAsia="Times New Roman" w:hAnsi="Arial" w:cs="Arial"/>
          <w:kern w:val="0"/>
          <w:sz w:val="22"/>
          <w:szCs w:val="22"/>
          <w:lang w:eastAsia="en-GB"/>
          <w14:ligatures w14:val="none"/>
        </w:rPr>
        <w:t xml:space="preserve">dults with borderline intellectual functioning had rates of mental health problems, unemployment, and social difficulties </w:t>
      </w:r>
      <w:r w:rsidR="009B285E" w:rsidRPr="00F92434">
        <w:rPr>
          <w:rFonts w:ascii="Arial" w:eastAsia="Times New Roman" w:hAnsi="Arial" w:cs="Arial"/>
          <w:kern w:val="0"/>
          <w:sz w:val="22"/>
          <w:szCs w:val="22"/>
          <w:lang w:eastAsia="en-GB"/>
          <w14:ligatures w14:val="none"/>
        </w:rPr>
        <w:t>like</w:t>
      </w:r>
      <w:r w:rsidRPr="00F92434">
        <w:rPr>
          <w:rFonts w:ascii="Arial" w:eastAsia="Times New Roman" w:hAnsi="Arial" w:cs="Arial"/>
          <w:kern w:val="0"/>
          <w:sz w:val="22"/>
          <w:szCs w:val="22"/>
          <w:lang w:eastAsia="en-GB"/>
          <w14:ligatures w14:val="none"/>
        </w:rPr>
        <w:t xml:space="preserve"> those with diagnosed intellectual disabilities, yet they remain largely invisible to services</w:t>
      </w:r>
      <w:r w:rsidR="009B285E" w:rsidRPr="00F92434">
        <w:rPr>
          <w:rFonts w:ascii="Arial" w:eastAsia="Times New Roman" w:hAnsi="Arial" w:cs="Arial"/>
          <w:kern w:val="0"/>
          <w:sz w:val="22"/>
          <w:szCs w:val="22"/>
          <w:lang w:eastAsia="en-GB"/>
          <w14:ligatures w14:val="none"/>
        </w:rPr>
        <w:t xml:space="preserve"> (Rudra et al., 2023). The</w:t>
      </w:r>
      <w:r w:rsidRPr="00F92434">
        <w:rPr>
          <w:rFonts w:ascii="Arial" w:eastAsia="Times New Roman" w:hAnsi="Arial" w:cs="Arial"/>
          <w:kern w:val="0"/>
          <w:sz w:val="22"/>
          <w:szCs w:val="22"/>
          <w:lang w:eastAsia="en-GB"/>
          <w14:ligatures w14:val="none"/>
        </w:rPr>
        <w:t xml:space="preserve"> relationship between intellectual disability and autism generates ongoing debate. Approximately 50% of autistic people also have intellectual disabilities </w:t>
      </w:r>
      <w:r w:rsidR="00365CFC" w:rsidRPr="00F92434">
        <w:rPr>
          <w:rFonts w:ascii="Arial" w:eastAsia="Times New Roman" w:hAnsi="Arial" w:cs="Arial"/>
          <w:kern w:val="0"/>
          <w:sz w:val="22"/>
          <w:szCs w:val="22"/>
          <w:lang w:eastAsia="en-GB"/>
          <w14:ligatures w14:val="none"/>
        </w:rPr>
        <w:t xml:space="preserve">although </w:t>
      </w:r>
      <w:r w:rsidRPr="00F92434">
        <w:rPr>
          <w:rFonts w:ascii="Arial" w:eastAsia="Times New Roman" w:hAnsi="Arial" w:cs="Arial"/>
          <w:kern w:val="0"/>
          <w:sz w:val="22"/>
          <w:szCs w:val="22"/>
          <w:lang w:eastAsia="en-GB"/>
          <w14:ligatures w14:val="none"/>
        </w:rPr>
        <w:t>autism is classified separately in ICD-11 (6A02)</w:t>
      </w:r>
      <w:r w:rsidR="00365CFC" w:rsidRPr="00F92434">
        <w:rPr>
          <w:rFonts w:ascii="Arial" w:hAnsi="Arial" w:cs="Arial"/>
          <w:sz w:val="22"/>
          <w:szCs w:val="22"/>
        </w:rPr>
        <w:t xml:space="preserve"> </w:t>
      </w:r>
      <w:r w:rsidR="00365CFC" w:rsidRPr="00F92434">
        <w:rPr>
          <w:rFonts w:ascii="Arial" w:eastAsia="Times New Roman" w:hAnsi="Arial" w:cs="Arial"/>
          <w:kern w:val="0"/>
          <w:sz w:val="22"/>
          <w:szCs w:val="22"/>
          <w:lang w:eastAsia="en-GB"/>
          <w14:ligatures w14:val="none"/>
        </w:rPr>
        <w:t>(Matson and Shoemaker, 2009)</w:t>
      </w:r>
      <w:r w:rsidRPr="00F92434">
        <w:rPr>
          <w:rFonts w:ascii="Arial" w:eastAsia="Times New Roman" w:hAnsi="Arial" w:cs="Arial"/>
          <w:kern w:val="0"/>
          <w:sz w:val="22"/>
          <w:szCs w:val="22"/>
          <w:lang w:eastAsia="en-GB"/>
          <w14:ligatures w14:val="none"/>
        </w:rPr>
        <w:t>. This can create service barriers where people fall into gaps between systems.</w:t>
      </w:r>
    </w:p>
    <w:p w14:paraId="325B509A" w14:textId="77777777" w:rsidR="007A5ED7" w:rsidRPr="00F92434" w:rsidRDefault="007A5ED7"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9FAE09B" w14:textId="58934938" w:rsidR="007E77F1" w:rsidRPr="00530548" w:rsidRDefault="003B74A6"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3" w:name="_Toc217206369"/>
      <w:r w:rsidRPr="00F92434">
        <w:rPr>
          <w:rFonts w:ascii="Arial" w:eastAsia="Times New Roman" w:hAnsi="Arial" w:cs="Arial"/>
          <w:b/>
          <w:bCs/>
          <w:kern w:val="0"/>
          <w:sz w:val="22"/>
          <w:szCs w:val="22"/>
          <w:lang w:eastAsia="en-GB"/>
          <w14:ligatures w14:val="none"/>
        </w:rPr>
        <w:lastRenderedPageBreak/>
        <w:t>Neurodivergence Movement Calls for Reclassification</w:t>
      </w:r>
      <w:bookmarkEnd w:id="13"/>
    </w:p>
    <w:p w14:paraId="5CA27FA6" w14:textId="42E42D37" w:rsidR="008A603E" w:rsidRPr="008A603E" w:rsidRDefault="008A603E"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A603E">
        <w:rPr>
          <w:rFonts w:ascii="Arial" w:eastAsia="Times New Roman" w:hAnsi="Arial" w:cs="Arial"/>
          <w:kern w:val="0"/>
          <w:sz w:val="22"/>
          <w:szCs w:val="22"/>
          <w:lang w:eastAsia="en-GB"/>
          <w14:ligatures w14:val="none"/>
        </w:rPr>
        <w:t>The neurodivergence</w:t>
      </w:r>
      <w:r>
        <w:rPr>
          <w:rFonts w:ascii="Arial" w:eastAsia="Times New Roman" w:hAnsi="Arial" w:cs="Arial"/>
          <w:kern w:val="0"/>
          <w:sz w:val="22"/>
          <w:szCs w:val="22"/>
          <w:lang w:eastAsia="en-GB"/>
          <w14:ligatures w14:val="none"/>
        </w:rPr>
        <w:t xml:space="preserve"> </w:t>
      </w:r>
      <w:r w:rsidRPr="008A603E">
        <w:rPr>
          <w:rFonts w:ascii="Arial" w:eastAsia="Times New Roman" w:hAnsi="Arial" w:cs="Arial"/>
          <w:kern w:val="0"/>
          <w:sz w:val="22"/>
          <w:szCs w:val="22"/>
          <w:lang w:eastAsia="en-GB"/>
          <w14:ligatures w14:val="none"/>
        </w:rPr>
        <w:t>movement challenges fundamental assumptions underlying classification systems. "Neurodiversity" describes neurological variation as natural human difference rather than disorder (Botha et al., 2024). Some self-advocates argue intellectual disability shouldn't be classified as a disorder at all, contending that different cognitive profiles represent diversity rather than pathology. Society should accommodate cognitive differences rather than normalising everyone (Srinivasan, 2025).</w:t>
      </w:r>
    </w:p>
    <w:p w14:paraId="168CC0BE" w14:textId="6107EF20" w:rsidR="008A603E" w:rsidRDefault="008A603E"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A603E">
        <w:rPr>
          <w:rFonts w:ascii="Arial" w:eastAsia="Times New Roman" w:hAnsi="Arial" w:cs="Arial"/>
          <w:kern w:val="0"/>
          <w:sz w:val="22"/>
          <w:szCs w:val="22"/>
          <w:lang w:eastAsia="en-GB"/>
          <w14:ligatures w14:val="none"/>
        </w:rPr>
        <w:t>However, this debate has real complexities. Many people with intellectual disabilities have significant support needs requiring ongoing assistance. Parents and professionals worry that abandoning disorder classifications could eliminate access to essential services, as disability benefits, education support, and healthcare services typically require medical diagnosis (Pellicano and den Houting, 2022). Many neurodivergent people adopt pragmatic positions, rejecting deficit-based language while accepting they need practical support (Den Houting, 2019). They want classification systems that open doors to resources without limiting their identity.</w:t>
      </w:r>
    </w:p>
    <w:p w14:paraId="36EC6629" w14:textId="77777777" w:rsidR="003B74A6" w:rsidRPr="00F92434" w:rsidRDefault="003B74A6" w:rsidP="00584C2E">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4" w:name="_Toc217206370"/>
      <w:r w:rsidRPr="00F92434">
        <w:rPr>
          <w:rFonts w:ascii="Arial" w:eastAsia="Times New Roman" w:hAnsi="Arial" w:cs="Arial"/>
          <w:b/>
          <w:bCs/>
          <w:kern w:val="0"/>
          <w:sz w:val="22"/>
          <w:szCs w:val="22"/>
          <w:lang w:eastAsia="en-GB"/>
          <w14:ligatures w14:val="none"/>
        </w:rPr>
        <w:t>Impact on Practice and Policy</w:t>
      </w:r>
      <w:bookmarkEnd w:id="14"/>
    </w:p>
    <w:p w14:paraId="00F5B945" w14:textId="3481B062" w:rsidR="003B74A6" w:rsidRPr="00F92434"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These debates affect service delivery and policy development. Policy responses vary enormously</w:t>
      </w:r>
      <w:r w:rsidR="0078377B" w:rsidRPr="00F92434">
        <w:rPr>
          <w:rFonts w:ascii="Arial" w:eastAsia="Times New Roman" w:hAnsi="Arial" w:cs="Arial"/>
          <w:kern w:val="0"/>
          <w:sz w:val="22"/>
          <w:szCs w:val="22"/>
          <w:lang w:eastAsia="en-GB"/>
          <w14:ligatures w14:val="none"/>
        </w:rPr>
        <w:t>,</w:t>
      </w:r>
      <w:r w:rsidRPr="00F92434">
        <w:rPr>
          <w:rFonts w:ascii="Arial" w:eastAsia="Times New Roman" w:hAnsi="Arial" w:cs="Arial"/>
          <w:kern w:val="0"/>
          <w:sz w:val="22"/>
          <w:szCs w:val="22"/>
          <w:lang w:eastAsia="en-GB"/>
          <w14:ligatures w14:val="none"/>
        </w:rPr>
        <w:t xml:space="preserve"> </w:t>
      </w:r>
      <w:r w:rsidR="0078377B" w:rsidRPr="00F92434">
        <w:rPr>
          <w:rFonts w:ascii="Arial" w:eastAsia="Times New Roman" w:hAnsi="Arial" w:cs="Arial"/>
          <w:kern w:val="0"/>
          <w:sz w:val="22"/>
          <w:szCs w:val="22"/>
          <w:lang w:eastAsia="en-GB"/>
          <w14:ligatures w14:val="none"/>
        </w:rPr>
        <w:t>s</w:t>
      </w:r>
      <w:r w:rsidRPr="00F92434">
        <w:rPr>
          <w:rFonts w:ascii="Arial" w:eastAsia="Times New Roman" w:hAnsi="Arial" w:cs="Arial"/>
          <w:kern w:val="0"/>
          <w:sz w:val="22"/>
          <w:szCs w:val="22"/>
          <w:lang w:eastAsia="en-GB"/>
          <w14:ligatures w14:val="none"/>
        </w:rPr>
        <w:t>ome jurisdictions have eliminated guardianship systems and implemented supported decision-making frameworks</w:t>
      </w:r>
      <w:r w:rsidR="00D740AB" w:rsidRPr="00F92434">
        <w:rPr>
          <w:rFonts w:ascii="Arial" w:eastAsia="Times New Roman" w:hAnsi="Arial" w:cs="Arial"/>
          <w:kern w:val="0"/>
          <w:sz w:val="22"/>
          <w:szCs w:val="22"/>
          <w:lang w:eastAsia="en-GB"/>
          <w14:ligatures w14:val="none"/>
        </w:rPr>
        <w:t xml:space="preserve">, </w:t>
      </w:r>
      <w:r w:rsidR="00E75872" w:rsidRPr="00F92434">
        <w:rPr>
          <w:rFonts w:ascii="Arial" w:eastAsia="Times New Roman" w:hAnsi="Arial" w:cs="Arial"/>
          <w:kern w:val="0"/>
          <w:sz w:val="22"/>
          <w:szCs w:val="22"/>
          <w:lang w:eastAsia="en-GB"/>
          <w14:ligatures w14:val="none"/>
        </w:rPr>
        <w:t>however</w:t>
      </w:r>
      <w:r w:rsidR="00D740AB" w:rsidRPr="00F92434">
        <w:rPr>
          <w:rFonts w:ascii="Arial" w:eastAsia="Times New Roman" w:hAnsi="Arial" w:cs="Arial"/>
          <w:kern w:val="0"/>
          <w:sz w:val="22"/>
          <w:szCs w:val="22"/>
          <w:lang w:eastAsia="en-GB"/>
          <w14:ligatures w14:val="none"/>
        </w:rPr>
        <w:t xml:space="preserve"> o</w:t>
      </w:r>
      <w:r w:rsidRPr="00F92434">
        <w:rPr>
          <w:rFonts w:ascii="Arial" w:eastAsia="Times New Roman" w:hAnsi="Arial" w:cs="Arial"/>
          <w:kern w:val="0"/>
          <w:sz w:val="22"/>
          <w:szCs w:val="22"/>
          <w:lang w:eastAsia="en-GB"/>
          <w14:ligatures w14:val="none"/>
        </w:rPr>
        <w:t>thers maintain paternalistic systems where people with intellectual disabilities have little say in their lives. The UK's Mental Capacity Act 2005 attempts balance through functional capacity testing, though implementation remains inconsistent (Series, 2015).</w:t>
      </w:r>
      <w:r w:rsidR="00EE1247" w:rsidRPr="00F92434">
        <w:rPr>
          <w:rFonts w:ascii="Arial" w:eastAsia="Times New Roman" w:hAnsi="Arial" w:cs="Arial"/>
          <w:kern w:val="0"/>
          <w:sz w:val="22"/>
          <w:szCs w:val="22"/>
          <w:lang w:eastAsia="en-GB"/>
          <w14:ligatures w14:val="none"/>
        </w:rPr>
        <w:t xml:space="preserve"> </w:t>
      </w:r>
      <w:r w:rsidRPr="00F92434">
        <w:rPr>
          <w:rFonts w:ascii="Arial" w:eastAsia="Times New Roman" w:hAnsi="Arial" w:cs="Arial"/>
          <w:kern w:val="0"/>
          <w:sz w:val="22"/>
          <w:szCs w:val="22"/>
          <w:lang w:eastAsia="en-GB"/>
          <w14:ligatures w14:val="none"/>
        </w:rPr>
        <w:t xml:space="preserve">The UN Convention on the Rights of Persons with Disabilities requires shifting from medical to human rights approaches. Article 12 guarantees equal recognition before the law and supported decision-making rather than substitute decision-making </w:t>
      </w:r>
      <w:r w:rsidR="009D290A" w:rsidRPr="00F92434">
        <w:rPr>
          <w:rFonts w:ascii="Arial" w:eastAsia="Times New Roman" w:hAnsi="Arial" w:cs="Arial"/>
          <w:kern w:val="0"/>
          <w:sz w:val="22"/>
          <w:szCs w:val="22"/>
          <w:lang w:eastAsia="en-GB"/>
          <w14:ligatures w14:val="none"/>
        </w:rPr>
        <w:t>(Scholten and Gather, 2017).</w:t>
      </w:r>
    </w:p>
    <w:p w14:paraId="388ACC6D" w14:textId="1454BE6D" w:rsidR="003B74A6" w:rsidRDefault="003B74A6"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92434">
        <w:rPr>
          <w:rFonts w:ascii="Arial" w:eastAsia="Times New Roman" w:hAnsi="Arial" w:cs="Arial"/>
          <w:kern w:val="0"/>
          <w:sz w:val="22"/>
          <w:szCs w:val="22"/>
          <w:lang w:eastAsia="en-GB"/>
          <w14:ligatures w14:val="none"/>
        </w:rPr>
        <w:t xml:space="preserve">The neurodivergence movement influences service design. Person-centred planning has become standard rhetoric in policy </w:t>
      </w:r>
      <w:r w:rsidR="00E75872" w:rsidRPr="00F92434">
        <w:rPr>
          <w:rFonts w:ascii="Arial" w:eastAsia="Times New Roman" w:hAnsi="Arial" w:cs="Arial"/>
          <w:kern w:val="0"/>
          <w:sz w:val="22"/>
          <w:szCs w:val="22"/>
          <w:lang w:eastAsia="en-GB"/>
          <w14:ligatures w14:val="none"/>
        </w:rPr>
        <w:t>documents;</w:t>
      </w:r>
      <w:r w:rsidR="009F7553" w:rsidRPr="00F92434">
        <w:rPr>
          <w:rFonts w:ascii="Arial" w:eastAsia="Times New Roman" w:hAnsi="Arial" w:cs="Arial"/>
          <w:kern w:val="0"/>
          <w:sz w:val="22"/>
          <w:szCs w:val="22"/>
          <w:lang w:eastAsia="en-GB"/>
          <w14:ligatures w14:val="none"/>
        </w:rPr>
        <w:t xml:space="preserve"> h</w:t>
      </w:r>
      <w:r w:rsidRPr="00F92434">
        <w:rPr>
          <w:rFonts w:ascii="Arial" w:eastAsia="Times New Roman" w:hAnsi="Arial" w:cs="Arial"/>
          <w:kern w:val="0"/>
          <w:sz w:val="22"/>
          <w:szCs w:val="22"/>
          <w:lang w:eastAsia="en-GB"/>
          <w14:ligatures w14:val="none"/>
        </w:rPr>
        <w:t>owever, practice often falls short.</w:t>
      </w:r>
      <w:r w:rsidRPr="00F92434">
        <w:rPr>
          <w:rFonts w:ascii="Arial" w:eastAsia="Times New Roman" w:hAnsi="Arial" w:cs="Arial"/>
          <w:b/>
          <w:bCs/>
          <w:kern w:val="0"/>
          <w:sz w:val="22"/>
          <w:szCs w:val="22"/>
          <w:lang w:eastAsia="en-GB"/>
          <w14:ligatures w14:val="none"/>
        </w:rPr>
        <w:t xml:space="preserve"> </w:t>
      </w:r>
      <w:r w:rsidR="002C2F11" w:rsidRPr="00F92434">
        <w:rPr>
          <w:rFonts w:ascii="Arial" w:eastAsia="Times New Roman" w:hAnsi="Arial" w:cs="Arial"/>
          <w:kern w:val="0"/>
          <w:sz w:val="22"/>
          <w:szCs w:val="22"/>
          <w:lang w:eastAsia="en-GB"/>
          <w14:ligatures w14:val="none"/>
        </w:rPr>
        <w:t>P</w:t>
      </w:r>
      <w:r w:rsidRPr="00F92434">
        <w:rPr>
          <w:rFonts w:ascii="Arial" w:eastAsia="Times New Roman" w:hAnsi="Arial" w:cs="Arial"/>
          <w:kern w:val="0"/>
          <w:sz w:val="22"/>
          <w:szCs w:val="22"/>
          <w:lang w:eastAsia="en-GB"/>
          <w14:ligatures w14:val="none"/>
        </w:rPr>
        <w:t>eople with intellectual disabilities rarely participated meaningfully in their own care planning, with professionals and family members dominating decision-making</w:t>
      </w:r>
      <w:r w:rsidR="002C2F11" w:rsidRPr="00F92434">
        <w:rPr>
          <w:rFonts w:ascii="Arial" w:eastAsia="Times New Roman" w:hAnsi="Arial" w:cs="Arial"/>
          <w:kern w:val="0"/>
          <w:sz w:val="22"/>
          <w:szCs w:val="22"/>
          <w:lang w:eastAsia="en-GB"/>
          <w14:ligatures w14:val="none"/>
        </w:rPr>
        <w:t xml:space="preserve"> (Ucar et al., 2024)</w:t>
      </w:r>
      <w:r w:rsidRPr="00F92434">
        <w:rPr>
          <w:rFonts w:ascii="Arial" w:eastAsia="Times New Roman" w:hAnsi="Arial" w:cs="Arial"/>
          <w:kern w:val="0"/>
          <w:sz w:val="22"/>
          <w:szCs w:val="22"/>
          <w:lang w:eastAsia="en-GB"/>
          <w14:ligatures w14:val="none"/>
        </w:rPr>
        <w:t>.</w:t>
      </w:r>
    </w:p>
    <w:p w14:paraId="1FEA6E4C" w14:textId="77777777" w:rsidR="00D41E5E" w:rsidRDefault="00D41E5E"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AB1B477" w14:textId="77777777" w:rsidR="00D41E5E" w:rsidRPr="001B1911" w:rsidRDefault="00D41E5E" w:rsidP="00584C2E">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D644120" w14:textId="77777777" w:rsidR="001B1911" w:rsidRPr="00171ECF" w:rsidRDefault="001B1911" w:rsidP="00584C2E">
      <w:pPr>
        <w:pStyle w:val="Heading1"/>
        <w:spacing w:line="360" w:lineRule="auto"/>
        <w:jc w:val="both"/>
        <w:rPr>
          <w:color w:val="000000" w:themeColor="text1"/>
        </w:rPr>
      </w:pPr>
      <w:bookmarkStart w:id="15" w:name="_Toc217206371"/>
      <w:r w:rsidRPr="00171ECF">
        <w:rPr>
          <w:rStyle w:val="Strong"/>
          <w:rFonts w:ascii="Arial" w:hAnsi="Arial" w:cs="Arial"/>
          <w:color w:val="000000" w:themeColor="text1"/>
          <w:sz w:val="22"/>
          <w:szCs w:val="22"/>
        </w:rPr>
        <w:lastRenderedPageBreak/>
        <w:t>Recommendations</w:t>
      </w:r>
      <w:bookmarkEnd w:id="15"/>
    </w:p>
    <w:p w14:paraId="5C14B555" w14:textId="77777777" w:rsidR="00171ECF" w:rsidRDefault="00E351A3" w:rsidP="00584C2E">
      <w:pPr>
        <w:pStyle w:val="NormalWeb"/>
        <w:spacing w:line="360" w:lineRule="auto"/>
        <w:jc w:val="both"/>
        <w:rPr>
          <w:rStyle w:val="Heading1Char"/>
          <w:rFonts w:ascii="Arial" w:hAnsi="Arial" w:cs="Arial"/>
          <w:b/>
          <w:bCs/>
          <w:color w:val="000000" w:themeColor="text1"/>
          <w:sz w:val="22"/>
          <w:szCs w:val="22"/>
        </w:rPr>
      </w:pPr>
      <w:bookmarkStart w:id="16" w:name="_Toc217206372"/>
      <w:r w:rsidRPr="00171ECF">
        <w:rPr>
          <w:rStyle w:val="Heading1Char"/>
          <w:rFonts w:ascii="Arial" w:hAnsi="Arial" w:cs="Arial"/>
          <w:b/>
          <w:bCs/>
          <w:color w:val="000000" w:themeColor="text1"/>
          <w:sz w:val="22"/>
          <w:szCs w:val="22"/>
        </w:rPr>
        <w:t>Improving Classification Systems</w:t>
      </w:r>
      <w:bookmarkEnd w:id="16"/>
    </w:p>
    <w:p w14:paraId="4DFBF682" w14:textId="3AA4B731" w:rsidR="00E351A3" w:rsidRPr="00E351A3" w:rsidRDefault="00E351A3" w:rsidP="00584C2E">
      <w:pPr>
        <w:pStyle w:val="NormalWeb"/>
        <w:spacing w:line="360" w:lineRule="auto"/>
        <w:jc w:val="both"/>
        <w:rPr>
          <w:rFonts w:ascii="Arial" w:hAnsi="Arial" w:cs="Arial"/>
          <w:sz w:val="22"/>
          <w:szCs w:val="22"/>
        </w:rPr>
      </w:pPr>
      <w:r w:rsidRPr="00E351A3">
        <w:rPr>
          <w:rFonts w:ascii="Arial" w:hAnsi="Arial" w:cs="Arial"/>
          <w:sz w:val="22"/>
          <w:szCs w:val="22"/>
        </w:rPr>
        <w:br/>
        <w:t>Several improvements are needed. First, better integration between ICD-11 and ICF, using a multidimensional classification that includes health conditions, functioning profiles, environmental factors, and personal factors (Salvador-Carulla et al., 2011). Second, classification systems should incorporate strengths as well as limitations. Current criteria focus almost exclusively on deficits, yet strengths-based assessment improves outcomes and enables more effective person-centred planning (Shogren et al., 2018). Third, people with intellectual disabilities must be genuinely involved in classification development. The ICD-11 revision included limited input from intellectually disabled people. Future revisions should employ accessible consultation methods so that “Nothing about us without us” becomes real practice (Charlton, 1998).</w:t>
      </w:r>
    </w:p>
    <w:p w14:paraId="78644B2B" w14:textId="7B4B31AC" w:rsidR="00171ECF" w:rsidRPr="00171ECF" w:rsidRDefault="00E351A3" w:rsidP="00584C2E">
      <w:pPr>
        <w:pStyle w:val="Heading1"/>
        <w:spacing w:line="360" w:lineRule="auto"/>
        <w:jc w:val="both"/>
        <w:rPr>
          <w:rStyle w:val="Strong"/>
          <w:rFonts w:ascii="Arial" w:hAnsi="Arial" w:cs="Arial"/>
          <w:color w:val="000000" w:themeColor="text1"/>
          <w:sz w:val="22"/>
          <w:szCs w:val="22"/>
        </w:rPr>
      </w:pPr>
      <w:bookmarkStart w:id="17" w:name="_Toc217206373"/>
      <w:r w:rsidRPr="00171ECF">
        <w:rPr>
          <w:rStyle w:val="Strong"/>
          <w:rFonts w:ascii="Arial" w:hAnsi="Arial" w:cs="Arial"/>
          <w:color w:val="000000" w:themeColor="text1"/>
          <w:sz w:val="22"/>
          <w:szCs w:val="22"/>
        </w:rPr>
        <w:t>Enhancing Diagnosis Assessment</w:t>
      </w:r>
      <w:bookmarkEnd w:id="17"/>
    </w:p>
    <w:p w14:paraId="562CB4DD" w14:textId="1DD74CA1" w:rsidR="00E351A3" w:rsidRPr="00E351A3" w:rsidRDefault="00E351A3" w:rsidP="00584C2E">
      <w:pPr>
        <w:pStyle w:val="NormalWeb"/>
        <w:spacing w:line="360" w:lineRule="auto"/>
        <w:jc w:val="both"/>
        <w:rPr>
          <w:rFonts w:ascii="Arial" w:hAnsi="Arial" w:cs="Arial"/>
          <w:sz w:val="22"/>
          <w:szCs w:val="22"/>
        </w:rPr>
      </w:pPr>
      <w:r w:rsidRPr="00E351A3">
        <w:rPr>
          <w:rFonts w:ascii="Arial" w:hAnsi="Arial" w:cs="Arial"/>
          <w:sz w:val="22"/>
          <w:szCs w:val="22"/>
        </w:rPr>
        <w:t>Diagnostic processes require substantial improvement. Reducing waiting times through increased funding and workforce development is essential; a maximum six-month target requires political commitment and resources (Manderson et al., 2025). Assessments must be more accessible, as many standardised tools lack validity for minority ethnic groups or those with communication differences. Routine use of multiple assessment methods</w:t>
      </w:r>
      <w:r w:rsidR="00584C2E">
        <w:rPr>
          <w:rFonts w:ascii="Arial" w:hAnsi="Arial" w:cs="Arial"/>
          <w:sz w:val="22"/>
          <w:szCs w:val="22"/>
        </w:rPr>
        <w:t xml:space="preserve"> </w:t>
      </w:r>
      <w:r w:rsidRPr="00E351A3">
        <w:rPr>
          <w:rFonts w:ascii="Arial" w:hAnsi="Arial" w:cs="Arial"/>
          <w:sz w:val="22"/>
          <w:szCs w:val="22"/>
        </w:rPr>
        <w:t>including direct observation, informant reports, and functional assessment</w:t>
      </w:r>
      <w:r w:rsidR="00584C2E">
        <w:rPr>
          <w:rFonts w:ascii="Arial" w:hAnsi="Arial" w:cs="Arial"/>
          <w:sz w:val="22"/>
          <w:szCs w:val="22"/>
        </w:rPr>
        <w:t xml:space="preserve"> </w:t>
      </w:r>
      <w:r w:rsidRPr="00E351A3">
        <w:rPr>
          <w:rFonts w:ascii="Arial" w:hAnsi="Arial" w:cs="Arial"/>
          <w:sz w:val="22"/>
          <w:szCs w:val="22"/>
        </w:rPr>
        <w:t xml:space="preserve">is needed, alongside cultural adaptation of tools (Emerson and Hatton, 2014). Post-diagnostic support should be automatic. Clear pathways must ensure accessible information, support coordination, and straightforward routes to services. The Scottish Government’s </w:t>
      </w:r>
      <w:r w:rsidRPr="00E351A3">
        <w:rPr>
          <w:rStyle w:val="Emphasis"/>
          <w:rFonts w:ascii="Arial" w:eastAsiaTheme="majorEastAsia" w:hAnsi="Arial" w:cs="Arial"/>
          <w:sz w:val="22"/>
          <w:szCs w:val="22"/>
        </w:rPr>
        <w:t>Keys to Life</w:t>
      </w:r>
      <w:r w:rsidRPr="00E351A3">
        <w:rPr>
          <w:rFonts w:ascii="Arial" w:hAnsi="Arial" w:cs="Arial"/>
          <w:sz w:val="22"/>
          <w:szCs w:val="22"/>
        </w:rPr>
        <w:t xml:space="preserve"> strategy is a useful model (The Scottish Government, 2013).</w:t>
      </w:r>
    </w:p>
    <w:p w14:paraId="5233E7E1" w14:textId="77777777" w:rsidR="00171ECF" w:rsidRPr="00171ECF" w:rsidRDefault="00E351A3" w:rsidP="00584C2E">
      <w:pPr>
        <w:pStyle w:val="Heading1"/>
        <w:spacing w:line="360" w:lineRule="auto"/>
        <w:jc w:val="both"/>
        <w:rPr>
          <w:b/>
          <w:bCs/>
          <w:color w:val="000000" w:themeColor="text1"/>
        </w:rPr>
      </w:pPr>
      <w:bookmarkStart w:id="18" w:name="_Toc217206374"/>
      <w:r w:rsidRPr="00171ECF">
        <w:rPr>
          <w:rStyle w:val="Heading1Char"/>
          <w:rFonts w:ascii="Arial" w:hAnsi="Arial" w:cs="Arial"/>
          <w:b/>
          <w:bCs/>
          <w:color w:val="000000" w:themeColor="text1"/>
          <w:sz w:val="22"/>
          <w:szCs w:val="22"/>
        </w:rPr>
        <w:t>Transforming Treatment and Rehabilitation</w:t>
      </w:r>
      <w:bookmarkEnd w:id="18"/>
    </w:p>
    <w:p w14:paraId="6C096D98" w14:textId="39F27109" w:rsidR="00D41E5E" w:rsidRDefault="00D41E5E" w:rsidP="00584C2E">
      <w:pPr>
        <w:pStyle w:val="NormalWeb"/>
        <w:spacing w:line="360" w:lineRule="auto"/>
        <w:jc w:val="both"/>
        <w:rPr>
          <w:rFonts w:ascii="Arial" w:hAnsi="Arial" w:cs="Arial"/>
          <w:sz w:val="22"/>
          <w:szCs w:val="22"/>
        </w:rPr>
      </w:pPr>
      <w:r w:rsidRPr="00D41E5E">
        <w:rPr>
          <w:rFonts w:ascii="Arial" w:hAnsi="Arial" w:cs="Arial"/>
          <w:sz w:val="22"/>
          <w:szCs w:val="22"/>
        </w:rPr>
        <w:t xml:space="preserve">Treatment approaches require major transformation. Interventions should reflect priorities identified by people with intellectual disabilities themselves; participatory research helps ensure this alignment (Cobigo et al., 2012). Psychotropic medication use must decrease, and the STOMP programme should be fully implemented (NHS England, 2024). Mandatory medication reviews should include consideration of non-pharmacological alternatives. Community-based support needs large-scale expansion, shifting away from institutional and segregated services. Evidence shows community living improves quality of life, social </w:t>
      </w:r>
      <w:r w:rsidRPr="00D41E5E">
        <w:rPr>
          <w:rFonts w:ascii="Arial" w:hAnsi="Arial" w:cs="Arial"/>
          <w:sz w:val="22"/>
          <w:szCs w:val="22"/>
        </w:rPr>
        <w:lastRenderedPageBreak/>
        <w:t>relationships, and autonomy (Kozma et al., 2009). This requires adequate funding for personalised support, accessible housing, and inclusion initiatives. Workforce development is essential, as support workers often receive minimal training and poor pay. High turnover undermines relationships; professionalisation through qualifications, improved pay, and career pathways is needed. Vacancy rates in the intellectual disability workforce remain 8.4% (Health, 2025).</w:t>
      </w:r>
    </w:p>
    <w:p w14:paraId="22554716" w14:textId="77777777" w:rsidR="00171ECF" w:rsidRPr="00171ECF" w:rsidRDefault="00E351A3" w:rsidP="00584C2E">
      <w:pPr>
        <w:pStyle w:val="Heading1"/>
        <w:spacing w:line="360" w:lineRule="auto"/>
        <w:jc w:val="both"/>
        <w:rPr>
          <w:rStyle w:val="Strong"/>
          <w:rFonts w:ascii="Arial" w:hAnsi="Arial" w:cs="Arial"/>
          <w:color w:val="000000" w:themeColor="text1"/>
          <w:sz w:val="22"/>
          <w:szCs w:val="22"/>
        </w:rPr>
      </w:pPr>
      <w:bookmarkStart w:id="19" w:name="_Toc217206375"/>
      <w:r w:rsidRPr="00171ECF">
        <w:rPr>
          <w:rStyle w:val="Strong"/>
          <w:rFonts w:ascii="Arial" w:hAnsi="Arial" w:cs="Arial"/>
          <w:color w:val="000000" w:themeColor="text1"/>
          <w:sz w:val="22"/>
          <w:szCs w:val="22"/>
        </w:rPr>
        <w:t>Policy Implications and Priorities</w:t>
      </w:r>
      <w:bookmarkEnd w:id="19"/>
    </w:p>
    <w:p w14:paraId="61DE8593" w14:textId="77777777" w:rsidR="00087F22" w:rsidRDefault="00E351A3" w:rsidP="00584C2E">
      <w:pPr>
        <w:pStyle w:val="NormalWeb"/>
        <w:spacing w:line="360" w:lineRule="auto"/>
        <w:jc w:val="both"/>
        <w:rPr>
          <w:rFonts w:ascii="Arial" w:hAnsi="Arial" w:cs="Arial"/>
          <w:sz w:val="22"/>
          <w:szCs w:val="22"/>
        </w:rPr>
      </w:pPr>
      <w:r w:rsidRPr="00E351A3">
        <w:rPr>
          <w:rFonts w:ascii="Arial" w:hAnsi="Arial" w:cs="Arial"/>
          <w:sz w:val="22"/>
          <w:szCs w:val="22"/>
        </w:rPr>
        <w:t>Anti-discrimination legislation requires stronger enforcement. People with intellectual disabilities experience pervasive discrimination, and complaints procedures must be accessible. The Equality and Human Rights Commission (2017) found discrimination complaints rarely succeed due to overly complex processes. Supported decision-making reforms are progressing in the UK, and although the Mental Capacity Act 2005 promotes</w:t>
      </w:r>
      <w:r w:rsidR="0016179D">
        <w:rPr>
          <w:rFonts w:ascii="Arial" w:hAnsi="Arial" w:cs="Arial"/>
          <w:sz w:val="22"/>
          <w:szCs w:val="22"/>
        </w:rPr>
        <w:t xml:space="preserve"> a</w:t>
      </w:r>
      <w:r w:rsidR="00D552AB">
        <w:rPr>
          <w:rFonts w:ascii="Arial" w:hAnsi="Arial" w:cs="Arial"/>
          <w:sz w:val="22"/>
          <w:szCs w:val="22"/>
        </w:rPr>
        <w:t>u</w:t>
      </w:r>
      <w:r w:rsidR="006D2FE3">
        <w:rPr>
          <w:rFonts w:ascii="Arial" w:hAnsi="Arial" w:cs="Arial"/>
          <w:sz w:val="22"/>
          <w:szCs w:val="22"/>
        </w:rPr>
        <w:t>tonomy implementation cha</w:t>
      </w:r>
      <w:r w:rsidR="00087F22">
        <w:rPr>
          <w:rFonts w:ascii="Arial" w:hAnsi="Arial" w:cs="Arial"/>
          <w:sz w:val="22"/>
          <w:szCs w:val="22"/>
        </w:rPr>
        <w:t>llenges persist.</w:t>
      </w:r>
    </w:p>
    <w:p w14:paraId="1CCDC98E" w14:textId="30B737F0" w:rsidR="00E351A3" w:rsidRPr="00D41E5E" w:rsidRDefault="00E351A3" w:rsidP="00584C2E">
      <w:pPr>
        <w:pStyle w:val="NormalWeb"/>
        <w:spacing w:line="360" w:lineRule="auto"/>
        <w:jc w:val="both"/>
        <w:rPr>
          <w:rStyle w:val="Strong"/>
          <w:rFonts w:ascii="Arial" w:hAnsi="Arial" w:cs="Arial"/>
          <w:b w:val="0"/>
          <w:bCs w:val="0"/>
          <w:sz w:val="22"/>
          <w:szCs w:val="22"/>
        </w:rPr>
      </w:pPr>
      <w:r w:rsidRPr="00E351A3">
        <w:rPr>
          <w:rFonts w:ascii="Arial" w:hAnsi="Arial" w:cs="Arial"/>
          <w:sz w:val="22"/>
          <w:szCs w:val="22"/>
        </w:rPr>
        <w:t>Investment in inclusive education must increase. Segregated special schools remain common despite evidence supporting inclusion. Mainstream schools require teacher training, specialist support, and accessibility modifications. Inclusive education costs roughly 10–15% more than segregated provision but produces better academic and social outcomes (Antoninis et al., 2020).</w:t>
      </w:r>
      <w:r w:rsidRPr="00E351A3">
        <w:rPr>
          <w:rFonts w:ascii="Arial" w:hAnsi="Arial" w:cs="Arial"/>
          <w:sz w:val="22"/>
          <w:szCs w:val="22"/>
        </w:rPr>
        <w:br/>
        <w:t>Research funding priorities also need reform, as most funding focuses on genetics rather than lived experience. Funding should shift toward interventions that matter to intellectually disabled people, with research priorities co-produced from the outset (Pellicano et al., 2014).</w:t>
      </w:r>
    </w:p>
    <w:p w14:paraId="0F203AC3" w14:textId="77777777" w:rsidR="003B74A6" w:rsidRPr="00CE10AD" w:rsidRDefault="003B74A6" w:rsidP="00584C2E">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bookmarkStart w:id="20" w:name="_Toc217206376"/>
      <w:r w:rsidRPr="00CE10AD">
        <w:rPr>
          <w:rFonts w:ascii="Arial" w:eastAsia="Times New Roman" w:hAnsi="Arial" w:cs="Arial"/>
          <w:b/>
          <w:bCs/>
          <w:kern w:val="36"/>
          <w:sz w:val="22"/>
          <w:szCs w:val="22"/>
          <w:lang w:eastAsia="en-GB"/>
          <w14:ligatures w14:val="none"/>
        </w:rPr>
        <w:t>Conclusion</w:t>
      </w:r>
      <w:bookmarkEnd w:id="20"/>
    </w:p>
    <w:p w14:paraId="377A58A3" w14:textId="77777777" w:rsidR="00273238" w:rsidRPr="00273238" w:rsidRDefault="00273238" w:rsidP="00584C2E">
      <w:pPr>
        <w:pStyle w:val="NormalWeb"/>
        <w:spacing w:line="360" w:lineRule="auto"/>
        <w:jc w:val="both"/>
        <w:rPr>
          <w:rFonts w:ascii="Arial" w:hAnsi="Arial" w:cs="Arial"/>
          <w:sz w:val="22"/>
          <w:szCs w:val="22"/>
        </w:rPr>
      </w:pPr>
      <w:r w:rsidRPr="00273238">
        <w:rPr>
          <w:rFonts w:ascii="Arial" w:hAnsi="Arial" w:cs="Arial"/>
          <w:sz w:val="22"/>
          <w:szCs w:val="22"/>
        </w:rPr>
        <w:t>The ICD-11's classification of Disorders of Intellectual Development reflects both progress and persistent problems. The classification has moved away from deeply offensive terminology toward more nuanced understanding. However, it maintains a fundamentally medical model approach that many, particularly self-advocates, find problematic.</w:t>
      </w:r>
    </w:p>
    <w:p w14:paraId="6BA7444C" w14:textId="77777777" w:rsidR="00273238" w:rsidRPr="00273238" w:rsidRDefault="00273238" w:rsidP="00584C2E">
      <w:pPr>
        <w:pStyle w:val="NormalWeb"/>
        <w:spacing w:line="360" w:lineRule="auto"/>
        <w:jc w:val="both"/>
        <w:rPr>
          <w:rFonts w:ascii="Arial" w:hAnsi="Arial" w:cs="Arial"/>
          <w:sz w:val="22"/>
          <w:szCs w:val="22"/>
        </w:rPr>
      </w:pPr>
      <w:r w:rsidRPr="00273238">
        <w:rPr>
          <w:rFonts w:ascii="Arial" w:hAnsi="Arial" w:cs="Arial"/>
          <w:sz w:val="22"/>
          <w:szCs w:val="22"/>
        </w:rPr>
        <w:t>Current treatment and rehabilitation approaches show modest effectiveness in research but face significant real-world limitations. Educational and behavioural interventions help some people develop important skills, but outcomes remain disappointing. Service delivery faces persistent challenges including long waiting times, geographical variation, inadequate funding, and workforce shortages.</w:t>
      </w:r>
    </w:p>
    <w:p w14:paraId="0AF404B5" w14:textId="77777777" w:rsidR="00273238" w:rsidRPr="00273238" w:rsidRDefault="00273238" w:rsidP="00584C2E">
      <w:pPr>
        <w:pStyle w:val="NormalWeb"/>
        <w:spacing w:line="360" w:lineRule="auto"/>
        <w:jc w:val="both"/>
        <w:rPr>
          <w:rFonts w:ascii="Arial" w:hAnsi="Arial" w:cs="Arial"/>
          <w:sz w:val="22"/>
          <w:szCs w:val="22"/>
        </w:rPr>
      </w:pPr>
      <w:r w:rsidRPr="00273238">
        <w:rPr>
          <w:rFonts w:ascii="Arial" w:hAnsi="Arial" w:cs="Arial"/>
          <w:sz w:val="22"/>
          <w:szCs w:val="22"/>
        </w:rPr>
        <w:lastRenderedPageBreak/>
        <w:t>Emerging debates about neurodivergence and disability identity challenge fundamental assumptions underlying classification systems. The recommendations offered provide a potential pathway forward, though implementing them will require sustained effort. Most importantly, people with intellectual disabilities themselves must lead these changes. Their voices, experiences, and priorities should guide all future developments.</w:t>
      </w:r>
    </w:p>
    <w:p w14:paraId="483555AF" w14:textId="4E655936" w:rsidR="00273238" w:rsidRPr="00CE10AD" w:rsidRDefault="00273238" w:rsidP="00584C2E">
      <w:pPr>
        <w:pStyle w:val="NormalWeb"/>
        <w:spacing w:line="360" w:lineRule="auto"/>
        <w:jc w:val="both"/>
        <w:rPr>
          <w:rFonts w:ascii="Arial" w:hAnsi="Arial" w:cs="Arial"/>
          <w:sz w:val="22"/>
          <w:szCs w:val="22"/>
        </w:rPr>
      </w:pPr>
      <w:r w:rsidRPr="00273238">
        <w:rPr>
          <w:rFonts w:ascii="Arial" w:hAnsi="Arial" w:cs="Arial"/>
          <w:sz w:val="22"/>
          <w:szCs w:val="22"/>
        </w:rPr>
        <w:t>The classification of intellectual disabilities will continue evolving as understanding develops and social attitudes shift. Ensuring meaningful participation is necessary for movement toward greater respect, inclusion, and effective support.</w:t>
      </w:r>
    </w:p>
    <w:p w14:paraId="19F41B8F" w14:textId="77777777" w:rsidR="003B74A6" w:rsidRPr="000264A1" w:rsidRDefault="003B74A6" w:rsidP="003B74A6">
      <w:pPr>
        <w:rPr>
          <w:rFonts w:ascii="Arial" w:hAnsi="Arial" w:cs="Arial"/>
          <w:sz w:val="36"/>
          <w:szCs w:val="36"/>
        </w:rPr>
      </w:pPr>
    </w:p>
    <w:p w14:paraId="1F335106" w14:textId="77777777" w:rsidR="00192C7A" w:rsidRDefault="00192C7A" w:rsidP="00D804F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D4A3604" w14:textId="77777777" w:rsidR="00192C7A" w:rsidRDefault="00192C7A" w:rsidP="00D804F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C1076E3" w14:textId="77777777" w:rsidR="00192C7A" w:rsidRDefault="00192C7A" w:rsidP="00D804F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A393BC1"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28D5496B"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6B67E467" w14:textId="77777777" w:rsidR="000C36FC" w:rsidRDefault="000C36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1F634F1B" w14:textId="77777777" w:rsidR="002E338F" w:rsidRDefault="002E338F"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776AFFBF" w14:textId="77777777" w:rsidR="001078FC" w:rsidRDefault="001078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25501893" w14:textId="77777777" w:rsidR="001078FC" w:rsidRDefault="001078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77FF657F" w14:textId="77777777" w:rsidR="001078FC" w:rsidRDefault="001078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562C79FA" w14:textId="77777777" w:rsidR="001078FC" w:rsidRDefault="001078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39CF5318" w14:textId="77777777" w:rsidR="001078FC" w:rsidRDefault="001078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3F50EB91" w14:textId="77777777" w:rsidR="001078FC" w:rsidRDefault="001078FC"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10BB6990" w14:textId="77777777" w:rsidR="00584C2E" w:rsidRDefault="00584C2E"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1988C5AC" w14:textId="77777777" w:rsidR="002E338F" w:rsidRPr="00A31FE0" w:rsidRDefault="002E338F" w:rsidP="00D804F1">
      <w:pPr>
        <w:spacing w:before="100" w:beforeAutospacing="1" w:after="100" w:afterAutospacing="1" w:line="360" w:lineRule="auto"/>
        <w:rPr>
          <w:rFonts w:ascii="Arial" w:eastAsia="Times New Roman" w:hAnsi="Arial" w:cs="Arial"/>
          <w:kern w:val="0"/>
          <w:sz w:val="22"/>
          <w:szCs w:val="22"/>
          <w:lang w:eastAsia="en-GB"/>
          <w14:ligatures w14:val="none"/>
        </w:rPr>
      </w:pPr>
    </w:p>
    <w:p w14:paraId="5F47E203" w14:textId="053D1900" w:rsidR="00191E54" w:rsidRPr="00F92434" w:rsidRDefault="00A31FE0" w:rsidP="00F9243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bookmarkStart w:id="21" w:name="_Toc217206377"/>
      <w:r w:rsidRPr="00A31FE0">
        <w:rPr>
          <w:rFonts w:ascii="Arial" w:eastAsia="Times New Roman" w:hAnsi="Arial" w:cs="Arial"/>
          <w:b/>
          <w:bCs/>
          <w:kern w:val="0"/>
          <w:sz w:val="22"/>
          <w:szCs w:val="22"/>
          <w:lang w:eastAsia="en-GB"/>
          <w14:ligatures w14:val="none"/>
        </w:rPr>
        <w:lastRenderedPageBreak/>
        <w:t>References</w:t>
      </w:r>
      <w:bookmarkEnd w:id="21"/>
    </w:p>
    <w:p w14:paraId="0A786F2E" w14:textId="77777777" w:rsidR="003965AE" w:rsidRPr="00191E54" w:rsidRDefault="003965AE" w:rsidP="00F92434">
      <w:pPr>
        <w:spacing w:after="0" w:line="360" w:lineRule="auto"/>
        <w:rPr>
          <w:rFonts w:ascii="Arial" w:eastAsia="Times New Roman" w:hAnsi="Arial" w:cs="Arial"/>
          <w:kern w:val="0"/>
          <w:sz w:val="22"/>
          <w:szCs w:val="22"/>
          <w:lang w:eastAsia="en-GB"/>
          <w14:ligatures w14:val="none"/>
        </w:rPr>
      </w:pPr>
      <w:r w:rsidRPr="00771C97">
        <w:rPr>
          <w:rFonts w:ascii="Arial" w:eastAsia="Times New Roman" w:hAnsi="Arial" w:cs="Arial"/>
          <w:kern w:val="0"/>
          <w:sz w:val="22"/>
          <w:szCs w:val="22"/>
          <w:lang w:eastAsia="en-GB"/>
          <w14:ligatures w14:val="none"/>
        </w:rPr>
        <w:t xml:space="preserve">Antoninis, M., April, D., Barakat, B., Bella, N., D’Addio, A. C., Eck, M., Endrizzi, F., Joshi, P., Kubacka, K., McWilliam, A., Murakami, Y., Smith, W., Stipanovic, L., Vidarte, R., &amp; Zekrya, L. (2020) </w:t>
      </w:r>
      <w:r w:rsidRPr="00191E54">
        <w:rPr>
          <w:rFonts w:ascii="Arial" w:eastAsia="Times New Roman" w:hAnsi="Arial" w:cs="Arial"/>
          <w:kern w:val="0"/>
          <w:sz w:val="22"/>
          <w:szCs w:val="22"/>
          <w:lang w:eastAsia="en-GB"/>
          <w14:ligatures w14:val="none"/>
        </w:rPr>
        <w:t>‘</w:t>
      </w:r>
      <w:r w:rsidRPr="00771C97">
        <w:rPr>
          <w:rFonts w:ascii="Arial" w:eastAsia="Times New Roman" w:hAnsi="Arial" w:cs="Arial"/>
          <w:kern w:val="0"/>
          <w:sz w:val="22"/>
          <w:szCs w:val="22"/>
          <w:lang w:eastAsia="en-GB"/>
          <w14:ligatures w14:val="none"/>
        </w:rPr>
        <w:t xml:space="preserve">All means all: An introduction to the 2020 Global Education Monitoring Report on inclusion. </w:t>
      </w:r>
      <w:r w:rsidRPr="00771C97">
        <w:rPr>
          <w:rFonts w:ascii="Arial" w:eastAsia="Times New Roman" w:hAnsi="Arial" w:cs="Arial"/>
          <w:i/>
          <w:iCs/>
          <w:kern w:val="0"/>
          <w:sz w:val="22"/>
          <w:szCs w:val="22"/>
          <w:lang w:eastAsia="en-GB"/>
          <w14:ligatures w14:val="none"/>
        </w:rPr>
        <w:t>Prospects (Paris)</w:t>
      </w:r>
      <w:r w:rsidRPr="00771C97">
        <w:rPr>
          <w:rFonts w:ascii="Arial" w:eastAsia="Times New Roman" w:hAnsi="Arial" w:cs="Arial"/>
          <w:kern w:val="0"/>
          <w:sz w:val="22"/>
          <w:szCs w:val="22"/>
          <w:lang w:eastAsia="en-GB"/>
          <w14:ligatures w14:val="none"/>
        </w:rPr>
        <w:t xml:space="preserve">, </w:t>
      </w:r>
      <w:r w:rsidRPr="00771C97">
        <w:rPr>
          <w:rFonts w:ascii="Arial" w:eastAsia="Times New Roman" w:hAnsi="Arial" w:cs="Arial"/>
          <w:i/>
          <w:iCs/>
          <w:kern w:val="0"/>
          <w:sz w:val="22"/>
          <w:szCs w:val="22"/>
          <w:lang w:eastAsia="en-GB"/>
          <w14:ligatures w14:val="none"/>
        </w:rPr>
        <w:t>49</w:t>
      </w:r>
      <w:r w:rsidRPr="00771C97">
        <w:rPr>
          <w:rFonts w:ascii="Arial" w:eastAsia="Times New Roman" w:hAnsi="Arial" w:cs="Arial"/>
          <w:kern w:val="0"/>
          <w:sz w:val="22"/>
          <w:szCs w:val="22"/>
          <w:lang w:eastAsia="en-GB"/>
          <w14:ligatures w14:val="none"/>
        </w:rPr>
        <w:t xml:space="preserve">(3–4), 103–109. </w:t>
      </w:r>
      <w:r w:rsidRPr="00191E54">
        <w:rPr>
          <w:rFonts w:ascii="Arial" w:eastAsia="Times New Roman" w:hAnsi="Arial" w:cs="Arial"/>
          <w:kern w:val="0"/>
          <w:sz w:val="22"/>
          <w:szCs w:val="22"/>
          <w:lang w:eastAsia="en-GB"/>
          <w14:ligatures w14:val="none"/>
        </w:rPr>
        <w:t>Available at:</w:t>
      </w:r>
      <w:hyperlink r:id="rId8" w:history="1">
        <w:r w:rsidRPr="00771C97">
          <w:rPr>
            <w:rStyle w:val="Hyperlink"/>
            <w:rFonts w:ascii="Arial" w:eastAsia="Times New Roman" w:hAnsi="Arial" w:cs="Arial"/>
            <w:kern w:val="0"/>
            <w:sz w:val="22"/>
            <w:szCs w:val="22"/>
            <w:lang w:eastAsia="en-GB"/>
            <w14:ligatures w14:val="none"/>
          </w:rPr>
          <w:t>https://doi.org/10.1007/s11125-020-09505-x</w:t>
        </w:r>
      </w:hyperlink>
      <w:r w:rsidRPr="00191E54">
        <w:rPr>
          <w:rFonts w:ascii="Arial" w:eastAsia="Times New Roman" w:hAnsi="Arial" w:cs="Arial"/>
          <w:kern w:val="0"/>
          <w:sz w:val="22"/>
          <w:szCs w:val="22"/>
          <w:lang w:eastAsia="en-GB"/>
          <w14:ligatures w14:val="none"/>
        </w:rPr>
        <w:t xml:space="preserve"> </w:t>
      </w:r>
    </w:p>
    <w:p w14:paraId="494DDD8D"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Beumer, S.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(2021) ‘Antipsychotics withdrawal in adults with intellectual disability and challenging behaviour: study protocol for a multicentre double-blind placebo-controlled randomised trial’, </w:t>
      </w:r>
      <w:r w:rsidRPr="00191E54">
        <w:rPr>
          <w:rFonts w:ascii="Arial" w:hAnsi="Arial" w:cs="Arial"/>
          <w:i/>
          <w:iCs/>
          <w:sz w:val="22"/>
          <w:szCs w:val="22"/>
          <w:lang w:eastAsia="en-GB"/>
        </w:rPr>
        <w:t>BMC psychiatry</w:t>
      </w:r>
      <w:r w:rsidRPr="00191E54">
        <w:rPr>
          <w:rFonts w:ascii="Arial" w:hAnsi="Arial" w:cs="Arial"/>
          <w:sz w:val="22"/>
          <w:szCs w:val="22"/>
          <w:lang w:eastAsia="en-GB"/>
        </w:rPr>
        <w:t xml:space="preserve">, 21(1). Available at: </w:t>
      </w:r>
      <w:hyperlink r:id="rId9" w:history="1">
        <w:r w:rsidRPr="00191E54">
          <w:rPr>
            <w:rStyle w:val="Hyperlink"/>
            <w:rFonts w:ascii="Arial" w:hAnsi="Arial" w:cs="Arial"/>
            <w:sz w:val="22"/>
            <w:szCs w:val="22"/>
            <w:lang w:eastAsia="en-GB"/>
          </w:rPr>
          <w:t>https://doi.org/10.1186/s12888-021-03437-2</w:t>
        </w:r>
      </w:hyperlink>
      <w:r w:rsidRPr="00191E54">
        <w:rPr>
          <w:rFonts w:ascii="Arial" w:hAnsi="Arial" w:cs="Arial"/>
          <w:sz w:val="22"/>
          <w:szCs w:val="22"/>
          <w:lang w:eastAsia="en-GB"/>
        </w:rPr>
        <w:t xml:space="preserve">. </w:t>
      </w:r>
    </w:p>
    <w:p w14:paraId="4B3939A5"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Botha, M. </w:t>
      </w:r>
      <w:r w:rsidRPr="00191E54">
        <w:rPr>
          <w:rFonts w:ascii="Arial" w:eastAsia="Times New Roman" w:hAnsi="Arial" w:cs="Arial"/>
          <w:i/>
          <w:iCs/>
          <w:kern w:val="0"/>
          <w:sz w:val="22"/>
          <w:szCs w:val="22"/>
          <w:lang w:eastAsia="en-GB"/>
          <w14:ligatures w14:val="none"/>
        </w:rPr>
        <w:t>et al.</w:t>
      </w:r>
      <w:r w:rsidRPr="00191E54">
        <w:rPr>
          <w:rFonts w:ascii="Arial" w:eastAsia="Times New Roman" w:hAnsi="Arial" w:cs="Arial"/>
          <w:kern w:val="0"/>
          <w:sz w:val="22"/>
          <w:szCs w:val="22"/>
          <w:lang w:eastAsia="en-GB"/>
          <w14:ligatures w14:val="none"/>
        </w:rPr>
        <w:t xml:space="preserve"> (2024) ‘The neurodiversity concept was developed collectively: An overdue correction on the origins of neurodiversity theory’, </w:t>
      </w:r>
      <w:r w:rsidRPr="00191E54">
        <w:rPr>
          <w:rFonts w:ascii="Arial" w:eastAsia="Times New Roman" w:hAnsi="Arial" w:cs="Arial"/>
          <w:i/>
          <w:iCs/>
          <w:kern w:val="0"/>
          <w:sz w:val="22"/>
          <w:szCs w:val="22"/>
          <w:lang w:eastAsia="en-GB"/>
          <w14:ligatures w14:val="none"/>
        </w:rPr>
        <w:t>Autism : the international journal of research and practice</w:t>
      </w:r>
      <w:r w:rsidRPr="00191E54">
        <w:rPr>
          <w:rFonts w:ascii="Arial" w:eastAsia="Times New Roman" w:hAnsi="Arial" w:cs="Arial"/>
          <w:kern w:val="0"/>
          <w:sz w:val="22"/>
          <w:szCs w:val="22"/>
          <w:lang w:eastAsia="en-GB"/>
          <w14:ligatures w14:val="none"/>
        </w:rPr>
        <w:t xml:space="preserve">, 28(6), pp. 1591–1594. Available at: </w:t>
      </w:r>
      <w:hyperlink r:id="rId10" w:history="1">
        <w:r w:rsidRPr="00191E54">
          <w:rPr>
            <w:rStyle w:val="Hyperlink"/>
            <w:rFonts w:ascii="Arial" w:eastAsia="Times New Roman" w:hAnsi="Arial" w:cs="Arial"/>
            <w:kern w:val="0"/>
            <w:sz w:val="22"/>
            <w:szCs w:val="22"/>
            <w:lang w:eastAsia="en-GB"/>
            <w14:ligatures w14:val="none"/>
          </w:rPr>
          <w:t>https://doi.org/10.1177/13623613241237871</w:t>
        </w:r>
      </w:hyperlink>
      <w:r w:rsidRPr="00191E54">
        <w:rPr>
          <w:rFonts w:ascii="Arial" w:eastAsia="Times New Roman" w:hAnsi="Arial" w:cs="Arial"/>
          <w:kern w:val="0"/>
          <w:sz w:val="22"/>
          <w:szCs w:val="22"/>
          <w:lang w:eastAsia="en-GB"/>
          <w14:ligatures w14:val="none"/>
        </w:rPr>
        <w:t xml:space="preserve">. </w:t>
      </w:r>
    </w:p>
    <w:p w14:paraId="6D655D75"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Cai, S.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(2025) ‘A longitudinal study of developmental quotients in early interventions for children with intellectual disability’, </w:t>
      </w:r>
      <w:r w:rsidRPr="00191E54">
        <w:rPr>
          <w:rFonts w:ascii="Arial" w:hAnsi="Arial" w:cs="Arial"/>
          <w:i/>
          <w:iCs/>
          <w:sz w:val="22"/>
          <w:szCs w:val="22"/>
          <w:lang w:eastAsia="en-GB"/>
        </w:rPr>
        <w:t>Frontiers in psychiatry</w:t>
      </w:r>
      <w:r w:rsidRPr="00191E54">
        <w:rPr>
          <w:rFonts w:ascii="Arial" w:hAnsi="Arial" w:cs="Arial"/>
          <w:sz w:val="22"/>
          <w:szCs w:val="22"/>
          <w:lang w:eastAsia="en-GB"/>
        </w:rPr>
        <w:t xml:space="preserve">, 16, p. 1639958. Available at: </w:t>
      </w:r>
      <w:hyperlink r:id="rId11" w:history="1">
        <w:r w:rsidRPr="00191E54">
          <w:rPr>
            <w:rStyle w:val="Hyperlink"/>
            <w:rFonts w:ascii="Arial" w:hAnsi="Arial" w:cs="Arial"/>
            <w:sz w:val="22"/>
            <w:szCs w:val="22"/>
            <w:lang w:eastAsia="en-GB"/>
          </w:rPr>
          <w:t>https://doi.org/10.3389/fpsyt.2025.1639958</w:t>
        </w:r>
      </w:hyperlink>
      <w:r w:rsidRPr="00191E54">
        <w:rPr>
          <w:rFonts w:ascii="Arial" w:hAnsi="Arial" w:cs="Arial"/>
          <w:sz w:val="22"/>
          <w:szCs w:val="22"/>
          <w:lang w:eastAsia="en-GB"/>
        </w:rPr>
        <w:t xml:space="preserve">. </w:t>
      </w:r>
    </w:p>
    <w:p w14:paraId="64BF4EA2"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Cobigo, V., Ouellette-Kuntz, H., Lysaght, R. and Martin, L. (2012) 'Shifting our conceptualization of social inclusion', </w:t>
      </w:r>
      <w:r w:rsidRPr="00191E54">
        <w:rPr>
          <w:rFonts w:ascii="Arial" w:eastAsia="Times New Roman" w:hAnsi="Arial" w:cs="Arial"/>
          <w:i/>
          <w:iCs/>
          <w:kern w:val="0"/>
          <w:sz w:val="22"/>
          <w:szCs w:val="22"/>
          <w:lang w:eastAsia="en-GB"/>
          <w14:ligatures w14:val="none"/>
        </w:rPr>
        <w:t>Stigma Research and Action</w:t>
      </w:r>
      <w:r w:rsidRPr="00191E54">
        <w:rPr>
          <w:rFonts w:ascii="Arial" w:eastAsia="Times New Roman" w:hAnsi="Arial" w:cs="Arial"/>
          <w:kern w:val="0"/>
          <w:sz w:val="22"/>
          <w:szCs w:val="22"/>
          <w:lang w:eastAsia="en-GB"/>
          <w14:ligatures w14:val="none"/>
        </w:rPr>
        <w:t>, 2(2), pp. 75-84.</w:t>
      </w:r>
    </w:p>
    <w:p w14:paraId="1A3883E1"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den Houting, J. (2019) 'Neurodiversity: An insider's perspective', </w:t>
      </w:r>
      <w:r w:rsidRPr="00191E54">
        <w:rPr>
          <w:rFonts w:ascii="Arial" w:eastAsia="Times New Roman" w:hAnsi="Arial" w:cs="Arial"/>
          <w:i/>
          <w:iCs/>
          <w:kern w:val="0"/>
          <w:sz w:val="22"/>
          <w:szCs w:val="22"/>
          <w:lang w:eastAsia="en-GB"/>
          <w14:ligatures w14:val="none"/>
        </w:rPr>
        <w:t>Autism</w:t>
      </w:r>
      <w:r w:rsidRPr="00191E54">
        <w:rPr>
          <w:rFonts w:ascii="Arial" w:eastAsia="Times New Roman" w:hAnsi="Arial" w:cs="Arial"/>
          <w:kern w:val="0"/>
          <w:sz w:val="22"/>
          <w:szCs w:val="22"/>
          <w:lang w:eastAsia="en-GB"/>
          <w14:ligatures w14:val="none"/>
        </w:rPr>
        <w:t>, 23(2), pp. 271-273.</w:t>
      </w:r>
    </w:p>
    <w:p w14:paraId="05281F37"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Doran, Z.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(2016) ‘Managing anti-epileptic drug treatment in adult patients with intellectual disability: a serious conundrum’, </w:t>
      </w:r>
      <w:r w:rsidRPr="00191E54">
        <w:rPr>
          <w:rFonts w:ascii="Arial" w:hAnsi="Arial" w:cs="Arial"/>
          <w:i/>
          <w:iCs/>
          <w:sz w:val="22"/>
          <w:szCs w:val="22"/>
          <w:lang w:eastAsia="en-GB"/>
        </w:rPr>
        <w:t>European journal of neurology</w:t>
      </w:r>
      <w:r w:rsidRPr="00191E54">
        <w:rPr>
          <w:rFonts w:ascii="Arial" w:hAnsi="Arial" w:cs="Arial"/>
          <w:sz w:val="22"/>
          <w:szCs w:val="22"/>
          <w:lang w:eastAsia="en-GB"/>
        </w:rPr>
        <w:t xml:space="preserve">, 23(7), pp. 1152–1157. Available at: </w:t>
      </w:r>
      <w:hyperlink r:id="rId12" w:history="1">
        <w:r w:rsidRPr="00191E54">
          <w:rPr>
            <w:rStyle w:val="Hyperlink"/>
            <w:rFonts w:ascii="Arial" w:hAnsi="Arial" w:cs="Arial"/>
            <w:sz w:val="22"/>
            <w:szCs w:val="22"/>
            <w:lang w:eastAsia="en-GB"/>
          </w:rPr>
          <w:t>https://doi.org/10.1111/ene.13016</w:t>
        </w:r>
      </w:hyperlink>
      <w:r w:rsidRPr="00191E54">
        <w:rPr>
          <w:rFonts w:ascii="Arial" w:hAnsi="Arial" w:cs="Arial"/>
          <w:sz w:val="22"/>
          <w:szCs w:val="22"/>
          <w:lang w:eastAsia="en-GB"/>
        </w:rPr>
        <w:t xml:space="preserve">. </w:t>
      </w:r>
    </w:p>
    <w:p w14:paraId="6F42379A"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Emerson, E. and Hatton, C. (2014) </w:t>
      </w:r>
      <w:r w:rsidRPr="00191E54">
        <w:rPr>
          <w:rFonts w:ascii="Arial" w:eastAsia="Times New Roman" w:hAnsi="Arial" w:cs="Arial"/>
          <w:i/>
          <w:iCs/>
          <w:kern w:val="0"/>
          <w:sz w:val="22"/>
          <w:szCs w:val="22"/>
          <w:lang w:eastAsia="en-GB"/>
          <w14:ligatures w14:val="none"/>
        </w:rPr>
        <w:t>Health Inequalities and People with Intellectual Disabilities</w:t>
      </w:r>
      <w:r w:rsidRPr="00191E54">
        <w:rPr>
          <w:rFonts w:ascii="Arial" w:eastAsia="Times New Roman" w:hAnsi="Arial" w:cs="Arial"/>
          <w:kern w:val="0"/>
          <w:sz w:val="22"/>
          <w:szCs w:val="22"/>
          <w:lang w:eastAsia="en-GB"/>
          <w14:ligatures w14:val="none"/>
        </w:rPr>
        <w:t>. Cambridge: Cambridge University Press.</w:t>
      </w:r>
    </w:p>
    <w:p w14:paraId="5A5BF8BE"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Equality and Human Rights Commission (2017). </w:t>
      </w:r>
      <w:r w:rsidRPr="00191E54">
        <w:rPr>
          <w:rFonts w:ascii="Arial" w:eastAsia="Times New Roman" w:hAnsi="Arial" w:cs="Arial"/>
          <w:i/>
          <w:iCs/>
          <w:kern w:val="0"/>
          <w:sz w:val="22"/>
          <w:szCs w:val="22"/>
          <w:lang w:eastAsia="en-GB"/>
          <w14:ligatures w14:val="none"/>
        </w:rPr>
        <w:t>Being Disabled in Britain a Journey Less Equal</w:t>
      </w:r>
      <w:r w:rsidRPr="00191E54">
        <w:rPr>
          <w:rFonts w:ascii="Arial" w:eastAsia="Times New Roman" w:hAnsi="Arial" w:cs="Arial"/>
          <w:kern w:val="0"/>
          <w:sz w:val="22"/>
          <w:szCs w:val="22"/>
          <w:lang w:eastAsia="en-GB"/>
          <w14:ligatures w14:val="none"/>
        </w:rPr>
        <w:t xml:space="preserve">. Available at: </w:t>
      </w:r>
      <w:hyperlink r:id="rId13" w:history="1">
        <w:r w:rsidRPr="00191E54">
          <w:rPr>
            <w:rStyle w:val="Hyperlink"/>
            <w:rFonts w:ascii="Arial" w:eastAsia="Times New Roman" w:hAnsi="Arial" w:cs="Arial"/>
            <w:kern w:val="0"/>
            <w:sz w:val="22"/>
            <w:szCs w:val="22"/>
            <w:lang w:eastAsia="en-GB"/>
            <w14:ligatures w14:val="none"/>
          </w:rPr>
          <w:t>https://www.equalityhumanrights.com/sites/default/files/being-disabled-in-britain.pdf</w:t>
        </w:r>
      </w:hyperlink>
      <w:r w:rsidRPr="00191E54">
        <w:rPr>
          <w:rFonts w:ascii="Arial" w:eastAsia="Times New Roman" w:hAnsi="Arial" w:cs="Arial"/>
          <w:kern w:val="0"/>
          <w:sz w:val="22"/>
          <w:szCs w:val="22"/>
          <w:lang w:eastAsia="en-GB"/>
          <w14:ligatures w14:val="none"/>
        </w:rPr>
        <w:t xml:space="preserve">  (Accessed 8 December. 2025).</w:t>
      </w:r>
    </w:p>
    <w:p w14:paraId="15627D26"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Gould, J.B. (2022). Why Intellectual Disability Is Not Mere Difference. </w:t>
      </w:r>
      <w:r w:rsidRPr="00191E54">
        <w:rPr>
          <w:rFonts w:ascii="Arial" w:hAnsi="Arial" w:cs="Arial"/>
          <w:i/>
          <w:iCs/>
          <w:sz w:val="22"/>
          <w:szCs w:val="22"/>
          <w:lang w:eastAsia="en-GB"/>
        </w:rPr>
        <w:t>Journal of Bioethical Inquiry</w:t>
      </w:r>
      <w:r w:rsidRPr="00191E54">
        <w:rPr>
          <w:rFonts w:ascii="Arial" w:hAnsi="Arial" w:cs="Arial"/>
          <w:sz w:val="22"/>
          <w:szCs w:val="22"/>
          <w:lang w:eastAsia="en-GB"/>
        </w:rPr>
        <w:t xml:space="preserve">, 19(3), pp.495–509. Available at </w:t>
      </w:r>
      <w:hyperlink r:id="rId14" w:history="1">
        <w:r w:rsidRPr="00191E54">
          <w:rPr>
            <w:rStyle w:val="Hyperlink"/>
            <w:rFonts w:ascii="Arial" w:hAnsi="Arial" w:cs="Arial"/>
            <w:sz w:val="22"/>
            <w:szCs w:val="22"/>
            <w:lang w:eastAsia="en-GB"/>
          </w:rPr>
          <w:t>https://doi.org/10.1007/s11673-022-10190-y</w:t>
        </w:r>
      </w:hyperlink>
      <w:r w:rsidRPr="00191E54">
        <w:rPr>
          <w:rFonts w:ascii="Arial" w:hAnsi="Arial" w:cs="Arial"/>
          <w:sz w:val="22"/>
          <w:szCs w:val="22"/>
          <w:lang w:eastAsia="en-GB"/>
        </w:rPr>
        <w:t xml:space="preserve">. </w:t>
      </w:r>
    </w:p>
    <w:p w14:paraId="7E67D266"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lastRenderedPageBreak/>
        <w:t xml:space="preserve">Health (2025) </w:t>
      </w:r>
      <w:r w:rsidRPr="00191E54">
        <w:rPr>
          <w:rFonts w:ascii="Arial" w:eastAsia="Times New Roman" w:hAnsi="Arial" w:cs="Arial"/>
          <w:i/>
          <w:iCs/>
          <w:kern w:val="0"/>
          <w:sz w:val="22"/>
          <w:szCs w:val="22"/>
          <w:lang w:eastAsia="en-GB"/>
          <w14:ligatures w14:val="none"/>
        </w:rPr>
        <w:t>Adult Social Care Workforce survey: April 2025 Report</w:t>
      </w:r>
      <w:r w:rsidRPr="00191E54">
        <w:rPr>
          <w:rFonts w:ascii="Arial" w:eastAsia="Times New Roman" w:hAnsi="Arial" w:cs="Arial"/>
          <w:kern w:val="0"/>
          <w:sz w:val="22"/>
          <w:szCs w:val="22"/>
          <w:lang w:eastAsia="en-GB"/>
          <w14:ligatures w14:val="none"/>
        </w:rPr>
        <w:t xml:space="preserve">. GOV.UK. Available at: </w:t>
      </w:r>
      <w:hyperlink r:id="rId15" w:history="1">
        <w:r w:rsidRPr="00191E54">
          <w:rPr>
            <w:rStyle w:val="Hyperlink"/>
            <w:rFonts w:ascii="Arial" w:eastAsia="Times New Roman" w:hAnsi="Arial" w:cs="Arial"/>
            <w:kern w:val="0"/>
            <w:sz w:val="22"/>
            <w:szCs w:val="22"/>
            <w:lang w:eastAsia="en-GB"/>
            <w14:ligatures w14:val="none"/>
          </w:rPr>
          <w:t>https://www.gov.uk/government/statistics/adult-social-care-workforce-survey-april-2025/adult-social-care-workforce-survey-april-2025-report</w:t>
        </w:r>
      </w:hyperlink>
      <w:r w:rsidRPr="00191E54">
        <w:rPr>
          <w:rFonts w:ascii="Arial" w:eastAsia="Times New Roman" w:hAnsi="Arial" w:cs="Arial"/>
          <w:kern w:val="0"/>
          <w:sz w:val="22"/>
          <w:szCs w:val="22"/>
          <w:lang w:eastAsia="en-GB"/>
          <w14:ligatures w14:val="none"/>
        </w:rPr>
        <w:t xml:space="preserve">  (Accessed 8 December. 2025).</w:t>
      </w:r>
    </w:p>
    <w:p w14:paraId="6FFF8AB6"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James I. Charlton (1998) </w:t>
      </w:r>
      <w:r w:rsidRPr="00191E54">
        <w:rPr>
          <w:rFonts w:ascii="Arial" w:eastAsia="Times New Roman" w:hAnsi="Arial" w:cs="Arial"/>
          <w:i/>
          <w:iCs/>
          <w:kern w:val="0"/>
          <w:sz w:val="22"/>
          <w:szCs w:val="22"/>
          <w:lang w:eastAsia="en-GB"/>
          <w14:ligatures w14:val="none"/>
        </w:rPr>
        <w:t>Nothing About Us Without Us</w:t>
      </w:r>
      <w:r w:rsidRPr="00191E54">
        <w:rPr>
          <w:rFonts w:ascii="Arial" w:eastAsia="Times New Roman" w:hAnsi="Arial" w:cs="Arial"/>
          <w:kern w:val="0"/>
          <w:sz w:val="22"/>
          <w:szCs w:val="22"/>
          <w:lang w:eastAsia="en-GB"/>
          <w14:ligatures w14:val="none"/>
        </w:rPr>
        <w:t>. University of California Press.</w:t>
      </w:r>
    </w:p>
    <w:p w14:paraId="39796B78"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Kozma, A., Mansell, J. and Beadle-Brown, J. (2009) 'Outcomes in different residential settings for people with intellectual disability: A systematic review', </w:t>
      </w:r>
      <w:r w:rsidRPr="00191E54">
        <w:rPr>
          <w:rFonts w:ascii="Arial" w:eastAsia="Times New Roman" w:hAnsi="Arial" w:cs="Arial"/>
          <w:i/>
          <w:iCs/>
          <w:kern w:val="0"/>
          <w:sz w:val="22"/>
          <w:szCs w:val="22"/>
          <w:lang w:eastAsia="en-GB"/>
          <w14:ligatures w14:val="none"/>
        </w:rPr>
        <w:t>American Journal on Intellectual and Developmental Disabilities</w:t>
      </w:r>
      <w:r w:rsidRPr="00191E54">
        <w:rPr>
          <w:rFonts w:ascii="Arial" w:eastAsia="Times New Roman" w:hAnsi="Arial" w:cs="Arial"/>
          <w:kern w:val="0"/>
          <w:sz w:val="22"/>
          <w:szCs w:val="22"/>
          <w:lang w:eastAsia="en-GB"/>
          <w14:ligatures w14:val="none"/>
        </w:rPr>
        <w:t xml:space="preserve">, 114(3), pp. 193-222. </w:t>
      </w:r>
    </w:p>
    <w:p w14:paraId="021C9E1C"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Kozma, A., Mansell, J. and Beadle-Brown, J. (2009) 'Outcomes in different residential settings for people with intellectual disability: A systematic review', </w:t>
      </w:r>
      <w:r w:rsidRPr="00191E54">
        <w:rPr>
          <w:rFonts w:ascii="Arial" w:eastAsia="Times New Roman" w:hAnsi="Arial" w:cs="Arial"/>
          <w:i/>
          <w:iCs/>
          <w:kern w:val="0"/>
          <w:sz w:val="22"/>
          <w:szCs w:val="22"/>
          <w:lang w:eastAsia="en-GB"/>
          <w14:ligatures w14:val="none"/>
        </w:rPr>
        <w:t>American Journal on Intellectual and Developmental Disabilities</w:t>
      </w:r>
      <w:r w:rsidRPr="00191E54">
        <w:rPr>
          <w:rFonts w:ascii="Arial" w:eastAsia="Times New Roman" w:hAnsi="Arial" w:cs="Arial"/>
          <w:kern w:val="0"/>
          <w:sz w:val="22"/>
          <w:szCs w:val="22"/>
          <w:lang w:eastAsia="en-GB"/>
          <w14:ligatures w14:val="none"/>
        </w:rPr>
        <w:t xml:space="preserve">, 114(3), pp. 193-222. </w:t>
      </w:r>
    </w:p>
    <w:p w14:paraId="1EEA3E8A"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Manderson, K., Taylor, N.F., Lewis, A. and Harding, K.E. (2025) ‘Service-level Interventions to Reduce Waiting Time in Outpatient and Community Health Settings May Be sustained: a Systematic Review’, </w:t>
      </w:r>
      <w:r w:rsidRPr="00191E54">
        <w:rPr>
          <w:rFonts w:ascii="Arial" w:eastAsia="Times New Roman" w:hAnsi="Arial" w:cs="Arial"/>
          <w:i/>
          <w:iCs/>
          <w:kern w:val="0"/>
          <w:sz w:val="22"/>
          <w:szCs w:val="22"/>
          <w:lang w:eastAsia="en-GB"/>
          <w14:ligatures w14:val="none"/>
        </w:rPr>
        <w:t>BMJ Open Quality</w:t>
      </w:r>
      <w:r w:rsidRPr="00191E54">
        <w:rPr>
          <w:rFonts w:ascii="Arial" w:eastAsia="Times New Roman" w:hAnsi="Arial" w:cs="Arial"/>
          <w:kern w:val="0"/>
          <w:sz w:val="22"/>
          <w:szCs w:val="22"/>
          <w:lang w:eastAsia="en-GB"/>
          <w14:ligatures w14:val="none"/>
        </w:rPr>
        <w:t xml:space="preserve">, 14(1), pp.e003235–e003235. Available at </w:t>
      </w:r>
      <w:hyperlink r:id="rId16" w:history="1">
        <w:r w:rsidRPr="00191E54">
          <w:rPr>
            <w:rStyle w:val="Hyperlink"/>
            <w:rFonts w:ascii="Arial" w:eastAsia="Times New Roman" w:hAnsi="Arial" w:cs="Arial"/>
            <w:kern w:val="0"/>
            <w:sz w:val="22"/>
            <w:szCs w:val="22"/>
            <w:lang w:eastAsia="en-GB"/>
            <w14:ligatures w14:val="none"/>
          </w:rPr>
          <w:t>https://doi.org/10.1136/bmjoq-2024-003235</w:t>
        </w:r>
      </w:hyperlink>
      <w:r w:rsidRPr="00191E54">
        <w:rPr>
          <w:rFonts w:ascii="Arial" w:eastAsia="Times New Roman" w:hAnsi="Arial" w:cs="Arial"/>
          <w:kern w:val="0"/>
          <w:sz w:val="22"/>
          <w:szCs w:val="22"/>
          <w:lang w:eastAsia="en-GB"/>
          <w14:ligatures w14:val="none"/>
        </w:rPr>
        <w:t xml:space="preserve">. </w:t>
      </w:r>
    </w:p>
    <w:p w14:paraId="1B6DE79D"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Moloney, M., Hennessy, T. and Doody, O. (2021) ‘Reasonable Adjustments for People with Intellectual Disability in Acute care: a Scoping Review of the Evidence’, </w:t>
      </w:r>
      <w:r w:rsidRPr="00191E54">
        <w:rPr>
          <w:rFonts w:ascii="Arial" w:hAnsi="Arial" w:cs="Arial"/>
          <w:i/>
          <w:iCs/>
          <w:sz w:val="22"/>
          <w:szCs w:val="22"/>
          <w:lang w:eastAsia="en-GB"/>
        </w:rPr>
        <w:t>BMJ Open</w:t>
      </w:r>
      <w:r w:rsidRPr="00191E54">
        <w:rPr>
          <w:rFonts w:ascii="Arial" w:hAnsi="Arial" w:cs="Arial"/>
          <w:sz w:val="22"/>
          <w:szCs w:val="22"/>
          <w:lang w:eastAsia="en-GB"/>
        </w:rPr>
        <w:t xml:space="preserve">, 11(2). Available at </w:t>
      </w:r>
      <w:hyperlink r:id="rId17" w:history="1">
        <w:r w:rsidRPr="00191E54">
          <w:rPr>
            <w:rStyle w:val="Hyperlink"/>
            <w:rFonts w:ascii="Arial" w:hAnsi="Arial" w:cs="Arial"/>
            <w:sz w:val="22"/>
            <w:szCs w:val="22"/>
            <w:lang w:eastAsia="en-GB"/>
          </w:rPr>
          <w:t>https://doi.org/10.1136/bmjopen-2020-039647</w:t>
        </w:r>
      </w:hyperlink>
      <w:r w:rsidRPr="00191E54">
        <w:rPr>
          <w:rFonts w:ascii="Arial" w:hAnsi="Arial" w:cs="Arial"/>
          <w:sz w:val="22"/>
          <w:szCs w:val="22"/>
          <w:lang w:eastAsia="en-GB"/>
        </w:rPr>
        <w:t xml:space="preserve">. </w:t>
      </w:r>
    </w:p>
    <w:p w14:paraId="625B3458" w14:textId="77777777" w:rsidR="003965AE" w:rsidRPr="00DB2618" w:rsidRDefault="003965AE" w:rsidP="00DB2618">
      <w:pPr>
        <w:spacing w:before="100" w:beforeAutospacing="1" w:after="100" w:afterAutospacing="1" w:line="360" w:lineRule="auto"/>
        <w:rPr>
          <w:rFonts w:ascii="Arial" w:eastAsia="Times New Roman" w:hAnsi="Arial" w:cs="Arial"/>
          <w:kern w:val="0"/>
          <w:sz w:val="22"/>
          <w:szCs w:val="22"/>
          <w:lang w:eastAsia="en-GB"/>
          <w14:ligatures w14:val="none"/>
        </w:rPr>
      </w:pPr>
      <w:r w:rsidRPr="000F3C6A">
        <w:t xml:space="preserve">National Institute for Health and Care Excellence (2015). </w:t>
      </w:r>
      <w:r w:rsidRPr="000F3C6A">
        <w:rPr>
          <w:i/>
          <w:iCs/>
        </w:rPr>
        <w:t>Challenging behaviour and learning disabilities: prevention and interventions for people with learning disabilities whose behaviour challenges.</w:t>
      </w:r>
      <w:r w:rsidRPr="000F3C6A">
        <w:t xml:space="preserve"> NICE guideline [NG11]. Available at: </w:t>
      </w:r>
      <w:hyperlink r:id="rId18" w:history="1">
        <w:r w:rsidRPr="003965AE">
          <w:rPr>
            <w:color w:val="156082" w:themeColor="accent1"/>
            <w:u w:val="single"/>
          </w:rPr>
          <w:t>https://www.nice.org.uk/guidance/ng11</w:t>
        </w:r>
      </w:hyperlink>
      <w:r>
        <w:t xml:space="preserve"> (Accessed 21 November. 2025)</w:t>
      </w:r>
    </w:p>
    <w:p w14:paraId="5FF40AA7" w14:textId="77777777" w:rsidR="003965AE" w:rsidRDefault="003965AE" w:rsidP="002A41FE">
      <w:pPr>
        <w:pStyle w:val="NormalWeb"/>
        <w:spacing w:before="0" w:beforeAutospacing="0" w:after="240" w:afterAutospacing="0" w:line="360" w:lineRule="auto"/>
      </w:pPr>
      <w:r>
        <w:t xml:space="preserve">National Institute for Health and Care Excellence (NICE) (2018). </w:t>
      </w:r>
      <w:r>
        <w:rPr>
          <w:i/>
          <w:iCs/>
        </w:rPr>
        <w:t>Overview | Learning disabilities and behaviour that challenges: service design and delivery | Guidance | NICE</w:t>
      </w:r>
      <w:r>
        <w:t xml:space="preserve">. Nice.org.uk. Available at: </w:t>
      </w:r>
      <w:hyperlink r:id="rId19" w:history="1">
        <w:r w:rsidRPr="00A10506">
          <w:rPr>
            <w:rStyle w:val="Hyperlink"/>
          </w:rPr>
          <w:t>https://www.nice.org.uk/guidance/ng93</w:t>
        </w:r>
      </w:hyperlink>
      <w:r>
        <w:t xml:space="preserve">  (Accessed 21 Dec. 2025).</w:t>
      </w:r>
    </w:p>
    <w:p w14:paraId="30499E15"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Nelson, R.H. (2021) ‘A Critique of the Neurodiversity View’, </w:t>
      </w:r>
      <w:r w:rsidRPr="00191E54">
        <w:rPr>
          <w:rFonts w:ascii="Arial" w:hAnsi="Arial" w:cs="Arial"/>
          <w:i/>
          <w:iCs/>
          <w:sz w:val="22"/>
          <w:szCs w:val="22"/>
          <w:lang w:eastAsia="en-GB"/>
        </w:rPr>
        <w:t>Journal of applied philosophy</w:t>
      </w:r>
      <w:r w:rsidRPr="00191E54">
        <w:rPr>
          <w:rFonts w:ascii="Arial" w:hAnsi="Arial" w:cs="Arial"/>
          <w:sz w:val="22"/>
          <w:szCs w:val="22"/>
          <w:lang w:eastAsia="en-GB"/>
        </w:rPr>
        <w:t xml:space="preserve">, 38(2), pp. 335–347. Available at: </w:t>
      </w:r>
      <w:hyperlink r:id="rId20" w:history="1">
        <w:r w:rsidRPr="00191E54">
          <w:rPr>
            <w:rStyle w:val="Hyperlink"/>
            <w:rFonts w:ascii="Arial" w:hAnsi="Arial" w:cs="Arial"/>
            <w:sz w:val="22"/>
            <w:szCs w:val="22"/>
            <w:lang w:eastAsia="en-GB"/>
          </w:rPr>
          <w:t>https://doi.org/10.1111/japp.12470</w:t>
        </w:r>
      </w:hyperlink>
      <w:r w:rsidRPr="00191E54">
        <w:rPr>
          <w:rFonts w:ascii="Arial" w:hAnsi="Arial" w:cs="Arial"/>
          <w:sz w:val="22"/>
          <w:szCs w:val="22"/>
          <w:lang w:eastAsia="en-GB"/>
        </w:rPr>
        <w:t xml:space="preserve">. </w:t>
      </w:r>
    </w:p>
    <w:p w14:paraId="1342574F"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NHS England (2024). </w:t>
      </w:r>
      <w:r w:rsidRPr="00191E54">
        <w:rPr>
          <w:rFonts w:ascii="Arial" w:eastAsia="Times New Roman" w:hAnsi="Arial" w:cs="Arial"/>
          <w:i/>
          <w:iCs/>
          <w:kern w:val="0"/>
          <w:sz w:val="22"/>
          <w:szCs w:val="22"/>
          <w:lang w:eastAsia="en-GB"/>
          <w14:ligatures w14:val="none"/>
        </w:rPr>
        <w:t>NHS England» Stopping over Medication of People with a Learning Disability and Autistic People (STOMP) and Supporting Treatment and Appropriate Medication in Paediatrics (STAMP)</w:t>
      </w:r>
      <w:r w:rsidRPr="00191E54">
        <w:rPr>
          <w:rFonts w:ascii="Arial" w:eastAsia="Times New Roman" w:hAnsi="Arial" w:cs="Arial"/>
          <w:kern w:val="0"/>
          <w:sz w:val="22"/>
          <w:szCs w:val="22"/>
          <w:lang w:eastAsia="en-GB"/>
          <w14:ligatures w14:val="none"/>
        </w:rPr>
        <w:t xml:space="preserve">.  www.england.nhs.uk. Available at: </w:t>
      </w:r>
      <w:hyperlink r:id="rId21" w:history="1">
        <w:r w:rsidRPr="00191E54">
          <w:rPr>
            <w:rStyle w:val="Hyperlink"/>
            <w:rFonts w:ascii="Arial" w:eastAsia="Times New Roman" w:hAnsi="Arial" w:cs="Arial"/>
            <w:kern w:val="0"/>
            <w:sz w:val="22"/>
            <w:szCs w:val="22"/>
            <w:lang w:eastAsia="en-GB"/>
            <w14:ligatures w14:val="none"/>
          </w:rPr>
          <w:t>https://www.england.nhs.uk/learning-disabilities/improving-health/stomp-stamp/</w:t>
        </w:r>
      </w:hyperlink>
      <w:r w:rsidRPr="00191E54">
        <w:rPr>
          <w:rFonts w:ascii="Arial" w:eastAsia="Times New Roman" w:hAnsi="Arial" w:cs="Arial"/>
          <w:kern w:val="0"/>
          <w:sz w:val="22"/>
          <w:szCs w:val="22"/>
          <w:lang w:eastAsia="en-GB"/>
          <w14:ligatures w14:val="none"/>
        </w:rPr>
        <w:t xml:space="preserve"> ([Accessed 8 December. 2025).</w:t>
      </w:r>
    </w:p>
    <w:p w14:paraId="731C36B5"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Patel, D.R., Cabral, M.D., Ho, A. and Merrick, J. (2020) ‘A Clinical Primer on Intellectual Disability’, </w:t>
      </w:r>
      <w:r w:rsidRPr="00191E54">
        <w:rPr>
          <w:rFonts w:ascii="Arial" w:hAnsi="Arial" w:cs="Arial"/>
          <w:i/>
          <w:iCs/>
          <w:sz w:val="22"/>
          <w:szCs w:val="22"/>
          <w:lang w:eastAsia="en-GB"/>
        </w:rPr>
        <w:t>Translational Pediatrics</w:t>
      </w:r>
      <w:r w:rsidRPr="00191E54">
        <w:rPr>
          <w:rFonts w:ascii="Arial" w:hAnsi="Arial" w:cs="Arial"/>
          <w:sz w:val="22"/>
          <w:szCs w:val="22"/>
          <w:lang w:eastAsia="en-GB"/>
        </w:rPr>
        <w:t xml:space="preserve">, [online] 9(S1), pp.S23–S35. Available at </w:t>
      </w:r>
      <w:hyperlink r:id="rId22" w:history="1">
        <w:r w:rsidRPr="00191E54">
          <w:rPr>
            <w:rStyle w:val="Hyperlink"/>
            <w:rFonts w:ascii="Arial" w:hAnsi="Arial" w:cs="Arial"/>
            <w:sz w:val="22"/>
            <w:szCs w:val="22"/>
            <w:lang w:eastAsia="en-GB"/>
          </w:rPr>
          <w:t>https://doi.org/10.21037/tp.2020.02.02</w:t>
        </w:r>
      </w:hyperlink>
      <w:r w:rsidRPr="00191E54">
        <w:rPr>
          <w:rFonts w:ascii="Arial" w:hAnsi="Arial" w:cs="Arial"/>
          <w:sz w:val="22"/>
          <w:szCs w:val="22"/>
          <w:lang w:eastAsia="en-GB"/>
        </w:rPr>
        <w:t xml:space="preserve">. </w:t>
      </w:r>
    </w:p>
    <w:p w14:paraId="1C6BA2C2"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Pellicano, E. and den Houting, J. (2022) 'Annual Research Review: Shifting from "normal science" to neurodiversity in autism science', </w:t>
      </w:r>
      <w:r w:rsidRPr="00191E54">
        <w:rPr>
          <w:rFonts w:ascii="Arial" w:eastAsia="Times New Roman" w:hAnsi="Arial" w:cs="Arial"/>
          <w:i/>
          <w:iCs/>
          <w:kern w:val="0"/>
          <w:sz w:val="22"/>
          <w:szCs w:val="22"/>
          <w:lang w:eastAsia="en-GB"/>
          <w14:ligatures w14:val="none"/>
        </w:rPr>
        <w:t>Journal of Child Psychology and Psychiatry</w:t>
      </w:r>
      <w:r w:rsidRPr="00191E54">
        <w:rPr>
          <w:rFonts w:ascii="Arial" w:eastAsia="Times New Roman" w:hAnsi="Arial" w:cs="Arial"/>
          <w:kern w:val="0"/>
          <w:sz w:val="22"/>
          <w:szCs w:val="22"/>
          <w:lang w:eastAsia="en-GB"/>
          <w14:ligatures w14:val="none"/>
        </w:rPr>
        <w:t>, 63(4), pp. 381-396.</w:t>
      </w:r>
    </w:p>
    <w:p w14:paraId="684FC09E" w14:textId="77777777" w:rsidR="003965AE" w:rsidRPr="00711768" w:rsidRDefault="003965AE" w:rsidP="00F92434">
      <w:pPr>
        <w:spacing w:after="0" w:line="360" w:lineRule="auto"/>
        <w:rPr>
          <w:rFonts w:ascii="Arial" w:eastAsia="Times New Roman" w:hAnsi="Arial" w:cs="Arial"/>
          <w:kern w:val="0"/>
          <w:sz w:val="22"/>
          <w:szCs w:val="22"/>
          <w:lang w:eastAsia="en-GB"/>
          <w14:ligatures w14:val="none"/>
        </w:rPr>
      </w:pPr>
      <w:r w:rsidRPr="00711768">
        <w:rPr>
          <w:rFonts w:ascii="Arial" w:eastAsia="Times New Roman" w:hAnsi="Arial" w:cs="Arial"/>
          <w:kern w:val="0"/>
          <w:sz w:val="22"/>
          <w:szCs w:val="22"/>
          <w:lang w:eastAsia="en-GB"/>
          <w14:ligatures w14:val="none"/>
        </w:rPr>
        <w:t xml:space="preserve">Pellicano, E., Dinsmore, A., &amp; Charman, T. (2014) </w:t>
      </w:r>
      <w:r w:rsidRPr="00191E54">
        <w:rPr>
          <w:rFonts w:ascii="Arial" w:eastAsia="Times New Roman" w:hAnsi="Arial" w:cs="Arial"/>
          <w:kern w:val="0"/>
          <w:sz w:val="22"/>
          <w:szCs w:val="22"/>
          <w:lang w:eastAsia="en-GB"/>
          <w14:ligatures w14:val="none"/>
        </w:rPr>
        <w:t>‘</w:t>
      </w:r>
      <w:r w:rsidRPr="00711768">
        <w:rPr>
          <w:rFonts w:ascii="Arial" w:eastAsia="Times New Roman" w:hAnsi="Arial" w:cs="Arial"/>
          <w:kern w:val="0"/>
          <w:sz w:val="22"/>
          <w:szCs w:val="22"/>
          <w:lang w:eastAsia="en-GB"/>
          <w14:ligatures w14:val="none"/>
        </w:rPr>
        <w:t xml:space="preserve">What should autism research focus upon? Community views and priorities from the United Kingdom. </w:t>
      </w:r>
      <w:r w:rsidRPr="00711768">
        <w:rPr>
          <w:rFonts w:ascii="Arial" w:eastAsia="Times New Roman" w:hAnsi="Arial" w:cs="Arial"/>
          <w:i/>
          <w:iCs/>
          <w:kern w:val="0"/>
          <w:sz w:val="22"/>
          <w:szCs w:val="22"/>
          <w:lang w:eastAsia="en-GB"/>
          <w14:ligatures w14:val="none"/>
        </w:rPr>
        <w:t>Autism : The International Journal of Research and Practice</w:t>
      </w:r>
      <w:r w:rsidRPr="00711768">
        <w:rPr>
          <w:rFonts w:ascii="Arial" w:eastAsia="Times New Roman" w:hAnsi="Arial" w:cs="Arial"/>
          <w:kern w:val="0"/>
          <w:sz w:val="22"/>
          <w:szCs w:val="22"/>
          <w:lang w:eastAsia="en-GB"/>
          <w14:ligatures w14:val="none"/>
        </w:rPr>
        <w:t xml:space="preserve">, </w:t>
      </w:r>
      <w:r w:rsidRPr="00711768">
        <w:rPr>
          <w:rFonts w:ascii="Arial" w:eastAsia="Times New Roman" w:hAnsi="Arial" w:cs="Arial"/>
          <w:i/>
          <w:iCs/>
          <w:kern w:val="0"/>
          <w:sz w:val="22"/>
          <w:szCs w:val="22"/>
          <w:lang w:eastAsia="en-GB"/>
          <w14:ligatures w14:val="none"/>
        </w:rPr>
        <w:t>18</w:t>
      </w:r>
      <w:r w:rsidRPr="00711768">
        <w:rPr>
          <w:rFonts w:ascii="Arial" w:eastAsia="Times New Roman" w:hAnsi="Arial" w:cs="Arial"/>
          <w:kern w:val="0"/>
          <w:sz w:val="22"/>
          <w:szCs w:val="22"/>
          <w:lang w:eastAsia="en-GB"/>
          <w14:ligatures w14:val="none"/>
        </w:rPr>
        <w:t xml:space="preserve">(7), 756–770. </w:t>
      </w:r>
      <w:hyperlink r:id="rId23" w:history="1">
        <w:r w:rsidRPr="00711768">
          <w:rPr>
            <w:rStyle w:val="Hyperlink"/>
            <w:rFonts w:ascii="Arial" w:eastAsia="Times New Roman" w:hAnsi="Arial" w:cs="Arial"/>
            <w:kern w:val="0"/>
            <w:sz w:val="22"/>
            <w:szCs w:val="22"/>
            <w:lang w:eastAsia="en-GB"/>
            <w14:ligatures w14:val="none"/>
          </w:rPr>
          <w:t>https://doi.org/10.1177/1362361314529627</w:t>
        </w:r>
      </w:hyperlink>
      <w:r w:rsidRPr="00191E54">
        <w:rPr>
          <w:rFonts w:ascii="Arial" w:eastAsia="Times New Roman" w:hAnsi="Arial" w:cs="Arial"/>
          <w:kern w:val="0"/>
          <w:sz w:val="22"/>
          <w:szCs w:val="22"/>
          <w:lang w:eastAsia="en-GB"/>
          <w14:ligatures w14:val="none"/>
        </w:rPr>
        <w:t xml:space="preserve"> </w:t>
      </w:r>
    </w:p>
    <w:p w14:paraId="569D6CED"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Prokopiak, A. and Kirenko, J. (2020) ‘ABAS-3 – AN INSTRUMENT FOR ASSESSING ADAPTIVE SKILLS IN PEOPLE WITH AN INTELLECTUAL DISABILITY’, </w:t>
      </w:r>
      <w:r w:rsidRPr="00191E54">
        <w:rPr>
          <w:rFonts w:ascii="Arial" w:hAnsi="Arial" w:cs="Arial"/>
          <w:i/>
          <w:iCs/>
          <w:sz w:val="22"/>
          <w:szCs w:val="22"/>
          <w:lang w:eastAsia="en-GB"/>
        </w:rPr>
        <w:t>Hrvatska revija za rehabilitacijska istraživanja</w:t>
      </w:r>
      <w:r w:rsidRPr="00191E54">
        <w:rPr>
          <w:rFonts w:ascii="Arial" w:hAnsi="Arial" w:cs="Arial"/>
          <w:sz w:val="22"/>
          <w:szCs w:val="22"/>
          <w:lang w:eastAsia="en-GB"/>
        </w:rPr>
        <w:t xml:space="preserve">, 56(2), pp. 154–168. Available at: </w:t>
      </w:r>
      <w:hyperlink r:id="rId24" w:history="1">
        <w:r w:rsidRPr="00191E54">
          <w:rPr>
            <w:rStyle w:val="Hyperlink"/>
            <w:rFonts w:ascii="Arial" w:hAnsi="Arial" w:cs="Arial"/>
            <w:sz w:val="22"/>
            <w:szCs w:val="22"/>
            <w:lang w:eastAsia="en-GB"/>
          </w:rPr>
          <w:t>https://doi.org/10.31299/hrri.56.2.9</w:t>
        </w:r>
      </w:hyperlink>
      <w:r w:rsidRPr="00191E54">
        <w:rPr>
          <w:rFonts w:ascii="Arial" w:hAnsi="Arial" w:cs="Arial"/>
          <w:sz w:val="22"/>
          <w:szCs w:val="22"/>
          <w:lang w:eastAsia="en-GB"/>
        </w:rPr>
        <w:t xml:space="preserve">. </w:t>
      </w:r>
    </w:p>
    <w:p w14:paraId="70689FC7"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Rudra, S.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(2024) ‘Mental health and service use of parents with and without borderline intellectual functioning’, </w:t>
      </w:r>
      <w:r w:rsidRPr="00191E54">
        <w:rPr>
          <w:rFonts w:ascii="Arial" w:hAnsi="Arial" w:cs="Arial"/>
          <w:i/>
          <w:iCs/>
          <w:sz w:val="22"/>
          <w:szCs w:val="22"/>
          <w:lang w:eastAsia="en-GB"/>
        </w:rPr>
        <w:t>Psychological medicine</w:t>
      </w:r>
      <w:r w:rsidRPr="00191E54">
        <w:rPr>
          <w:rFonts w:ascii="Arial" w:hAnsi="Arial" w:cs="Arial"/>
          <w:sz w:val="22"/>
          <w:szCs w:val="22"/>
          <w:lang w:eastAsia="en-GB"/>
        </w:rPr>
        <w:t xml:space="preserve">, 54(7), pp. 1294–1308. Available at: </w:t>
      </w:r>
      <w:hyperlink r:id="rId25" w:history="1">
        <w:r w:rsidRPr="00191E54">
          <w:rPr>
            <w:rStyle w:val="Hyperlink"/>
            <w:rFonts w:ascii="Arial" w:hAnsi="Arial" w:cs="Arial"/>
            <w:sz w:val="22"/>
            <w:szCs w:val="22"/>
            <w:lang w:eastAsia="en-GB"/>
          </w:rPr>
          <w:t>https://doi.org/10.1017/S0033291723003136</w:t>
        </w:r>
      </w:hyperlink>
      <w:r w:rsidRPr="00191E54">
        <w:rPr>
          <w:rFonts w:ascii="Arial" w:hAnsi="Arial" w:cs="Arial"/>
          <w:sz w:val="22"/>
          <w:szCs w:val="22"/>
          <w:lang w:eastAsia="en-GB"/>
        </w:rPr>
        <w:t xml:space="preserve">. </w:t>
      </w:r>
    </w:p>
    <w:p w14:paraId="78C693C5"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Salvador-Carulla, L., Reed, G.M., Vaez-Azizi, L.M., Cooper, S.-A., Martinez-Leal, R., Bertelli, M., Adnams, C., Cooray, S., Deb, S., Akoury-Dirani, L., Girimaji, S.C., Katz, G., Kwok, H., Luckasson, R., Simeonsson, R., Walsh, C., Munir, K. and Saxena, S. (2011). Intellectual Developmental disorders: Towards a New name, Definition and Framework for ‘mental retardation/intellectual disability’ in ICD-11. </w:t>
      </w:r>
      <w:r w:rsidRPr="00191E54">
        <w:rPr>
          <w:rFonts w:ascii="Arial" w:eastAsia="Times New Roman" w:hAnsi="Arial" w:cs="Arial"/>
          <w:i/>
          <w:iCs/>
          <w:kern w:val="0"/>
          <w:sz w:val="22"/>
          <w:szCs w:val="22"/>
          <w:lang w:eastAsia="en-GB"/>
          <w14:ligatures w14:val="none"/>
        </w:rPr>
        <w:t>Gla.ac.uk</w:t>
      </w:r>
      <w:r w:rsidRPr="00191E54">
        <w:rPr>
          <w:rFonts w:ascii="Arial" w:eastAsia="Times New Roman" w:hAnsi="Arial" w:cs="Arial"/>
          <w:kern w:val="0"/>
          <w:sz w:val="22"/>
          <w:szCs w:val="22"/>
          <w:lang w:eastAsia="en-GB"/>
          <w14:ligatures w14:val="none"/>
        </w:rPr>
        <w:t xml:space="preserve">.  Available at </w:t>
      </w:r>
      <w:hyperlink r:id="rId26" w:history="1">
        <w:r w:rsidRPr="00191E54">
          <w:rPr>
            <w:rStyle w:val="Hyperlink"/>
            <w:rFonts w:ascii="Arial" w:eastAsia="Times New Roman" w:hAnsi="Arial" w:cs="Arial"/>
            <w:kern w:val="0"/>
            <w:sz w:val="22"/>
            <w:szCs w:val="22"/>
            <w:lang w:eastAsia="en-GB"/>
            <w14:ligatures w14:val="none"/>
          </w:rPr>
          <w:t>https://doi.org/Salvador-Carulla,%20L.%20et%20al.%20%20(2011)%20%20Intellectual%20developmental%20disorders:%20towards%20a%20new%20name,%20definition%20and%20framework%20for%20%22mental%20retardation/intellectual%20disability%22%20in%20ICD-11.%20%20%20World%20Psychiatry%20%3Chttps://eprints.gla.ac.uk/view/journal_volume/World_Psychiatry.html%3E,%2010(3),%20%20pp.%20175-180</w:t>
        </w:r>
      </w:hyperlink>
      <w:r w:rsidRPr="00191E54">
        <w:rPr>
          <w:rFonts w:ascii="Arial" w:eastAsia="Times New Roman" w:hAnsi="Arial" w:cs="Arial"/>
          <w:kern w:val="0"/>
          <w:sz w:val="22"/>
          <w:szCs w:val="22"/>
          <w:lang w:eastAsia="en-GB"/>
          <w14:ligatures w14:val="none"/>
        </w:rPr>
        <w:t xml:space="preserve">.. </w:t>
      </w:r>
    </w:p>
    <w:p w14:paraId="751FDDC8"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Scholten, M. and Gather, J. (2017) ‘Adverse Consequences of Article 12 of the UN Convention on the Rights of Persons with Disabilities for Persons with Mental Disabilities and an Alternative Way Forward’, </w:t>
      </w:r>
      <w:r w:rsidRPr="00191E54">
        <w:rPr>
          <w:rFonts w:ascii="Arial" w:eastAsia="Times New Roman" w:hAnsi="Arial" w:cs="Arial"/>
          <w:i/>
          <w:iCs/>
          <w:kern w:val="0"/>
          <w:sz w:val="22"/>
          <w:szCs w:val="22"/>
          <w:lang w:eastAsia="en-GB"/>
          <w14:ligatures w14:val="none"/>
        </w:rPr>
        <w:t>Journal of Medical Ethics</w:t>
      </w:r>
      <w:r w:rsidRPr="00191E54">
        <w:rPr>
          <w:rFonts w:ascii="Arial" w:eastAsia="Times New Roman" w:hAnsi="Arial" w:cs="Arial"/>
          <w:kern w:val="0"/>
          <w:sz w:val="22"/>
          <w:szCs w:val="22"/>
          <w:lang w:eastAsia="en-GB"/>
          <w14:ligatures w14:val="none"/>
        </w:rPr>
        <w:t xml:space="preserve">, 44(4), p.medethics-2017-104414. Available at </w:t>
      </w:r>
      <w:hyperlink r:id="rId27" w:history="1">
        <w:r w:rsidRPr="00191E54">
          <w:rPr>
            <w:rStyle w:val="Hyperlink"/>
            <w:rFonts w:ascii="Arial" w:eastAsia="Times New Roman" w:hAnsi="Arial" w:cs="Arial"/>
            <w:kern w:val="0"/>
            <w:sz w:val="22"/>
            <w:szCs w:val="22"/>
            <w:lang w:eastAsia="en-GB"/>
            <w14:ligatures w14:val="none"/>
          </w:rPr>
          <w:t>https://doi.org/10.1136/medethics-2017-104414</w:t>
        </w:r>
      </w:hyperlink>
      <w:r w:rsidRPr="00191E54">
        <w:rPr>
          <w:rFonts w:ascii="Arial" w:eastAsia="Times New Roman" w:hAnsi="Arial" w:cs="Arial"/>
          <w:kern w:val="0"/>
          <w:sz w:val="22"/>
          <w:szCs w:val="22"/>
          <w:lang w:eastAsia="en-GB"/>
          <w14:ligatures w14:val="none"/>
        </w:rPr>
        <w:t xml:space="preserve">. </w:t>
      </w:r>
    </w:p>
    <w:p w14:paraId="628C2D2D"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lastRenderedPageBreak/>
        <w:t xml:space="preserve">Series, L. (2015) 'Relationships, autonomy and legal capacity: Mental capacity and support paradigms', </w:t>
      </w:r>
      <w:r w:rsidRPr="00191E54">
        <w:rPr>
          <w:rFonts w:ascii="Arial" w:eastAsia="Times New Roman" w:hAnsi="Arial" w:cs="Arial"/>
          <w:i/>
          <w:iCs/>
          <w:kern w:val="0"/>
          <w:sz w:val="22"/>
          <w:szCs w:val="22"/>
          <w:lang w:eastAsia="en-GB"/>
          <w14:ligatures w14:val="none"/>
        </w:rPr>
        <w:t>International Journal of Law and Psychiatry</w:t>
      </w:r>
      <w:r w:rsidRPr="00191E54">
        <w:rPr>
          <w:rFonts w:ascii="Arial" w:eastAsia="Times New Roman" w:hAnsi="Arial" w:cs="Arial"/>
          <w:kern w:val="0"/>
          <w:sz w:val="22"/>
          <w:szCs w:val="22"/>
          <w:lang w:eastAsia="en-GB"/>
          <w14:ligatures w14:val="none"/>
        </w:rPr>
        <w:t>, 40, pp. 80-91.</w:t>
      </w:r>
    </w:p>
    <w:p w14:paraId="36AE0A5D"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Shogren, K.A., Wehmeyer, M.L., Buchanan, C.L. and Lopez, S.J. (2018) 'The application of positive psychology to intellectual and developmental disabilities', in Wehmeyer, M.L., Shogren, K.A., Little, T.D. and Lopez, S.J. (eds.) </w:t>
      </w:r>
      <w:r w:rsidRPr="00191E54">
        <w:rPr>
          <w:rFonts w:ascii="Arial" w:eastAsia="Times New Roman" w:hAnsi="Arial" w:cs="Arial"/>
          <w:i/>
          <w:iCs/>
          <w:kern w:val="0"/>
          <w:sz w:val="22"/>
          <w:szCs w:val="22"/>
          <w:lang w:eastAsia="en-GB"/>
          <w14:ligatures w14:val="none"/>
        </w:rPr>
        <w:t>Development of Self-Determination Through the Life-Course</w:t>
      </w:r>
      <w:r w:rsidRPr="00191E54">
        <w:rPr>
          <w:rFonts w:ascii="Arial" w:eastAsia="Times New Roman" w:hAnsi="Arial" w:cs="Arial"/>
          <w:kern w:val="0"/>
          <w:sz w:val="22"/>
          <w:szCs w:val="22"/>
          <w:lang w:eastAsia="en-GB"/>
          <w14:ligatures w14:val="none"/>
        </w:rPr>
        <w:t>. Dordrecht: Springer, pp. 133-145.</w:t>
      </w:r>
    </w:p>
    <w:p w14:paraId="4DD064A8"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Srinivasan, H. (2025) ‘Neurodiversity 2.0 - Harnessing cross-disciplinary Disability Insights’, </w:t>
      </w:r>
      <w:r w:rsidRPr="00191E54">
        <w:rPr>
          <w:rFonts w:ascii="Arial" w:eastAsia="Times New Roman" w:hAnsi="Arial" w:cs="Arial"/>
          <w:i/>
          <w:iCs/>
          <w:kern w:val="0"/>
          <w:sz w:val="22"/>
          <w:szCs w:val="22"/>
          <w:lang w:eastAsia="en-GB"/>
          <w14:ligatures w14:val="none"/>
        </w:rPr>
        <w:t>Research in Autism</w:t>
      </w:r>
      <w:r w:rsidRPr="00191E54">
        <w:rPr>
          <w:rFonts w:ascii="Arial" w:eastAsia="Times New Roman" w:hAnsi="Arial" w:cs="Arial"/>
          <w:kern w:val="0"/>
          <w:sz w:val="22"/>
          <w:szCs w:val="22"/>
          <w:lang w:eastAsia="en-GB"/>
          <w14:ligatures w14:val="none"/>
        </w:rPr>
        <w:t xml:space="preserve">, 127, p.202652. Available at </w:t>
      </w:r>
      <w:hyperlink r:id="rId28" w:history="1">
        <w:r w:rsidRPr="00191E54">
          <w:rPr>
            <w:rStyle w:val="Hyperlink"/>
            <w:rFonts w:ascii="Arial" w:eastAsia="Times New Roman" w:hAnsi="Arial" w:cs="Arial"/>
            <w:kern w:val="0"/>
            <w:sz w:val="22"/>
            <w:szCs w:val="22"/>
            <w:lang w:eastAsia="en-GB"/>
            <w14:ligatures w14:val="none"/>
          </w:rPr>
          <w:t>https://doi.org/10.1016/j.reia.2025.202652</w:t>
        </w:r>
      </w:hyperlink>
      <w:r w:rsidRPr="00191E54">
        <w:rPr>
          <w:rFonts w:ascii="Arial" w:eastAsia="Times New Roman" w:hAnsi="Arial" w:cs="Arial"/>
          <w:kern w:val="0"/>
          <w:sz w:val="22"/>
          <w:szCs w:val="22"/>
          <w:lang w:eastAsia="en-GB"/>
          <w14:ligatures w14:val="none"/>
        </w:rPr>
        <w:t xml:space="preserve">. </w:t>
      </w:r>
    </w:p>
    <w:p w14:paraId="4EB256D3"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Tassé, M.J. </w:t>
      </w:r>
      <w:r w:rsidRPr="00191E54">
        <w:rPr>
          <w:rFonts w:ascii="Arial" w:hAnsi="Arial" w:cs="Arial"/>
          <w:i/>
          <w:iCs/>
          <w:sz w:val="22"/>
          <w:szCs w:val="22"/>
          <w:lang w:eastAsia="en-GB"/>
        </w:rPr>
        <w:t>et al.</w:t>
      </w:r>
      <w:r w:rsidRPr="00191E54">
        <w:rPr>
          <w:rFonts w:ascii="Arial" w:hAnsi="Arial" w:cs="Arial"/>
          <w:sz w:val="22"/>
          <w:szCs w:val="22"/>
          <w:lang w:eastAsia="en-GB"/>
        </w:rPr>
        <w:t xml:space="preserve"> (2019) ‘Developing behavioural indicators for intellectual functioning and adaptive behaviour for ICD</w:t>
      </w:r>
      <w:r w:rsidRPr="00191E54">
        <w:rPr>
          <w:rFonts w:ascii="Cambria Math" w:hAnsi="Cambria Math" w:cs="Cambria Math"/>
          <w:sz w:val="22"/>
          <w:szCs w:val="22"/>
          <w:lang w:eastAsia="en-GB"/>
        </w:rPr>
        <w:t>‐</w:t>
      </w:r>
      <w:r w:rsidRPr="00191E54">
        <w:rPr>
          <w:rFonts w:ascii="Arial" w:hAnsi="Arial" w:cs="Arial"/>
          <w:sz w:val="22"/>
          <w:szCs w:val="22"/>
          <w:lang w:eastAsia="en-GB"/>
        </w:rPr>
        <w:t xml:space="preserve">11 disorders of intellectual development’, </w:t>
      </w:r>
      <w:r w:rsidRPr="00191E54">
        <w:rPr>
          <w:rFonts w:ascii="Arial" w:hAnsi="Arial" w:cs="Arial"/>
          <w:i/>
          <w:iCs/>
          <w:sz w:val="22"/>
          <w:szCs w:val="22"/>
          <w:lang w:eastAsia="en-GB"/>
        </w:rPr>
        <w:t>Journal of intellectual disability research</w:t>
      </w:r>
      <w:r w:rsidRPr="00191E54">
        <w:rPr>
          <w:rFonts w:ascii="Arial" w:hAnsi="Arial" w:cs="Arial"/>
          <w:sz w:val="22"/>
          <w:szCs w:val="22"/>
          <w:lang w:eastAsia="en-GB"/>
        </w:rPr>
        <w:t xml:space="preserve">, 63(5), pp. 386–407. Available at: </w:t>
      </w:r>
      <w:hyperlink r:id="rId29" w:history="1">
        <w:r w:rsidRPr="00191E54">
          <w:rPr>
            <w:rStyle w:val="Hyperlink"/>
            <w:rFonts w:ascii="Arial" w:hAnsi="Arial" w:cs="Arial"/>
            <w:sz w:val="22"/>
            <w:szCs w:val="22"/>
            <w:lang w:eastAsia="en-GB"/>
          </w:rPr>
          <w:t>https://doi.org/10.1111/jir.12582</w:t>
        </w:r>
      </w:hyperlink>
      <w:r w:rsidRPr="00191E54">
        <w:rPr>
          <w:rFonts w:ascii="Arial" w:hAnsi="Arial" w:cs="Arial"/>
          <w:sz w:val="22"/>
          <w:szCs w:val="22"/>
          <w:lang w:eastAsia="en-GB"/>
        </w:rPr>
        <w:t xml:space="preserve">. </w:t>
      </w:r>
    </w:p>
    <w:p w14:paraId="2AB9B5AB"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The Scottish Government (2013). </w:t>
      </w:r>
      <w:r w:rsidRPr="00191E54">
        <w:rPr>
          <w:rFonts w:ascii="Arial" w:eastAsia="Times New Roman" w:hAnsi="Arial" w:cs="Arial"/>
          <w:i/>
          <w:iCs/>
          <w:kern w:val="0"/>
          <w:sz w:val="22"/>
          <w:szCs w:val="22"/>
          <w:lang w:eastAsia="en-GB"/>
          <w14:ligatures w14:val="none"/>
        </w:rPr>
        <w:t>The Keys to Life Improving Quality of Life for People with Learning Disabilities</w:t>
      </w:r>
      <w:r w:rsidRPr="00191E54">
        <w:rPr>
          <w:rFonts w:ascii="Arial" w:eastAsia="Times New Roman" w:hAnsi="Arial" w:cs="Arial"/>
          <w:kern w:val="0"/>
          <w:sz w:val="22"/>
          <w:szCs w:val="22"/>
          <w:lang w:eastAsia="en-GB"/>
          <w14:ligatures w14:val="none"/>
        </w:rPr>
        <w:t xml:space="preserve">. Available at: </w:t>
      </w:r>
      <w:hyperlink r:id="rId30" w:history="1">
        <w:r w:rsidRPr="00191E54">
          <w:rPr>
            <w:rStyle w:val="Hyperlink"/>
            <w:rFonts w:ascii="Arial" w:eastAsia="Times New Roman" w:hAnsi="Arial" w:cs="Arial"/>
            <w:kern w:val="0"/>
            <w:sz w:val="22"/>
            <w:szCs w:val="22"/>
            <w:lang w:eastAsia="en-GB"/>
            <w14:ligatures w14:val="none"/>
          </w:rPr>
          <w:t>https://www.gov.scot/binaries/content/documents/govscot/publications/strategy-plan/2013/06/keys-life-improving-quality-life-people-learning-disabilities/documents/keys-life-improving-quality-life-people/keys-life-improving-quality-life-people/govscot%3Adocument/00424389.pdf</w:t>
        </w:r>
      </w:hyperlink>
      <w:r w:rsidRPr="00191E54">
        <w:rPr>
          <w:rFonts w:ascii="Arial" w:eastAsia="Times New Roman" w:hAnsi="Arial" w:cs="Arial"/>
          <w:kern w:val="0"/>
          <w:sz w:val="22"/>
          <w:szCs w:val="22"/>
          <w:lang w:eastAsia="en-GB"/>
          <w14:ligatures w14:val="none"/>
        </w:rPr>
        <w:t xml:space="preserve">  (Accessed 8 December. 2025).</w:t>
      </w:r>
    </w:p>
    <w:p w14:paraId="317B32DE" w14:textId="77777777" w:rsidR="003965AE" w:rsidRPr="00191E54" w:rsidRDefault="003965AE" w:rsidP="00F92434">
      <w:pPr>
        <w:spacing w:before="100" w:beforeAutospacing="1" w:after="100" w:afterAutospacing="1" w:line="360" w:lineRule="auto"/>
        <w:rPr>
          <w:rFonts w:ascii="Arial" w:eastAsia="Times New Roman" w:hAnsi="Arial" w:cs="Arial"/>
          <w:kern w:val="0"/>
          <w:sz w:val="22"/>
          <w:szCs w:val="22"/>
          <w:lang w:eastAsia="en-GB"/>
          <w14:ligatures w14:val="none"/>
        </w:rPr>
      </w:pPr>
      <w:r w:rsidRPr="00191E54">
        <w:rPr>
          <w:rFonts w:ascii="Arial" w:eastAsia="Times New Roman" w:hAnsi="Arial" w:cs="Arial"/>
          <w:kern w:val="0"/>
          <w:sz w:val="22"/>
          <w:szCs w:val="22"/>
          <w:lang w:eastAsia="en-GB"/>
          <w14:ligatures w14:val="none"/>
        </w:rPr>
        <w:t xml:space="preserve">Ucar, S., Anton, J., Mitsch, M.K., Hagiwara, M. and Friesen, A. (2024) ‘Development of Self-Determination in Young Children: Strategies to Promote Children’s Self-Determined Action’, </w:t>
      </w:r>
      <w:r w:rsidRPr="00191E54">
        <w:rPr>
          <w:rFonts w:ascii="Arial" w:eastAsia="Times New Roman" w:hAnsi="Arial" w:cs="Arial"/>
          <w:i/>
          <w:iCs/>
          <w:kern w:val="0"/>
          <w:sz w:val="22"/>
          <w:szCs w:val="22"/>
          <w:lang w:eastAsia="en-GB"/>
          <w14:ligatures w14:val="none"/>
        </w:rPr>
        <w:t>Young Exceptional Children</w:t>
      </w:r>
      <w:r w:rsidRPr="00191E54">
        <w:rPr>
          <w:rFonts w:ascii="Arial" w:eastAsia="Times New Roman" w:hAnsi="Arial" w:cs="Arial"/>
          <w:kern w:val="0"/>
          <w:sz w:val="22"/>
          <w:szCs w:val="22"/>
          <w:lang w:eastAsia="en-GB"/>
          <w14:ligatures w14:val="none"/>
        </w:rPr>
        <w:t xml:space="preserve">, 27(4). Available at </w:t>
      </w:r>
      <w:hyperlink r:id="rId31" w:history="1">
        <w:r w:rsidRPr="00191E54">
          <w:rPr>
            <w:rStyle w:val="Hyperlink"/>
            <w:rFonts w:ascii="Arial" w:eastAsia="Times New Roman" w:hAnsi="Arial" w:cs="Arial"/>
            <w:kern w:val="0"/>
            <w:sz w:val="22"/>
            <w:szCs w:val="22"/>
            <w:lang w:eastAsia="en-GB"/>
            <w14:ligatures w14:val="none"/>
          </w:rPr>
          <w:t>https://doi.org/10.1177/10962506241291862</w:t>
        </w:r>
      </w:hyperlink>
      <w:r w:rsidRPr="00191E54">
        <w:rPr>
          <w:rFonts w:ascii="Arial" w:eastAsia="Times New Roman" w:hAnsi="Arial" w:cs="Arial"/>
          <w:kern w:val="0"/>
          <w:sz w:val="22"/>
          <w:szCs w:val="22"/>
          <w:lang w:eastAsia="en-GB"/>
          <w14:ligatures w14:val="none"/>
        </w:rPr>
        <w:t xml:space="preserve">. </w:t>
      </w:r>
    </w:p>
    <w:p w14:paraId="5E5B4F01"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Ungurean, B.C. (2021) ‘THEORETICAL ASPECTS OF INTELLECTUAL DISABILITY - DEFINITION, CLASSIFICATION’, </w:t>
      </w:r>
      <w:r w:rsidRPr="00191E54">
        <w:rPr>
          <w:rFonts w:ascii="Arial" w:hAnsi="Arial" w:cs="Arial"/>
          <w:i/>
          <w:iCs/>
          <w:sz w:val="22"/>
          <w:szCs w:val="22"/>
          <w:lang w:eastAsia="en-GB"/>
        </w:rPr>
        <w:t>Bulletin of the Transilvania University of Brasov. Series IX, Sciences of Human Kinetics</w:t>
      </w:r>
      <w:r w:rsidRPr="00191E54">
        <w:rPr>
          <w:rFonts w:ascii="Arial" w:hAnsi="Arial" w:cs="Arial"/>
          <w:sz w:val="22"/>
          <w:szCs w:val="22"/>
          <w:lang w:eastAsia="en-GB"/>
        </w:rPr>
        <w:t xml:space="preserve">, 14(1), pp. 247–252. Available at: </w:t>
      </w:r>
      <w:hyperlink r:id="rId32" w:history="1">
        <w:r w:rsidRPr="00191E54">
          <w:rPr>
            <w:rStyle w:val="Hyperlink"/>
            <w:rFonts w:ascii="Arial" w:hAnsi="Arial" w:cs="Arial"/>
            <w:sz w:val="22"/>
            <w:szCs w:val="22"/>
            <w:lang w:eastAsia="en-GB"/>
          </w:rPr>
          <w:t>https://doi.org/10.31926/but.shk.2021.14.63.1.31</w:t>
        </w:r>
      </w:hyperlink>
      <w:r w:rsidRPr="00191E54">
        <w:rPr>
          <w:rFonts w:ascii="Arial" w:hAnsi="Arial" w:cs="Arial"/>
          <w:sz w:val="22"/>
          <w:szCs w:val="22"/>
          <w:lang w:eastAsia="en-GB"/>
        </w:rPr>
        <w:t>.</w:t>
      </w:r>
    </w:p>
    <w:p w14:paraId="6FF2C9D4" w14:textId="77777777" w:rsidR="003965AE" w:rsidRPr="00191E54" w:rsidRDefault="003965AE" w:rsidP="00F92434">
      <w:pPr>
        <w:spacing w:line="360" w:lineRule="auto"/>
        <w:jc w:val="both"/>
        <w:rPr>
          <w:rFonts w:ascii="Arial" w:hAnsi="Arial" w:cs="Arial"/>
          <w:sz w:val="22"/>
          <w:szCs w:val="22"/>
          <w:lang w:eastAsia="en-GB"/>
        </w:rPr>
      </w:pPr>
      <w:r w:rsidRPr="00191E54">
        <w:rPr>
          <w:rFonts w:ascii="Arial" w:hAnsi="Arial" w:cs="Arial"/>
          <w:sz w:val="22"/>
          <w:szCs w:val="22"/>
          <w:lang w:eastAsia="en-GB"/>
        </w:rPr>
        <w:t xml:space="preserve">World Health Organization (2022). </w:t>
      </w:r>
      <w:r w:rsidRPr="00191E54">
        <w:rPr>
          <w:rFonts w:ascii="Arial" w:hAnsi="Arial" w:cs="Arial"/>
          <w:i/>
          <w:iCs/>
          <w:sz w:val="22"/>
          <w:szCs w:val="22"/>
          <w:lang w:eastAsia="en-GB"/>
        </w:rPr>
        <w:t>International Classification of Diseases (ICD)</w:t>
      </w:r>
      <w:r w:rsidRPr="00191E54">
        <w:rPr>
          <w:rFonts w:ascii="Arial" w:hAnsi="Arial" w:cs="Arial"/>
          <w:sz w:val="22"/>
          <w:szCs w:val="22"/>
          <w:lang w:eastAsia="en-GB"/>
        </w:rPr>
        <w:t xml:space="preserve">. www.who.int. Available at: </w:t>
      </w:r>
      <w:hyperlink r:id="rId33" w:history="1">
        <w:r w:rsidRPr="00191E54">
          <w:rPr>
            <w:rStyle w:val="Hyperlink"/>
            <w:rFonts w:ascii="Arial" w:eastAsia="Times New Roman" w:hAnsi="Arial" w:cs="Arial"/>
            <w:kern w:val="0"/>
            <w:sz w:val="22"/>
            <w:szCs w:val="22"/>
            <w:lang w:eastAsia="en-GB"/>
            <w14:ligatures w14:val="none"/>
          </w:rPr>
          <w:t>https://www.who.int/standards/classifications/classification-of-diseases</w:t>
        </w:r>
      </w:hyperlink>
      <w:r w:rsidRPr="00191E54">
        <w:rPr>
          <w:rFonts w:ascii="Arial" w:hAnsi="Arial" w:cs="Arial"/>
          <w:sz w:val="22"/>
          <w:szCs w:val="22"/>
          <w:lang w:eastAsia="en-GB"/>
        </w:rPr>
        <w:t xml:space="preserve">  (Accessed 5 November. 2025).</w:t>
      </w:r>
    </w:p>
    <w:p w14:paraId="7B72A654" w14:textId="77777777" w:rsidR="00DB2618" w:rsidRPr="00A71A62" w:rsidRDefault="00DB2618" w:rsidP="00A71A62">
      <w:pPr>
        <w:spacing w:before="100" w:beforeAutospacing="1" w:after="100" w:afterAutospacing="1" w:line="360" w:lineRule="auto"/>
        <w:rPr>
          <w:rFonts w:ascii="Arial" w:eastAsia="Times New Roman" w:hAnsi="Arial" w:cs="Arial"/>
          <w:kern w:val="0"/>
          <w:sz w:val="22"/>
          <w:szCs w:val="22"/>
          <w:lang w:eastAsia="en-GB"/>
          <w14:ligatures w14:val="none"/>
        </w:rPr>
      </w:pPr>
    </w:p>
    <w:p w14:paraId="31596A01" w14:textId="77777777" w:rsidR="00A71A62" w:rsidRPr="00A71A62" w:rsidRDefault="00A71A62" w:rsidP="00A71A62">
      <w:pPr>
        <w:spacing w:before="100" w:beforeAutospacing="1" w:after="100" w:afterAutospacing="1" w:line="360" w:lineRule="auto"/>
        <w:rPr>
          <w:rFonts w:ascii="Arial" w:eastAsia="Times New Roman" w:hAnsi="Arial" w:cs="Arial"/>
          <w:kern w:val="0"/>
          <w:sz w:val="22"/>
          <w:szCs w:val="22"/>
          <w:lang w:eastAsia="en-GB"/>
          <w14:ligatures w14:val="none"/>
        </w:rPr>
      </w:pPr>
    </w:p>
    <w:p w14:paraId="745A3259" w14:textId="77777777" w:rsidR="00A71A62" w:rsidRPr="00DC4304" w:rsidRDefault="00A71A62" w:rsidP="00DC4304">
      <w:pPr>
        <w:spacing w:before="100" w:beforeAutospacing="1" w:after="100" w:afterAutospacing="1" w:line="360" w:lineRule="auto"/>
        <w:rPr>
          <w:rFonts w:ascii="Arial" w:eastAsia="Times New Roman" w:hAnsi="Arial" w:cs="Arial"/>
          <w:kern w:val="0"/>
          <w:sz w:val="22"/>
          <w:szCs w:val="22"/>
          <w:lang w:eastAsia="en-GB"/>
          <w14:ligatures w14:val="none"/>
        </w:rPr>
      </w:pPr>
    </w:p>
    <w:p w14:paraId="490C7063" w14:textId="77777777" w:rsidR="00DC4304" w:rsidRPr="00DC4304" w:rsidRDefault="00DC4304" w:rsidP="00DC4304">
      <w:pPr>
        <w:spacing w:before="100" w:beforeAutospacing="1" w:after="100" w:afterAutospacing="1" w:line="360" w:lineRule="auto"/>
        <w:rPr>
          <w:rFonts w:ascii="Arial" w:eastAsia="Times New Roman" w:hAnsi="Arial" w:cs="Arial"/>
          <w:kern w:val="0"/>
          <w:sz w:val="22"/>
          <w:szCs w:val="22"/>
          <w:lang w:eastAsia="en-GB"/>
          <w14:ligatures w14:val="none"/>
        </w:rPr>
      </w:pPr>
    </w:p>
    <w:p w14:paraId="5237550C" w14:textId="77777777" w:rsidR="00DC4304" w:rsidRPr="00655197" w:rsidRDefault="00DC4304" w:rsidP="00655197">
      <w:pPr>
        <w:spacing w:before="100" w:beforeAutospacing="1" w:after="100" w:afterAutospacing="1" w:line="360" w:lineRule="auto"/>
        <w:rPr>
          <w:rFonts w:ascii="Arial" w:eastAsia="Times New Roman" w:hAnsi="Arial" w:cs="Arial"/>
          <w:kern w:val="0"/>
          <w:sz w:val="22"/>
          <w:szCs w:val="22"/>
          <w:lang w:eastAsia="en-GB"/>
          <w14:ligatures w14:val="none"/>
        </w:rPr>
      </w:pPr>
    </w:p>
    <w:p w14:paraId="1490203A" w14:textId="77777777" w:rsidR="00655197" w:rsidRPr="00D237B8" w:rsidRDefault="00655197" w:rsidP="00D237B8">
      <w:pPr>
        <w:spacing w:before="100" w:beforeAutospacing="1" w:after="100" w:afterAutospacing="1" w:line="360" w:lineRule="auto"/>
        <w:rPr>
          <w:rFonts w:ascii="Arial" w:eastAsia="Times New Roman" w:hAnsi="Arial" w:cs="Arial"/>
          <w:kern w:val="0"/>
          <w:sz w:val="22"/>
          <w:szCs w:val="22"/>
          <w:lang w:eastAsia="en-GB"/>
          <w14:ligatures w14:val="none"/>
        </w:rPr>
      </w:pPr>
    </w:p>
    <w:p w14:paraId="1E25E817" w14:textId="77777777" w:rsidR="00D237B8" w:rsidRPr="00196B8B" w:rsidRDefault="00D237B8" w:rsidP="00196B8B">
      <w:pPr>
        <w:spacing w:before="100" w:beforeAutospacing="1" w:after="100" w:afterAutospacing="1" w:line="360" w:lineRule="auto"/>
        <w:rPr>
          <w:rFonts w:ascii="Arial" w:eastAsia="Times New Roman" w:hAnsi="Arial" w:cs="Arial"/>
          <w:kern w:val="0"/>
          <w:sz w:val="22"/>
          <w:szCs w:val="22"/>
          <w:lang w:eastAsia="en-GB"/>
          <w14:ligatures w14:val="none"/>
        </w:rPr>
      </w:pPr>
    </w:p>
    <w:p w14:paraId="7123BB77" w14:textId="77777777" w:rsidR="00196B8B" w:rsidRPr="007A034C" w:rsidRDefault="00196B8B" w:rsidP="007A034C">
      <w:pPr>
        <w:spacing w:before="100" w:beforeAutospacing="1" w:after="100" w:afterAutospacing="1" w:line="360" w:lineRule="auto"/>
        <w:rPr>
          <w:rFonts w:ascii="Arial" w:eastAsia="Times New Roman" w:hAnsi="Arial" w:cs="Arial"/>
          <w:kern w:val="0"/>
          <w:sz w:val="22"/>
          <w:szCs w:val="22"/>
          <w:lang w:eastAsia="en-GB"/>
          <w14:ligatures w14:val="none"/>
        </w:rPr>
      </w:pPr>
    </w:p>
    <w:p w14:paraId="63D72454" w14:textId="77777777" w:rsidR="007A034C" w:rsidRPr="0072677F" w:rsidRDefault="007A034C" w:rsidP="0072677F">
      <w:pPr>
        <w:spacing w:before="100" w:beforeAutospacing="1" w:after="100" w:afterAutospacing="1" w:line="360" w:lineRule="auto"/>
        <w:rPr>
          <w:rFonts w:ascii="Arial" w:eastAsia="Times New Roman" w:hAnsi="Arial" w:cs="Arial"/>
          <w:kern w:val="0"/>
          <w:sz w:val="22"/>
          <w:szCs w:val="22"/>
          <w:lang w:eastAsia="en-GB"/>
          <w14:ligatures w14:val="none"/>
        </w:rPr>
      </w:pPr>
    </w:p>
    <w:p w14:paraId="6456F5C7" w14:textId="77777777" w:rsidR="0072677F" w:rsidRPr="002C2F11" w:rsidRDefault="0072677F" w:rsidP="002C2F11">
      <w:pPr>
        <w:spacing w:before="100" w:beforeAutospacing="1" w:after="100" w:afterAutospacing="1" w:line="360" w:lineRule="auto"/>
        <w:rPr>
          <w:rFonts w:ascii="Arial" w:eastAsia="Times New Roman" w:hAnsi="Arial" w:cs="Arial"/>
          <w:kern w:val="0"/>
          <w:sz w:val="22"/>
          <w:szCs w:val="22"/>
          <w:lang w:eastAsia="en-GB"/>
          <w14:ligatures w14:val="none"/>
        </w:rPr>
      </w:pPr>
    </w:p>
    <w:p w14:paraId="4FE5C634" w14:textId="77777777" w:rsidR="002C2F11" w:rsidRPr="009D290A" w:rsidRDefault="002C2F11" w:rsidP="009D290A">
      <w:pPr>
        <w:spacing w:before="100" w:beforeAutospacing="1" w:after="100" w:afterAutospacing="1" w:line="360" w:lineRule="auto"/>
        <w:rPr>
          <w:rFonts w:ascii="Arial" w:eastAsia="Times New Roman" w:hAnsi="Arial" w:cs="Arial"/>
          <w:kern w:val="0"/>
          <w:sz w:val="22"/>
          <w:szCs w:val="22"/>
          <w:lang w:eastAsia="en-GB"/>
          <w14:ligatures w14:val="none"/>
        </w:rPr>
      </w:pPr>
    </w:p>
    <w:p w14:paraId="040FAB4A" w14:textId="77777777" w:rsidR="009D290A" w:rsidRPr="00EE1247" w:rsidRDefault="009D290A" w:rsidP="00EE1247">
      <w:pPr>
        <w:spacing w:before="100" w:beforeAutospacing="1" w:after="100" w:afterAutospacing="1" w:line="360" w:lineRule="auto"/>
        <w:rPr>
          <w:rFonts w:ascii="Arial" w:eastAsia="Times New Roman" w:hAnsi="Arial" w:cs="Arial"/>
          <w:kern w:val="0"/>
          <w:sz w:val="22"/>
          <w:szCs w:val="22"/>
          <w:lang w:eastAsia="en-GB"/>
          <w14:ligatures w14:val="none"/>
        </w:rPr>
      </w:pPr>
    </w:p>
    <w:p w14:paraId="3F53ADC3" w14:textId="77777777" w:rsidR="00EE1247" w:rsidRPr="00E31074" w:rsidRDefault="00EE1247" w:rsidP="00E31074">
      <w:pPr>
        <w:spacing w:before="100" w:beforeAutospacing="1" w:after="100" w:afterAutospacing="1" w:line="360" w:lineRule="auto"/>
        <w:rPr>
          <w:rFonts w:ascii="Arial" w:eastAsia="Times New Roman" w:hAnsi="Arial" w:cs="Arial"/>
          <w:kern w:val="0"/>
          <w:sz w:val="22"/>
          <w:szCs w:val="22"/>
          <w:lang w:eastAsia="en-GB"/>
          <w14:ligatures w14:val="none"/>
        </w:rPr>
      </w:pPr>
    </w:p>
    <w:p w14:paraId="3F9DCD58" w14:textId="77777777" w:rsidR="00E31074" w:rsidRPr="00E31074" w:rsidRDefault="00E31074" w:rsidP="00E31074">
      <w:pPr>
        <w:spacing w:before="100" w:beforeAutospacing="1" w:after="100" w:afterAutospacing="1" w:line="360" w:lineRule="auto"/>
        <w:rPr>
          <w:rFonts w:ascii="Arial" w:eastAsia="Times New Roman" w:hAnsi="Arial" w:cs="Arial"/>
          <w:kern w:val="0"/>
          <w:sz w:val="22"/>
          <w:szCs w:val="22"/>
          <w:lang w:eastAsia="en-GB"/>
          <w14:ligatures w14:val="none"/>
        </w:rPr>
      </w:pPr>
    </w:p>
    <w:p w14:paraId="5D2200D0" w14:textId="77777777" w:rsidR="00E31074" w:rsidRPr="00690F8F" w:rsidRDefault="00E31074" w:rsidP="00690F8F">
      <w:pPr>
        <w:spacing w:before="100" w:beforeAutospacing="1" w:after="100" w:afterAutospacing="1" w:line="360" w:lineRule="auto"/>
        <w:rPr>
          <w:rFonts w:ascii="Arial" w:eastAsia="Times New Roman" w:hAnsi="Arial" w:cs="Arial"/>
          <w:kern w:val="0"/>
          <w:sz w:val="22"/>
          <w:szCs w:val="22"/>
          <w:lang w:eastAsia="en-GB"/>
          <w14:ligatures w14:val="none"/>
        </w:rPr>
      </w:pPr>
    </w:p>
    <w:p w14:paraId="3548CBCE" w14:textId="77777777" w:rsidR="00690F8F" w:rsidRPr="00690F8F" w:rsidRDefault="00690F8F" w:rsidP="00690F8F">
      <w:pPr>
        <w:spacing w:before="100" w:beforeAutospacing="1" w:after="100" w:afterAutospacing="1" w:line="360" w:lineRule="auto"/>
        <w:rPr>
          <w:rFonts w:ascii="Arial" w:eastAsia="Times New Roman" w:hAnsi="Arial" w:cs="Arial"/>
          <w:kern w:val="0"/>
          <w:sz w:val="22"/>
          <w:szCs w:val="22"/>
          <w:lang w:eastAsia="en-GB"/>
          <w14:ligatures w14:val="none"/>
        </w:rPr>
      </w:pPr>
    </w:p>
    <w:p w14:paraId="71DE6C4B" w14:textId="77777777" w:rsidR="00690F8F" w:rsidRPr="009B285E" w:rsidRDefault="00690F8F" w:rsidP="009B285E">
      <w:pPr>
        <w:spacing w:before="100" w:beforeAutospacing="1" w:after="100" w:afterAutospacing="1" w:line="360" w:lineRule="auto"/>
        <w:rPr>
          <w:rFonts w:ascii="Arial" w:eastAsia="Times New Roman" w:hAnsi="Arial" w:cs="Arial"/>
          <w:kern w:val="0"/>
          <w:sz w:val="22"/>
          <w:szCs w:val="22"/>
          <w:lang w:eastAsia="en-GB"/>
          <w14:ligatures w14:val="none"/>
        </w:rPr>
      </w:pPr>
    </w:p>
    <w:p w14:paraId="6EFD1649" w14:textId="77777777" w:rsidR="009B285E" w:rsidRPr="009B285E" w:rsidRDefault="009B285E" w:rsidP="009B285E">
      <w:pPr>
        <w:spacing w:line="360" w:lineRule="auto"/>
        <w:jc w:val="both"/>
        <w:rPr>
          <w:rFonts w:ascii="Arial" w:hAnsi="Arial" w:cs="Arial"/>
          <w:sz w:val="22"/>
          <w:szCs w:val="22"/>
          <w:lang w:eastAsia="en-GB"/>
        </w:rPr>
      </w:pPr>
    </w:p>
    <w:p w14:paraId="6AFB9615" w14:textId="77777777" w:rsidR="009B285E" w:rsidRPr="009F3561" w:rsidRDefault="009B285E" w:rsidP="009F3561">
      <w:pPr>
        <w:spacing w:line="360" w:lineRule="auto"/>
        <w:jc w:val="both"/>
        <w:rPr>
          <w:rFonts w:ascii="Arial" w:hAnsi="Arial" w:cs="Arial"/>
          <w:sz w:val="22"/>
          <w:szCs w:val="22"/>
          <w:lang w:eastAsia="en-GB"/>
        </w:rPr>
      </w:pPr>
    </w:p>
    <w:p w14:paraId="2274C616" w14:textId="77777777" w:rsidR="009F3561" w:rsidRPr="00487FE5" w:rsidRDefault="009F3561" w:rsidP="00487FE5">
      <w:pPr>
        <w:spacing w:line="360" w:lineRule="auto"/>
        <w:jc w:val="both"/>
        <w:rPr>
          <w:rFonts w:ascii="Arial" w:hAnsi="Arial" w:cs="Arial"/>
          <w:sz w:val="22"/>
          <w:szCs w:val="22"/>
          <w:lang w:eastAsia="en-GB"/>
        </w:rPr>
      </w:pPr>
    </w:p>
    <w:p w14:paraId="23A9EC73" w14:textId="77777777" w:rsidR="00487FE5" w:rsidRPr="00487FE5" w:rsidRDefault="00487FE5" w:rsidP="00487FE5">
      <w:pPr>
        <w:spacing w:line="360" w:lineRule="auto"/>
        <w:jc w:val="both"/>
        <w:rPr>
          <w:rFonts w:ascii="Arial" w:hAnsi="Arial" w:cs="Arial"/>
          <w:sz w:val="22"/>
          <w:szCs w:val="22"/>
          <w:lang w:eastAsia="en-GB"/>
        </w:rPr>
      </w:pPr>
    </w:p>
    <w:p w14:paraId="762D9E07" w14:textId="77777777" w:rsidR="00487FE5" w:rsidRPr="00467BDC" w:rsidRDefault="00487FE5" w:rsidP="00467BDC">
      <w:pPr>
        <w:spacing w:line="360" w:lineRule="auto"/>
        <w:jc w:val="both"/>
        <w:rPr>
          <w:rFonts w:ascii="Arial" w:hAnsi="Arial" w:cs="Arial"/>
          <w:sz w:val="22"/>
          <w:szCs w:val="22"/>
          <w:lang w:eastAsia="en-GB"/>
        </w:rPr>
      </w:pPr>
    </w:p>
    <w:p w14:paraId="13DE5D7F" w14:textId="77777777" w:rsidR="00467BDC" w:rsidRDefault="00467BDC" w:rsidP="00636D15">
      <w:pPr>
        <w:spacing w:line="360" w:lineRule="auto"/>
        <w:jc w:val="both"/>
        <w:rPr>
          <w:rFonts w:ascii="Arial" w:hAnsi="Arial" w:cs="Arial"/>
          <w:sz w:val="22"/>
          <w:szCs w:val="22"/>
          <w:lang w:eastAsia="en-GB"/>
        </w:rPr>
      </w:pPr>
    </w:p>
    <w:p w14:paraId="09966506" w14:textId="77777777" w:rsidR="00636D15" w:rsidRPr="00636D15" w:rsidRDefault="00636D15" w:rsidP="00636D15">
      <w:pPr>
        <w:spacing w:line="360" w:lineRule="auto"/>
        <w:jc w:val="both"/>
        <w:rPr>
          <w:rFonts w:ascii="Arial" w:hAnsi="Arial" w:cs="Arial"/>
          <w:sz w:val="22"/>
          <w:szCs w:val="22"/>
          <w:lang w:eastAsia="en-GB"/>
        </w:rPr>
      </w:pPr>
    </w:p>
    <w:p w14:paraId="52EE8DA7" w14:textId="77777777" w:rsidR="00636D15" w:rsidRPr="00E83CEB" w:rsidRDefault="00636D15" w:rsidP="00E83CEB">
      <w:pPr>
        <w:spacing w:line="360" w:lineRule="auto"/>
        <w:jc w:val="both"/>
        <w:rPr>
          <w:rFonts w:ascii="Arial" w:hAnsi="Arial" w:cs="Arial"/>
          <w:sz w:val="22"/>
          <w:szCs w:val="22"/>
          <w:lang w:eastAsia="en-GB"/>
        </w:rPr>
      </w:pPr>
    </w:p>
    <w:p w14:paraId="4699426A" w14:textId="77777777" w:rsidR="00E83CEB" w:rsidRPr="00AB1BF9" w:rsidRDefault="00E83CEB" w:rsidP="00AB1BF9">
      <w:pPr>
        <w:spacing w:line="360" w:lineRule="auto"/>
        <w:jc w:val="both"/>
        <w:rPr>
          <w:rFonts w:ascii="Arial" w:hAnsi="Arial" w:cs="Arial"/>
          <w:sz w:val="22"/>
          <w:szCs w:val="22"/>
          <w:lang w:eastAsia="en-GB"/>
        </w:rPr>
      </w:pPr>
    </w:p>
    <w:p w14:paraId="50F30D11" w14:textId="77777777" w:rsidR="00AB1BF9" w:rsidRDefault="00AB1BF9" w:rsidP="00663867">
      <w:pPr>
        <w:spacing w:line="360" w:lineRule="auto"/>
        <w:jc w:val="both"/>
        <w:rPr>
          <w:rFonts w:ascii="Arial" w:hAnsi="Arial" w:cs="Arial"/>
          <w:sz w:val="22"/>
          <w:szCs w:val="22"/>
          <w:lang w:eastAsia="en-GB"/>
        </w:rPr>
      </w:pPr>
    </w:p>
    <w:p w14:paraId="79B83EA9" w14:textId="77777777" w:rsidR="00B36EF9" w:rsidRPr="00663867" w:rsidRDefault="00B36EF9" w:rsidP="00663867">
      <w:pPr>
        <w:spacing w:line="360" w:lineRule="auto"/>
        <w:jc w:val="both"/>
        <w:rPr>
          <w:rFonts w:ascii="Arial" w:hAnsi="Arial" w:cs="Arial"/>
          <w:sz w:val="22"/>
          <w:szCs w:val="22"/>
          <w:lang w:eastAsia="en-GB"/>
        </w:rPr>
      </w:pPr>
    </w:p>
    <w:p w14:paraId="15A1382A" w14:textId="77777777" w:rsidR="00663867" w:rsidRPr="00663867" w:rsidRDefault="00663867" w:rsidP="00663867">
      <w:pPr>
        <w:spacing w:line="360" w:lineRule="auto"/>
        <w:jc w:val="both"/>
        <w:rPr>
          <w:rFonts w:ascii="Arial" w:hAnsi="Arial" w:cs="Arial"/>
          <w:sz w:val="22"/>
          <w:szCs w:val="22"/>
          <w:lang w:eastAsia="en-GB"/>
        </w:rPr>
      </w:pPr>
    </w:p>
    <w:p w14:paraId="6DECC61B" w14:textId="1436D072" w:rsidR="007D1F7A" w:rsidRPr="007D1F7A" w:rsidRDefault="007D1F7A" w:rsidP="007D1F7A">
      <w:pPr>
        <w:spacing w:line="360" w:lineRule="auto"/>
        <w:jc w:val="both"/>
        <w:rPr>
          <w:rFonts w:ascii="Arial" w:hAnsi="Arial" w:cs="Arial"/>
          <w:sz w:val="22"/>
          <w:szCs w:val="22"/>
          <w:lang w:eastAsia="en-GB"/>
        </w:rPr>
      </w:pPr>
      <w:r>
        <w:rPr>
          <w:rFonts w:ascii="Arial" w:hAnsi="Arial" w:cs="Arial"/>
          <w:sz w:val="22"/>
          <w:szCs w:val="22"/>
          <w:lang w:eastAsia="en-GB"/>
        </w:rPr>
        <w:t xml:space="preserve"> </w:t>
      </w:r>
    </w:p>
    <w:p w14:paraId="6471A1E1" w14:textId="77777777" w:rsidR="007D1F7A" w:rsidRPr="001600BE" w:rsidRDefault="007D1F7A" w:rsidP="001600BE">
      <w:pPr>
        <w:spacing w:line="360" w:lineRule="auto"/>
        <w:jc w:val="both"/>
        <w:rPr>
          <w:rFonts w:ascii="Arial" w:hAnsi="Arial" w:cs="Arial"/>
          <w:sz w:val="22"/>
          <w:szCs w:val="22"/>
          <w:lang w:eastAsia="en-GB"/>
        </w:rPr>
      </w:pPr>
    </w:p>
    <w:p w14:paraId="4220CBEB" w14:textId="77777777" w:rsidR="001600BE" w:rsidRDefault="001600BE" w:rsidP="001600BE">
      <w:pPr>
        <w:spacing w:line="360" w:lineRule="auto"/>
        <w:jc w:val="both"/>
        <w:rPr>
          <w:rFonts w:ascii="Arial" w:hAnsi="Arial" w:cs="Arial"/>
          <w:sz w:val="22"/>
          <w:szCs w:val="22"/>
          <w:lang w:eastAsia="en-GB"/>
        </w:rPr>
      </w:pPr>
    </w:p>
    <w:bookmarkEnd w:id="0"/>
    <w:p w14:paraId="7DC1B272" w14:textId="77777777" w:rsidR="001600BE" w:rsidRPr="00A31FE0" w:rsidRDefault="001600BE" w:rsidP="00D804F1">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sectPr w:rsidR="001600BE" w:rsidRPr="00A31FE0">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969F6" w14:textId="77777777" w:rsidR="00D82590" w:rsidRDefault="00D82590" w:rsidP="000264A1">
      <w:pPr>
        <w:spacing w:after="0" w:line="240" w:lineRule="auto"/>
      </w:pPr>
      <w:r>
        <w:separator/>
      </w:r>
    </w:p>
  </w:endnote>
  <w:endnote w:type="continuationSeparator" w:id="0">
    <w:p w14:paraId="27B2074D" w14:textId="77777777" w:rsidR="00D82590" w:rsidRDefault="00D82590"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A362B" w14:textId="77777777" w:rsidR="00D82590" w:rsidRDefault="00D82590" w:rsidP="000264A1">
      <w:pPr>
        <w:spacing w:after="0" w:line="240" w:lineRule="auto"/>
      </w:pPr>
      <w:r>
        <w:separator/>
      </w:r>
    </w:p>
  </w:footnote>
  <w:footnote w:type="continuationSeparator" w:id="0">
    <w:p w14:paraId="30631D52" w14:textId="77777777" w:rsidR="00D82590" w:rsidRDefault="00D82590"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3E93"/>
    <w:rsid w:val="00026237"/>
    <w:rsid w:val="000264A1"/>
    <w:rsid w:val="00026B99"/>
    <w:rsid w:val="000346C0"/>
    <w:rsid w:val="00060FB4"/>
    <w:rsid w:val="00087F22"/>
    <w:rsid w:val="000B3ED8"/>
    <w:rsid w:val="000B6062"/>
    <w:rsid w:val="000C36FC"/>
    <w:rsid w:val="000D224B"/>
    <w:rsid w:val="000E13E0"/>
    <w:rsid w:val="000E4399"/>
    <w:rsid w:val="000F2144"/>
    <w:rsid w:val="000F3C6A"/>
    <w:rsid w:val="001078FC"/>
    <w:rsid w:val="00121825"/>
    <w:rsid w:val="00121FDB"/>
    <w:rsid w:val="001533A6"/>
    <w:rsid w:val="001600BE"/>
    <w:rsid w:val="0016179D"/>
    <w:rsid w:val="00164BD8"/>
    <w:rsid w:val="00171ECF"/>
    <w:rsid w:val="00172A50"/>
    <w:rsid w:val="00191E54"/>
    <w:rsid w:val="00192C7A"/>
    <w:rsid w:val="00196B8B"/>
    <w:rsid w:val="001B1911"/>
    <w:rsid w:val="001B408B"/>
    <w:rsid w:val="001D5854"/>
    <w:rsid w:val="001E3569"/>
    <w:rsid w:val="001F04C4"/>
    <w:rsid w:val="001F48A6"/>
    <w:rsid w:val="001F5D57"/>
    <w:rsid w:val="00201C02"/>
    <w:rsid w:val="002233C0"/>
    <w:rsid w:val="00226349"/>
    <w:rsid w:val="00227734"/>
    <w:rsid w:val="002458F7"/>
    <w:rsid w:val="00273238"/>
    <w:rsid w:val="00293F13"/>
    <w:rsid w:val="002A41FE"/>
    <w:rsid w:val="002A6795"/>
    <w:rsid w:val="002B2689"/>
    <w:rsid w:val="002C2F11"/>
    <w:rsid w:val="002D5C1C"/>
    <w:rsid w:val="002E338F"/>
    <w:rsid w:val="002F1338"/>
    <w:rsid w:val="002F3ECB"/>
    <w:rsid w:val="003102F2"/>
    <w:rsid w:val="00313F38"/>
    <w:rsid w:val="00325126"/>
    <w:rsid w:val="0033231D"/>
    <w:rsid w:val="00334573"/>
    <w:rsid w:val="00353D51"/>
    <w:rsid w:val="003613F1"/>
    <w:rsid w:val="00365CFC"/>
    <w:rsid w:val="00370DE1"/>
    <w:rsid w:val="003965AE"/>
    <w:rsid w:val="003B74A6"/>
    <w:rsid w:val="003D4D2E"/>
    <w:rsid w:val="003E09D7"/>
    <w:rsid w:val="00433C50"/>
    <w:rsid w:val="00454E69"/>
    <w:rsid w:val="004676CB"/>
    <w:rsid w:val="00467BDC"/>
    <w:rsid w:val="004811C5"/>
    <w:rsid w:val="004834E6"/>
    <w:rsid w:val="004858DA"/>
    <w:rsid w:val="00487FE5"/>
    <w:rsid w:val="00490285"/>
    <w:rsid w:val="00494529"/>
    <w:rsid w:val="004A5395"/>
    <w:rsid w:val="004E0ACE"/>
    <w:rsid w:val="00505F4E"/>
    <w:rsid w:val="0052108C"/>
    <w:rsid w:val="00523737"/>
    <w:rsid w:val="00530548"/>
    <w:rsid w:val="00537E04"/>
    <w:rsid w:val="00545C5F"/>
    <w:rsid w:val="00550982"/>
    <w:rsid w:val="0055442C"/>
    <w:rsid w:val="00556503"/>
    <w:rsid w:val="0056625B"/>
    <w:rsid w:val="005738A0"/>
    <w:rsid w:val="00573B82"/>
    <w:rsid w:val="00584C2E"/>
    <w:rsid w:val="00596946"/>
    <w:rsid w:val="00596D42"/>
    <w:rsid w:val="005B6AC6"/>
    <w:rsid w:val="005C0E2E"/>
    <w:rsid w:val="005C2C0C"/>
    <w:rsid w:val="005C71B9"/>
    <w:rsid w:val="005F241D"/>
    <w:rsid w:val="00610F25"/>
    <w:rsid w:val="00627133"/>
    <w:rsid w:val="00636D15"/>
    <w:rsid w:val="00637171"/>
    <w:rsid w:val="0064496E"/>
    <w:rsid w:val="00655197"/>
    <w:rsid w:val="00663867"/>
    <w:rsid w:val="00671B0F"/>
    <w:rsid w:val="0068317C"/>
    <w:rsid w:val="00690F8F"/>
    <w:rsid w:val="006A3462"/>
    <w:rsid w:val="006C37CA"/>
    <w:rsid w:val="006D2FE3"/>
    <w:rsid w:val="00711768"/>
    <w:rsid w:val="0071392E"/>
    <w:rsid w:val="00722ABC"/>
    <w:rsid w:val="00725A9F"/>
    <w:rsid w:val="00725E58"/>
    <w:rsid w:val="0072677F"/>
    <w:rsid w:val="00746FE2"/>
    <w:rsid w:val="007628BC"/>
    <w:rsid w:val="00771C97"/>
    <w:rsid w:val="007739D8"/>
    <w:rsid w:val="007773E5"/>
    <w:rsid w:val="00782DBF"/>
    <w:rsid w:val="0078377B"/>
    <w:rsid w:val="00795DB9"/>
    <w:rsid w:val="007A034C"/>
    <w:rsid w:val="007A5ED7"/>
    <w:rsid w:val="007C0B63"/>
    <w:rsid w:val="007C55BB"/>
    <w:rsid w:val="007D1345"/>
    <w:rsid w:val="007D1F7A"/>
    <w:rsid w:val="007D28D1"/>
    <w:rsid w:val="007D3C27"/>
    <w:rsid w:val="007D78EF"/>
    <w:rsid w:val="007E77F1"/>
    <w:rsid w:val="007F56B4"/>
    <w:rsid w:val="008059D3"/>
    <w:rsid w:val="008110BB"/>
    <w:rsid w:val="008149C4"/>
    <w:rsid w:val="008304D1"/>
    <w:rsid w:val="00842484"/>
    <w:rsid w:val="00843325"/>
    <w:rsid w:val="0088562B"/>
    <w:rsid w:val="00886B1C"/>
    <w:rsid w:val="0089194B"/>
    <w:rsid w:val="008A603E"/>
    <w:rsid w:val="008A6D32"/>
    <w:rsid w:val="008F5A2D"/>
    <w:rsid w:val="0092101A"/>
    <w:rsid w:val="009341D5"/>
    <w:rsid w:val="00942C41"/>
    <w:rsid w:val="00950FC7"/>
    <w:rsid w:val="009610A3"/>
    <w:rsid w:val="00977E12"/>
    <w:rsid w:val="009942EB"/>
    <w:rsid w:val="009B285E"/>
    <w:rsid w:val="009C1C3B"/>
    <w:rsid w:val="009C716C"/>
    <w:rsid w:val="009D290A"/>
    <w:rsid w:val="009D4172"/>
    <w:rsid w:val="009E427F"/>
    <w:rsid w:val="009F3561"/>
    <w:rsid w:val="009F7553"/>
    <w:rsid w:val="00A010F9"/>
    <w:rsid w:val="00A31FE0"/>
    <w:rsid w:val="00A347EE"/>
    <w:rsid w:val="00A404F4"/>
    <w:rsid w:val="00A60DCE"/>
    <w:rsid w:val="00A6422F"/>
    <w:rsid w:val="00A6782B"/>
    <w:rsid w:val="00A71A62"/>
    <w:rsid w:val="00A94035"/>
    <w:rsid w:val="00AA57A2"/>
    <w:rsid w:val="00AB1BF9"/>
    <w:rsid w:val="00AD4D83"/>
    <w:rsid w:val="00AD5EB6"/>
    <w:rsid w:val="00AE271D"/>
    <w:rsid w:val="00AF57AC"/>
    <w:rsid w:val="00B36EF9"/>
    <w:rsid w:val="00B455C5"/>
    <w:rsid w:val="00B64769"/>
    <w:rsid w:val="00B66142"/>
    <w:rsid w:val="00B75003"/>
    <w:rsid w:val="00B8434E"/>
    <w:rsid w:val="00B92454"/>
    <w:rsid w:val="00BA6E7D"/>
    <w:rsid w:val="00BF716A"/>
    <w:rsid w:val="00C0212D"/>
    <w:rsid w:val="00C07F8E"/>
    <w:rsid w:val="00C60BA8"/>
    <w:rsid w:val="00C73A7C"/>
    <w:rsid w:val="00CA6E2D"/>
    <w:rsid w:val="00CB2034"/>
    <w:rsid w:val="00CB3A9A"/>
    <w:rsid w:val="00CC15E5"/>
    <w:rsid w:val="00CC2F45"/>
    <w:rsid w:val="00CD4994"/>
    <w:rsid w:val="00CE10AD"/>
    <w:rsid w:val="00D01A4D"/>
    <w:rsid w:val="00D025BB"/>
    <w:rsid w:val="00D028CF"/>
    <w:rsid w:val="00D07A3D"/>
    <w:rsid w:val="00D237B8"/>
    <w:rsid w:val="00D40967"/>
    <w:rsid w:val="00D41E5E"/>
    <w:rsid w:val="00D4336F"/>
    <w:rsid w:val="00D552AB"/>
    <w:rsid w:val="00D6411A"/>
    <w:rsid w:val="00D740AB"/>
    <w:rsid w:val="00D74DA3"/>
    <w:rsid w:val="00D804F1"/>
    <w:rsid w:val="00D82590"/>
    <w:rsid w:val="00D97766"/>
    <w:rsid w:val="00DB2618"/>
    <w:rsid w:val="00DC4304"/>
    <w:rsid w:val="00DD65BD"/>
    <w:rsid w:val="00DE03E0"/>
    <w:rsid w:val="00DF27BB"/>
    <w:rsid w:val="00DF5B5B"/>
    <w:rsid w:val="00E025C5"/>
    <w:rsid w:val="00E03FAB"/>
    <w:rsid w:val="00E130BC"/>
    <w:rsid w:val="00E1660E"/>
    <w:rsid w:val="00E31074"/>
    <w:rsid w:val="00E351A3"/>
    <w:rsid w:val="00E43DD8"/>
    <w:rsid w:val="00E61F6D"/>
    <w:rsid w:val="00E63A87"/>
    <w:rsid w:val="00E75872"/>
    <w:rsid w:val="00E83CEB"/>
    <w:rsid w:val="00E8614C"/>
    <w:rsid w:val="00E91248"/>
    <w:rsid w:val="00E942DA"/>
    <w:rsid w:val="00EB18F8"/>
    <w:rsid w:val="00EC01BB"/>
    <w:rsid w:val="00ED2307"/>
    <w:rsid w:val="00EE1247"/>
    <w:rsid w:val="00EF366A"/>
    <w:rsid w:val="00EF6E76"/>
    <w:rsid w:val="00F00CF9"/>
    <w:rsid w:val="00F04F99"/>
    <w:rsid w:val="00F1713A"/>
    <w:rsid w:val="00F32E93"/>
    <w:rsid w:val="00F56015"/>
    <w:rsid w:val="00F66A1F"/>
    <w:rsid w:val="00F80D5C"/>
    <w:rsid w:val="00F92434"/>
    <w:rsid w:val="00F93881"/>
    <w:rsid w:val="00FA3AE5"/>
    <w:rsid w:val="00FC75C4"/>
    <w:rsid w:val="00FD7992"/>
    <w:rsid w:val="00FF20AD"/>
    <w:rsid w:val="00FF6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TOCHeading">
    <w:name w:val="TOC Heading"/>
    <w:basedOn w:val="Heading1"/>
    <w:next w:val="Normal"/>
    <w:uiPriority w:val="39"/>
    <w:unhideWhenUsed/>
    <w:qFormat/>
    <w:rsid w:val="00C60BA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60BA8"/>
    <w:pPr>
      <w:spacing w:after="100"/>
    </w:pPr>
  </w:style>
  <w:style w:type="paragraph" w:styleId="TOC2">
    <w:name w:val="toc 2"/>
    <w:basedOn w:val="Normal"/>
    <w:next w:val="Normal"/>
    <w:autoRedefine/>
    <w:uiPriority w:val="39"/>
    <w:unhideWhenUsed/>
    <w:rsid w:val="00C60BA8"/>
    <w:pPr>
      <w:spacing w:after="100"/>
      <w:ind w:left="240"/>
    </w:pPr>
  </w:style>
  <w:style w:type="paragraph" w:styleId="TOC3">
    <w:name w:val="toc 3"/>
    <w:basedOn w:val="Normal"/>
    <w:next w:val="Normal"/>
    <w:autoRedefine/>
    <w:uiPriority w:val="39"/>
    <w:unhideWhenUsed/>
    <w:rsid w:val="00C60BA8"/>
    <w:pPr>
      <w:spacing w:after="100"/>
      <w:ind w:left="480"/>
    </w:pPr>
  </w:style>
  <w:style w:type="character" w:styleId="Hyperlink">
    <w:name w:val="Hyperlink"/>
    <w:basedOn w:val="DefaultParagraphFont"/>
    <w:uiPriority w:val="99"/>
    <w:unhideWhenUsed/>
    <w:rsid w:val="00C60BA8"/>
    <w:rPr>
      <w:color w:val="467886" w:themeColor="hyperlink"/>
      <w:u w:val="single"/>
    </w:rPr>
  </w:style>
  <w:style w:type="character" w:styleId="UnresolvedMention">
    <w:name w:val="Unresolved Mention"/>
    <w:basedOn w:val="DefaultParagraphFont"/>
    <w:uiPriority w:val="99"/>
    <w:semiHidden/>
    <w:unhideWhenUsed/>
    <w:rsid w:val="00DF5B5B"/>
    <w:rPr>
      <w:color w:val="605E5C"/>
      <w:shd w:val="clear" w:color="auto" w:fill="E1DFDD"/>
    </w:rPr>
  </w:style>
  <w:style w:type="character" w:styleId="Emphasis">
    <w:name w:val="Emphasis"/>
    <w:basedOn w:val="DefaultParagraphFont"/>
    <w:uiPriority w:val="20"/>
    <w:qFormat/>
    <w:rsid w:val="001B19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qualityhumanrights.com/sites/default/files/being-disabled-in-britain.pdf" TargetMode="External"/><Relationship Id="rId18" Type="http://schemas.openxmlformats.org/officeDocument/2006/relationships/hyperlink" Target="https://www.nice.org.uk/guidance/ng11" TargetMode="External"/><Relationship Id="rId26" Type="http://schemas.openxmlformats.org/officeDocument/2006/relationships/hyperlink" Target="https://doi.org/Salvador-Carulla,%20L.%20et%20al.%20%20(2011)%20%20Intellectual%20developmental%20disorders:%20towards%20a%20new%20name,%20definition%20and%20framework%20for%20%22mental%20retardation/intellectual%20disability%22%20in%20ICD-11.%20%20%20World%20Psychiatry%20%3Chttps://eprints.gla.ac.uk/view/journal_volume/World_Psychiatry.html%3E,%2010(3),%20%20pp.%20175-180" TargetMode="External"/><Relationship Id="rId21" Type="http://schemas.openxmlformats.org/officeDocument/2006/relationships/hyperlink" Target="https://www.england.nhs.uk/learning-disabilities/improving-health/stomp-stamp/" TargetMode="External"/><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doi.org/10.1111/ene.13016" TargetMode="External"/><Relationship Id="rId17" Type="http://schemas.openxmlformats.org/officeDocument/2006/relationships/hyperlink" Target="https://doi.org/10.1136/bmjopen-2020-039647" TargetMode="External"/><Relationship Id="rId25" Type="http://schemas.openxmlformats.org/officeDocument/2006/relationships/hyperlink" Target="https://doi.org/10.1017/S0033291723003136" TargetMode="External"/><Relationship Id="rId33" Type="http://schemas.openxmlformats.org/officeDocument/2006/relationships/hyperlink" Target="https://www.who.int/standards/classifications/classification-of-diseases" TargetMode="External"/><Relationship Id="rId2" Type="http://schemas.openxmlformats.org/officeDocument/2006/relationships/styles" Target="styles.xml"/><Relationship Id="rId16" Type="http://schemas.openxmlformats.org/officeDocument/2006/relationships/hyperlink" Target="https://doi.org/10.1136/bmjoq-2024-003235" TargetMode="External"/><Relationship Id="rId20" Type="http://schemas.openxmlformats.org/officeDocument/2006/relationships/hyperlink" Target="https://doi.org/10.1111/japp.12470" TargetMode="External"/><Relationship Id="rId29" Type="http://schemas.openxmlformats.org/officeDocument/2006/relationships/hyperlink" Target="https://doi.org/10.1111/jir.1258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89/fpsyt.2025.1639958" TargetMode="External"/><Relationship Id="rId24" Type="http://schemas.openxmlformats.org/officeDocument/2006/relationships/hyperlink" Target="https://doi.org/10.31299/hrri.56.2.9" TargetMode="External"/><Relationship Id="rId32" Type="http://schemas.openxmlformats.org/officeDocument/2006/relationships/hyperlink" Target="https://doi.org/10.31926/but.shk.2021.14.63.1.31"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statistics/adult-social-care-workforce-survey-april-2025/adult-social-care-workforce-survey-april-2025-report" TargetMode="External"/><Relationship Id="rId23" Type="http://schemas.openxmlformats.org/officeDocument/2006/relationships/hyperlink" Target="https://doi.org/10.1177/1362361314529627" TargetMode="External"/><Relationship Id="rId28" Type="http://schemas.openxmlformats.org/officeDocument/2006/relationships/hyperlink" Target="https://doi.org/10.1016/j.reia.2025.202652" TargetMode="External"/><Relationship Id="rId36" Type="http://schemas.openxmlformats.org/officeDocument/2006/relationships/fontTable" Target="fontTable.xml"/><Relationship Id="rId10" Type="http://schemas.openxmlformats.org/officeDocument/2006/relationships/hyperlink" Target="https://doi.org/10.1177/13623613241237871" TargetMode="External"/><Relationship Id="rId19" Type="http://schemas.openxmlformats.org/officeDocument/2006/relationships/hyperlink" Target="https://www.nice.org.uk/guidance/ng93" TargetMode="External"/><Relationship Id="rId31" Type="http://schemas.openxmlformats.org/officeDocument/2006/relationships/hyperlink" Target="https://doi.org/10.1177/10962506241291862" TargetMode="External"/><Relationship Id="rId4" Type="http://schemas.openxmlformats.org/officeDocument/2006/relationships/webSettings" Target="webSettings.xml"/><Relationship Id="rId9" Type="http://schemas.openxmlformats.org/officeDocument/2006/relationships/hyperlink" Target="https://doi.org/10.1186/s12888-021-03437-2" TargetMode="External"/><Relationship Id="rId14" Type="http://schemas.openxmlformats.org/officeDocument/2006/relationships/hyperlink" Target="https://doi.org/10.1007/s11673-022-10190-y" TargetMode="External"/><Relationship Id="rId22" Type="http://schemas.openxmlformats.org/officeDocument/2006/relationships/hyperlink" Target="https://doi.org/10.21037/tp.2020.02.02" TargetMode="External"/><Relationship Id="rId27" Type="http://schemas.openxmlformats.org/officeDocument/2006/relationships/hyperlink" Target="https://doi.org/10.1136/medethics-2017-104414" TargetMode="External"/><Relationship Id="rId30" Type="http://schemas.openxmlformats.org/officeDocument/2006/relationships/hyperlink" Target="https://www.gov.scot/binaries/content/documents/govscot/publications/strategy-plan/2013/06/keys-life-improving-quality-life-people-learning-disabilities/documents/keys-life-improving-quality-life-people/keys-life-improving-quality-life-people/govscot%3Adocument/00424389.pdf" TargetMode="External"/><Relationship Id="rId35" Type="http://schemas.openxmlformats.org/officeDocument/2006/relationships/footer" Target="footer2.xml"/><Relationship Id="rId8" Type="http://schemas.openxmlformats.org/officeDocument/2006/relationships/hyperlink" Target="https://doi.org/10.1007/s11125-020-09505-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1CDD3-0BF0-4BF4-A995-A6C556C43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16</Pages>
  <Words>3816</Words>
  <Characters>28092</Characters>
  <Application>Microsoft Office Word</Application>
  <DocSecurity>0</DocSecurity>
  <Lines>510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Christiana Joseph</cp:lastModifiedBy>
  <cp:revision>131</cp:revision>
  <dcterms:created xsi:type="dcterms:W3CDTF">2025-12-08T17:38:00Z</dcterms:created>
  <dcterms:modified xsi:type="dcterms:W3CDTF">2025-12-21T11:34:00Z</dcterms:modified>
</cp:coreProperties>
</file>