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49E646" w14:textId="77777777" w:rsidR="00686A7C" w:rsidRDefault="00000000" w:rsidP="00E4758F">
      <w:pPr>
        <w:pStyle w:val="Title"/>
        <w:spacing w:line="360" w:lineRule="auto"/>
        <w:jc w:val="center"/>
        <w:rPr>
          <w:rFonts w:ascii="Times New Roman" w:hAnsi="Times New Roman" w:cs="Times New Roman"/>
          <w:b/>
          <w:sz w:val="40"/>
          <w:szCs w:val="40"/>
        </w:rPr>
      </w:pPr>
      <w:r w:rsidRPr="00E4758F">
        <w:rPr>
          <w:rFonts w:ascii="Times New Roman" w:hAnsi="Times New Roman" w:cs="Times New Roman"/>
          <w:b/>
          <w:sz w:val="40"/>
          <w:szCs w:val="40"/>
        </w:rPr>
        <w:t>Overcoming Barriers and Embracing Best Practices: Enhancing Employability Skills through Work-Integrated Learning</w:t>
      </w:r>
    </w:p>
    <w:p w14:paraId="1265267A" w14:textId="7EE3283A" w:rsidR="00AE3DD3" w:rsidRPr="00AE3DD3" w:rsidRDefault="00AE3DD3" w:rsidP="00AE3DD3">
      <w:pPr>
        <w:rPr>
          <w:b/>
          <w:bCs/>
          <w:sz w:val="32"/>
          <w:szCs w:val="32"/>
        </w:rPr>
      </w:pPr>
      <w:r>
        <w:rPr>
          <w:b/>
          <w:bCs/>
          <w:sz w:val="32"/>
          <w:szCs w:val="32"/>
        </w:rPr>
        <w:t xml:space="preserve">                                             </w:t>
      </w:r>
      <w:r w:rsidRPr="00AE3DD3">
        <w:rPr>
          <w:b/>
          <w:bCs/>
          <w:sz w:val="32"/>
          <w:szCs w:val="32"/>
        </w:rPr>
        <w:t>STUDENT JOURNAL</w:t>
      </w:r>
    </w:p>
    <w:p w14:paraId="5A3EC187" w14:textId="7E90B318" w:rsidR="00AA291D" w:rsidRDefault="00AE3DD3" w:rsidP="00AA291D">
      <w:pPr>
        <w:rPr>
          <w:b/>
          <w:bCs/>
        </w:rPr>
      </w:pPr>
      <w:r>
        <w:t xml:space="preserve">                                                                    </w:t>
      </w:r>
      <w:r w:rsidR="00AA291D" w:rsidRPr="00AA291D">
        <w:rPr>
          <w:b/>
          <w:bCs/>
        </w:rPr>
        <w:t>STUDENT</w:t>
      </w:r>
      <w:r w:rsidR="00AA291D">
        <w:rPr>
          <w:b/>
          <w:bCs/>
        </w:rPr>
        <w:t>: EVTIM DYAKOV</w:t>
      </w:r>
    </w:p>
    <w:p w14:paraId="67D342F3" w14:textId="39E12C9F" w:rsidR="00AA291D" w:rsidRPr="00AA291D" w:rsidRDefault="00AA291D" w:rsidP="00AA291D">
      <w:pPr>
        <w:rPr>
          <w:b/>
          <w:bCs/>
        </w:rPr>
      </w:pPr>
      <w:r>
        <w:rPr>
          <w:b/>
          <w:bCs/>
        </w:rPr>
        <w:t xml:space="preserve">                                                                  </w:t>
      </w:r>
      <w:r w:rsidR="00AE3DD3">
        <w:rPr>
          <w:b/>
          <w:bCs/>
        </w:rPr>
        <w:t xml:space="preserve">  </w:t>
      </w:r>
      <w:r>
        <w:rPr>
          <w:b/>
          <w:bCs/>
        </w:rPr>
        <w:t xml:space="preserve">              SN:2018828</w:t>
      </w:r>
    </w:p>
    <w:p w14:paraId="7B13DDD9" w14:textId="77777777" w:rsidR="0051095C" w:rsidRPr="0051095C" w:rsidRDefault="0051095C" w:rsidP="0051095C"/>
    <w:sdt>
      <w:sdtPr>
        <w:rPr>
          <w:rFonts w:asciiTheme="minorHAnsi" w:eastAsiaTheme="minorHAnsi" w:hAnsiTheme="minorHAnsi" w:cstheme="minorBidi"/>
          <w:color w:val="auto"/>
          <w:sz w:val="22"/>
          <w:szCs w:val="22"/>
        </w:rPr>
        <w:id w:val="-1278103184"/>
        <w:docPartObj>
          <w:docPartGallery w:val="Table of Contents"/>
          <w:docPartUnique/>
        </w:docPartObj>
      </w:sdtPr>
      <w:sdtEndPr>
        <w:rPr>
          <w:b/>
          <w:bCs/>
          <w:noProof/>
        </w:rPr>
      </w:sdtEndPr>
      <w:sdtContent>
        <w:p w14:paraId="4432C68B" w14:textId="77777777" w:rsidR="0051095C" w:rsidRPr="0051095C" w:rsidRDefault="00000000">
          <w:pPr>
            <w:pStyle w:val="TOCHeading"/>
            <w:rPr>
              <w:rFonts w:ascii="Times New Roman" w:hAnsi="Times New Roman" w:cs="Times New Roman"/>
              <w:b/>
              <w:sz w:val="28"/>
              <w:szCs w:val="24"/>
            </w:rPr>
          </w:pPr>
          <w:r w:rsidRPr="0051095C">
            <w:rPr>
              <w:rFonts w:ascii="Times New Roman" w:hAnsi="Times New Roman" w:cs="Times New Roman"/>
              <w:b/>
              <w:sz w:val="28"/>
              <w:szCs w:val="24"/>
            </w:rPr>
            <w:t>Table of Contents</w:t>
          </w:r>
        </w:p>
        <w:p w14:paraId="6AF78DF2" w14:textId="77777777" w:rsidR="0051095C" w:rsidRPr="0051095C" w:rsidRDefault="00000000">
          <w:pPr>
            <w:pStyle w:val="TOC1"/>
            <w:tabs>
              <w:tab w:val="left" w:pos="440"/>
              <w:tab w:val="right" w:leader="dot" w:pos="9350"/>
            </w:tabs>
            <w:rPr>
              <w:rFonts w:ascii="Times New Roman" w:hAnsi="Times New Roman" w:cs="Times New Roman"/>
              <w:noProof/>
              <w:sz w:val="24"/>
              <w:szCs w:val="24"/>
            </w:rPr>
          </w:pPr>
          <w:r w:rsidRPr="0051095C">
            <w:rPr>
              <w:rFonts w:ascii="Times New Roman" w:hAnsi="Times New Roman" w:cs="Times New Roman"/>
              <w:sz w:val="24"/>
              <w:szCs w:val="24"/>
            </w:rPr>
            <w:fldChar w:fldCharType="begin"/>
          </w:r>
          <w:r w:rsidRPr="0051095C">
            <w:rPr>
              <w:rFonts w:ascii="Times New Roman" w:hAnsi="Times New Roman" w:cs="Times New Roman"/>
              <w:sz w:val="24"/>
              <w:szCs w:val="24"/>
            </w:rPr>
            <w:instrText xml:space="preserve"> TOC \o "1-3" \h \z \u </w:instrText>
          </w:r>
          <w:r w:rsidRPr="0051095C">
            <w:rPr>
              <w:rFonts w:ascii="Times New Roman" w:hAnsi="Times New Roman" w:cs="Times New Roman"/>
              <w:sz w:val="24"/>
              <w:szCs w:val="24"/>
            </w:rPr>
            <w:fldChar w:fldCharType="separate"/>
          </w:r>
          <w:hyperlink w:anchor="_Toc137388273" w:history="1">
            <w:r w:rsidRPr="0051095C">
              <w:rPr>
                <w:rStyle w:val="Hyperlink"/>
                <w:rFonts w:ascii="Times New Roman" w:hAnsi="Times New Roman" w:cs="Times New Roman"/>
                <w:b/>
                <w:noProof/>
                <w:sz w:val="24"/>
                <w:szCs w:val="24"/>
              </w:rPr>
              <w:t>1.</w:t>
            </w:r>
            <w:r w:rsidRPr="0051095C">
              <w:rPr>
                <w:rFonts w:ascii="Times New Roman" w:hAnsi="Times New Roman" w:cs="Times New Roman"/>
                <w:noProof/>
                <w:sz w:val="24"/>
                <w:szCs w:val="24"/>
              </w:rPr>
              <w:tab/>
            </w:r>
            <w:r w:rsidRPr="0051095C">
              <w:rPr>
                <w:rStyle w:val="Hyperlink"/>
                <w:rFonts w:ascii="Times New Roman" w:hAnsi="Times New Roman" w:cs="Times New Roman"/>
                <w:b/>
                <w:noProof/>
                <w:sz w:val="24"/>
                <w:szCs w:val="24"/>
              </w:rPr>
              <w:t>Introduction</w:t>
            </w:r>
            <w:r w:rsidRPr="0051095C">
              <w:rPr>
                <w:rFonts w:ascii="Times New Roman" w:hAnsi="Times New Roman" w:cs="Times New Roman"/>
                <w:noProof/>
                <w:webHidden/>
                <w:sz w:val="24"/>
                <w:szCs w:val="24"/>
              </w:rPr>
              <w:tab/>
            </w:r>
            <w:r w:rsidRPr="0051095C">
              <w:rPr>
                <w:rFonts w:ascii="Times New Roman" w:hAnsi="Times New Roman" w:cs="Times New Roman"/>
                <w:noProof/>
                <w:webHidden/>
                <w:sz w:val="24"/>
                <w:szCs w:val="24"/>
              </w:rPr>
              <w:fldChar w:fldCharType="begin"/>
            </w:r>
            <w:r w:rsidRPr="0051095C">
              <w:rPr>
                <w:rFonts w:ascii="Times New Roman" w:hAnsi="Times New Roman" w:cs="Times New Roman"/>
                <w:noProof/>
                <w:webHidden/>
                <w:sz w:val="24"/>
                <w:szCs w:val="24"/>
              </w:rPr>
              <w:instrText xml:space="preserve"> PAGEREF _Toc137388273 \h </w:instrText>
            </w:r>
            <w:r w:rsidRPr="0051095C">
              <w:rPr>
                <w:rFonts w:ascii="Times New Roman" w:hAnsi="Times New Roman" w:cs="Times New Roman"/>
                <w:noProof/>
                <w:webHidden/>
                <w:sz w:val="24"/>
                <w:szCs w:val="24"/>
              </w:rPr>
            </w:r>
            <w:r w:rsidRPr="0051095C">
              <w:rPr>
                <w:rFonts w:ascii="Times New Roman" w:hAnsi="Times New Roman" w:cs="Times New Roman"/>
                <w:noProof/>
                <w:webHidden/>
                <w:sz w:val="24"/>
                <w:szCs w:val="24"/>
              </w:rPr>
              <w:fldChar w:fldCharType="separate"/>
            </w:r>
            <w:r w:rsidRPr="0051095C">
              <w:rPr>
                <w:rFonts w:ascii="Times New Roman" w:hAnsi="Times New Roman" w:cs="Times New Roman"/>
                <w:noProof/>
                <w:webHidden/>
                <w:sz w:val="24"/>
                <w:szCs w:val="24"/>
              </w:rPr>
              <w:t>1</w:t>
            </w:r>
            <w:r w:rsidRPr="0051095C">
              <w:rPr>
                <w:rFonts w:ascii="Times New Roman" w:hAnsi="Times New Roman" w:cs="Times New Roman"/>
                <w:noProof/>
                <w:webHidden/>
                <w:sz w:val="24"/>
                <w:szCs w:val="24"/>
              </w:rPr>
              <w:fldChar w:fldCharType="end"/>
            </w:r>
          </w:hyperlink>
        </w:p>
        <w:p w14:paraId="360D79BF" w14:textId="77777777" w:rsidR="0051095C" w:rsidRPr="0051095C" w:rsidRDefault="00000000">
          <w:pPr>
            <w:pStyle w:val="TOC1"/>
            <w:tabs>
              <w:tab w:val="left" w:pos="440"/>
              <w:tab w:val="right" w:leader="dot" w:pos="9350"/>
            </w:tabs>
            <w:rPr>
              <w:rFonts w:ascii="Times New Roman" w:hAnsi="Times New Roman" w:cs="Times New Roman"/>
              <w:noProof/>
              <w:sz w:val="24"/>
              <w:szCs w:val="24"/>
            </w:rPr>
          </w:pPr>
          <w:hyperlink w:anchor="_Toc137388274" w:history="1">
            <w:r w:rsidRPr="0051095C">
              <w:rPr>
                <w:rStyle w:val="Hyperlink"/>
                <w:rFonts w:ascii="Times New Roman" w:hAnsi="Times New Roman" w:cs="Times New Roman"/>
                <w:b/>
                <w:noProof/>
                <w:sz w:val="24"/>
                <w:szCs w:val="24"/>
              </w:rPr>
              <w:t>2.</w:t>
            </w:r>
            <w:r w:rsidRPr="0051095C">
              <w:rPr>
                <w:rFonts w:ascii="Times New Roman" w:hAnsi="Times New Roman" w:cs="Times New Roman"/>
                <w:noProof/>
                <w:sz w:val="24"/>
                <w:szCs w:val="24"/>
              </w:rPr>
              <w:tab/>
            </w:r>
            <w:r w:rsidRPr="0051095C">
              <w:rPr>
                <w:rStyle w:val="Hyperlink"/>
                <w:rFonts w:ascii="Times New Roman" w:hAnsi="Times New Roman" w:cs="Times New Roman"/>
                <w:b/>
                <w:noProof/>
                <w:sz w:val="24"/>
                <w:szCs w:val="24"/>
              </w:rPr>
              <w:t>Review of Literature</w:t>
            </w:r>
            <w:r w:rsidRPr="0051095C">
              <w:rPr>
                <w:rFonts w:ascii="Times New Roman" w:hAnsi="Times New Roman" w:cs="Times New Roman"/>
                <w:noProof/>
                <w:webHidden/>
                <w:sz w:val="24"/>
                <w:szCs w:val="24"/>
              </w:rPr>
              <w:tab/>
            </w:r>
            <w:r w:rsidRPr="0051095C">
              <w:rPr>
                <w:rFonts w:ascii="Times New Roman" w:hAnsi="Times New Roman" w:cs="Times New Roman"/>
                <w:noProof/>
                <w:webHidden/>
                <w:sz w:val="24"/>
                <w:szCs w:val="24"/>
              </w:rPr>
              <w:fldChar w:fldCharType="begin"/>
            </w:r>
            <w:r w:rsidRPr="0051095C">
              <w:rPr>
                <w:rFonts w:ascii="Times New Roman" w:hAnsi="Times New Roman" w:cs="Times New Roman"/>
                <w:noProof/>
                <w:webHidden/>
                <w:sz w:val="24"/>
                <w:szCs w:val="24"/>
              </w:rPr>
              <w:instrText xml:space="preserve"> PAGEREF _Toc137388274 \h </w:instrText>
            </w:r>
            <w:r w:rsidRPr="0051095C">
              <w:rPr>
                <w:rFonts w:ascii="Times New Roman" w:hAnsi="Times New Roman" w:cs="Times New Roman"/>
                <w:noProof/>
                <w:webHidden/>
                <w:sz w:val="24"/>
                <w:szCs w:val="24"/>
              </w:rPr>
            </w:r>
            <w:r w:rsidRPr="0051095C">
              <w:rPr>
                <w:rFonts w:ascii="Times New Roman" w:hAnsi="Times New Roman" w:cs="Times New Roman"/>
                <w:noProof/>
                <w:webHidden/>
                <w:sz w:val="24"/>
                <w:szCs w:val="24"/>
              </w:rPr>
              <w:fldChar w:fldCharType="separate"/>
            </w:r>
            <w:r w:rsidRPr="0051095C">
              <w:rPr>
                <w:rFonts w:ascii="Times New Roman" w:hAnsi="Times New Roman" w:cs="Times New Roman"/>
                <w:noProof/>
                <w:webHidden/>
                <w:sz w:val="24"/>
                <w:szCs w:val="24"/>
              </w:rPr>
              <w:t>2</w:t>
            </w:r>
            <w:r w:rsidRPr="0051095C">
              <w:rPr>
                <w:rFonts w:ascii="Times New Roman" w:hAnsi="Times New Roman" w:cs="Times New Roman"/>
                <w:noProof/>
                <w:webHidden/>
                <w:sz w:val="24"/>
                <w:szCs w:val="24"/>
              </w:rPr>
              <w:fldChar w:fldCharType="end"/>
            </w:r>
          </w:hyperlink>
        </w:p>
        <w:p w14:paraId="3E045F8A" w14:textId="533968F9" w:rsidR="0051095C" w:rsidRPr="0051095C" w:rsidRDefault="00000000">
          <w:pPr>
            <w:pStyle w:val="TOC2"/>
            <w:tabs>
              <w:tab w:val="right" w:leader="dot" w:pos="9350"/>
            </w:tabs>
            <w:rPr>
              <w:rFonts w:ascii="Times New Roman" w:hAnsi="Times New Roman" w:cs="Times New Roman"/>
              <w:noProof/>
              <w:sz w:val="24"/>
              <w:szCs w:val="24"/>
            </w:rPr>
          </w:pPr>
          <w:hyperlink w:anchor="_Toc137388275" w:history="1">
            <w:r w:rsidRPr="0051095C">
              <w:rPr>
                <w:rStyle w:val="Hyperlink"/>
                <w:rFonts w:ascii="Times New Roman" w:hAnsi="Times New Roman" w:cs="Times New Roman"/>
                <w:b/>
                <w:noProof/>
                <w:sz w:val="24"/>
                <w:szCs w:val="24"/>
              </w:rPr>
              <w:t xml:space="preserve">2.1 Best practice: </w:t>
            </w:r>
            <w:r w:rsidR="008D657C">
              <w:rPr>
                <w:rStyle w:val="Hyperlink"/>
                <w:rFonts w:ascii="Times New Roman" w:hAnsi="Times New Roman" w:cs="Times New Roman"/>
                <w:b/>
                <w:noProof/>
                <w:sz w:val="24"/>
                <w:szCs w:val="24"/>
              </w:rPr>
              <w:t>Skill</w:t>
            </w:r>
            <w:r w:rsidRPr="0051095C">
              <w:rPr>
                <w:rStyle w:val="Hyperlink"/>
                <w:rFonts w:ascii="Times New Roman" w:hAnsi="Times New Roman" w:cs="Times New Roman"/>
                <w:b/>
                <w:noProof/>
                <w:sz w:val="24"/>
                <w:szCs w:val="24"/>
              </w:rPr>
              <w:t xml:space="preserve"> development in WIL</w:t>
            </w:r>
            <w:r w:rsidRPr="0051095C">
              <w:rPr>
                <w:rFonts w:ascii="Times New Roman" w:hAnsi="Times New Roman" w:cs="Times New Roman"/>
                <w:noProof/>
                <w:webHidden/>
                <w:sz w:val="24"/>
                <w:szCs w:val="24"/>
              </w:rPr>
              <w:tab/>
            </w:r>
            <w:r w:rsidRPr="0051095C">
              <w:rPr>
                <w:rFonts w:ascii="Times New Roman" w:hAnsi="Times New Roman" w:cs="Times New Roman"/>
                <w:noProof/>
                <w:webHidden/>
                <w:sz w:val="24"/>
                <w:szCs w:val="24"/>
              </w:rPr>
              <w:fldChar w:fldCharType="begin"/>
            </w:r>
            <w:r w:rsidRPr="0051095C">
              <w:rPr>
                <w:rFonts w:ascii="Times New Roman" w:hAnsi="Times New Roman" w:cs="Times New Roman"/>
                <w:noProof/>
                <w:webHidden/>
                <w:sz w:val="24"/>
                <w:szCs w:val="24"/>
              </w:rPr>
              <w:instrText xml:space="preserve"> PAGEREF _Toc137388275 \h </w:instrText>
            </w:r>
            <w:r w:rsidRPr="0051095C">
              <w:rPr>
                <w:rFonts w:ascii="Times New Roman" w:hAnsi="Times New Roman" w:cs="Times New Roman"/>
                <w:noProof/>
                <w:webHidden/>
                <w:sz w:val="24"/>
                <w:szCs w:val="24"/>
              </w:rPr>
            </w:r>
            <w:r w:rsidRPr="0051095C">
              <w:rPr>
                <w:rFonts w:ascii="Times New Roman" w:hAnsi="Times New Roman" w:cs="Times New Roman"/>
                <w:noProof/>
                <w:webHidden/>
                <w:sz w:val="24"/>
                <w:szCs w:val="24"/>
              </w:rPr>
              <w:fldChar w:fldCharType="separate"/>
            </w:r>
            <w:r w:rsidRPr="0051095C">
              <w:rPr>
                <w:rFonts w:ascii="Times New Roman" w:hAnsi="Times New Roman" w:cs="Times New Roman"/>
                <w:noProof/>
                <w:webHidden/>
                <w:sz w:val="24"/>
                <w:szCs w:val="24"/>
              </w:rPr>
              <w:t>2</w:t>
            </w:r>
            <w:r w:rsidRPr="0051095C">
              <w:rPr>
                <w:rFonts w:ascii="Times New Roman" w:hAnsi="Times New Roman" w:cs="Times New Roman"/>
                <w:noProof/>
                <w:webHidden/>
                <w:sz w:val="24"/>
                <w:szCs w:val="24"/>
              </w:rPr>
              <w:fldChar w:fldCharType="end"/>
            </w:r>
          </w:hyperlink>
        </w:p>
        <w:p w14:paraId="48D21217" w14:textId="77777777" w:rsidR="0051095C" w:rsidRPr="0051095C" w:rsidRDefault="00000000">
          <w:pPr>
            <w:pStyle w:val="TOC2"/>
            <w:tabs>
              <w:tab w:val="left" w:pos="880"/>
              <w:tab w:val="right" w:leader="dot" w:pos="9350"/>
            </w:tabs>
            <w:rPr>
              <w:rFonts w:ascii="Times New Roman" w:hAnsi="Times New Roman" w:cs="Times New Roman"/>
              <w:noProof/>
              <w:sz w:val="24"/>
              <w:szCs w:val="24"/>
            </w:rPr>
          </w:pPr>
          <w:hyperlink w:anchor="_Toc137388276" w:history="1">
            <w:r w:rsidRPr="0051095C">
              <w:rPr>
                <w:rStyle w:val="Hyperlink"/>
                <w:rFonts w:ascii="Times New Roman" w:hAnsi="Times New Roman" w:cs="Times New Roman"/>
                <w:b/>
                <w:noProof/>
                <w:sz w:val="24"/>
                <w:szCs w:val="24"/>
              </w:rPr>
              <w:t>2.2</w:t>
            </w:r>
            <w:r w:rsidRPr="0051095C">
              <w:rPr>
                <w:rFonts w:ascii="Times New Roman" w:hAnsi="Times New Roman" w:cs="Times New Roman"/>
                <w:noProof/>
                <w:sz w:val="24"/>
                <w:szCs w:val="24"/>
              </w:rPr>
              <w:tab/>
            </w:r>
            <w:r w:rsidRPr="0051095C">
              <w:rPr>
                <w:rStyle w:val="Hyperlink"/>
                <w:rFonts w:ascii="Times New Roman" w:hAnsi="Times New Roman" w:cs="Times New Roman"/>
                <w:b/>
                <w:noProof/>
                <w:sz w:val="24"/>
                <w:szCs w:val="24"/>
              </w:rPr>
              <w:t>Best practice: assessment in WIL</w:t>
            </w:r>
            <w:r w:rsidRPr="0051095C">
              <w:rPr>
                <w:rFonts w:ascii="Times New Roman" w:hAnsi="Times New Roman" w:cs="Times New Roman"/>
                <w:noProof/>
                <w:webHidden/>
                <w:sz w:val="24"/>
                <w:szCs w:val="24"/>
              </w:rPr>
              <w:tab/>
            </w:r>
            <w:r w:rsidRPr="0051095C">
              <w:rPr>
                <w:rFonts w:ascii="Times New Roman" w:hAnsi="Times New Roman" w:cs="Times New Roman"/>
                <w:noProof/>
                <w:webHidden/>
                <w:sz w:val="24"/>
                <w:szCs w:val="24"/>
              </w:rPr>
              <w:fldChar w:fldCharType="begin"/>
            </w:r>
            <w:r w:rsidRPr="0051095C">
              <w:rPr>
                <w:rFonts w:ascii="Times New Roman" w:hAnsi="Times New Roman" w:cs="Times New Roman"/>
                <w:noProof/>
                <w:webHidden/>
                <w:sz w:val="24"/>
                <w:szCs w:val="24"/>
              </w:rPr>
              <w:instrText xml:space="preserve"> PAGEREF _Toc137388276 \h </w:instrText>
            </w:r>
            <w:r w:rsidRPr="0051095C">
              <w:rPr>
                <w:rFonts w:ascii="Times New Roman" w:hAnsi="Times New Roman" w:cs="Times New Roman"/>
                <w:noProof/>
                <w:webHidden/>
                <w:sz w:val="24"/>
                <w:szCs w:val="24"/>
              </w:rPr>
            </w:r>
            <w:r w:rsidRPr="0051095C">
              <w:rPr>
                <w:rFonts w:ascii="Times New Roman" w:hAnsi="Times New Roman" w:cs="Times New Roman"/>
                <w:noProof/>
                <w:webHidden/>
                <w:sz w:val="24"/>
                <w:szCs w:val="24"/>
              </w:rPr>
              <w:fldChar w:fldCharType="separate"/>
            </w:r>
            <w:r w:rsidRPr="0051095C">
              <w:rPr>
                <w:rFonts w:ascii="Times New Roman" w:hAnsi="Times New Roman" w:cs="Times New Roman"/>
                <w:noProof/>
                <w:webHidden/>
                <w:sz w:val="24"/>
                <w:szCs w:val="24"/>
              </w:rPr>
              <w:t>2</w:t>
            </w:r>
            <w:r w:rsidRPr="0051095C">
              <w:rPr>
                <w:rFonts w:ascii="Times New Roman" w:hAnsi="Times New Roman" w:cs="Times New Roman"/>
                <w:noProof/>
                <w:webHidden/>
                <w:sz w:val="24"/>
                <w:szCs w:val="24"/>
              </w:rPr>
              <w:fldChar w:fldCharType="end"/>
            </w:r>
          </w:hyperlink>
        </w:p>
        <w:p w14:paraId="3E0CD7D8" w14:textId="77777777" w:rsidR="0051095C" w:rsidRPr="0051095C" w:rsidRDefault="00000000">
          <w:pPr>
            <w:pStyle w:val="TOC1"/>
            <w:tabs>
              <w:tab w:val="left" w:pos="440"/>
              <w:tab w:val="right" w:leader="dot" w:pos="9350"/>
            </w:tabs>
            <w:rPr>
              <w:rFonts w:ascii="Times New Roman" w:hAnsi="Times New Roman" w:cs="Times New Roman"/>
              <w:noProof/>
              <w:sz w:val="24"/>
              <w:szCs w:val="24"/>
            </w:rPr>
          </w:pPr>
          <w:hyperlink w:anchor="_Toc137388277" w:history="1">
            <w:r w:rsidRPr="0051095C">
              <w:rPr>
                <w:rStyle w:val="Hyperlink"/>
                <w:rFonts w:ascii="Times New Roman" w:hAnsi="Times New Roman" w:cs="Times New Roman"/>
                <w:b/>
                <w:noProof/>
                <w:sz w:val="24"/>
                <w:szCs w:val="24"/>
              </w:rPr>
              <w:t>3.</w:t>
            </w:r>
            <w:r w:rsidRPr="0051095C">
              <w:rPr>
                <w:rFonts w:ascii="Times New Roman" w:hAnsi="Times New Roman" w:cs="Times New Roman"/>
                <w:noProof/>
                <w:sz w:val="24"/>
                <w:szCs w:val="24"/>
              </w:rPr>
              <w:tab/>
            </w:r>
            <w:r w:rsidRPr="0051095C">
              <w:rPr>
                <w:rStyle w:val="Hyperlink"/>
                <w:rFonts w:ascii="Times New Roman" w:hAnsi="Times New Roman" w:cs="Times New Roman"/>
                <w:b/>
                <w:noProof/>
                <w:sz w:val="24"/>
                <w:szCs w:val="24"/>
              </w:rPr>
              <w:t>Method</w:t>
            </w:r>
            <w:r w:rsidRPr="0051095C">
              <w:rPr>
                <w:rFonts w:ascii="Times New Roman" w:hAnsi="Times New Roman" w:cs="Times New Roman"/>
                <w:noProof/>
                <w:webHidden/>
                <w:sz w:val="24"/>
                <w:szCs w:val="24"/>
              </w:rPr>
              <w:tab/>
            </w:r>
            <w:r w:rsidRPr="0051095C">
              <w:rPr>
                <w:rFonts w:ascii="Times New Roman" w:hAnsi="Times New Roman" w:cs="Times New Roman"/>
                <w:noProof/>
                <w:webHidden/>
                <w:sz w:val="24"/>
                <w:szCs w:val="24"/>
              </w:rPr>
              <w:fldChar w:fldCharType="begin"/>
            </w:r>
            <w:r w:rsidRPr="0051095C">
              <w:rPr>
                <w:rFonts w:ascii="Times New Roman" w:hAnsi="Times New Roman" w:cs="Times New Roman"/>
                <w:noProof/>
                <w:webHidden/>
                <w:sz w:val="24"/>
                <w:szCs w:val="24"/>
              </w:rPr>
              <w:instrText xml:space="preserve"> PAGEREF _Toc137388277 \h </w:instrText>
            </w:r>
            <w:r w:rsidRPr="0051095C">
              <w:rPr>
                <w:rFonts w:ascii="Times New Roman" w:hAnsi="Times New Roman" w:cs="Times New Roman"/>
                <w:noProof/>
                <w:webHidden/>
                <w:sz w:val="24"/>
                <w:szCs w:val="24"/>
              </w:rPr>
            </w:r>
            <w:r w:rsidRPr="0051095C">
              <w:rPr>
                <w:rFonts w:ascii="Times New Roman" w:hAnsi="Times New Roman" w:cs="Times New Roman"/>
                <w:noProof/>
                <w:webHidden/>
                <w:sz w:val="24"/>
                <w:szCs w:val="24"/>
              </w:rPr>
              <w:fldChar w:fldCharType="separate"/>
            </w:r>
            <w:r w:rsidRPr="0051095C">
              <w:rPr>
                <w:rFonts w:ascii="Times New Roman" w:hAnsi="Times New Roman" w:cs="Times New Roman"/>
                <w:noProof/>
                <w:webHidden/>
                <w:sz w:val="24"/>
                <w:szCs w:val="24"/>
              </w:rPr>
              <w:t>3</w:t>
            </w:r>
            <w:r w:rsidRPr="0051095C">
              <w:rPr>
                <w:rFonts w:ascii="Times New Roman" w:hAnsi="Times New Roman" w:cs="Times New Roman"/>
                <w:noProof/>
                <w:webHidden/>
                <w:sz w:val="24"/>
                <w:szCs w:val="24"/>
              </w:rPr>
              <w:fldChar w:fldCharType="end"/>
            </w:r>
          </w:hyperlink>
        </w:p>
        <w:p w14:paraId="0DC14AFE" w14:textId="77777777" w:rsidR="0051095C" w:rsidRPr="0051095C" w:rsidRDefault="00000000">
          <w:pPr>
            <w:pStyle w:val="TOC1"/>
            <w:tabs>
              <w:tab w:val="left" w:pos="440"/>
              <w:tab w:val="right" w:leader="dot" w:pos="9350"/>
            </w:tabs>
            <w:rPr>
              <w:rFonts w:ascii="Times New Roman" w:hAnsi="Times New Roman" w:cs="Times New Roman"/>
              <w:noProof/>
              <w:sz w:val="24"/>
              <w:szCs w:val="24"/>
            </w:rPr>
          </w:pPr>
          <w:hyperlink w:anchor="_Toc137388278" w:history="1">
            <w:r w:rsidRPr="0051095C">
              <w:rPr>
                <w:rStyle w:val="Hyperlink"/>
                <w:rFonts w:ascii="Times New Roman" w:hAnsi="Times New Roman" w:cs="Times New Roman"/>
                <w:b/>
                <w:noProof/>
                <w:sz w:val="24"/>
                <w:szCs w:val="24"/>
              </w:rPr>
              <w:t>4.</w:t>
            </w:r>
            <w:r w:rsidRPr="0051095C">
              <w:rPr>
                <w:rFonts w:ascii="Times New Roman" w:hAnsi="Times New Roman" w:cs="Times New Roman"/>
                <w:noProof/>
                <w:sz w:val="24"/>
                <w:szCs w:val="24"/>
              </w:rPr>
              <w:tab/>
            </w:r>
            <w:r w:rsidRPr="0051095C">
              <w:rPr>
                <w:rStyle w:val="Hyperlink"/>
                <w:rFonts w:ascii="Times New Roman" w:hAnsi="Times New Roman" w:cs="Times New Roman"/>
                <w:b/>
                <w:noProof/>
                <w:sz w:val="24"/>
                <w:szCs w:val="24"/>
              </w:rPr>
              <w:t>Analysis</w:t>
            </w:r>
            <w:r w:rsidRPr="0051095C">
              <w:rPr>
                <w:rFonts w:ascii="Times New Roman" w:hAnsi="Times New Roman" w:cs="Times New Roman"/>
                <w:noProof/>
                <w:webHidden/>
                <w:sz w:val="24"/>
                <w:szCs w:val="24"/>
              </w:rPr>
              <w:tab/>
            </w:r>
            <w:r w:rsidRPr="0051095C">
              <w:rPr>
                <w:rFonts w:ascii="Times New Roman" w:hAnsi="Times New Roman" w:cs="Times New Roman"/>
                <w:noProof/>
                <w:webHidden/>
                <w:sz w:val="24"/>
                <w:szCs w:val="24"/>
              </w:rPr>
              <w:fldChar w:fldCharType="begin"/>
            </w:r>
            <w:r w:rsidRPr="0051095C">
              <w:rPr>
                <w:rFonts w:ascii="Times New Roman" w:hAnsi="Times New Roman" w:cs="Times New Roman"/>
                <w:noProof/>
                <w:webHidden/>
                <w:sz w:val="24"/>
                <w:szCs w:val="24"/>
              </w:rPr>
              <w:instrText xml:space="preserve"> PAGEREF _Toc137388278 \h </w:instrText>
            </w:r>
            <w:r w:rsidRPr="0051095C">
              <w:rPr>
                <w:rFonts w:ascii="Times New Roman" w:hAnsi="Times New Roman" w:cs="Times New Roman"/>
                <w:noProof/>
                <w:webHidden/>
                <w:sz w:val="24"/>
                <w:szCs w:val="24"/>
              </w:rPr>
            </w:r>
            <w:r w:rsidRPr="0051095C">
              <w:rPr>
                <w:rFonts w:ascii="Times New Roman" w:hAnsi="Times New Roman" w:cs="Times New Roman"/>
                <w:noProof/>
                <w:webHidden/>
                <w:sz w:val="24"/>
                <w:szCs w:val="24"/>
              </w:rPr>
              <w:fldChar w:fldCharType="separate"/>
            </w:r>
            <w:r w:rsidRPr="0051095C">
              <w:rPr>
                <w:rFonts w:ascii="Times New Roman" w:hAnsi="Times New Roman" w:cs="Times New Roman"/>
                <w:noProof/>
                <w:webHidden/>
                <w:sz w:val="24"/>
                <w:szCs w:val="24"/>
              </w:rPr>
              <w:t>3</w:t>
            </w:r>
            <w:r w:rsidRPr="0051095C">
              <w:rPr>
                <w:rFonts w:ascii="Times New Roman" w:hAnsi="Times New Roman" w:cs="Times New Roman"/>
                <w:noProof/>
                <w:webHidden/>
                <w:sz w:val="24"/>
                <w:szCs w:val="24"/>
              </w:rPr>
              <w:fldChar w:fldCharType="end"/>
            </w:r>
          </w:hyperlink>
        </w:p>
        <w:p w14:paraId="4B66BDBA" w14:textId="77777777" w:rsidR="0051095C" w:rsidRPr="0051095C" w:rsidRDefault="00000000">
          <w:pPr>
            <w:pStyle w:val="TOC1"/>
            <w:tabs>
              <w:tab w:val="left" w:pos="440"/>
              <w:tab w:val="right" w:leader="dot" w:pos="9350"/>
            </w:tabs>
            <w:rPr>
              <w:rFonts w:ascii="Times New Roman" w:hAnsi="Times New Roman" w:cs="Times New Roman"/>
              <w:noProof/>
              <w:sz w:val="24"/>
              <w:szCs w:val="24"/>
            </w:rPr>
          </w:pPr>
          <w:hyperlink w:anchor="_Toc137388279" w:history="1">
            <w:r w:rsidRPr="0051095C">
              <w:rPr>
                <w:rStyle w:val="Hyperlink"/>
                <w:rFonts w:ascii="Times New Roman" w:hAnsi="Times New Roman" w:cs="Times New Roman"/>
                <w:b/>
                <w:noProof/>
                <w:sz w:val="24"/>
                <w:szCs w:val="24"/>
              </w:rPr>
              <w:t>5.</w:t>
            </w:r>
            <w:r w:rsidRPr="0051095C">
              <w:rPr>
                <w:rFonts w:ascii="Times New Roman" w:hAnsi="Times New Roman" w:cs="Times New Roman"/>
                <w:noProof/>
                <w:sz w:val="24"/>
                <w:szCs w:val="24"/>
              </w:rPr>
              <w:tab/>
            </w:r>
            <w:r w:rsidRPr="0051095C">
              <w:rPr>
                <w:rStyle w:val="Hyperlink"/>
                <w:rFonts w:ascii="Times New Roman" w:hAnsi="Times New Roman" w:cs="Times New Roman"/>
                <w:b/>
                <w:noProof/>
                <w:sz w:val="24"/>
                <w:szCs w:val="24"/>
              </w:rPr>
              <w:t>Conclusion</w:t>
            </w:r>
            <w:r w:rsidRPr="0051095C">
              <w:rPr>
                <w:rFonts w:ascii="Times New Roman" w:hAnsi="Times New Roman" w:cs="Times New Roman"/>
                <w:noProof/>
                <w:webHidden/>
                <w:sz w:val="24"/>
                <w:szCs w:val="24"/>
              </w:rPr>
              <w:tab/>
            </w:r>
            <w:r w:rsidRPr="0051095C">
              <w:rPr>
                <w:rFonts w:ascii="Times New Roman" w:hAnsi="Times New Roman" w:cs="Times New Roman"/>
                <w:noProof/>
                <w:webHidden/>
                <w:sz w:val="24"/>
                <w:szCs w:val="24"/>
              </w:rPr>
              <w:fldChar w:fldCharType="begin"/>
            </w:r>
            <w:r w:rsidRPr="0051095C">
              <w:rPr>
                <w:rFonts w:ascii="Times New Roman" w:hAnsi="Times New Roman" w:cs="Times New Roman"/>
                <w:noProof/>
                <w:webHidden/>
                <w:sz w:val="24"/>
                <w:szCs w:val="24"/>
              </w:rPr>
              <w:instrText xml:space="preserve"> PAGEREF _Toc137388279 \h </w:instrText>
            </w:r>
            <w:r w:rsidRPr="0051095C">
              <w:rPr>
                <w:rFonts w:ascii="Times New Roman" w:hAnsi="Times New Roman" w:cs="Times New Roman"/>
                <w:noProof/>
                <w:webHidden/>
                <w:sz w:val="24"/>
                <w:szCs w:val="24"/>
              </w:rPr>
            </w:r>
            <w:r w:rsidRPr="0051095C">
              <w:rPr>
                <w:rFonts w:ascii="Times New Roman" w:hAnsi="Times New Roman" w:cs="Times New Roman"/>
                <w:noProof/>
                <w:webHidden/>
                <w:sz w:val="24"/>
                <w:szCs w:val="24"/>
              </w:rPr>
              <w:fldChar w:fldCharType="separate"/>
            </w:r>
            <w:r w:rsidRPr="0051095C">
              <w:rPr>
                <w:rFonts w:ascii="Times New Roman" w:hAnsi="Times New Roman" w:cs="Times New Roman"/>
                <w:noProof/>
                <w:webHidden/>
                <w:sz w:val="24"/>
                <w:szCs w:val="24"/>
              </w:rPr>
              <w:t>4</w:t>
            </w:r>
            <w:r w:rsidRPr="0051095C">
              <w:rPr>
                <w:rFonts w:ascii="Times New Roman" w:hAnsi="Times New Roman" w:cs="Times New Roman"/>
                <w:noProof/>
                <w:webHidden/>
                <w:sz w:val="24"/>
                <w:szCs w:val="24"/>
              </w:rPr>
              <w:fldChar w:fldCharType="end"/>
            </w:r>
          </w:hyperlink>
        </w:p>
        <w:p w14:paraId="3F895F0A" w14:textId="77777777" w:rsidR="0051095C" w:rsidRPr="0051095C" w:rsidRDefault="00000000">
          <w:pPr>
            <w:pStyle w:val="TOC1"/>
            <w:tabs>
              <w:tab w:val="left" w:pos="440"/>
              <w:tab w:val="right" w:leader="dot" w:pos="9350"/>
            </w:tabs>
            <w:rPr>
              <w:rFonts w:ascii="Times New Roman" w:hAnsi="Times New Roman" w:cs="Times New Roman"/>
              <w:noProof/>
              <w:sz w:val="24"/>
              <w:szCs w:val="24"/>
            </w:rPr>
          </w:pPr>
          <w:hyperlink w:anchor="_Toc137388280" w:history="1">
            <w:r w:rsidRPr="0051095C">
              <w:rPr>
                <w:rStyle w:val="Hyperlink"/>
                <w:rFonts w:ascii="Times New Roman" w:hAnsi="Times New Roman" w:cs="Times New Roman"/>
                <w:b/>
                <w:noProof/>
                <w:sz w:val="24"/>
                <w:szCs w:val="24"/>
              </w:rPr>
              <w:t>6.</w:t>
            </w:r>
            <w:r w:rsidRPr="0051095C">
              <w:rPr>
                <w:rFonts w:ascii="Times New Roman" w:hAnsi="Times New Roman" w:cs="Times New Roman"/>
                <w:noProof/>
                <w:sz w:val="24"/>
                <w:szCs w:val="24"/>
              </w:rPr>
              <w:tab/>
            </w:r>
            <w:r w:rsidRPr="0051095C">
              <w:rPr>
                <w:rStyle w:val="Hyperlink"/>
                <w:rFonts w:ascii="Times New Roman" w:hAnsi="Times New Roman" w:cs="Times New Roman"/>
                <w:b/>
                <w:noProof/>
                <w:sz w:val="24"/>
                <w:szCs w:val="24"/>
              </w:rPr>
              <w:t>References</w:t>
            </w:r>
            <w:r w:rsidRPr="0051095C">
              <w:rPr>
                <w:rFonts w:ascii="Times New Roman" w:hAnsi="Times New Roman" w:cs="Times New Roman"/>
                <w:noProof/>
                <w:webHidden/>
                <w:sz w:val="24"/>
                <w:szCs w:val="24"/>
              </w:rPr>
              <w:tab/>
            </w:r>
            <w:r w:rsidRPr="0051095C">
              <w:rPr>
                <w:rFonts w:ascii="Times New Roman" w:hAnsi="Times New Roman" w:cs="Times New Roman"/>
                <w:noProof/>
                <w:webHidden/>
                <w:sz w:val="24"/>
                <w:szCs w:val="24"/>
              </w:rPr>
              <w:fldChar w:fldCharType="begin"/>
            </w:r>
            <w:r w:rsidRPr="0051095C">
              <w:rPr>
                <w:rFonts w:ascii="Times New Roman" w:hAnsi="Times New Roman" w:cs="Times New Roman"/>
                <w:noProof/>
                <w:webHidden/>
                <w:sz w:val="24"/>
                <w:szCs w:val="24"/>
              </w:rPr>
              <w:instrText xml:space="preserve"> PAGEREF _Toc137388280 \h </w:instrText>
            </w:r>
            <w:r w:rsidRPr="0051095C">
              <w:rPr>
                <w:rFonts w:ascii="Times New Roman" w:hAnsi="Times New Roman" w:cs="Times New Roman"/>
                <w:noProof/>
                <w:webHidden/>
                <w:sz w:val="24"/>
                <w:szCs w:val="24"/>
              </w:rPr>
            </w:r>
            <w:r w:rsidRPr="0051095C">
              <w:rPr>
                <w:rFonts w:ascii="Times New Roman" w:hAnsi="Times New Roman" w:cs="Times New Roman"/>
                <w:noProof/>
                <w:webHidden/>
                <w:sz w:val="24"/>
                <w:szCs w:val="24"/>
              </w:rPr>
              <w:fldChar w:fldCharType="separate"/>
            </w:r>
            <w:r w:rsidRPr="0051095C">
              <w:rPr>
                <w:rFonts w:ascii="Times New Roman" w:hAnsi="Times New Roman" w:cs="Times New Roman"/>
                <w:noProof/>
                <w:webHidden/>
                <w:sz w:val="24"/>
                <w:szCs w:val="24"/>
              </w:rPr>
              <w:t>6</w:t>
            </w:r>
            <w:r w:rsidRPr="0051095C">
              <w:rPr>
                <w:rFonts w:ascii="Times New Roman" w:hAnsi="Times New Roman" w:cs="Times New Roman"/>
                <w:noProof/>
                <w:webHidden/>
                <w:sz w:val="24"/>
                <w:szCs w:val="24"/>
              </w:rPr>
              <w:fldChar w:fldCharType="end"/>
            </w:r>
          </w:hyperlink>
        </w:p>
        <w:p w14:paraId="140FCDA4" w14:textId="77777777" w:rsidR="0051095C" w:rsidRDefault="00000000">
          <w:r w:rsidRPr="0051095C">
            <w:rPr>
              <w:rFonts w:ascii="Times New Roman" w:hAnsi="Times New Roman" w:cs="Times New Roman"/>
              <w:b/>
              <w:bCs/>
              <w:noProof/>
              <w:sz w:val="24"/>
              <w:szCs w:val="24"/>
            </w:rPr>
            <w:fldChar w:fldCharType="end"/>
          </w:r>
        </w:p>
      </w:sdtContent>
    </w:sdt>
    <w:p w14:paraId="3D50B93C" w14:textId="77777777" w:rsidR="00CD5C09" w:rsidRDefault="00CD5C09" w:rsidP="00EC6712">
      <w:pPr>
        <w:spacing w:line="360" w:lineRule="auto"/>
        <w:jc w:val="both"/>
        <w:rPr>
          <w:rFonts w:ascii="Times New Roman" w:hAnsi="Times New Roman" w:cs="Times New Roman"/>
          <w:sz w:val="24"/>
          <w:szCs w:val="24"/>
        </w:rPr>
      </w:pPr>
    </w:p>
    <w:p w14:paraId="5CDF1686" w14:textId="77777777" w:rsidR="0051095C" w:rsidRDefault="0051095C" w:rsidP="00EC6712">
      <w:pPr>
        <w:spacing w:line="360" w:lineRule="auto"/>
        <w:jc w:val="both"/>
        <w:rPr>
          <w:rFonts w:ascii="Times New Roman" w:hAnsi="Times New Roman" w:cs="Times New Roman"/>
          <w:sz w:val="24"/>
          <w:szCs w:val="24"/>
        </w:rPr>
      </w:pPr>
    </w:p>
    <w:p w14:paraId="757009D0" w14:textId="77777777" w:rsidR="0051095C" w:rsidRDefault="0051095C" w:rsidP="00EC6712">
      <w:pPr>
        <w:spacing w:line="360" w:lineRule="auto"/>
        <w:jc w:val="both"/>
        <w:rPr>
          <w:rFonts w:ascii="Times New Roman" w:hAnsi="Times New Roman" w:cs="Times New Roman"/>
          <w:sz w:val="24"/>
          <w:szCs w:val="24"/>
        </w:rPr>
      </w:pPr>
    </w:p>
    <w:p w14:paraId="6635696B" w14:textId="77777777" w:rsidR="0051095C" w:rsidRDefault="0051095C" w:rsidP="00EC6712">
      <w:pPr>
        <w:spacing w:line="360" w:lineRule="auto"/>
        <w:jc w:val="both"/>
        <w:rPr>
          <w:rFonts w:ascii="Times New Roman" w:hAnsi="Times New Roman" w:cs="Times New Roman"/>
          <w:sz w:val="24"/>
          <w:szCs w:val="24"/>
        </w:rPr>
      </w:pPr>
    </w:p>
    <w:p w14:paraId="2A1A2DA0" w14:textId="77777777" w:rsidR="0051095C" w:rsidRDefault="0051095C" w:rsidP="00EC6712">
      <w:pPr>
        <w:spacing w:line="360" w:lineRule="auto"/>
        <w:jc w:val="both"/>
        <w:rPr>
          <w:rFonts w:ascii="Times New Roman" w:hAnsi="Times New Roman" w:cs="Times New Roman"/>
          <w:sz w:val="24"/>
          <w:szCs w:val="24"/>
        </w:rPr>
      </w:pPr>
    </w:p>
    <w:p w14:paraId="4955215A" w14:textId="77777777" w:rsidR="0051095C" w:rsidRDefault="0051095C" w:rsidP="00EC6712">
      <w:pPr>
        <w:spacing w:line="360" w:lineRule="auto"/>
        <w:jc w:val="both"/>
        <w:rPr>
          <w:rFonts w:ascii="Times New Roman" w:hAnsi="Times New Roman" w:cs="Times New Roman"/>
          <w:sz w:val="24"/>
          <w:szCs w:val="24"/>
        </w:rPr>
      </w:pPr>
    </w:p>
    <w:p w14:paraId="61ED4572" w14:textId="77777777" w:rsidR="0051095C" w:rsidRDefault="0051095C" w:rsidP="00EC6712">
      <w:pPr>
        <w:spacing w:line="360" w:lineRule="auto"/>
        <w:jc w:val="both"/>
        <w:rPr>
          <w:rFonts w:ascii="Times New Roman" w:hAnsi="Times New Roman" w:cs="Times New Roman"/>
          <w:sz w:val="24"/>
          <w:szCs w:val="24"/>
        </w:rPr>
      </w:pPr>
    </w:p>
    <w:p w14:paraId="668E18C1" w14:textId="77777777" w:rsidR="0051095C" w:rsidRDefault="0051095C" w:rsidP="00EC6712">
      <w:pPr>
        <w:spacing w:line="360" w:lineRule="auto"/>
        <w:jc w:val="both"/>
        <w:rPr>
          <w:rFonts w:ascii="Times New Roman" w:hAnsi="Times New Roman" w:cs="Times New Roman"/>
          <w:sz w:val="24"/>
          <w:szCs w:val="24"/>
        </w:rPr>
      </w:pPr>
    </w:p>
    <w:p w14:paraId="745884FE" w14:textId="77777777" w:rsidR="0051095C" w:rsidRPr="00EC6712" w:rsidRDefault="0051095C" w:rsidP="00EC6712">
      <w:pPr>
        <w:spacing w:line="360" w:lineRule="auto"/>
        <w:jc w:val="both"/>
        <w:rPr>
          <w:rFonts w:ascii="Times New Roman" w:hAnsi="Times New Roman" w:cs="Times New Roman"/>
          <w:sz w:val="24"/>
          <w:szCs w:val="24"/>
        </w:rPr>
      </w:pPr>
    </w:p>
    <w:p w14:paraId="02F2FF29" w14:textId="77777777" w:rsidR="008F46F1" w:rsidRPr="00E4758F" w:rsidRDefault="00000000" w:rsidP="00EC6712">
      <w:pPr>
        <w:pStyle w:val="Heading1"/>
        <w:numPr>
          <w:ilvl w:val="0"/>
          <w:numId w:val="1"/>
        </w:numPr>
        <w:spacing w:line="360" w:lineRule="auto"/>
        <w:jc w:val="both"/>
        <w:rPr>
          <w:rFonts w:ascii="Times New Roman" w:hAnsi="Times New Roman" w:cs="Times New Roman"/>
          <w:b/>
          <w:sz w:val="28"/>
          <w:szCs w:val="24"/>
        </w:rPr>
      </w:pPr>
      <w:bookmarkStart w:id="0" w:name="_Toc137388273"/>
      <w:r w:rsidRPr="00E4758F">
        <w:rPr>
          <w:rFonts w:ascii="Times New Roman" w:hAnsi="Times New Roman" w:cs="Times New Roman"/>
          <w:b/>
          <w:sz w:val="28"/>
          <w:szCs w:val="24"/>
        </w:rPr>
        <w:lastRenderedPageBreak/>
        <w:t>Introduction</w:t>
      </w:r>
      <w:bookmarkEnd w:id="0"/>
    </w:p>
    <w:p w14:paraId="3F33772D" w14:textId="11B7B9B9" w:rsidR="00232868" w:rsidRPr="00232868" w:rsidRDefault="00000000" w:rsidP="00232868">
      <w:pPr>
        <w:spacing w:line="360" w:lineRule="auto"/>
        <w:jc w:val="both"/>
        <w:rPr>
          <w:rFonts w:ascii="Times New Roman" w:hAnsi="Times New Roman" w:cs="Times New Roman"/>
          <w:sz w:val="24"/>
          <w:szCs w:val="24"/>
        </w:rPr>
      </w:pPr>
      <w:r w:rsidRPr="00232868">
        <w:rPr>
          <w:rFonts w:ascii="Times New Roman" w:hAnsi="Times New Roman" w:cs="Times New Roman"/>
          <w:sz w:val="24"/>
          <w:szCs w:val="24"/>
        </w:rPr>
        <w:t xml:space="preserve">Work-integrated learning (WIL), which combines traditional academic study with experience in one's chosen profession in the real world, attempts to better prepare undergraduates for the workforce. WIL can take many forms, including job shadowing, internships, fieldwork, sandwich-year degrees, cooperative learning, and service learning. </w:t>
      </w:r>
      <w:r w:rsidR="004B3862" w:rsidRPr="004B3862">
        <w:rPr>
          <w:rFonts w:ascii="Times New Roman" w:hAnsi="Times New Roman" w:cs="Times New Roman"/>
          <w:sz w:val="24"/>
          <w:szCs w:val="24"/>
        </w:rPr>
        <w:t xml:space="preserve">It has become a crucial component of higher education </w:t>
      </w:r>
      <w:r w:rsidR="006873E8">
        <w:rPr>
          <w:rFonts w:ascii="Times New Roman" w:hAnsi="Times New Roman" w:cs="Times New Roman"/>
          <w:sz w:val="24"/>
          <w:szCs w:val="24"/>
        </w:rPr>
        <w:t>worldwide</w:t>
      </w:r>
      <w:r w:rsidR="004B3862" w:rsidRPr="004B3862">
        <w:rPr>
          <w:rFonts w:ascii="Times New Roman" w:hAnsi="Times New Roman" w:cs="Times New Roman"/>
          <w:sz w:val="24"/>
          <w:szCs w:val="24"/>
        </w:rPr>
        <w:t xml:space="preserve"> and has drawn significant funding for growth. </w:t>
      </w:r>
      <w:r w:rsidRPr="00232868">
        <w:rPr>
          <w:rFonts w:ascii="Times New Roman" w:hAnsi="Times New Roman" w:cs="Times New Roman"/>
          <w:sz w:val="24"/>
          <w:szCs w:val="24"/>
        </w:rPr>
        <w:t>(Von et al. 2010; Ide &amp; Thomas, 2011).</w:t>
      </w:r>
    </w:p>
    <w:p w14:paraId="346FC46E" w14:textId="10FF8D20" w:rsidR="00232868" w:rsidRPr="00232868" w:rsidRDefault="00000000" w:rsidP="00232868">
      <w:pPr>
        <w:spacing w:line="360" w:lineRule="auto"/>
        <w:jc w:val="both"/>
        <w:rPr>
          <w:rFonts w:ascii="Times New Roman" w:hAnsi="Times New Roman" w:cs="Times New Roman"/>
          <w:sz w:val="24"/>
          <w:szCs w:val="24"/>
        </w:rPr>
      </w:pPr>
      <w:r w:rsidRPr="00232868">
        <w:rPr>
          <w:rFonts w:ascii="Times New Roman" w:hAnsi="Times New Roman" w:cs="Times New Roman"/>
          <w:sz w:val="24"/>
          <w:szCs w:val="24"/>
        </w:rPr>
        <w:t>Widespread acceptance exists for WIL's crucial contribution to graduate job preparedness (Billet, 2011; Ide &amp; Thomas, 2011). It improves students' comprehension of the nature of work</w:t>
      </w:r>
      <w:r w:rsidR="006873E8">
        <w:rPr>
          <w:rFonts w:ascii="Times New Roman" w:hAnsi="Times New Roman" w:cs="Times New Roman"/>
          <w:sz w:val="24"/>
          <w:szCs w:val="24"/>
        </w:rPr>
        <w:t>, the skills required by industry, and</w:t>
      </w:r>
      <w:r w:rsidR="009C237D" w:rsidRPr="009C237D">
        <w:rPr>
          <w:rFonts w:ascii="Times New Roman" w:hAnsi="Times New Roman" w:cs="Times New Roman"/>
          <w:sz w:val="24"/>
          <w:szCs w:val="24"/>
        </w:rPr>
        <w:t xml:space="preserve"> their assurance of their ability to succeed at work</w:t>
      </w:r>
      <w:r w:rsidRPr="00232868">
        <w:rPr>
          <w:rFonts w:ascii="Times New Roman" w:hAnsi="Times New Roman" w:cs="Times New Roman"/>
          <w:sz w:val="24"/>
          <w:szCs w:val="24"/>
        </w:rPr>
        <w:t>. It also supports the development of employability skills (Gamble et al., 2010). Graduates must acquire these abilities to operate well in the modern workplace, and their inclusion in undergraduate education is now seen as critical (Coll and Zegwaard, 2006).</w:t>
      </w:r>
    </w:p>
    <w:p w14:paraId="3ECF7A97" w14:textId="347AD780" w:rsidR="00232868" w:rsidRPr="00232868" w:rsidRDefault="00000000" w:rsidP="00232868">
      <w:pPr>
        <w:spacing w:line="360" w:lineRule="auto"/>
        <w:jc w:val="both"/>
        <w:rPr>
          <w:rFonts w:ascii="Times New Roman" w:hAnsi="Times New Roman" w:cs="Times New Roman"/>
          <w:sz w:val="24"/>
          <w:szCs w:val="24"/>
        </w:rPr>
      </w:pPr>
      <w:r w:rsidRPr="00232868">
        <w:rPr>
          <w:rFonts w:ascii="Times New Roman" w:hAnsi="Times New Roman" w:cs="Times New Roman"/>
          <w:sz w:val="24"/>
          <w:szCs w:val="24"/>
        </w:rPr>
        <w:t xml:space="preserve">WIL also promotes productive collaborations between higher education and business, enabling the development of adaptable courses that satisfy the </w:t>
      </w:r>
      <w:r w:rsidR="006873E8">
        <w:rPr>
          <w:rFonts w:ascii="Times New Roman" w:hAnsi="Times New Roman" w:cs="Times New Roman"/>
          <w:sz w:val="24"/>
          <w:szCs w:val="24"/>
        </w:rPr>
        <w:t>community's and employers' demands</w:t>
      </w:r>
      <w:r w:rsidRPr="00232868">
        <w:rPr>
          <w:rFonts w:ascii="Times New Roman" w:hAnsi="Times New Roman" w:cs="Times New Roman"/>
          <w:sz w:val="24"/>
          <w:szCs w:val="24"/>
        </w:rPr>
        <w:t>. It provides students with an advantageous return on investment, satisfies the demand for students who are prepared for the workforce, and helps to raise national production in a setting of intense international competition (Smith, 2012).</w:t>
      </w:r>
    </w:p>
    <w:p w14:paraId="389EC966" w14:textId="0625E641" w:rsidR="00232868" w:rsidRDefault="00000000" w:rsidP="00232868">
      <w:pPr>
        <w:spacing w:line="360" w:lineRule="auto"/>
        <w:jc w:val="both"/>
        <w:rPr>
          <w:rFonts w:ascii="Times New Roman" w:hAnsi="Times New Roman" w:cs="Times New Roman"/>
          <w:sz w:val="24"/>
          <w:szCs w:val="24"/>
        </w:rPr>
      </w:pPr>
      <w:r w:rsidRPr="00232868">
        <w:rPr>
          <w:rFonts w:ascii="Times New Roman" w:hAnsi="Times New Roman" w:cs="Times New Roman"/>
          <w:sz w:val="24"/>
          <w:szCs w:val="24"/>
        </w:rPr>
        <w:t xml:space="preserve">This study aims to explore the effects of work placement design, content, and coordination on the development of student employability skills. </w:t>
      </w:r>
      <w:r w:rsidR="00260EC7" w:rsidRPr="00260EC7">
        <w:rPr>
          <w:rFonts w:ascii="Times New Roman" w:hAnsi="Times New Roman" w:cs="Times New Roman"/>
          <w:sz w:val="24"/>
          <w:szCs w:val="24"/>
        </w:rPr>
        <w:t>The study aims to determine the necessary educational and evaluation pr</w:t>
      </w:r>
      <w:r w:rsidR="00260EC7">
        <w:rPr>
          <w:rFonts w:ascii="Times New Roman" w:hAnsi="Times New Roman" w:cs="Times New Roman"/>
          <w:sz w:val="24"/>
          <w:szCs w:val="24"/>
        </w:rPr>
        <w:t xml:space="preserve">ocedures in the WIL experience </w:t>
      </w:r>
      <w:r w:rsidRPr="00232868">
        <w:rPr>
          <w:rFonts w:ascii="Times New Roman" w:hAnsi="Times New Roman" w:cs="Times New Roman"/>
          <w:sz w:val="24"/>
          <w:szCs w:val="24"/>
        </w:rPr>
        <w:t>that support employability skills development and any barriers to skill acquisition and performance during WIL.</w:t>
      </w:r>
    </w:p>
    <w:p w14:paraId="6FCB5E99" w14:textId="77777777" w:rsidR="008D657C" w:rsidRDefault="008D657C" w:rsidP="00232868">
      <w:pPr>
        <w:spacing w:line="360" w:lineRule="auto"/>
        <w:jc w:val="both"/>
        <w:rPr>
          <w:rFonts w:ascii="Times New Roman" w:hAnsi="Times New Roman" w:cs="Times New Roman"/>
          <w:sz w:val="24"/>
          <w:szCs w:val="24"/>
        </w:rPr>
      </w:pPr>
    </w:p>
    <w:p w14:paraId="595C190F" w14:textId="77777777" w:rsidR="008D657C" w:rsidRDefault="008D657C" w:rsidP="00232868">
      <w:pPr>
        <w:spacing w:line="360" w:lineRule="auto"/>
        <w:jc w:val="both"/>
        <w:rPr>
          <w:rFonts w:ascii="Times New Roman" w:hAnsi="Times New Roman" w:cs="Times New Roman"/>
          <w:sz w:val="24"/>
          <w:szCs w:val="24"/>
        </w:rPr>
      </w:pPr>
    </w:p>
    <w:p w14:paraId="37BB1C8B" w14:textId="77777777" w:rsidR="008D657C" w:rsidRDefault="008D657C" w:rsidP="00232868">
      <w:pPr>
        <w:spacing w:line="360" w:lineRule="auto"/>
        <w:jc w:val="both"/>
        <w:rPr>
          <w:rFonts w:ascii="Times New Roman" w:hAnsi="Times New Roman" w:cs="Times New Roman"/>
          <w:sz w:val="24"/>
          <w:szCs w:val="24"/>
        </w:rPr>
      </w:pPr>
    </w:p>
    <w:p w14:paraId="3EA12007" w14:textId="77777777" w:rsidR="006447E7" w:rsidRPr="00E4758F" w:rsidRDefault="00000000" w:rsidP="00EC6712">
      <w:pPr>
        <w:pStyle w:val="Heading1"/>
        <w:numPr>
          <w:ilvl w:val="0"/>
          <w:numId w:val="1"/>
        </w:numPr>
        <w:spacing w:line="360" w:lineRule="auto"/>
        <w:jc w:val="both"/>
        <w:rPr>
          <w:rFonts w:ascii="Times New Roman" w:hAnsi="Times New Roman" w:cs="Times New Roman"/>
          <w:b/>
          <w:sz w:val="28"/>
          <w:szCs w:val="24"/>
        </w:rPr>
      </w:pPr>
      <w:bookmarkStart w:id="1" w:name="_Toc137388274"/>
      <w:r w:rsidRPr="00E4758F">
        <w:rPr>
          <w:rFonts w:ascii="Times New Roman" w:hAnsi="Times New Roman" w:cs="Times New Roman"/>
          <w:b/>
          <w:sz w:val="28"/>
          <w:szCs w:val="24"/>
        </w:rPr>
        <w:lastRenderedPageBreak/>
        <w:t>Review of Literature</w:t>
      </w:r>
      <w:bookmarkEnd w:id="1"/>
    </w:p>
    <w:p w14:paraId="46567B71" w14:textId="77777777" w:rsidR="006447E7" w:rsidRPr="00EC6712" w:rsidRDefault="00000000" w:rsidP="00EC6712">
      <w:pPr>
        <w:pStyle w:val="Heading2"/>
        <w:spacing w:line="360" w:lineRule="auto"/>
        <w:jc w:val="both"/>
        <w:rPr>
          <w:rFonts w:ascii="Times New Roman" w:hAnsi="Times New Roman" w:cs="Times New Roman"/>
          <w:b/>
          <w:sz w:val="24"/>
          <w:szCs w:val="24"/>
        </w:rPr>
      </w:pPr>
      <w:bookmarkStart w:id="2" w:name="_Toc137388275"/>
      <w:r w:rsidRPr="00EC6712">
        <w:rPr>
          <w:rFonts w:ascii="Times New Roman" w:hAnsi="Times New Roman" w:cs="Times New Roman"/>
          <w:b/>
          <w:sz w:val="24"/>
          <w:szCs w:val="24"/>
        </w:rPr>
        <w:t>2.1 Best practice: Skill development in WIL</w:t>
      </w:r>
      <w:bookmarkEnd w:id="2"/>
    </w:p>
    <w:p w14:paraId="7ECA8227" w14:textId="2F8A0728" w:rsidR="00232868" w:rsidRPr="00232868" w:rsidRDefault="00000000" w:rsidP="00232868">
      <w:pPr>
        <w:spacing w:line="360" w:lineRule="auto"/>
        <w:jc w:val="both"/>
        <w:rPr>
          <w:rFonts w:ascii="Times New Roman" w:hAnsi="Times New Roman" w:cs="Times New Roman"/>
          <w:sz w:val="24"/>
          <w:szCs w:val="24"/>
        </w:rPr>
      </w:pPr>
      <w:r w:rsidRPr="00232868">
        <w:rPr>
          <w:rFonts w:ascii="Times New Roman" w:hAnsi="Times New Roman" w:cs="Times New Roman"/>
          <w:sz w:val="24"/>
          <w:szCs w:val="24"/>
        </w:rPr>
        <w:t xml:space="preserve">Abeysekera (2006) proposed that work-integrated learning (WIL) emphasises the shift from passive observation to active engagement and is founded on active and experimental learning ideas. WIL is consistent with contextual learning since it acknowledges that participation in a community of practice rather than solitary learning experiences benefits students. As a necessary component of their undergraduate education, students must engage in real-world interactions and carry out real-world labour tasks. </w:t>
      </w:r>
    </w:p>
    <w:p w14:paraId="39F005C8" w14:textId="3F379C1C" w:rsidR="00232868" w:rsidRPr="00232868" w:rsidRDefault="00000000" w:rsidP="00232868">
      <w:pPr>
        <w:spacing w:line="360" w:lineRule="auto"/>
        <w:jc w:val="both"/>
        <w:rPr>
          <w:rFonts w:ascii="Times New Roman" w:hAnsi="Times New Roman" w:cs="Times New Roman"/>
          <w:sz w:val="24"/>
          <w:szCs w:val="24"/>
        </w:rPr>
      </w:pPr>
      <w:r w:rsidRPr="00232868">
        <w:rPr>
          <w:rFonts w:ascii="Times New Roman" w:hAnsi="Times New Roman" w:cs="Times New Roman"/>
          <w:sz w:val="24"/>
          <w:szCs w:val="24"/>
        </w:rPr>
        <w:t xml:space="preserve">It is understood that creating good WIL experiences requires careful consideration of numerous elements and is a </w:t>
      </w:r>
      <w:r w:rsidR="006873E8">
        <w:rPr>
          <w:rFonts w:ascii="Times New Roman" w:hAnsi="Times New Roman" w:cs="Times New Roman"/>
          <w:sz w:val="24"/>
          <w:szCs w:val="24"/>
        </w:rPr>
        <w:t>complex</w:t>
      </w:r>
      <w:r w:rsidRPr="00232868">
        <w:rPr>
          <w:rFonts w:ascii="Times New Roman" w:hAnsi="Times New Roman" w:cs="Times New Roman"/>
          <w:sz w:val="24"/>
          <w:szCs w:val="24"/>
        </w:rPr>
        <w:t xml:space="preserve"> and resource-intensive task. Educational solid practices, however, may be more </w:t>
      </w:r>
      <w:r w:rsidR="006873E8">
        <w:rPr>
          <w:rFonts w:ascii="Times New Roman" w:hAnsi="Times New Roman" w:cs="Times New Roman"/>
          <w:sz w:val="24"/>
          <w:szCs w:val="24"/>
        </w:rPr>
        <w:t>critical</w:t>
      </w:r>
      <w:r w:rsidRPr="00232868">
        <w:rPr>
          <w:rFonts w:ascii="Times New Roman" w:hAnsi="Times New Roman" w:cs="Times New Roman"/>
          <w:sz w:val="24"/>
          <w:szCs w:val="24"/>
        </w:rPr>
        <w:t xml:space="preserve"> than having adequate facilities and resources (Patrick et al. 2008). Host </w:t>
      </w:r>
      <w:r w:rsidR="006873E8">
        <w:rPr>
          <w:rFonts w:ascii="Times New Roman" w:hAnsi="Times New Roman" w:cs="Times New Roman"/>
          <w:sz w:val="24"/>
          <w:szCs w:val="24"/>
        </w:rPr>
        <w:t>organisations</w:t>
      </w:r>
      <w:r w:rsidRPr="00232868">
        <w:rPr>
          <w:rFonts w:ascii="Times New Roman" w:hAnsi="Times New Roman" w:cs="Times New Roman"/>
          <w:sz w:val="24"/>
          <w:szCs w:val="24"/>
        </w:rPr>
        <w:t xml:space="preserve"> must offer proper oversight, learning support, and thorough introduction procedures while outlining their expectations for graduates. Academic practitioners must </w:t>
      </w:r>
      <w:r w:rsidR="006873E8">
        <w:rPr>
          <w:rFonts w:ascii="Times New Roman" w:hAnsi="Times New Roman" w:cs="Times New Roman"/>
          <w:sz w:val="24"/>
          <w:szCs w:val="24"/>
        </w:rPr>
        <w:t>ensure that authentic learning activities aligned</w:t>
      </w:r>
      <w:r w:rsidRPr="00232868">
        <w:rPr>
          <w:rFonts w:ascii="Times New Roman" w:hAnsi="Times New Roman" w:cs="Times New Roman"/>
          <w:sz w:val="24"/>
          <w:szCs w:val="24"/>
        </w:rPr>
        <w:t xml:space="preserve"> with learning objectives and supported by the necessary resources are part of WIL design. A crucial component of a successful WIL implementation is focused outcome assessment and efficient resource management (Martin et al. 2012).</w:t>
      </w:r>
    </w:p>
    <w:p w14:paraId="481AADFC" w14:textId="536CAF05" w:rsidR="00232868" w:rsidRPr="00232868" w:rsidRDefault="00000000" w:rsidP="00232868">
      <w:pPr>
        <w:spacing w:line="360" w:lineRule="auto"/>
        <w:jc w:val="both"/>
        <w:rPr>
          <w:rFonts w:ascii="Times New Roman" w:hAnsi="Times New Roman" w:cs="Times New Roman"/>
          <w:sz w:val="24"/>
          <w:szCs w:val="24"/>
        </w:rPr>
      </w:pPr>
      <w:r w:rsidRPr="00232868">
        <w:rPr>
          <w:rFonts w:ascii="Times New Roman" w:hAnsi="Times New Roman" w:cs="Times New Roman"/>
          <w:sz w:val="24"/>
          <w:szCs w:val="24"/>
        </w:rPr>
        <w:t>Jaekel et al. (2011) conducted a comprehensive interdisciplinary study on work-integrated learning (WIL) in the United States, highlighting the importance of measurable learning outcomes. These results contribute to student learning while also satisfying accreditation standards. Martin, Rees, and Edwards (2011) stress the value of mentoring in helping people build employability skills, particularly in areas like time management, independence, and the successful application of learned abilities.</w:t>
      </w:r>
    </w:p>
    <w:p w14:paraId="42917EB4" w14:textId="77777777" w:rsidR="00232868" w:rsidRPr="00232868" w:rsidRDefault="00000000" w:rsidP="00232868">
      <w:pPr>
        <w:pStyle w:val="Heading2"/>
        <w:numPr>
          <w:ilvl w:val="1"/>
          <w:numId w:val="1"/>
        </w:numPr>
        <w:spacing w:line="360" w:lineRule="auto"/>
        <w:jc w:val="both"/>
        <w:rPr>
          <w:rFonts w:ascii="Times New Roman" w:hAnsi="Times New Roman" w:cs="Times New Roman"/>
          <w:b/>
          <w:sz w:val="28"/>
          <w:szCs w:val="24"/>
        </w:rPr>
      </w:pPr>
      <w:bookmarkStart w:id="3" w:name="_Toc137388276"/>
      <w:r w:rsidRPr="00232868">
        <w:rPr>
          <w:rFonts w:ascii="Times New Roman" w:hAnsi="Times New Roman" w:cs="Times New Roman"/>
          <w:b/>
          <w:sz w:val="28"/>
          <w:szCs w:val="24"/>
        </w:rPr>
        <w:t>Best practice: assessment in WIL</w:t>
      </w:r>
      <w:bookmarkEnd w:id="3"/>
    </w:p>
    <w:p w14:paraId="62B69748" w14:textId="289AC9DF" w:rsidR="00232868" w:rsidRPr="00232868" w:rsidRDefault="00000000" w:rsidP="00232868">
      <w:pPr>
        <w:pStyle w:val="NormalWeb"/>
        <w:spacing w:before="0" w:beforeAutospacing="0" w:after="0" w:afterAutospacing="0" w:line="360" w:lineRule="auto"/>
        <w:jc w:val="both"/>
        <w:rPr>
          <w:color w:val="0E101A"/>
        </w:rPr>
      </w:pPr>
      <w:r w:rsidRPr="00232868">
        <w:rPr>
          <w:color w:val="0E101A"/>
        </w:rPr>
        <w:t xml:space="preserve">Knight and Page (2007) highlight the challenges associated with evaluating employability skills, which are complicated and take time to develop, making it impossible to test them using conventional assessment methods. In contrast to the evaluation of general skills, </w:t>
      </w:r>
      <w:r w:rsidR="006873E8">
        <w:rPr>
          <w:color w:val="0E101A"/>
        </w:rPr>
        <w:t>assessing</w:t>
      </w:r>
      <w:r w:rsidRPr="00232868">
        <w:rPr>
          <w:color w:val="0E101A"/>
        </w:rPr>
        <w:t xml:space="preserve"> disciplinary material is frequently more comfortable for academics because of established norms and frameworks (Yorke 2011). Employers' viewpoints can be </w:t>
      </w:r>
      <w:r w:rsidR="006873E8">
        <w:rPr>
          <w:color w:val="0E101A"/>
        </w:rPr>
        <w:t>considered</w:t>
      </w:r>
      <w:r w:rsidRPr="00232868">
        <w:rPr>
          <w:color w:val="0E101A"/>
        </w:rPr>
        <w:t xml:space="preserve"> when evaluating student work, and doing so has many advantages (Hundley, 2010).</w:t>
      </w:r>
    </w:p>
    <w:p w14:paraId="11D68179" w14:textId="47C6A81A" w:rsidR="00232868" w:rsidRPr="00232868" w:rsidRDefault="00000000" w:rsidP="00232868">
      <w:pPr>
        <w:pStyle w:val="NormalWeb"/>
        <w:spacing w:before="0" w:beforeAutospacing="0" w:after="0" w:afterAutospacing="0" w:line="360" w:lineRule="auto"/>
        <w:jc w:val="both"/>
        <w:rPr>
          <w:color w:val="0E101A"/>
        </w:rPr>
      </w:pPr>
      <w:r w:rsidRPr="00232868">
        <w:rPr>
          <w:color w:val="0E101A"/>
        </w:rPr>
        <w:lastRenderedPageBreak/>
        <w:t xml:space="preserve">However, </w:t>
      </w:r>
      <w:r w:rsidR="006873E8">
        <w:rPr>
          <w:color w:val="0E101A"/>
        </w:rPr>
        <w:t>ensuring</w:t>
      </w:r>
      <w:r w:rsidRPr="00232868">
        <w:rPr>
          <w:color w:val="0E101A"/>
        </w:rPr>
        <w:t xml:space="preserve"> standardisation and quality assurance across many sector settings for WIL assessments can be challenging, and employers frequently want </w:t>
      </w:r>
      <w:r w:rsidR="006873E8">
        <w:rPr>
          <w:color w:val="0E101A"/>
        </w:rPr>
        <w:t>specific</w:t>
      </w:r>
      <w:r w:rsidRPr="00232868">
        <w:rPr>
          <w:color w:val="0E101A"/>
        </w:rPr>
        <w:t xml:space="preserve"> pass/fail grading (Woolf and Yorke</w:t>
      </w:r>
      <w:r w:rsidR="006873E8">
        <w:rPr>
          <w:color w:val="0E101A"/>
        </w:rPr>
        <w:t>,</w:t>
      </w:r>
      <w:r w:rsidRPr="00232868">
        <w:rPr>
          <w:color w:val="0E101A"/>
        </w:rPr>
        <w:t xml:space="preserve"> 2010). The requirement for assessments to be assessed more precisely is acknowledged by Yorke (2011) for WIL to be compared to traditional on-campus instruction. </w:t>
      </w:r>
      <w:r w:rsidR="00831DC9" w:rsidRPr="00831DC9">
        <w:rPr>
          <w:color w:val="0E101A"/>
        </w:rPr>
        <w:t xml:space="preserve">For undergraduate students at different stages of their degree programmes to address measurement issues, assessments should precisely describe the nature of the talents or behaviours being evaluated </w:t>
      </w:r>
      <w:r w:rsidR="006873E8">
        <w:rPr>
          <w:color w:val="0E101A"/>
        </w:rPr>
        <w:t>and the anticipated performance level</w:t>
      </w:r>
      <w:r w:rsidR="00831DC9" w:rsidRPr="00831DC9">
        <w:rPr>
          <w:color w:val="0E101A"/>
        </w:rPr>
        <w:t xml:space="preserve">. </w:t>
      </w:r>
      <w:r w:rsidRPr="00232868">
        <w:rPr>
          <w:color w:val="0E101A"/>
        </w:rPr>
        <w:t xml:space="preserve">Standardised rubrics are </w:t>
      </w:r>
      <w:r w:rsidR="006873E8">
        <w:rPr>
          <w:color w:val="0E101A"/>
        </w:rPr>
        <w:t>helpful</w:t>
      </w:r>
      <w:r w:rsidRPr="00232868">
        <w:rPr>
          <w:color w:val="0E101A"/>
        </w:rPr>
        <w:t xml:space="preserve"> in this situation; however, care must be taken because of the variances among various WIL contexts. </w:t>
      </w:r>
      <w:r w:rsidR="006873E8">
        <w:rPr>
          <w:color w:val="0E101A"/>
        </w:rPr>
        <w:t xml:space="preserve">Preserving equity in formal assessments is difficult </w:t>
      </w:r>
      <w:r w:rsidRPr="00232868">
        <w:rPr>
          <w:color w:val="0E101A"/>
        </w:rPr>
        <w:t>while balancing the various organisational settings.</w:t>
      </w:r>
    </w:p>
    <w:p w14:paraId="6D31AA0A" w14:textId="1AD4F906" w:rsidR="00232868" w:rsidRPr="00232868" w:rsidRDefault="00000000" w:rsidP="00232868">
      <w:pPr>
        <w:pStyle w:val="NormalWeb"/>
        <w:spacing w:before="0" w:beforeAutospacing="0" w:after="0" w:afterAutospacing="0" w:line="360" w:lineRule="auto"/>
        <w:jc w:val="both"/>
        <w:rPr>
          <w:color w:val="0E101A"/>
        </w:rPr>
      </w:pPr>
      <w:r w:rsidRPr="00232868">
        <w:rPr>
          <w:color w:val="0E101A"/>
        </w:rPr>
        <w:t xml:space="preserve">A successful WIL experience involves facing various obstacles, including challenges in securing placements and terminating agreements due to host company failures, which became more prevalent during the recent global recession. Another obstacle is encountering unsuitable environments and ineffective learning designs during work placements. </w:t>
      </w:r>
      <w:r w:rsidR="009D6153" w:rsidRPr="009D6153">
        <w:rPr>
          <w:color w:val="0E101A"/>
        </w:rPr>
        <w:t xml:space="preserve">Some students may </w:t>
      </w:r>
      <w:r w:rsidR="006873E8">
        <w:rPr>
          <w:color w:val="0E101A"/>
        </w:rPr>
        <w:t>need help</w:t>
      </w:r>
      <w:r w:rsidR="009D6153" w:rsidRPr="009D6153">
        <w:rPr>
          <w:color w:val="0E101A"/>
        </w:rPr>
        <w:t xml:space="preserve"> to perform to the level</w:t>
      </w:r>
      <w:r w:rsidR="009D6153">
        <w:rPr>
          <w:color w:val="0E101A"/>
        </w:rPr>
        <w:t xml:space="preserve">s required by the host company </w:t>
      </w:r>
      <w:r w:rsidRPr="00232868">
        <w:rPr>
          <w:color w:val="0E101A"/>
        </w:rPr>
        <w:t xml:space="preserve">(Procter 2011). </w:t>
      </w:r>
      <w:r w:rsidR="009C6E9B" w:rsidRPr="009C6E9B">
        <w:rPr>
          <w:color w:val="0E101A"/>
        </w:rPr>
        <w:t xml:space="preserve">Furthermore, research shows that some students are choosing to skip work placements </w:t>
      </w:r>
      <w:r w:rsidR="006408BA" w:rsidRPr="009C6E9B">
        <w:rPr>
          <w:color w:val="0E101A"/>
        </w:rPr>
        <w:t>to</w:t>
      </w:r>
      <w:r w:rsidR="009C6E9B" w:rsidRPr="009C6E9B">
        <w:rPr>
          <w:color w:val="0E101A"/>
        </w:rPr>
        <w:t xml:space="preserve"> enter the job market sooner</w:t>
      </w:r>
      <w:r w:rsidR="006873E8">
        <w:rPr>
          <w:color w:val="0E101A"/>
        </w:rPr>
        <w:t xml:space="preserve"> due to</w:t>
      </w:r>
      <w:r w:rsidR="009C6E9B" w:rsidRPr="009C6E9B">
        <w:rPr>
          <w:color w:val="0E101A"/>
        </w:rPr>
        <w:t xml:space="preserve"> growing higher education </w:t>
      </w:r>
      <w:r w:rsidR="009C6E9B">
        <w:rPr>
          <w:color w:val="0E101A"/>
        </w:rPr>
        <w:t xml:space="preserve">prices and the economic crisis </w:t>
      </w:r>
      <w:r w:rsidRPr="00232868">
        <w:rPr>
          <w:color w:val="0E101A"/>
        </w:rPr>
        <w:t>(Bullock et al. 2009).</w:t>
      </w:r>
    </w:p>
    <w:p w14:paraId="25552C7C" w14:textId="77777777" w:rsidR="006F2524" w:rsidRPr="00232868" w:rsidRDefault="00000000" w:rsidP="00232868">
      <w:pPr>
        <w:pStyle w:val="Heading1"/>
        <w:numPr>
          <w:ilvl w:val="0"/>
          <w:numId w:val="1"/>
        </w:numPr>
        <w:spacing w:line="360" w:lineRule="auto"/>
        <w:jc w:val="both"/>
        <w:rPr>
          <w:rFonts w:ascii="Times New Roman" w:hAnsi="Times New Roman" w:cs="Times New Roman"/>
          <w:b/>
          <w:sz w:val="24"/>
          <w:szCs w:val="24"/>
        </w:rPr>
      </w:pPr>
      <w:bookmarkStart w:id="4" w:name="_Toc137388277"/>
      <w:r w:rsidRPr="00232868">
        <w:rPr>
          <w:rFonts w:ascii="Times New Roman" w:hAnsi="Times New Roman" w:cs="Times New Roman"/>
          <w:b/>
          <w:sz w:val="24"/>
          <w:szCs w:val="24"/>
        </w:rPr>
        <w:t>Method</w:t>
      </w:r>
      <w:bookmarkEnd w:id="4"/>
    </w:p>
    <w:p w14:paraId="4F98456C" w14:textId="0A4BB883" w:rsidR="006F2524" w:rsidRPr="00EC6712" w:rsidRDefault="00000000" w:rsidP="00EC6712">
      <w:pPr>
        <w:spacing w:line="360" w:lineRule="auto"/>
        <w:jc w:val="both"/>
        <w:rPr>
          <w:rFonts w:ascii="Times New Roman" w:hAnsi="Times New Roman" w:cs="Times New Roman"/>
          <w:sz w:val="24"/>
          <w:szCs w:val="24"/>
        </w:rPr>
      </w:pPr>
      <w:r w:rsidRPr="006408BA">
        <w:rPr>
          <w:rFonts w:ascii="Times New Roman" w:hAnsi="Times New Roman" w:cs="Times New Roman"/>
          <w:sz w:val="24"/>
          <w:szCs w:val="24"/>
        </w:rPr>
        <w:t>A university encouraged undergraduates who completed an internship as a requir</w:t>
      </w:r>
      <w:r w:rsidR="00F038F5">
        <w:rPr>
          <w:rFonts w:ascii="Times New Roman" w:hAnsi="Times New Roman" w:cs="Times New Roman"/>
          <w:sz w:val="24"/>
          <w:szCs w:val="24"/>
        </w:rPr>
        <w:t>ement for their degree program</w:t>
      </w:r>
      <w:r w:rsidRPr="006408BA">
        <w:rPr>
          <w:rFonts w:ascii="Times New Roman" w:hAnsi="Times New Roman" w:cs="Times New Roman"/>
          <w:sz w:val="24"/>
          <w:szCs w:val="24"/>
        </w:rPr>
        <w:t xml:space="preserve"> in 2022 to </w:t>
      </w:r>
      <w:r w:rsidR="006873E8">
        <w:rPr>
          <w:rFonts w:ascii="Times New Roman" w:hAnsi="Times New Roman" w:cs="Times New Roman"/>
          <w:sz w:val="24"/>
          <w:szCs w:val="24"/>
        </w:rPr>
        <w:t>participate</w:t>
      </w:r>
      <w:r>
        <w:rPr>
          <w:rFonts w:ascii="Times New Roman" w:hAnsi="Times New Roman" w:cs="Times New Roman"/>
          <w:sz w:val="24"/>
          <w:szCs w:val="24"/>
        </w:rPr>
        <w:t xml:space="preserve"> in a survey conducted online</w:t>
      </w:r>
      <w:r w:rsidRPr="00EC6712">
        <w:rPr>
          <w:rFonts w:ascii="Times New Roman" w:hAnsi="Times New Roman" w:cs="Times New Roman"/>
          <w:sz w:val="24"/>
          <w:szCs w:val="24"/>
        </w:rPr>
        <w:t>. The opportunity for participation was communicated to the students by relevant unit/course coordinators through class announcements, emails, and the university's learning management system. Between October and November 2022, detailed information about the nature and objectives of the study was provided to the students, along with a hyperlink to access the survey online.</w:t>
      </w:r>
    </w:p>
    <w:p w14:paraId="1FAC18CD" w14:textId="77777777" w:rsidR="00F0229B" w:rsidRPr="00E4758F" w:rsidRDefault="00000000" w:rsidP="00EC6712">
      <w:pPr>
        <w:pStyle w:val="Heading1"/>
        <w:numPr>
          <w:ilvl w:val="0"/>
          <w:numId w:val="1"/>
        </w:numPr>
        <w:spacing w:line="360" w:lineRule="auto"/>
        <w:jc w:val="both"/>
        <w:rPr>
          <w:rFonts w:ascii="Times New Roman" w:hAnsi="Times New Roman" w:cs="Times New Roman"/>
          <w:b/>
          <w:sz w:val="28"/>
          <w:szCs w:val="24"/>
        </w:rPr>
      </w:pPr>
      <w:bookmarkStart w:id="5" w:name="_Toc137388278"/>
      <w:r w:rsidRPr="00E4758F">
        <w:rPr>
          <w:rFonts w:ascii="Times New Roman" w:hAnsi="Times New Roman" w:cs="Times New Roman"/>
          <w:b/>
          <w:sz w:val="28"/>
          <w:szCs w:val="24"/>
        </w:rPr>
        <w:t>Analysis</w:t>
      </w:r>
      <w:bookmarkEnd w:id="5"/>
    </w:p>
    <w:p w14:paraId="28403EC6" w14:textId="42175C59" w:rsidR="004838D2" w:rsidRPr="00EC6712" w:rsidRDefault="00000000" w:rsidP="00136441">
      <w:pPr>
        <w:spacing w:line="360" w:lineRule="auto"/>
        <w:jc w:val="both"/>
        <w:rPr>
          <w:rFonts w:ascii="Times New Roman" w:hAnsi="Times New Roman" w:cs="Times New Roman"/>
          <w:sz w:val="24"/>
          <w:szCs w:val="24"/>
        </w:rPr>
      </w:pPr>
      <w:r w:rsidRPr="00136441">
        <w:rPr>
          <w:rFonts w:ascii="Times New Roman" w:hAnsi="Times New Roman" w:cs="Times New Roman"/>
          <w:sz w:val="24"/>
          <w:szCs w:val="24"/>
        </w:rPr>
        <w:t xml:space="preserve">Inductive coding and thematic analysis were employed at the level of individual responses to examine open-ended questions, adhering to Mishler's (1990) fundamental guidelines for qualitative research. Thematic interpretations were conducted within a comprehensive theoretical framework encompassing concepts and practices related to Work-Integrated Learning (WIL) design. </w:t>
      </w:r>
      <w:r w:rsidR="006873E8">
        <w:rPr>
          <w:rFonts w:ascii="Times New Roman" w:hAnsi="Times New Roman" w:cs="Times New Roman"/>
          <w:sz w:val="24"/>
          <w:szCs w:val="24"/>
        </w:rPr>
        <w:t>Responses were categorised according to degree type to identify trends specific to different disciplines</w:t>
      </w:r>
      <w:r w:rsidRPr="00136441">
        <w:rPr>
          <w:rFonts w:ascii="Times New Roman" w:hAnsi="Times New Roman" w:cs="Times New Roman"/>
          <w:sz w:val="24"/>
          <w:szCs w:val="24"/>
        </w:rPr>
        <w:t>. By utilising quantitative analysis approaches, valuable insights were obtained.</w:t>
      </w:r>
    </w:p>
    <w:p w14:paraId="43B504A7" w14:textId="0A8E4A74" w:rsidR="004838D2" w:rsidRPr="00EC6712" w:rsidRDefault="00000000" w:rsidP="00EC6712">
      <w:pPr>
        <w:spacing w:line="360" w:lineRule="auto"/>
        <w:jc w:val="both"/>
        <w:rPr>
          <w:rFonts w:ascii="Times New Roman" w:hAnsi="Times New Roman" w:cs="Times New Roman"/>
          <w:sz w:val="24"/>
          <w:szCs w:val="24"/>
        </w:rPr>
      </w:pPr>
      <w:r w:rsidRPr="00EC6712">
        <w:rPr>
          <w:rFonts w:ascii="Times New Roman" w:hAnsi="Times New Roman" w:cs="Times New Roman"/>
          <w:sz w:val="24"/>
          <w:szCs w:val="24"/>
        </w:rPr>
        <w:lastRenderedPageBreak/>
        <w:t xml:space="preserve">Students highly valued activities like planning, goal-setting, and self-reflection in the classroom. These activities </w:t>
      </w:r>
      <w:r w:rsidR="006873E8">
        <w:rPr>
          <w:rFonts w:ascii="Times New Roman" w:hAnsi="Times New Roman" w:cs="Times New Roman"/>
          <w:sz w:val="24"/>
          <w:szCs w:val="24"/>
        </w:rPr>
        <w:t>motivated them and</w:t>
      </w:r>
      <w:r w:rsidR="00C7697F">
        <w:rPr>
          <w:rFonts w:ascii="Times New Roman" w:hAnsi="Times New Roman" w:cs="Times New Roman"/>
          <w:sz w:val="24"/>
          <w:szCs w:val="24"/>
        </w:rPr>
        <w:t xml:space="preserve"> fostered self-awareness,</w:t>
      </w:r>
      <w:r w:rsidR="00C7697F" w:rsidRPr="00EC6712">
        <w:rPr>
          <w:rFonts w:ascii="Times New Roman" w:hAnsi="Times New Roman" w:cs="Times New Roman"/>
          <w:sz w:val="24"/>
          <w:szCs w:val="24"/>
        </w:rPr>
        <w:t xml:space="preserve"> professionalism, </w:t>
      </w:r>
      <w:r w:rsidRPr="00EC6712">
        <w:rPr>
          <w:rFonts w:ascii="Times New Roman" w:hAnsi="Times New Roman" w:cs="Times New Roman"/>
          <w:sz w:val="24"/>
          <w:szCs w:val="24"/>
        </w:rPr>
        <w:t xml:space="preserve">problem-solving, communication, </w:t>
      </w:r>
      <w:r w:rsidR="00C7697F" w:rsidRPr="00EC6712">
        <w:rPr>
          <w:rFonts w:ascii="Times New Roman" w:hAnsi="Times New Roman" w:cs="Times New Roman"/>
          <w:sz w:val="24"/>
          <w:szCs w:val="24"/>
        </w:rPr>
        <w:t>critical thinking</w:t>
      </w:r>
      <w:r w:rsidR="00C7697F">
        <w:rPr>
          <w:rFonts w:ascii="Times New Roman" w:hAnsi="Times New Roman" w:cs="Times New Roman"/>
          <w:sz w:val="24"/>
          <w:szCs w:val="24"/>
        </w:rPr>
        <w:t xml:space="preserve"> </w:t>
      </w:r>
      <w:r w:rsidRPr="00EC6712">
        <w:rPr>
          <w:rFonts w:ascii="Times New Roman" w:hAnsi="Times New Roman" w:cs="Times New Roman"/>
          <w:sz w:val="24"/>
          <w:szCs w:val="24"/>
        </w:rPr>
        <w:t>and collaboration. Students appreciated receiving feedback from others, which they incorporated into their skill development. Furthermore, scenario-based exercises, such as role-plays, gave them a realistic understanding of potential challenges they might encounter during their internships.</w:t>
      </w:r>
    </w:p>
    <w:p w14:paraId="12804287" w14:textId="27349879" w:rsidR="004838D2" w:rsidRPr="00EC6712" w:rsidRDefault="00000000" w:rsidP="00EC6712">
      <w:pPr>
        <w:spacing w:line="360" w:lineRule="auto"/>
        <w:jc w:val="both"/>
        <w:rPr>
          <w:rFonts w:ascii="Times New Roman" w:hAnsi="Times New Roman" w:cs="Times New Roman"/>
          <w:sz w:val="24"/>
          <w:szCs w:val="24"/>
        </w:rPr>
      </w:pPr>
      <w:r w:rsidRPr="00FD05C2">
        <w:rPr>
          <w:rFonts w:ascii="Times New Roman" w:hAnsi="Times New Roman" w:cs="Times New Roman"/>
          <w:sz w:val="24"/>
          <w:szCs w:val="24"/>
        </w:rPr>
        <w:t xml:space="preserve">For students from </w:t>
      </w:r>
      <w:r w:rsidR="006873E8">
        <w:rPr>
          <w:rFonts w:ascii="Times New Roman" w:hAnsi="Times New Roman" w:cs="Times New Roman"/>
          <w:sz w:val="24"/>
          <w:szCs w:val="24"/>
        </w:rPr>
        <w:t>various</w:t>
      </w:r>
      <w:r w:rsidRPr="00FD05C2">
        <w:rPr>
          <w:rFonts w:ascii="Times New Roman" w:hAnsi="Times New Roman" w:cs="Times New Roman"/>
          <w:sz w:val="24"/>
          <w:szCs w:val="24"/>
        </w:rPr>
        <w:t xml:space="preserve"> academic areas, on-the-job training, supervision, and mentoring were constructive during internships. </w:t>
      </w:r>
      <w:r w:rsidRPr="00EC6712">
        <w:rPr>
          <w:rFonts w:ascii="Times New Roman" w:hAnsi="Times New Roman" w:cs="Times New Roman"/>
          <w:sz w:val="24"/>
          <w:szCs w:val="24"/>
        </w:rPr>
        <w:t xml:space="preserve">They </w:t>
      </w:r>
      <w:r w:rsidR="006873E8">
        <w:rPr>
          <w:rFonts w:ascii="Times New Roman" w:hAnsi="Times New Roman" w:cs="Times New Roman"/>
          <w:sz w:val="24"/>
          <w:szCs w:val="24"/>
        </w:rPr>
        <w:t>could</w:t>
      </w:r>
      <w:r w:rsidRPr="00EC6712">
        <w:rPr>
          <w:rFonts w:ascii="Times New Roman" w:hAnsi="Times New Roman" w:cs="Times New Roman"/>
          <w:sz w:val="24"/>
          <w:szCs w:val="24"/>
        </w:rPr>
        <w:t xml:space="preserve"> observe and evaluate professionals, receive feedback, and reflect on their performance. This enhanced their problem-solving abilities, critical thinking skills, effective communication, and understanding of professional standards in their respective fields. Students also developed a greater awareness of corporate ethics, social responsibility, and the use of technology in their disciplines.</w:t>
      </w:r>
    </w:p>
    <w:p w14:paraId="5D84EFEF" w14:textId="1082E9B1" w:rsidR="004838D2" w:rsidRPr="00EC6712" w:rsidRDefault="00000000" w:rsidP="00EC6712">
      <w:pPr>
        <w:spacing w:line="360" w:lineRule="auto"/>
        <w:jc w:val="both"/>
        <w:rPr>
          <w:rFonts w:ascii="Times New Roman" w:hAnsi="Times New Roman" w:cs="Times New Roman"/>
          <w:sz w:val="24"/>
          <w:szCs w:val="24"/>
        </w:rPr>
      </w:pPr>
      <w:r w:rsidRPr="00EC6712">
        <w:rPr>
          <w:rFonts w:ascii="Times New Roman" w:hAnsi="Times New Roman" w:cs="Times New Roman"/>
          <w:sz w:val="24"/>
          <w:szCs w:val="24"/>
        </w:rPr>
        <w:t xml:space="preserve">While both classroom and internship experiences were highly regarded, most students believed combining the two was optimal for skill development. Classroom learning provided the foundation, while internships allowed students to apply and refine their skills in real-world settings. Integrating theory and practice was </w:t>
      </w:r>
      <w:r w:rsidR="006873E8">
        <w:rPr>
          <w:rFonts w:ascii="Times New Roman" w:hAnsi="Times New Roman" w:cs="Times New Roman"/>
          <w:sz w:val="24"/>
          <w:szCs w:val="24"/>
        </w:rPr>
        <w:t>emphasised</w:t>
      </w:r>
      <w:r w:rsidRPr="00EC6712">
        <w:rPr>
          <w:rFonts w:ascii="Times New Roman" w:hAnsi="Times New Roman" w:cs="Times New Roman"/>
          <w:sz w:val="24"/>
          <w:szCs w:val="24"/>
        </w:rPr>
        <w:t xml:space="preserve"> as students evaluated their performance and made adjustments upon returning to the classroom.</w:t>
      </w:r>
    </w:p>
    <w:p w14:paraId="4FF59B2F" w14:textId="77777777" w:rsidR="004838D2" w:rsidRDefault="00000000" w:rsidP="00EC6712">
      <w:pPr>
        <w:spacing w:line="360" w:lineRule="auto"/>
        <w:jc w:val="both"/>
        <w:rPr>
          <w:rFonts w:ascii="Times New Roman" w:hAnsi="Times New Roman" w:cs="Times New Roman"/>
          <w:sz w:val="24"/>
          <w:szCs w:val="24"/>
        </w:rPr>
      </w:pPr>
      <w:r w:rsidRPr="00EC6712">
        <w:rPr>
          <w:rFonts w:ascii="Times New Roman" w:hAnsi="Times New Roman" w:cs="Times New Roman"/>
          <w:sz w:val="24"/>
          <w:szCs w:val="24"/>
        </w:rPr>
        <w:t>Workplace supervisors played a pivotal role in assisting students' skill performance. Their guidance and support were highly valued. However, challenges were also identified, including difficulties in assessing task requirements, collaborating with experienced colleagues, and resolving conflicts. Some students felt unprepared for technology usage and effective communicat</w:t>
      </w:r>
      <w:r w:rsidR="00A5045D" w:rsidRPr="00EC6712">
        <w:rPr>
          <w:rFonts w:ascii="Times New Roman" w:hAnsi="Times New Roman" w:cs="Times New Roman"/>
          <w:sz w:val="24"/>
          <w:szCs w:val="24"/>
        </w:rPr>
        <w:t>ion with clients and coworkers.</w:t>
      </w:r>
    </w:p>
    <w:p w14:paraId="519BE2B4" w14:textId="77777777" w:rsidR="008D657C" w:rsidRDefault="008D657C" w:rsidP="00EC6712">
      <w:pPr>
        <w:spacing w:line="360" w:lineRule="auto"/>
        <w:jc w:val="both"/>
        <w:rPr>
          <w:rFonts w:ascii="Times New Roman" w:hAnsi="Times New Roman" w:cs="Times New Roman"/>
          <w:sz w:val="24"/>
          <w:szCs w:val="24"/>
        </w:rPr>
      </w:pPr>
    </w:p>
    <w:p w14:paraId="05AC0E20" w14:textId="77777777" w:rsidR="008D657C" w:rsidRDefault="008D657C" w:rsidP="00EC6712">
      <w:pPr>
        <w:spacing w:line="360" w:lineRule="auto"/>
        <w:jc w:val="both"/>
        <w:rPr>
          <w:rFonts w:ascii="Times New Roman" w:hAnsi="Times New Roman" w:cs="Times New Roman"/>
          <w:sz w:val="24"/>
          <w:szCs w:val="24"/>
        </w:rPr>
      </w:pPr>
    </w:p>
    <w:p w14:paraId="5DA2A0F1" w14:textId="77777777" w:rsidR="008D657C" w:rsidRDefault="008D657C" w:rsidP="00EC6712">
      <w:pPr>
        <w:spacing w:line="360" w:lineRule="auto"/>
        <w:jc w:val="both"/>
        <w:rPr>
          <w:rFonts w:ascii="Times New Roman" w:hAnsi="Times New Roman" w:cs="Times New Roman"/>
          <w:sz w:val="24"/>
          <w:szCs w:val="24"/>
        </w:rPr>
      </w:pPr>
    </w:p>
    <w:p w14:paraId="52CB7372" w14:textId="77777777" w:rsidR="008D657C" w:rsidRDefault="008D657C" w:rsidP="00EC6712">
      <w:pPr>
        <w:spacing w:line="360" w:lineRule="auto"/>
        <w:jc w:val="both"/>
        <w:rPr>
          <w:rFonts w:ascii="Times New Roman" w:hAnsi="Times New Roman" w:cs="Times New Roman"/>
          <w:sz w:val="24"/>
          <w:szCs w:val="24"/>
        </w:rPr>
      </w:pPr>
    </w:p>
    <w:p w14:paraId="39F1804F" w14:textId="77777777" w:rsidR="008D657C" w:rsidRDefault="008D657C" w:rsidP="00EC6712">
      <w:pPr>
        <w:spacing w:line="360" w:lineRule="auto"/>
        <w:jc w:val="both"/>
        <w:rPr>
          <w:rFonts w:ascii="Times New Roman" w:hAnsi="Times New Roman" w:cs="Times New Roman"/>
          <w:sz w:val="24"/>
          <w:szCs w:val="24"/>
        </w:rPr>
      </w:pPr>
    </w:p>
    <w:p w14:paraId="6742E6E6" w14:textId="77777777" w:rsidR="008D657C" w:rsidRDefault="008D657C" w:rsidP="00EC6712">
      <w:pPr>
        <w:spacing w:line="360" w:lineRule="auto"/>
        <w:jc w:val="both"/>
        <w:rPr>
          <w:rFonts w:ascii="Times New Roman" w:hAnsi="Times New Roman" w:cs="Times New Roman"/>
          <w:sz w:val="24"/>
          <w:szCs w:val="24"/>
        </w:rPr>
      </w:pPr>
    </w:p>
    <w:p w14:paraId="76C1A455" w14:textId="77777777" w:rsidR="008D657C" w:rsidRDefault="008D657C" w:rsidP="00EC6712">
      <w:pPr>
        <w:spacing w:line="360" w:lineRule="auto"/>
        <w:jc w:val="both"/>
        <w:rPr>
          <w:rFonts w:ascii="Times New Roman" w:hAnsi="Times New Roman" w:cs="Times New Roman"/>
          <w:sz w:val="24"/>
          <w:szCs w:val="24"/>
        </w:rPr>
      </w:pPr>
    </w:p>
    <w:p w14:paraId="17FC4B9F" w14:textId="77777777" w:rsidR="008D657C" w:rsidRDefault="008D657C" w:rsidP="00EC6712">
      <w:pPr>
        <w:spacing w:line="360" w:lineRule="auto"/>
        <w:jc w:val="both"/>
        <w:rPr>
          <w:rFonts w:ascii="Times New Roman" w:hAnsi="Times New Roman" w:cs="Times New Roman"/>
          <w:sz w:val="24"/>
          <w:szCs w:val="24"/>
        </w:rPr>
      </w:pPr>
    </w:p>
    <w:p w14:paraId="718B60F0" w14:textId="77777777" w:rsidR="008D657C" w:rsidRPr="00EC6712" w:rsidRDefault="008D657C" w:rsidP="00EC6712">
      <w:pPr>
        <w:spacing w:line="360" w:lineRule="auto"/>
        <w:jc w:val="both"/>
        <w:rPr>
          <w:rFonts w:ascii="Times New Roman" w:hAnsi="Times New Roman" w:cs="Times New Roman"/>
          <w:sz w:val="24"/>
          <w:szCs w:val="24"/>
        </w:rPr>
      </w:pPr>
    </w:p>
    <w:p w14:paraId="1C4F417A" w14:textId="77777777" w:rsidR="0036786C" w:rsidRPr="00E4758F" w:rsidRDefault="00000000" w:rsidP="00EC6712">
      <w:pPr>
        <w:pStyle w:val="Heading1"/>
        <w:numPr>
          <w:ilvl w:val="0"/>
          <w:numId w:val="1"/>
        </w:numPr>
        <w:spacing w:line="360" w:lineRule="auto"/>
        <w:jc w:val="both"/>
        <w:rPr>
          <w:rFonts w:ascii="Times New Roman" w:hAnsi="Times New Roman" w:cs="Times New Roman"/>
          <w:b/>
          <w:sz w:val="28"/>
          <w:szCs w:val="24"/>
        </w:rPr>
      </w:pPr>
      <w:bookmarkStart w:id="6" w:name="_Toc137388279"/>
      <w:r w:rsidRPr="00E4758F">
        <w:rPr>
          <w:rFonts w:ascii="Times New Roman" w:hAnsi="Times New Roman" w:cs="Times New Roman"/>
          <w:b/>
          <w:sz w:val="28"/>
          <w:szCs w:val="24"/>
        </w:rPr>
        <w:t>Conclusion</w:t>
      </w:r>
      <w:bookmarkEnd w:id="6"/>
    </w:p>
    <w:p w14:paraId="278FB246" w14:textId="427CBE20" w:rsidR="004838D2" w:rsidRPr="00EC6712" w:rsidRDefault="00000000" w:rsidP="00EC6712">
      <w:pPr>
        <w:spacing w:line="360" w:lineRule="auto"/>
        <w:jc w:val="both"/>
        <w:rPr>
          <w:rFonts w:ascii="Times New Roman" w:hAnsi="Times New Roman" w:cs="Times New Roman"/>
          <w:sz w:val="24"/>
          <w:szCs w:val="24"/>
        </w:rPr>
      </w:pPr>
      <w:r w:rsidRPr="00EC6712">
        <w:rPr>
          <w:rFonts w:ascii="Times New Roman" w:hAnsi="Times New Roman" w:cs="Times New Roman"/>
          <w:sz w:val="24"/>
          <w:szCs w:val="24"/>
        </w:rPr>
        <w:t xml:space="preserve">The study shows how work-integrated learning (WIL) can improve students' employability skills. Students gain critical thinking, problem-solving, and communication skills through classroom exercises like goal-setting, planning, and self-reflection. Internships offer on-the-job training, coaching, and mentoring, enhancing abilities including critical thinking, problem-solving, effective communication, and professional standards. Bringing theory and </w:t>
      </w:r>
      <w:r w:rsidR="00E81755" w:rsidRPr="00EC6712">
        <w:rPr>
          <w:rFonts w:ascii="Times New Roman" w:hAnsi="Times New Roman" w:cs="Times New Roman"/>
          <w:sz w:val="24"/>
          <w:szCs w:val="24"/>
        </w:rPr>
        <w:t>practice</w:t>
      </w:r>
      <w:r w:rsidRPr="00EC6712">
        <w:rPr>
          <w:rFonts w:ascii="Times New Roman" w:hAnsi="Times New Roman" w:cs="Times New Roman"/>
          <w:sz w:val="24"/>
          <w:szCs w:val="24"/>
        </w:rPr>
        <w:t xml:space="preserve"> together while receiving supervision at work improves skill performance. Assessing task requirements, working with coworkers, and using technology are all difficulties. WIL </w:t>
      </w:r>
      <w:r w:rsidR="00E81755" w:rsidRPr="00EC6712">
        <w:rPr>
          <w:rFonts w:ascii="Times New Roman" w:hAnsi="Times New Roman" w:cs="Times New Roman"/>
          <w:sz w:val="24"/>
          <w:szCs w:val="24"/>
        </w:rPr>
        <w:t>programs</w:t>
      </w:r>
      <w:r w:rsidRPr="00EC6712">
        <w:rPr>
          <w:rFonts w:ascii="Times New Roman" w:hAnsi="Times New Roman" w:cs="Times New Roman"/>
          <w:sz w:val="24"/>
          <w:szCs w:val="24"/>
        </w:rPr>
        <w:t xml:space="preserve"> that consider these factors successfully bridge the gap between the classroom and the real world, preparing students for prosperous careers. </w:t>
      </w:r>
    </w:p>
    <w:p w14:paraId="4EB6EFCF" w14:textId="77777777" w:rsidR="00A5045D" w:rsidRDefault="00000000" w:rsidP="00EC6712">
      <w:pPr>
        <w:spacing w:line="360" w:lineRule="auto"/>
        <w:jc w:val="both"/>
        <w:rPr>
          <w:rFonts w:ascii="Times New Roman" w:hAnsi="Times New Roman" w:cs="Times New Roman"/>
          <w:sz w:val="24"/>
          <w:szCs w:val="24"/>
        </w:rPr>
      </w:pPr>
      <w:r w:rsidRPr="00EC6712">
        <w:rPr>
          <w:rFonts w:ascii="Times New Roman" w:hAnsi="Times New Roman" w:cs="Times New Roman"/>
          <w:sz w:val="24"/>
          <w:szCs w:val="24"/>
        </w:rPr>
        <w:t xml:space="preserve">Demonstrating the appropriate abilities and qualities is crucial for success in professional </w:t>
      </w:r>
      <w:r w:rsidR="00E81755" w:rsidRPr="00EC6712">
        <w:rPr>
          <w:rFonts w:ascii="Times New Roman" w:hAnsi="Times New Roman" w:cs="Times New Roman"/>
          <w:sz w:val="24"/>
          <w:szCs w:val="24"/>
        </w:rPr>
        <w:t>practice</w:t>
      </w:r>
      <w:r w:rsidRPr="00EC6712">
        <w:rPr>
          <w:rFonts w:ascii="Times New Roman" w:hAnsi="Times New Roman" w:cs="Times New Roman"/>
          <w:sz w:val="24"/>
          <w:szCs w:val="24"/>
        </w:rPr>
        <w:t xml:space="preserve">. This entails showcasing both independent initiative and the capacity to collaborate when necessary. </w:t>
      </w:r>
      <w:r w:rsidR="0020397C" w:rsidRPr="0020397C">
        <w:rPr>
          <w:rFonts w:ascii="Times New Roman" w:hAnsi="Times New Roman" w:cs="Times New Roman"/>
          <w:sz w:val="24"/>
          <w:szCs w:val="24"/>
        </w:rPr>
        <w:t xml:space="preserve">Effective communication </w:t>
      </w:r>
      <w:r w:rsidRPr="00EC6712">
        <w:rPr>
          <w:rFonts w:ascii="Times New Roman" w:hAnsi="Times New Roman" w:cs="Times New Roman"/>
          <w:sz w:val="24"/>
          <w:szCs w:val="24"/>
        </w:rPr>
        <w:t>is essential and can take many forms, including written essays, management reports, and oral presentations. Whatever the format, the work should be logical, well-organised, and well-structured, demonstrating professionalism and care for detail. Professionals can effectively contribute to their sector and meet the demands of their respective businesses by regularly demonstrating these skills.</w:t>
      </w:r>
    </w:p>
    <w:p w14:paraId="5B1AC3DF" w14:textId="77777777" w:rsidR="00E4758F" w:rsidRDefault="00E4758F" w:rsidP="00EC6712">
      <w:pPr>
        <w:spacing w:line="360" w:lineRule="auto"/>
        <w:jc w:val="both"/>
        <w:rPr>
          <w:rFonts w:ascii="Times New Roman" w:hAnsi="Times New Roman" w:cs="Times New Roman"/>
          <w:sz w:val="24"/>
          <w:szCs w:val="24"/>
        </w:rPr>
      </w:pPr>
    </w:p>
    <w:p w14:paraId="2CD91C87" w14:textId="77777777" w:rsidR="00E4758F" w:rsidRDefault="00E4758F" w:rsidP="00EC6712">
      <w:pPr>
        <w:spacing w:line="360" w:lineRule="auto"/>
        <w:jc w:val="both"/>
        <w:rPr>
          <w:rFonts w:ascii="Times New Roman" w:hAnsi="Times New Roman" w:cs="Times New Roman"/>
          <w:sz w:val="24"/>
          <w:szCs w:val="24"/>
        </w:rPr>
      </w:pPr>
    </w:p>
    <w:p w14:paraId="20282AB5" w14:textId="77777777" w:rsidR="00E4758F" w:rsidRDefault="00E4758F" w:rsidP="00EC6712">
      <w:pPr>
        <w:spacing w:line="360" w:lineRule="auto"/>
        <w:jc w:val="both"/>
        <w:rPr>
          <w:rFonts w:ascii="Times New Roman" w:hAnsi="Times New Roman" w:cs="Times New Roman"/>
          <w:sz w:val="24"/>
          <w:szCs w:val="24"/>
        </w:rPr>
      </w:pPr>
    </w:p>
    <w:p w14:paraId="3FFB160E" w14:textId="77777777" w:rsidR="00E4758F" w:rsidRDefault="00E4758F" w:rsidP="00EC6712">
      <w:pPr>
        <w:spacing w:line="360" w:lineRule="auto"/>
        <w:jc w:val="both"/>
        <w:rPr>
          <w:rFonts w:ascii="Times New Roman" w:hAnsi="Times New Roman" w:cs="Times New Roman"/>
          <w:sz w:val="24"/>
          <w:szCs w:val="24"/>
        </w:rPr>
      </w:pPr>
    </w:p>
    <w:p w14:paraId="1E89E8AF" w14:textId="77777777" w:rsidR="00E4758F" w:rsidRDefault="00E4758F" w:rsidP="00EC6712">
      <w:pPr>
        <w:spacing w:line="360" w:lineRule="auto"/>
        <w:jc w:val="both"/>
        <w:rPr>
          <w:rFonts w:ascii="Times New Roman" w:hAnsi="Times New Roman" w:cs="Times New Roman"/>
          <w:sz w:val="24"/>
          <w:szCs w:val="24"/>
        </w:rPr>
      </w:pPr>
    </w:p>
    <w:p w14:paraId="2BB053FF" w14:textId="77777777" w:rsidR="00E4758F" w:rsidRDefault="00E4758F" w:rsidP="00EC6712">
      <w:pPr>
        <w:spacing w:line="360" w:lineRule="auto"/>
        <w:jc w:val="both"/>
        <w:rPr>
          <w:rFonts w:ascii="Times New Roman" w:hAnsi="Times New Roman" w:cs="Times New Roman"/>
          <w:sz w:val="24"/>
          <w:szCs w:val="24"/>
        </w:rPr>
      </w:pPr>
    </w:p>
    <w:p w14:paraId="759197A6" w14:textId="77777777" w:rsidR="008D657C" w:rsidRPr="00EC6712" w:rsidRDefault="008D657C" w:rsidP="00EC6712">
      <w:pPr>
        <w:spacing w:line="360" w:lineRule="auto"/>
        <w:jc w:val="both"/>
        <w:rPr>
          <w:rFonts w:ascii="Times New Roman" w:hAnsi="Times New Roman" w:cs="Times New Roman"/>
          <w:sz w:val="24"/>
          <w:szCs w:val="24"/>
        </w:rPr>
      </w:pPr>
    </w:p>
    <w:p w14:paraId="2F7A4586" w14:textId="77777777" w:rsidR="004838D2" w:rsidRPr="00E4758F" w:rsidRDefault="00000000" w:rsidP="00EC6712">
      <w:pPr>
        <w:pStyle w:val="Heading1"/>
        <w:numPr>
          <w:ilvl w:val="0"/>
          <w:numId w:val="1"/>
        </w:numPr>
        <w:spacing w:line="360" w:lineRule="auto"/>
        <w:jc w:val="both"/>
        <w:rPr>
          <w:rFonts w:ascii="Times New Roman" w:hAnsi="Times New Roman" w:cs="Times New Roman"/>
          <w:b/>
          <w:sz w:val="28"/>
          <w:szCs w:val="24"/>
        </w:rPr>
      </w:pPr>
      <w:bookmarkStart w:id="7" w:name="_Toc137388280"/>
      <w:r w:rsidRPr="00E4758F">
        <w:rPr>
          <w:rFonts w:ascii="Times New Roman" w:hAnsi="Times New Roman" w:cs="Times New Roman"/>
          <w:b/>
          <w:sz w:val="28"/>
          <w:szCs w:val="24"/>
        </w:rPr>
        <w:lastRenderedPageBreak/>
        <w:t>References</w:t>
      </w:r>
      <w:bookmarkEnd w:id="7"/>
      <w:r w:rsidRPr="00E4758F">
        <w:rPr>
          <w:rFonts w:ascii="Times New Roman" w:hAnsi="Times New Roman" w:cs="Times New Roman"/>
          <w:b/>
          <w:sz w:val="28"/>
          <w:szCs w:val="24"/>
        </w:rPr>
        <w:t xml:space="preserve"> </w:t>
      </w:r>
    </w:p>
    <w:p w14:paraId="00CA0225" w14:textId="77777777" w:rsidR="00EC6712" w:rsidRPr="00EC6712" w:rsidRDefault="00000000" w:rsidP="00EC6712">
      <w:pPr>
        <w:spacing w:after="0" w:line="360" w:lineRule="auto"/>
        <w:ind w:left="720" w:hanging="720"/>
        <w:jc w:val="both"/>
        <w:rPr>
          <w:rFonts w:ascii="Times New Roman" w:hAnsi="Times New Roman" w:cs="Times New Roman"/>
          <w:color w:val="222222"/>
          <w:sz w:val="24"/>
          <w:szCs w:val="24"/>
          <w:shd w:val="clear" w:color="auto" w:fill="FFFFFF"/>
        </w:rPr>
      </w:pPr>
      <w:r w:rsidRPr="00EC6712">
        <w:rPr>
          <w:rFonts w:ascii="Times New Roman" w:hAnsi="Times New Roman" w:cs="Times New Roman"/>
          <w:color w:val="222222"/>
          <w:sz w:val="24"/>
          <w:szCs w:val="24"/>
          <w:shd w:val="clear" w:color="auto" w:fill="FFFFFF"/>
        </w:rPr>
        <w:t>Von Treuer, K., Sturre, V., Keele, S., &amp; McLeod, J. (2010). Evaluation methodology for work integrated learning-placements: A discussion paper.</w:t>
      </w:r>
    </w:p>
    <w:p w14:paraId="60C0FE76" w14:textId="77777777" w:rsidR="00EC6712" w:rsidRPr="00EC6712" w:rsidRDefault="00000000" w:rsidP="00EC6712">
      <w:pPr>
        <w:spacing w:after="0" w:line="360" w:lineRule="auto"/>
        <w:ind w:left="720" w:hanging="720"/>
        <w:jc w:val="both"/>
        <w:rPr>
          <w:rFonts w:ascii="Times New Roman" w:hAnsi="Times New Roman" w:cs="Times New Roman"/>
          <w:color w:val="222222"/>
          <w:sz w:val="24"/>
          <w:szCs w:val="24"/>
          <w:shd w:val="clear" w:color="auto" w:fill="FFFFFF"/>
        </w:rPr>
      </w:pPr>
      <w:r w:rsidRPr="00EC6712">
        <w:rPr>
          <w:rFonts w:ascii="Times New Roman" w:hAnsi="Times New Roman" w:cs="Times New Roman"/>
          <w:color w:val="222222"/>
          <w:sz w:val="24"/>
          <w:szCs w:val="24"/>
          <w:shd w:val="clear" w:color="auto" w:fill="FFFFFF"/>
        </w:rPr>
        <w:t>Ide, C., &amp; Thomas, T. (2011). Business students' experience of community service learning. </w:t>
      </w:r>
      <w:r w:rsidRPr="00EC6712">
        <w:rPr>
          <w:rFonts w:ascii="Times New Roman" w:hAnsi="Times New Roman" w:cs="Times New Roman"/>
          <w:i/>
          <w:iCs/>
          <w:color w:val="222222"/>
          <w:sz w:val="24"/>
          <w:szCs w:val="24"/>
          <w:shd w:val="clear" w:color="auto" w:fill="FFFFFF"/>
        </w:rPr>
        <w:t>International Journal of Work-Integrated Learning</w:t>
      </w:r>
      <w:r w:rsidRPr="00EC6712">
        <w:rPr>
          <w:rFonts w:ascii="Times New Roman" w:hAnsi="Times New Roman" w:cs="Times New Roman"/>
          <w:color w:val="222222"/>
          <w:sz w:val="24"/>
          <w:szCs w:val="24"/>
          <w:shd w:val="clear" w:color="auto" w:fill="FFFFFF"/>
        </w:rPr>
        <w:t>, </w:t>
      </w:r>
      <w:r w:rsidRPr="00EC6712">
        <w:rPr>
          <w:rFonts w:ascii="Times New Roman" w:hAnsi="Times New Roman" w:cs="Times New Roman"/>
          <w:i/>
          <w:iCs/>
          <w:color w:val="222222"/>
          <w:sz w:val="24"/>
          <w:szCs w:val="24"/>
          <w:shd w:val="clear" w:color="auto" w:fill="FFFFFF"/>
        </w:rPr>
        <w:t>12</w:t>
      </w:r>
      <w:r w:rsidRPr="00EC6712">
        <w:rPr>
          <w:rFonts w:ascii="Times New Roman" w:hAnsi="Times New Roman" w:cs="Times New Roman"/>
          <w:color w:val="222222"/>
          <w:sz w:val="24"/>
          <w:szCs w:val="24"/>
          <w:shd w:val="clear" w:color="auto" w:fill="FFFFFF"/>
        </w:rPr>
        <w:t>(1), 51.</w:t>
      </w:r>
    </w:p>
    <w:p w14:paraId="66EED779" w14:textId="77777777" w:rsidR="00EC6712" w:rsidRPr="00EC6712" w:rsidRDefault="00000000" w:rsidP="00EC6712">
      <w:pPr>
        <w:spacing w:after="0" w:line="360" w:lineRule="auto"/>
        <w:ind w:left="720" w:hanging="720"/>
        <w:jc w:val="both"/>
        <w:rPr>
          <w:rFonts w:ascii="Times New Roman" w:hAnsi="Times New Roman" w:cs="Times New Roman"/>
          <w:color w:val="222222"/>
          <w:sz w:val="24"/>
          <w:szCs w:val="24"/>
          <w:shd w:val="clear" w:color="auto" w:fill="FFFFFF"/>
        </w:rPr>
      </w:pPr>
      <w:r w:rsidRPr="00EC6712">
        <w:rPr>
          <w:rFonts w:ascii="Times New Roman" w:hAnsi="Times New Roman" w:cs="Times New Roman"/>
          <w:color w:val="222222"/>
          <w:sz w:val="24"/>
          <w:szCs w:val="24"/>
          <w:shd w:val="clear" w:color="auto" w:fill="FFFFFF"/>
        </w:rPr>
        <w:t>Billett, S. (2011). </w:t>
      </w:r>
      <w:r w:rsidRPr="00EC6712">
        <w:rPr>
          <w:rFonts w:ascii="Times New Roman" w:hAnsi="Times New Roman" w:cs="Times New Roman"/>
          <w:i/>
          <w:iCs/>
          <w:color w:val="222222"/>
          <w:sz w:val="24"/>
          <w:szCs w:val="24"/>
          <w:shd w:val="clear" w:color="auto" w:fill="FFFFFF"/>
        </w:rPr>
        <w:t>Curriculum and pedagogic bases for effectively integrating practice-based experiences</w:t>
      </w:r>
      <w:r w:rsidRPr="00EC6712">
        <w:rPr>
          <w:rFonts w:ascii="Times New Roman" w:hAnsi="Times New Roman" w:cs="Times New Roman"/>
          <w:color w:val="222222"/>
          <w:sz w:val="24"/>
          <w:szCs w:val="24"/>
          <w:shd w:val="clear" w:color="auto" w:fill="FFFFFF"/>
        </w:rPr>
        <w:t>. Sydney: Australian Learning and Teaching Council.</w:t>
      </w:r>
    </w:p>
    <w:p w14:paraId="73CD23C1" w14:textId="77777777" w:rsidR="00EC6712" w:rsidRPr="00EC6712" w:rsidRDefault="00000000" w:rsidP="00EC6712">
      <w:pPr>
        <w:spacing w:after="0" w:line="360" w:lineRule="auto"/>
        <w:ind w:left="720" w:hanging="720"/>
        <w:jc w:val="both"/>
        <w:rPr>
          <w:rFonts w:ascii="Times New Roman" w:hAnsi="Times New Roman" w:cs="Times New Roman"/>
          <w:color w:val="222222"/>
          <w:sz w:val="24"/>
          <w:szCs w:val="24"/>
          <w:shd w:val="clear" w:color="auto" w:fill="FFFFFF"/>
        </w:rPr>
      </w:pPr>
      <w:r w:rsidRPr="00EC6712">
        <w:rPr>
          <w:rFonts w:ascii="Times New Roman" w:hAnsi="Times New Roman" w:cs="Times New Roman"/>
          <w:color w:val="222222"/>
          <w:sz w:val="24"/>
          <w:szCs w:val="24"/>
          <w:shd w:val="clear" w:color="auto" w:fill="FFFFFF"/>
        </w:rPr>
        <w:t>Gamble, N., Patrick, C. J., &amp; Peach, D. (2010). Internationalising work‐integrated learning: Creating global citizens to meet the economic crisis and the skills shortage. </w:t>
      </w:r>
      <w:r w:rsidRPr="00EC6712">
        <w:rPr>
          <w:rFonts w:ascii="Times New Roman" w:hAnsi="Times New Roman" w:cs="Times New Roman"/>
          <w:i/>
          <w:iCs/>
          <w:color w:val="222222"/>
          <w:sz w:val="24"/>
          <w:szCs w:val="24"/>
          <w:shd w:val="clear" w:color="auto" w:fill="FFFFFF"/>
        </w:rPr>
        <w:t>Higher Education Research &amp; Development</w:t>
      </w:r>
      <w:r w:rsidRPr="00EC6712">
        <w:rPr>
          <w:rFonts w:ascii="Times New Roman" w:hAnsi="Times New Roman" w:cs="Times New Roman"/>
          <w:color w:val="222222"/>
          <w:sz w:val="24"/>
          <w:szCs w:val="24"/>
          <w:shd w:val="clear" w:color="auto" w:fill="FFFFFF"/>
        </w:rPr>
        <w:t>, </w:t>
      </w:r>
      <w:r w:rsidRPr="00EC6712">
        <w:rPr>
          <w:rFonts w:ascii="Times New Roman" w:hAnsi="Times New Roman" w:cs="Times New Roman"/>
          <w:i/>
          <w:iCs/>
          <w:color w:val="222222"/>
          <w:sz w:val="24"/>
          <w:szCs w:val="24"/>
          <w:shd w:val="clear" w:color="auto" w:fill="FFFFFF"/>
        </w:rPr>
        <w:t>29</w:t>
      </w:r>
      <w:r w:rsidRPr="00EC6712">
        <w:rPr>
          <w:rFonts w:ascii="Times New Roman" w:hAnsi="Times New Roman" w:cs="Times New Roman"/>
          <w:color w:val="222222"/>
          <w:sz w:val="24"/>
          <w:szCs w:val="24"/>
          <w:shd w:val="clear" w:color="auto" w:fill="FFFFFF"/>
        </w:rPr>
        <w:t>(5), 535-546.</w:t>
      </w:r>
    </w:p>
    <w:p w14:paraId="1FE1AB69" w14:textId="77777777" w:rsidR="00EC6712" w:rsidRPr="00EC6712" w:rsidRDefault="00000000" w:rsidP="00EC6712">
      <w:pPr>
        <w:spacing w:after="0" w:line="360" w:lineRule="auto"/>
        <w:ind w:left="720" w:hanging="720"/>
        <w:jc w:val="both"/>
        <w:rPr>
          <w:rFonts w:ascii="Times New Roman" w:hAnsi="Times New Roman" w:cs="Times New Roman"/>
          <w:color w:val="222222"/>
          <w:sz w:val="24"/>
          <w:szCs w:val="24"/>
          <w:shd w:val="clear" w:color="auto" w:fill="FFFFFF"/>
        </w:rPr>
      </w:pPr>
      <w:r w:rsidRPr="00EC6712">
        <w:rPr>
          <w:rFonts w:ascii="Times New Roman" w:hAnsi="Times New Roman" w:cs="Times New Roman"/>
          <w:color w:val="222222"/>
          <w:sz w:val="24"/>
          <w:szCs w:val="24"/>
          <w:shd w:val="clear" w:color="auto" w:fill="FFFFFF"/>
        </w:rPr>
        <w:t>Coll, R. K., &amp; Zegwaard, K. E. (2006). Perceptions of desirable graduate competencies for science and technology new graduates. </w:t>
      </w:r>
      <w:r w:rsidRPr="00EC6712">
        <w:rPr>
          <w:rFonts w:ascii="Times New Roman" w:hAnsi="Times New Roman" w:cs="Times New Roman"/>
          <w:i/>
          <w:iCs/>
          <w:color w:val="222222"/>
          <w:sz w:val="24"/>
          <w:szCs w:val="24"/>
          <w:shd w:val="clear" w:color="auto" w:fill="FFFFFF"/>
        </w:rPr>
        <w:t>Research in Science &amp; Technological Education</w:t>
      </w:r>
      <w:r w:rsidRPr="00EC6712">
        <w:rPr>
          <w:rFonts w:ascii="Times New Roman" w:hAnsi="Times New Roman" w:cs="Times New Roman"/>
          <w:color w:val="222222"/>
          <w:sz w:val="24"/>
          <w:szCs w:val="24"/>
          <w:shd w:val="clear" w:color="auto" w:fill="FFFFFF"/>
        </w:rPr>
        <w:t>, </w:t>
      </w:r>
      <w:r w:rsidRPr="00EC6712">
        <w:rPr>
          <w:rFonts w:ascii="Times New Roman" w:hAnsi="Times New Roman" w:cs="Times New Roman"/>
          <w:i/>
          <w:iCs/>
          <w:color w:val="222222"/>
          <w:sz w:val="24"/>
          <w:szCs w:val="24"/>
          <w:shd w:val="clear" w:color="auto" w:fill="FFFFFF"/>
        </w:rPr>
        <w:t>24</w:t>
      </w:r>
      <w:r w:rsidRPr="00EC6712">
        <w:rPr>
          <w:rFonts w:ascii="Times New Roman" w:hAnsi="Times New Roman" w:cs="Times New Roman"/>
          <w:color w:val="222222"/>
          <w:sz w:val="24"/>
          <w:szCs w:val="24"/>
          <w:shd w:val="clear" w:color="auto" w:fill="FFFFFF"/>
        </w:rPr>
        <w:t>(1), 29-58.</w:t>
      </w:r>
    </w:p>
    <w:p w14:paraId="2F799E35" w14:textId="77777777" w:rsidR="00EC6712" w:rsidRPr="00EC6712" w:rsidRDefault="00000000" w:rsidP="00EC6712">
      <w:pPr>
        <w:spacing w:after="0" w:line="360" w:lineRule="auto"/>
        <w:ind w:left="720" w:hanging="720"/>
        <w:jc w:val="both"/>
        <w:rPr>
          <w:rFonts w:ascii="Times New Roman" w:hAnsi="Times New Roman" w:cs="Times New Roman"/>
          <w:color w:val="222222"/>
          <w:sz w:val="24"/>
          <w:szCs w:val="24"/>
          <w:shd w:val="clear" w:color="auto" w:fill="FFFFFF"/>
        </w:rPr>
      </w:pPr>
      <w:r w:rsidRPr="00EC6712">
        <w:rPr>
          <w:rFonts w:ascii="Times New Roman" w:hAnsi="Times New Roman" w:cs="Times New Roman"/>
          <w:color w:val="222222"/>
          <w:sz w:val="24"/>
          <w:szCs w:val="24"/>
          <w:shd w:val="clear" w:color="auto" w:fill="FFFFFF"/>
        </w:rPr>
        <w:t>Smith, C. (2012). Evaluating the quality of work-integrated learning curricula: A comprehensive framework. </w:t>
      </w:r>
      <w:r w:rsidRPr="00EC6712">
        <w:rPr>
          <w:rFonts w:ascii="Times New Roman" w:hAnsi="Times New Roman" w:cs="Times New Roman"/>
          <w:i/>
          <w:iCs/>
          <w:color w:val="222222"/>
          <w:sz w:val="24"/>
          <w:szCs w:val="24"/>
          <w:shd w:val="clear" w:color="auto" w:fill="FFFFFF"/>
        </w:rPr>
        <w:t>Higher Education Research &amp; Development</w:t>
      </w:r>
      <w:r w:rsidRPr="00EC6712">
        <w:rPr>
          <w:rFonts w:ascii="Times New Roman" w:hAnsi="Times New Roman" w:cs="Times New Roman"/>
          <w:color w:val="222222"/>
          <w:sz w:val="24"/>
          <w:szCs w:val="24"/>
          <w:shd w:val="clear" w:color="auto" w:fill="FFFFFF"/>
        </w:rPr>
        <w:t>, </w:t>
      </w:r>
      <w:r w:rsidRPr="00EC6712">
        <w:rPr>
          <w:rFonts w:ascii="Times New Roman" w:hAnsi="Times New Roman" w:cs="Times New Roman"/>
          <w:i/>
          <w:iCs/>
          <w:color w:val="222222"/>
          <w:sz w:val="24"/>
          <w:szCs w:val="24"/>
          <w:shd w:val="clear" w:color="auto" w:fill="FFFFFF"/>
        </w:rPr>
        <w:t>31</w:t>
      </w:r>
      <w:r w:rsidRPr="00EC6712">
        <w:rPr>
          <w:rFonts w:ascii="Times New Roman" w:hAnsi="Times New Roman" w:cs="Times New Roman"/>
          <w:color w:val="222222"/>
          <w:sz w:val="24"/>
          <w:szCs w:val="24"/>
          <w:shd w:val="clear" w:color="auto" w:fill="FFFFFF"/>
        </w:rPr>
        <w:t>(2), 247-262.</w:t>
      </w:r>
    </w:p>
    <w:p w14:paraId="67B72088" w14:textId="77777777" w:rsidR="00EC6712" w:rsidRPr="00EC6712" w:rsidRDefault="00000000" w:rsidP="00EC6712">
      <w:pPr>
        <w:spacing w:after="0" w:line="360" w:lineRule="auto"/>
        <w:ind w:left="720" w:hanging="720"/>
        <w:jc w:val="both"/>
        <w:rPr>
          <w:rFonts w:ascii="Times New Roman" w:hAnsi="Times New Roman" w:cs="Times New Roman"/>
          <w:color w:val="222222"/>
          <w:sz w:val="24"/>
          <w:szCs w:val="24"/>
          <w:shd w:val="clear" w:color="auto" w:fill="FFFFFF"/>
        </w:rPr>
      </w:pPr>
      <w:r w:rsidRPr="00EC6712">
        <w:rPr>
          <w:rFonts w:ascii="Times New Roman" w:hAnsi="Times New Roman" w:cs="Times New Roman"/>
          <w:color w:val="222222"/>
          <w:sz w:val="24"/>
          <w:szCs w:val="24"/>
          <w:shd w:val="clear" w:color="auto" w:fill="FFFFFF"/>
        </w:rPr>
        <w:t>Abeysekera, I. (2006). Issues relating to designing a Work-Integrated Learning (WIL) program in an undergraduate accounting degree program and its implications for the curriculum. </w:t>
      </w:r>
      <w:r w:rsidRPr="00EC6712">
        <w:rPr>
          <w:rFonts w:ascii="Times New Roman" w:hAnsi="Times New Roman" w:cs="Times New Roman"/>
          <w:i/>
          <w:iCs/>
          <w:color w:val="222222"/>
          <w:sz w:val="24"/>
          <w:szCs w:val="24"/>
          <w:shd w:val="clear" w:color="auto" w:fill="FFFFFF"/>
        </w:rPr>
        <w:t>Asia-Pacific Journal of Cooperative Education</w:t>
      </w:r>
      <w:r w:rsidRPr="00EC6712">
        <w:rPr>
          <w:rFonts w:ascii="Times New Roman" w:hAnsi="Times New Roman" w:cs="Times New Roman"/>
          <w:color w:val="222222"/>
          <w:sz w:val="24"/>
          <w:szCs w:val="24"/>
          <w:shd w:val="clear" w:color="auto" w:fill="FFFFFF"/>
        </w:rPr>
        <w:t>, </w:t>
      </w:r>
      <w:r w:rsidRPr="00EC6712">
        <w:rPr>
          <w:rFonts w:ascii="Times New Roman" w:hAnsi="Times New Roman" w:cs="Times New Roman"/>
          <w:i/>
          <w:iCs/>
          <w:color w:val="222222"/>
          <w:sz w:val="24"/>
          <w:szCs w:val="24"/>
          <w:shd w:val="clear" w:color="auto" w:fill="FFFFFF"/>
        </w:rPr>
        <w:t>7</w:t>
      </w:r>
      <w:r w:rsidRPr="00EC6712">
        <w:rPr>
          <w:rFonts w:ascii="Times New Roman" w:hAnsi="Times New Roman" w:cs="Times New Roman"/>
          <w:color w:val="222222"/>
          <w:sz w:val="24"/>
          <w:szCs w:val="24"/>
          <w:shd w:val="clear" w:color="auto" w:fill="FFFFFF"/>
        </w:rPr>
        <w:t>(1).</w:t>
      </w:r>
    </w:p>
    <w:p w14:paraId="7767F3F8" w14:textId="77777777" w:rsidR="00EC6712" w:rsidRPr="00EC6712" w:rsidRDefault="00000000" w:rsidP="00EC6712">
      <w:pPr>
        <w:spacing w:after="0" w:line="360" w:lineRule="auto"/>
        <w:ind w:left="720" w:hanging="720"/>
        <w:jc w:val="both"/>
        <w:rPr>
          <w:rFonts w:ascii="Times New Roman" w:hAnsi="Times New Roman" w:cs="Times New Roman"/>
          <w:color w:val="222222"/>
          <w:sz w:val="24"/>
          <w:szCs w:val="24"/>
          <w:shd w:val="clear" w:color="auto" w:fill="FFFFFF"/>
        </w:rPr>
      </w:pPr>
      <w:r w:rsidRPr="00EC6712">
        <w:rPr>
          <w:rFonts w:ascii="Times New Roman" w:hAnsi="Times New Roman" w:cs="Times New Roman"/>
          <w:color w:val="222222"/>
          <w:sz w:val="24"/>
          <w:szCs w:val="24"/>
          <w:shd w:val="clear" w:color="auto" w:fill="FFFFFF"/>
        </w:rPr>
        <w:t>Patrick, C. J., Peach, D., Pocknee, C., Webb, F., Fletcher, M., &amp; Pretto, G. (2008). </w:t>
      </w:r>
      <w:r w:rsidRPr="00EC6712">
        <w:rPr>
          <w:rFonts w:ascii="Times New Roman" w:hAnsi="Times New Roman" w:cs="Times New Roman"/>
          <w:i/>
          <w:iCs/>
          <w:color w:val="222222"/>
          <w:sz w:val="24"/>
          <w:szCs w:val="24"/>
          <w:shd w:val="clear" w:color="auto" w:fill="FFFFFF"/>
        </w:rPr>
        <w:t>The WIL (Work Integrated Learning) report: A national scoping study</w:t>
      </w:r>
      <w:r w:rsidRPr="00EC6712">
        <w:rPr>
          <w:rFonts w:ascii="Times New Roman" w:hAnsi="Times New Roman" w:cs="Times New Roman"/>
          <w:color w:val="222222"/>
          <w:sz w:val="24"/>
          <w:szCs w:val="24"/>
          <w:shd w:val="clear" w:color="auto" w:fill="FFFFFF"/>
        </w:rPr>
        <w:t>. Queensland University of Technology.</w:t>
      </w:r>
    </w:p>
    <w:p w14:paraId="6A0766E1" w14:textId="77777777" w:rsidR="00EC6712" w:rsidRPr="00EC6712" w:rsidRDefault="00000000" w:rsidP="00EC6712">
      <w:pPr>
        <w:spacing w:after="0" w:line="360" w:lineRule="auto"/>
        <w:ind w:left="720" w:hanging="720"/>
        <w:jc w:val="both"/>
        <w:rPr>
          <w:rFonts w:ascii="Times New Roman" w:hAnsi="Times New Roman" w:cs="Times New Roman"/>
          <w:color w:val="222222"/>
          <w:sz w:val="24"/>
          <w:szCs w:val="24"/>
          <w:shd w:val="clear" w:color="auto" w:fill="FFFFFF"/>
        </w:rPr>
      </w:pPr>
      <w:r w:rsidRPr="00EC6712">
        <w:rPr>
          <w:rFonts w:ascii="Times New Roman" w:hAnsi="Times New Roman" w:cs="Times New Roman"/>
          <w:color w:val="222222"/>
          <w:sz w:val="24"/>
          <w:szCs w:val="24"/>
          <w:shd w:val="clear" w:color="auto" w:fill="FFFFFF"/>
        </w:rPr>
        <w:t>Martin, A., Rees, M., Edwards, M., &amp; Paku, L. K. (2012). An organisation overview of pedagogical practice in work-integrated education.</w:t>
      </w:r>
    </w:p>
    <w:p w14:paraId="3902B442" w14:textId="3A23EA3B" w:rsidR="00EC6712" w:rsidRPr="00EC6712" w:rsidRDefault="00000000" w:rsidP="00EC6712">
      <w:pPr>
        <w:spacing w:after="0" w:line="360" w:lineRule="auto"/>
        <w:ind w:left="720" w:hanging="720"/>
        <w:jc w:val="both"/>
        <w:rPr>
          <w:rFonts w:ascii="Times New Roman" w:hAnsi="Times New Roman" w:cs="Times New Roman"/>
          <w:color w:val="222222"/>
          <w:sz w:val="24"/>
          <w:szCs w:val="24"/>
          <w:shd w:val="clear" w:color="auto" w:fill="FFFFFF"/>
        </w:rPr>
      </w:pPr>
      <w:r w:rsidRPr="00EC6712">
        <w:rPr>
          <w:rFonts w:ascii="Times New Roman" w:hAnsi="Times New Roman" w:cs="Times New Roman"/>
          <w:color w:val="222222"/>
          <w:sz w:val="24"/>
          <w:szCs w:val="24"/>
          <w:shd w:val="clear" w:color="auto" w:fill="FFFFFF"/>
        </w:rPr>
        <w:t xml:space="preserve">Jaekel, A. R. U. N. I. T. A., Hector, S., Northwood, D., Benzinger, K., Salinitri, G., Johrendt, J., &amp; Watters, M. (2011). Development of learning outcomes assessment methods for </w:t>
      </w:r>
      <w:r w:rsidR="006873E8">
        <w:rPr>
          <w:rFonts w:ascii="Times New Roman" w:hAnsi="Times New Roman" w:cs="Times New Roman"/>
          <w:color w:val="222222"/>
          <w:sz w:val="24"/>
          <w:szCs w:val="24"/>
          <w:shd w:val="clear" w:color="auto" w:fill="FFFFFF"/>
        </w:rPr>
        <w:t>cooperative</w:t>
      </w:r>
      <w:r w:rsidRPr="00EC6712">
        <w:rPr>
          <w:rFonts w:ascii="Times New Roman" w:hAnsi="Times New Roman" w:cs="Times New Roman"/>
          <w:color w:val="222222"/>
          <w:sz w:val="24"/>
          <w:szCs w:val="24"/>
          <w:shd w:val="clear" w:color="auto" w:fill="FFFFFF"/>
        </w:rPr>
        <w:t xml:space="preserve"> education programs. </w:t>
      </w:r>
      <w:r w:rsidRPr="00EC6712">
        <w:rPr>
          <w:rFonts w:ascii="Times New Roman" w:hAnsi="Times New Roman" w:cs="Times New Roman"/>
          <w:i/>
          <w:iCs/>
          <w:color w:val="222222"/>
          <w:sz w:val="24"/>
          <w:szCs w:val="24"/>
          <w:shd w:val="clear" w:color="auto" w:fill="FFFFFF"/>
        </w:rPr>
        <w:t>Journal of Cooperative Education and Internships</w:t>
      </w:r>
      <w:r w:rsidRPr="00EC6712">
        <w:rPr>
          <w:rFonts w:ascii="Times New Roman" w:hAnsi="Times New Roman" w:cs="Times New Roman"/>
          <w:color w:val="222222"/>
          <w:sz w:val="24"/>
          <w:szCs w:val="24"/>
          <w:shd w:val="clear" w:color="auto" w:fill="FFFFFF"/>
        </w:rPr>
        <w:t>, </w:t>
      </w:r>
      <w:r w:rsidRPr="00EC6712">
        <w:rPr>
          <w:rFonts w:ascii="Times New Roman" w:hAnsi="Times New Roman" w:cs="Times New Roman"/>
          <w:i/>
          <w:iCs/>
          <w:color w:val="222222"/>
          <w:sz w:val="24"/>
          <w:szCs w:val="24"/>
          <w:shd w:val="clear" w:color="auto" w:fill="FFFFFF"/>
        </w:rPr>
        <w:t>45</w:t>
      </w:r>
      <w:r w:rsidRPr="00EC6712">
        <w:rPr>
          <w:rFonts w:ascii="Times New Roman" w:hAnsi="Times New Roman" w:cs="Times New Roman"/>
          <w:color w:val="222222"/>
          <w:sz w:val="24"/>
          <w:szCs w:val="24"/>
          <w:shd w:val="clear" w:color="auto" w:fill="FFFFFF"/>
        </w:rPr>
        <w:t>(1), 11-33.</w:t>
      </w:r>
    </w:p>
    <w:p w14:paraId="37CA1EBF" w14:textId="77777777" w:rsidR="00EC6712" w:rsidRPr="00EC6712" w:rsidRDefault="00000000" w:rsidP="00EC6712">
      <w:pPr>
        <w:spacing w:after="0" w:line="360" w:lineRule="auto"/>
        <w:ind w:left="720" w:hanging="720"/>
        <w:jc w:val="both"/>
        <w:rPr>
          <w:rFonts w:ascii="Times New Roman" w:hAnsi="Times New Roman" w:cs="Times New Roman"/>
          <w:color w:val="222222"/>
          <w:sz w:val="24"/>
          <w:szCs w:val="24"/>
          <w:shd w:val="clear" w:color="auto" w:fill="FFFFFF"/>
        </w:rPr>
      </w:pPr>
      <w:r w:rsidRPr="00EC6712">
        <w:rPr>
          <w:rFonts w:ascii="Times New Roman" w:hAnsi="Times New Roman" w:cs="Times New Roman"/>
          <w:color w:val="222222"/>
          <w:sz w:val="24"/>
          <w:szCs w:val="24"/>
          <w:shd w:val="clear" w:color="auto" w:fill="FFFFFF"/>
        </w:rPr>
        <w:t xml:space="preserve">Martin, A., Rees, M., &amp; Edwards, M. (2011). Work-integrated learning. A template for good practice: Supervisors' reflections. </w:t>
      </w:r>
      <w:r w:rsidRPr="00EC6712">
        <w:rPr>
          <w:rFonts w:ascii="Times New Roman" w:hAnsi="Times New Roman" w:cs="Times New Roman"/>
          <w:i/>
          <w:iCs/>
          <w:color w:val="222222"/>
          <w:sz w:val="24"/>
          <w:szCs w:val="24"/>
          <w:shd w:val="clear" w:color="auto" w:fill="FFFFFF"/>
        </w:rPr>
        <w:t>Wellington, New Zealand: Ako Aotearoa</w:t>
      </w:r>
      <w:r w:rsidRPr="00EC6712">
        <w:rPr>
          <w:rFonts w:ascii="Times New Roman" w:hAnsi="Times New Roman" w:cs="Times New Roman"/>
          <w:color w:val="222222"/>
          <w:sz w:val="24"/>
          <w:szCs w:val="24"/>
          <w:shd w:val="clear" w:color="auto" w:fill="FFFFFF"/>
        </w:rPr>
        <w:t>.</w:t>
      </w:r>
    </w:p>
    <w:p w14:paraId="600A45E6" w14:textId="77777777" w:rsidR="00EC6712" w:rsidRPr="00EC6712" w:rsidRDefault="00000000" w:rsidP="00EC6712">
      <w:pPr>
        <w:spacing w:after="0" w:line="360" w:lineRule="auto"/>
        <w:ind w:left="720" w:hanging="720"/>
        <w:jc w:val="both"/>
        <w:rPr>
          <w:rFonts w:ascii="Times New Roman" w:hAnsi="Times New Roman" w:cs="Times New Roman"/>
          <w:color w:val="222222"/>
          <w:sz w:val="24"/>
          <w:szCs w:val="24"/>
          <w:shd w:val="clear" w:color="auto" w:fill="FFFFFF"/>
        </w:rPr>
      </w:pPr>
      <w:r w:rsidRPr="00EC6712">
        <w:rPr>
          <w:rFonts w:ascii="Times New Roman" w:hAnsi="Times New Roman" w:cs="Times New Roman"/>
          <w:color w:val="222222"/>
          <w:sz w:val="24"/>
          <w:szCs w:val="24"/>
          <w:shd w:val="clear" w:color="auto" w:fill="FFFFFF"/>
        </w:rPr>
        <w:t>Knight, P., &amp; Page, A. (2007). The assessment of ‘wicked’competences.</w:t>
      </w:r>
    </w:p>
    <w:p w14:paraId="05287175" w14:textId="77777777" w:rsidR="00EC6712" w:rsidRPr="00EC6712" w:rsidRDefault="00000000" w:rsidP="00EC6712">
      <w:pPr>
        <w:spacing w:after="0" w:line="360" w:lineRule="auto"/>
        <w:ind w:left="720" w:hanging="720"/>
        <w:jc w:val="both"/>
        <w:rPr>
          <w:rFonts w:ascii="Times New Roman" w:hAnsi="Times New Roman" w:cs="Times New Roman"/>
          <w:color w:val="222222"/>
          <w:sz w:val="24"/>
          <w:szCs w:val="24"/>
          <w:shd w:val="clear" w:color="auto" w:fill="FFFFFF"/>
        </w:rPr>
      </w:pPr>
      <w:r w:rsidRPr="00EC6712">
        <w:rPr>
          <w:rFonts w:ascii="Times New Roman" w:hAnsi="Times New Roman" w:cs="Times New Roman"/>
          <w:color w:val="222222"/>
          <w:sz w:val="24"/>
          <w:szCs w:val="24"/>
          <w:shd w:val="clear" w:color="auto" w:fill="FFFFFF"/>
        </w:rPr>
        <w:lastRenderedPageBreak/>
        <w:t>Yorke, M. (2011). Work‐engaged learning: Towards a paradigm shift in assessment. </w:t>
      </w:r>
      <w:r w:rsidRPr="00EC6712">
        <w:rPr>
          <w:rFonts w:ascii="Times New Roman" w:hAnsi="Times New Roman" w:cs="Times New Roman"/>
          <w:i/>
          <w:iCs/>
          <w:color w:val="222222"/>
          <w:sz w:val="24"/>
          <w:szCs w:val="24"/>
          <w:shd w:val="clear" w:color="auto" w:fill="FFFFFF"/>
        </w:rPr>
        <w:t>Quality in Higher Education</w:t>
      </w:r>
      <w:r w:rsidRPr="00EC6712">
        <w:rPr>
          <w:rFonts w:ascii="Times New Roman" w:hAnsi="Times New Roman" w:cs="Times New Roman"/>
          <w:color w:val="222222"/>
          <w:sz w:val="24"/>
          <w:szCs w:val="24"/>
          <w:shd w:val="clear" w:color="auto" w:fill="FFFFFF"/>
        </w:rPr>
        <w:t>, </w:t>
      </w:r>
      <w:r w:rsidRPr="00EC6712">
        <w:rPr>
          <w:rFonts w:ascii="Times New Roman" w:hAnsi="Times New Roman" w:cs="Times New Roman"/>
          <w:i/>
          <w:iCs/>
          <w:color w:val="222222"/>
          <w:sz w:val="24"/>
          <w:szCs w:val="24"/>
          <w:shd w:val="clear" w:color="auto" w:fill="FFFFFF"/>
        </w:rPr>
        <w:t>17</w:t>
      </w:r>
      <w:r w:rsidRPr="00EC6712">
        <w:rPr>
          <w:rFonts w:ascii="Times New Roman" w:hAnsi="Times New Roman" w:cs="Times New Roman"/>
          <w:color w:val="222222"/>
          <w:sz w:val="24"/>
          <w:szCs w:val="24"/>
          <w:shd w:val="clear" w:color="auto" w:fill="FFFFFF"/>
        </w:rPr>
        <w:t>(1), 117-130.</w:t>
      </w:r>
    </w:p>
    <w:p w14:paraId="7B95545E" w14:textId="77777777" w:rsidR="00EC6712" w:rsidRPr="00EC6712" w:rsidRDefault="00000000" w:rsidP="00EC6712">
      <w:pPr>
        <w:spacing w:after="0" w:line="360" w:lineRule="auto"/>
        <w:ind w:left="720" w:hanging="720"/>
        <w:jc w:val="both"/>
        <w:rPr>
          <w:rFonts w:ascii="Times New Roman" w:hAnsi="Times New Roman" w:cs="Times New Roman"/>
          <w:sz w:val="24"/>
          <w:szCs w:val="24"/>
        </w:rPr>
      </w:pPr>
      <w:r w:rsidRPr="00EC6712">
        <w:rPr>
          <w:rFonts w:ascii="Times New Roman" w:hAnsi="Times New Roman" w:cs="Times New Roman"/>
          <w:sz w:val="24"/>
          <w:szCs w:val="24"/>
        </w:rPr>
        <w:t>Hundley, S. 2010. Capstone experiences and their uses in learning and assessment: Principles and practices. Presentation at the University of Queensland.</w:t>
      </w:r>
    </w:p>
    <w:p w14:paraId="2AD28333" w14:textId="77777777" w:rsidR="00EC6712" w:rsidRPr="00EC6712" w:rsidRDefault="00000000" w:rsidP="00EC6712">
      <w:pPr>
        <w:spacing w:after="0" w:line="360" w:lineRule="auto"/>
        <w:ind w:left="720" w:hanging="720"/>
        <w:jc w:val="both"/>
        <w:rPr>
          <w:rFonts w:ascii="Times New Roman" w:hAnsi="Times New Roman" w:cs="Times New Roman"/>
          <w:color w:val="222222"/>
          <w:sz w:val="24"/>
          <w:szCs w:val="24"/>
          <w:shd w:val="clear" w:color="auto" w:fill="FFFFFF"/>
        </w:rPr>
      </w:pPr>
      <w:r w:rsidRPr="00EC6712">
        <w:rPr>
          <w:rFonts w:ascii="Times New Roman" w:hAnsi="Times New Roman" w:cs="Times New Roman"/>
          <w:color w:val="222222"/>
          <w:sz w:val="24"/>
          <w:szCs w:val="24"/>
          <w:shd w:val="clear" w:color="auto" w:fill="FFFFFF"/>
        </w:rPr>
        <w:t>Woolf, H., &amp; Yorke, M. (2010). Guidance for the assessment of work-based learning in Foundation degrees.</w:t>
      </w:r>
    </w:p>
    <w:p w14:paraId="6900087A" w14:textId="77777777" w:rsidR="00EC6712" w:rsidRPr="00EC6712" w:rsidRDefault="00000000" w:rsidP="00EC6712">
      <w:pPr>
        <w:spacing w:after="0" w:line="360" w:lineRule="auto"/>
        <w:ind w:left="720" w:hanging="720"/>
        <w:jc w:val="both"/>
        <w:rPr>
          <w:rFonts w:ascii="Times New Roman" w:hAnsi="Times New Roman" w:cs="Times New Roman"/>
          <w:color w:val="222222"/>
          <w:sz w:val="24"/>
          <w:szCs w:val="24"/>
          <w:shd w:val="clear" w:color="auto" w:fill="FFFFFF"/>
        </w:rPr>
      </w:pPr>
      <w:r w:rsidRPr="00EC6712">
        <w:rPr>
          <w:rFonts w:ascii="Times New Roman" w:hAnsi="Times New Roman" w:cs="Times New Roman"/>
          <w:color w:val="222222"/>
          <w:sz w:val="24"/>
          <w:szCs w:val="24"/>
          <w:shd w:val="clear" w:color="auto" w:fill="FFFFFF"/>
        </w:rPr>
        <w:t>Procter, C. (2011). Employability and entrepreneurship embedded in professional placements in the business curriculum. </w:t>
      </w:r>
      <w:r w:rsidRPr="00EC6712">
        <w:rPr>
          <w:rFonts w:ascii="Times New Roman" w:hAnsi="Times New Roman" w:cs="Times New Roman"/>
          <w:i/>
          <w:iCs/>
          <w:color w:val="222222"/>
          <w:sz w:val="24"/>
          <w:szCs w:val="24"/>
          <w:shd w:val="clear" w:color="auto" w:fill="FFFFFF"/>
        </w:rPr>
        <w:t>Journal of Chinese entrepreneurship</w:t>
      </w:r>
      <w:r w:rsidRPr="00EC6712">
        <w:rPr>
          <w:rFonts w:ascii="Times New Roman" w:hAnsi="Times New Roman" w:cs="Times New Roman"/>
          <w:color w:val="222222"/>
          <w:sz w:val="24"/>
          <w:szCs w:val="24"/>
          <w:shd w:val="clear" w:color="auto" w:fill="FFFFFF"/>
        </w:rPr>
        <w:t>.</w:t>
      </w:r>
    </w:p>
    <w:p w14:paraId="41521F11" w14:textId="77777777" w:rsidR="00EC6712" w:rsidRPr="00EC6712" w:rsidRDefault="00000000" w:rsidP="00EC6712">
      <w:pPr>
        <w:spacing w:after="0" w:line="360" w:lineRule="auto"/>
        <w:ind w:left="720" w:hanging="720"/>
        <w:jc w:val="both"/>
        <w:rPr>
          <w:rFonts w:ascii="Times New Roman" w:hAnsi="Times New Roman" w:cs="Times New Roman"/>
          <w:color w:val="222222"/>
          <w:sz w:val="24"/>
          <w:szCs w:val="24"/>
          <w:shd w:val="clear" w:color="auto" w:fill="FFFFFF"/>
        </w:rPr>
      </w:pPr>
      <w:r w:rsidRPr="00EC6712">
        <w:rPr>
          <w:rFonts w:ascii="Times New Roman" w:hAnsi="Times New Roman" w:cs="Times New Roman"/>
          <w:color w:val="222222"/>
          <w:sz w:val="24"/>
          <w:szCs w:val="24"/>
          <w:shd w:val="clear" w:color="auto" w:fill="FFFFFF"/>
        </w:rPr>
        <w:t>Bullock, K., Gould, V., Hejmadi, M., &amp; Lock, G. (2009). Work placement experience: Should I stay or should I go? </w:t>
      </w:r>
      <w:r w:rsidRPr="00EC6712">
        <w:rPr>
          <w:rFonts w:ascii="Times New Roman" w:hAnsi="Times New Roman" w:cs="Times New Roman"/>
          <w:i/>
          <w:iCs/>
          <w:color w:val="222222"/>
          <w:sz w:val="24"/>
          <w:szCs w:val="24"/>
          <w:shd w:val="clear" w:color="auto" w:fill="FFFFFF"/>
        </w:rPr>
        <w:t>Higher Education Research &amp; Development</w:t>
      </w:r>
      <w:r w:rsidRPr="00EC6712">
        <w:rPr>
          <w:rFonts w:ascii="Times New Roman" w:hAnsi="Times New Roman" w:cs="Times New Roman"/>
          <w:color w:val="222222"/>
          <w:sz w:val="24"/>
          <w:szCs w:val="24"/>
          <w:shd w:val="clear" w:color="auto" w:fill="FFFFFF"/>
        </w:rPr>
        <w:t>, </w:t>
      </w:r>
      <w:r w:rsidRPr="00EC6712">
        <w:rPr>
          <w:rFonts w:ascii="Times New Roman" w:hAnsi="Times New Roman" w:cs="Times New Roman"/>
          <w:i/>
          <w:iCs/>
          <w:color w:val="222222"/>
          <w:sz w:val="24"/>
          <w:szCs w:val="24"/>
          <w:shd w:val="clear" w:color="auto" w:fill="FFFFFF"/>
        </w:rPr>
        <w:t>28</w:t>
      </w:r>
      <w:r w:rsidRPr="00EC6712">
        <w:rPr>
          <w:rFonts w:ascii="Times New Roman" w:hAnsi="Times New Roman" w:cs="Times New Roman"/>
          <w:color w:val="222222"/>
          <w:sz w:val="24"/>
          <w:szCs w:val="24"/>
          <w:shd w:val="clear" w:color="auto" w:fill="FFFFFF"/>
        </w:rPr>
        <w:t>(5), 481-494.</w:t>
      </w:r>
    </w:p>
    <w:p w14:paraId="067E947D" w14:textId="77777777" w:rsidR="00EC6712" w:rsidRPr="00EC6712" w:rsidRDefault="00000000" w:rsidP="00EC6712">
      <w:pPr>
        <w:spacing w:after="0" w:line="360" w:lineRule="auto"/>
        <w:ind w:left="720" w:hanging="720"/>
        <w:jc w:val="both"/>
        <w:rPr>
          <w:rFonts w:ascii="Times New Roman" w:hAnsi="Times New Roman" w:cs="Times New Roman"/>
          <w:sz w:val="24"/>
          <w:szCs w:val="24"/>
        </w:rPr>
      </w:pPr>
      <w:r w:rsidRPr="00EC6712">
        <w:rPr>
          <w:rFonts w:ascii="Times New Roman" w:hAnsi="Times New Roman" w:cs="Times New Roman"/>
          <w:color w:val="222222"/>
          <w:sz w:val="24"/>
          <w:szCs w:val="24"/>
          <w:shd w:val="clear" w:color="auto" w:fill="FFFFFF"/>
        </w:rPr>
        <w:t>Mishler, E. (1990). Validation in inquiry-guided research: The role of exemplars in narrative studies. </w:t>
      </w:r>
      <w:r w:rsidRPr="00EC6712">
        <w:rPr>
          <w:rFonts w:ascii="Times New Roman" w:hAnsi="Times New Roman" w:cs="Times New Roman"/>
          <w:i/>
          <w:iCs/>
          <w:color w:val="222222"/>
          <w:sz w:val="24"/>
          <w:szCs w:val="24"/>
          <w:shd w:val="clear" w:color="auto" w:fill="FFFFFF"/>
        </w:rPr>
        <w:t>Harvard educational review</w:t>
      </w:r>
      <w:r w:rsidRPr="00EC6712">
        <w:rPr>
          <w:rFonts w:ascii="Times New Roman" w:hAnsi="Times New Roman" w:cs="Times New Roman"/>
          <w:color w:val="222222"/>
          <w:sz w:val="24"/>
          <w:szCs w:val="24"/>
          <w:shd w:val="clear" w:color="auto" w:fill="FFFFFF"/>
        </w:rPr>
        <w:t>, </w:t>
      </w:r>
      <w:r w:rsidRPr="00EC6712">
        <w:rPr>
          <w:rFonts w:ascii="Times New Roman" w:hAnsi="Times New Roman" w:cs="Times New Roman"/>
          <w:i/>
          <w:iCs/>
          <w:color w:val="222222"/>
          <w:sz w:val="24"/>
          <w:szCs w:val="24"/>
          <w:shd w:val="clear" w:color="auto" w:fill="FFFFFF"/>
        </w:rPr>
        <w:t>60</w:t>
      </w:r>
      <w:r w:rsidRPr="00EC6712">
        <w:rPr>
          <w:rFonts w:ascii="Times New Roman" w:hAnsi="Times New Roman" w:cs="Times New Roman"/>
          <w:color w:val="222222"/>
          <w:sz w:val="24"/>
          <w:szCs w:val="24"/>
          <w:shd w:val="clear" w:color="auto" w:fill="FFFFFF"/>
        </w:rPr>
        <w:t>(4), 415-443.</w:t>
      </w:r>
    </w:p>
    <w:p w14:paraId="4113338F" w14:textId="77777777" w:rsidR="004838D2" w:rsidRPr="00EC6712" w:rsidRDefault="004838D2" w:rsidP="00EC6712">
      <w:pPr>
        <w:spacing w:after="0" w:line="360" w:lineRule="auto"/>
        <w:ind w:left="720" w:hanging="720"/>
        <w:jc w:val="both"/>
        <w:rPr>
          <w:rFonts w:ascii="Times New Roman" w:hAnsi="Times New Roman" w:cs="Times New Roman"/>
          <w:sz w:val="24"/>
          <w:szCs w:val="24"/>
        </w:rPr>
      </w:pPr>
    </w:p>
    <w:sectPr w:rsidR="004838D2" w:rsidRPr="00EC67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1E71BD"/>
    <w:multiLevelType w:val="multilevel"/>
    <w:tmpl w:val="278C8168"/>
    <w:lvl w:ilvl="0">
      <w:start w:val="1"/>
      <w:numFmt w:val="decimal"/>
      <w:lvlText w:val="%1."/>
      <w:lvlJc w:val="left"/>
      <w:pPr>
        <w:ind w:left="360" w:hanging="360"/>
      </w:pPr>
      <w:rPr>
        <w:rFonts w:hint="default"/>
      </w:rPr>
    </w:lvl>
    <w:lvl w:ilvl="1">
      <w:start w:val="2"/>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num w:numId="1" w16cid:durableId="15093731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7B5D"/>
    <w:rsid w:val="00136441"/>
    <w:rsid w:val="001557E0"/>
    <w:rsid w:val="0020397C"/>
    <w:rsid w:val="00232868"/>
    <w:rsid w:val="00260EC7"/>
    <w:rsid w:val="00347E7A"/>
    <w:rsid w:val="0036786C"/>
    <w:rsid w:val="00454C4B"/>
    <w:rsid w:val="004838D2"/>
    <w:rsid w:val="00491EBE"/>
    <w:rsid w:val="004B3862"/>
    <w:rsid w:val="0051095C"/>
    <w:rsid w:val="006408BA"/>
    <w:rsid w:val="006447E7"/>
    <w:rsid w:val="00667B5D"/>
    <w:rsid w:val="00686A7C"/>
    <w:rsid w:val="006873E8"/>
    <w:rsid w:val="006F2524"/>
    <w:rsid w:val="007501E8"/>
    <w:rsid w:val="00831DC9"/>
    <w:rsid w:val="008D657C"/>
    <w:rsid w:val="008F46F1"/>
    <w:rsid w:val="009B338D"/>
    <w:rsid w:val="009C237D"/>
    <w:rsid w:val="009C6E9B"/>
    <w:rsid w:val="009D6153"/>
    <w:rsid w:val="00A42CB8"/>
    <w:rsid w:val="00A5045D"/>
    <w:rsid w:val="00AA291D"/>
    <w:rsid w:val="00AE3DD3"/>
    <w:rsid w:val="00B246DE"/>
    <w:rsid w:val="00B912C1"/>
    <w:rsid w:val="00C14979"/>
    <w:rsid w:val="00C238EA"/>
    <w:rsid w:val="00C7697F"/>
    <w:rsid w:val="00CA355B"/>
    <w:rsid w:val="00CC68AD"/>
    <w:rsid w:val="00CD5C09"/>
    <w:rsid w:val="00D83682"/>
    <w:rsid w:val="00E4758F"/>
    <w:rsid w:val="00E81755"/>
    <w:rsid w:val="00E8243E"/>
    <w:rsid w:val="00EC6712"/>
    <w:rsid w:val="00F0229B"/>
    <w:rsid w:val="00F038F5"/>
    <w:rsid w:val="00FD05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14FD11E"/>
  <w15:chartTrackingRefBased/>
  <w15:docId w15:val="{646C9377-BDC8-413E-A03F-8CEAD7537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5C0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447E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67B5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7B5D"/>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CD5C0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447E7"/>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CA355B"/>
    <w:pPr>
      <w:ind w:left="720"/>
      <w:contextualSpacing/>
    </w:pPr>
  </w:style>
  <w:style w:type="paragraph" w:styleId="NormalWeb">
    <w:name w:val="Normal (Web)"/>
    <w:basedOn w:val="Normal"/>
    <w:uiPriority w:val="99"/>
    <w:unhideWhenUsed/>
    <w:rsid w:val="00232868"/>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51095C"/>
    <w:pPr>
      <w:outlineLvl w:val="9"/>
    </w:pPr>
  </w:style>
  <w:style w:type="paragraph" w:styleId="TOC1">
    <w:name w:val="toc 1"/>
    <w:basedOn w:val="Normal"/>
    <w:next w:val="Normal"/>
    <w:autoRedefine/>
    <w:uiPriority w:val="39"/>
    <w:unhideWhenUsed/>
    <w:rsid w:val="0051095C"/>
    <w:pPr>
      <w:spacing w:after="100"/>
    </w:pPr>
  </w:style>
  <w:style w:type="paragraph" w:styleId="TOC2">
    <w:name w:val="toc 2"/>
    <w:basedOn w:val="Normal"/>
    <w:next w:val="Normal"/>
    <w:autoRedefine/>
    <w:uiPriority w:val="39"/>
    <w:unhideWhenUsed/>
    <w:rsid w:val="0051095C"/>
    <w:pPr>
      <w:spacing w:after="100"/>
      <w:ind w:left="220"/>
    </w:pPr>
  </w:style>
  <w:style w:type="character" w:styleId="Hyperlink">
    <w:name w:val="Hyperlink"/>
    <w:basedOn w:val="DefaultParagraphFont"/>
    <w:uiPriority w:val="99"/>
    <w:unhideWhenUsed/>
    <w:rsid w:val="0051095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275A01-9290-44F4-B085-6BABFACA2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TotalTime>
  <Pages>8</Pages>
  <Words>2112</Words>
  <Characters>12044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Evtim Dyakov (2018828)</cp:lastModifiedBy>
  <cp:revision>37</cp:revision>
  <dcterms:created xsi:type="dcterms:W3CDTF">2023-06-11T08:06:00Z</dcterms:created>
  <dcterms:modified xsi:type="dcterms:W3CDTF">2023-06-11T19:03:00Z</dcterms:modified>
</cp:coreProperties>
</file>