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Trebuchet MS" w:cs="Trebuchet MS" w:hAnsi="Trebuchet MS" w:eastAsia="Trebuchet MS"/>
          <w:caps w:val="0"/>
          <w:smallCaps w:val="0"/>
          <w:strike w:val="0"/>
          <w:dstrike w:val="0"/>
          <w:outline w:val="0"/>
          <w:color w:val="000000"/>
          <w:spacing w:val="0"/>
          <w:kern w:val="0"/>
          <w:position w:val="0"/>
          <w:sz w:val="24"/>
          <w:szCs w:val="24"/>
          <w:u w:val="none" w:color="000000"/>
          <w:vertAlign w:val="baseline"/>
          <w:rtl w:val="0"/>
        </w:rPr>
      </w:pPr>
      <w:r>
        <w:rPr>
          <w:rFonts w:ascii="Georgia" w:cs="Georgia" w:hAnsi="Georgia" w:eastAsia="Georgia"/>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lang w:val="en-US"/>
        </w:rPr>
        <w:t>Undergraduate assignment feedback form</w:t>
      </w:r>
    </w:p>
    <w:p>
      <w:pPr>
        <w:pStyle w:val="Default"/>
        <w:bidi w:val="0"/>
        <w:ind w:left="0" w:right="0" w:firstLine="0"/>
        <w:jc w:val="center"/>
        <w:rPr>
          <w:rFonts w:ascii="Arial" w:cs="Arial" w:hAnsi="Arial" w:eastAsia="Arial"/>
          <w:b w:val="1"/>
          <w:bCs w:val="1"/>
          <w:sz w:val="24"/>
          <w:szCs w:val="24"/>
          <w:u w:color="000000"/>
          <w:rtl w:val="0"/>
        </w:rPr>
      </w:pPr>
      <w:r>
        <w:rPr>
          <w:rFonts w:ascii="Arial" w:hAnsi="Arial"/>
          <w:b w:val="1"/>
          <w:bCs w:val="1"/>
          <w:sz w:val="24"/>
          <w:szCs w:val="24"/>
          <w:u w:color="000000"/>
          <w:rtl w:val="0"/>
          <w:lang w:val="en-US"/>
        </w:rPr>
        <w:t>(to be completed by marker)</w:t>
      </w:r>
    </w:p>
    <w:p>
      <w:pPr>
        <w:pStyle w:val="Default"/>
        <w:bidi w:val="0"/>
        <w:ind w:left="0" w:right="0" w:firstLine="0"/>
        <w:jc w:val="center"/>
        <w:rPr>
          <w:rFonts w:ascii="Arial" w:cs="Arial" w:hAnsi="Arial" w:eastAsia="Arial"/>
          <w:b w:val="1"/>
          <w:bCs w:val="1"/>
          <w:sz w:val="24"/>
          <w:szCs w:val="24"/>
          <w:u w:color="000000"/>
          <w:rtl w:val="0"/>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deb"/>
        <w:tblLayout w:type="fixed"/>
      </w:tblPr>
      <w:tblGrid>
        <w:gridCol w:w="4788"/>
        <w:gridCol w:w="1980"/>
        <w:gridCol w:w="1987"/>
      </w:tblGrid>
      <w:tr>
        <w:tblPrEx>
          <w:shd w:val="clear" w:color="auto" w:fill="ceddeb"/>
        </w:tblPrEx>
        <w:trPr>
          <w:trHeight w:val="70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Student Name:   </w:t>
            </w:r>
            <w:r>
              <w:rPr>
                <w:rFonts w:ascii="Calibri" w:cs="Calibri" w:hAnsi="Calibri" w:eastAsia="Calibri"/>
                <w:i w:val="1"/>
                <w:iCs w:val="1"/>
                <w:sz w:val="30"/>
                <w:szCs w:val="30"/>
                <w:u w:color="000000"/>
                <w:rtl w:val="0"/>
                <w:lang w:val="en-US"/>
              </w:rPr>
              <w:t>MARGARET GALLAGHER</w:t>
            </w:r>
          </w:p>
        </w:tc>
      </w:tr>
      <w:tr>
        <w:tblPrEx>
          <w:shd w:val="clear" w:color="auto" w:fill="ceddeb"/>
        </w:tblPrEx>
        <w:trPr>
          <w:trHeight w:val="170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Module Code: </w:t>
            </w:r>
            <w:r>
              <w:rPr>
                <w:rFonts w:ascii="Calibri" w:cs="Calibri" w:hAnsi="Calibri" w:eastAsia="Calibri"/>
                <w:i w:val="1"/>
                <w:iCs w:val="1"/>
                <w:sz w:val="24"/>
                <w:szCs w:val="24"/>
                <w:u w:color="000000"/>
                <w:rtl w:val="0"/>
                <w:lang w:val="en-US"/>
              </w:rPr>
              <w:t xml:space="preserve"> AHSK6002</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Module title: </w:t>
            </w:r>
            <w:r>
              <w:rPr>
                <w:rFonts w:ascii="Calibri" w:cs="Calibri" w:hAnsi="Calibri" w:eastAsia="Calibri"/>
                <w:i w:val="1"/>
                <w:iCs w:val="1"/>
                <w:sz w:val="24"/>
                <w:szCs w:val="24"/>
                <w:u w:color="000000"/>
                <w:rtl w:val="0"/>
                <w:lang w:val="en-US"/>
              </w:rPr>
              <w:t xml:space="preserve"> Dissertation </w:t>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Student number:</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    </w:t>
            </w:r>
            <w:r>
              <w:rPr>
                <w:rFonts w:ascii="Calibri" w:cs="Calibri" w:hAnsi="Calibri" w:eastAsia="Calibri"/>
                <w:i w:val="1"/>
                <w:iCs w:val="1"/>
                <w:sz w:val="34"/>
                <w:szCs w:val="34"/>
                <w:u w:color="000000"/>
                <w:rtl w:val="0"/>
                <w:lang w:val="en-US"/>
              </w:rPr>
              <w:t>1502249</w:t>
            </w:r>
          </w:p>
        </w:tc>
      </w:tr>
      <w:tr>
        <w:tblPrEx>
          <w:shd w:val="clear" w:color="auto" w:fill="ceddeb"/>
        </w:tblPrEx>
        <w:trPr>
          <w:trHeight w:val="4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For completion by marker:</w:t>
            </w:r>
          </w:p>
          <w:p>
            <w:pPr>
              <w:pStyle w:val="Body"/>
              <w:spacing w:before="100" w:after="100"/>
              <w:jc w:val="left"/>
              <w:rPr>
                <w:rFonts w:ascii="Calibri" w:cs="Calibri" w:hAnsi="Calibri" w:eastAsia="Calibri"/>
                <w:i w:val="1"/>
                <w:iCs w:val="1"/>
                <w:sz w:val="24"/>
                <w:szCs w:val="24"/>
                <w:u w:color="000000"/>
              </w:rPr>
            </w:pPr>
            <w:r>
              <w:rPr>
                <w:rFonts w:ascii="Calibri" w:cs="Calibri" w:hAnsi="Calibri" w:eastAsia="Calibri"/>
                <w:i w:val="1"/>
                <w:iCs w:val="1"/>
                <w:sz w:val="24"/>
                <w:szCs w:val="24"/>
                <w:u w:color="000000"/>
                <w:rtl w:val="0"/>
                <w:lang w:val="en-US"/>
              </w:rPr>
              <w:t>Comments:</w:t>
            </w: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tl w:val="0"/>
              </w:rPr>
            </w:pPr>
            <w:r>
              <w:rPr>
                <w:rFonts w:ascii="Calibri" w:cs="Calibri" w:hAnsi="Calibri" w:eastAsia="Calibri"/>
                <w:i w:val="1"/>
                <w:iCs w:val="1"/>
                <w:sz w:val="24"/>
                <w:szCs w:val="24"/>
                <w:u w:color="000000"/>
                <w:rtl w:val="0"/>
                <w:lang w:val="en-US"/>
              </w:rPr>
            </w:r>
          </w:p>
        </w:tc>
      </w:tr>
      <w:tr>
        <w:tblPrEx>
          <w:shd w:val="clear" w:color="auto" w:fill="ceddeb"/>
        </w:tblPrEx>
        <w:trPr>
          <w:trHeight w:val="35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Marker</w:t>
            </w:r>
            <w:r>
              <w:rPr>
                <w:rFonts w:ascii="Calibri" w:cs="Calibri" w:hAnsi="Calibri" w:eastAsia="Calibri" w:hint="default"/>
                <w:i w:val="1"/>
                <w:iCs w:val="1"/>
                <w:sz w:val="24"/>
                <w:szCs w:val="24"/>
                <w:u w:color="000000"/>
                <w:rtl w:val="0"/>
                <w:lang w:val="en-US"/>
              </w:rPr>
              <w:t>’</w:t>
            </w:r>
            <w:r>
              <w:rPr>
                <w:rFonts w:ascii="Calibri" w:cs="Calibri" w:hAnsi="Calibri" w:eastAsia="Calibri"/>
                <w:i w:val="1"/>
                <w:iCs w:val="1"/>
                <w:sz w:val="24"/>
                <w:szCs w:val="24"/>
                <w:u w:color="000000"/>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Date:</w:t>
            </w:r>
          </w:p>
        </w:tc>
      </w:tr>
      <w:tr>
        <w:tblPrEx>
          <w:shd w:val="clear" w:color="auto" w:fill="ceddeb"/>
        </w:tblPrEx>
        <w:trPr>
          <w:trHeight w:val="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ind w:left="142"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Provisional mark: </w:t>
            </w:r>
          </w:p>
          <w:p>
            <w:pPr>
              <w:pStyle w:val="Body"/>
              <w:bidi w:val="0"/>
              <w:ind w:left="142" w:right="34" w:firstLine="0"/>
              <w:jc w:val="left"/>
              <w:rPr>
                <w:rtl w:val="0"/>
              </w:rPr>
            </w:pPr>
            <w:r>
              <w:rPr>
                <w:rFonts w:ascii="Calibri" w:cs="Calibri" w:hAnsi="Calibri" w:eastAsia="Calibri"/>
                <w:b w:val="1"/>
                <w:bCs w:val="1"/>
                <w:i w:val="1"/>
                <w:iCs w:val="1"/>
                <w:sz w:val="24"/>
                <w:szCs w:val="24"/>
                <w:u w:color="000000"/>
                <w:rtl w:val="0"/>
                <w:lang w:val="en-US"/>
              </w:rPr>
              <w:t>NB.</w:t>
            </w:r>
            <w:r>
              <w:rPr>
                <w:rFonts w:ascii="Calibri" w:cs="Calibri" w:hAnsi="Calibri" w:eastAsia="Calibri"/>
                <w:i w:val="1"/>
                <w:iCs w:val="1"/>
                <w:sz w:val="24"/>
                <w:szCs w:val="24"/>
                <w:u w:color="000000"/>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108" w:right="0" w:hanging="108"/>
        <w:jc w:val="left"/>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jc w:val="center"/>
        <w:rPr>
          <w:rFonts w:ascii="Verdana" w:cs="Verdana" w:hAnsi="Verdana" w:eastAsia="Verdana"/>
          <w:b w:val="1"/>
          <w:bCs w:val="1"/>
          <w:sz w:val="26"/>
          <w:szCs w:val="26"/>
        </w:rPr>
      </w:pPr>
      <w:r>
        <w:rPr>
          <w:rFonts w:ascii="Verdana" w:hAnsi="Verdana"/>
          <w:b w:val="1"/>
          <w:bCs w:val="1"/>
          <w:sz w:val="26"/>
          <w:szCs w:val="26"/>
          <w:rtl w:val="0"/>
          <w:lang w:val="en-US"/>
        </w:rPr>
        <w:t>Dissertation - Assignment 1 - Reflective Discussion</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I became interested in the Indus Valley as a case study civilisation for an earlier project, but when my research showed that, in 2900BC, the vast majority of houses in their main cities had indoor toilets and bathrooms, and the cities themselves had sophisticated hydrological systems for clean and waste water, I was transfixed.  The apparent contrast between the Indus civilisation and Egypt during the same time period was marked and I wanted to look for possible reasons why this was so as the objective of my dissertation.  However, the more I thought about it, the more I realised that I would need to include other civilisations in the general region, for the purpose of informative comparison, to hopefully discover possible further evidence to support my quest for understanding.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My first thoughts regarding the difference between civilisations were around political systems - hierarchy in Egypt vs possible heterarchy in the Indus Valley - leading to the assumption that only the </w:t>
      </w:r>
      <w:r>
        <w:rPr>
          <w:rFonts w:ascii="Verdana" w:hAnsi="Verdana" w:hint="default"/>
          <w:sz w:val="24"/>
          <w:szCs w:val="24"/>
          <w:rtl w:val="0"/>
          <w:lang w:val="en-US"/>
        </w:rPr>
        <w:t>‘</w:t>
      </w:r>
      <w:r>
        <w:rPr>
          <w:rFonts w:ascii="Verdana" w:hAnsi="Verdana"/>
          <w:sz w:val="24"/>
          <w:szCs w:val="24"/>
          <w:rtl w:val="0"/>
          <w:lang w:val="en-US"/>
        </w:rPr>
        <w:t>elites</w:t>
      </w:r>
      <w:r>
        <w:rPr>
          <w:rFonts w:ascii="Verdana" w:hAnsi="Verdana" w:hint="default"/>
          <w:sz w:val="24"/>
          <w:szCs w:val="24"/>
          <w:rtl w:val="0"/>
          <w:lang w:val="en-US"/>
        </w:rPr>
        <w:t xml:space="preserve">’ </w:t>
      </w:r>
      <w:r>
        <w:rPr>
          <w:rFonts w:ascii="Verdana" w:hAnsi="Verdana"/>
          <w:sz w:val="24"/>
          <w:szCs w:val="24"/>
          <w:rtl w:val="0"/>
          <w:lang w:val="en-US"/>
        </w:rPr>
        <w:t>warranted facilities in Egypt.  But, on further contemplation, it became obvious that there could well be other influences as well, such as differences in climate and local conditions, knowledge of the necessary technology and possible knowledge of related public health issues.</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The plan has been to research information on the archaeological remains, the climate and ecology, the political / cultural values, inter-cultural connections that may have facilitated the sharing of knowledge and practice and, if the information is available, public health: knowledge and practice.  This research is what I have been doing so far.  Once the data collection and its presentation is complete, I will summarise the information, excluding from further in-depth analysis or discussion any location that was not managing this issue at the same time as the Indus at its height (c. 2900-1600BC).  Following from that I will discuss the results, looking for commonalities and differences, and developing possible hypotheses to explain them - bringing in theoretical constructs as part of the process.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I do not expect to draw any kind of firm conclusion, as I don</w:t>
      </w:r>
      <w:r>
        <w:rPr>
          <w:rFonts w:ascii="Verdana" w:hAnsi="Verdana" w:hint="default"/>
          <w:sz w:val="24"/>
          <w:szCs w:val="24"/>
          <w:rtl w:val="0"/>
          <w:lang w:val="en-US"/>
        </w:rPr>
        <w:t>’</w:t>
      </w:r>
      <w:r>
        <w:rPr>
          <w:rFonts w:ascii="Verdana" w:hAnsi="Verdana"/>
          <w:sz w:val="24"/>
          <w:szCs w:val="24"/>
          <w:rtl w:val="0"/>
          <w:lang w:val="en-US"/>
        </w:rPr>
        <w:t>t think there will be sufficient evidence available to draw out anything more than best guesses. I aim only to consider the various possibilities and perhaps draw out the most likely of them - with a view to suggesting further, more directed research.   Also, while I will not be considering who might have originally designed and built this sophisticated system across the Harappan civilisation, or how they got the skills, it may turn out that a possible starting place (at least within the region), and/or a direction of migration of the knowledge, might perhaps be indicated.  Or not!  Time will tell.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My first task of searching for information in all the relevant areas of interest and following up from them to any further information is going well and almost complete.  To date I have 5 pages of reference material - both books and articles - including a really useful book, which has just arrived in the post: </w:t>
      </w:r>
      <w:r>
        <w:rPr>
          <w:rFonts w:ascii="Verdana" w:hAnsi="Verdana" w:hint="default"/>
          <w:sz w:val="24"/>
          <w:szCs w:val="24"/>
          <w:rtl w:val="0"/>
          <w:lang w:val="en-US"/>
        </w:rPr>
        <w:t>‘</w:t>
      </w:r>
      <w:r>
        <w:rPr>
          <w:rFonts w:ascii="Verdana" w:hAnsi="Verdana"/>
          <w:sz w:val="24"/>
          <w:szCs w:val="24"/>
          <w:rtl w:val="0"/>
          <w:lang w:val="en-US"/>
        </w:rPr>
        <w:t>Sanitation, Latrines and Intestinal Parasites in Past Populations</w:t>
      </w:r>
      <w:r>
        <w:rPr>
          <w:rFonts w:ascii="Verdana" w:hAnsi="Verdana" w:hint="default"/>
          <w:sz w:val="24"/>
          <w:szCs w:val="24"/>
          <w:rtl w:val="0"/>
          <w:lang w:val="en-US"/>
        </w:rPr>
        <w:t xml:space="preserve">’ </w:t>
      </w:r>
      <w:r>
        <w:rPr>
          <w:rFonts w:ascii="Verdana" w:hAnsi="Verdana"/>
          <w:sz w:val="24"/>
          <w:szCs w:val="24"/>
          <w:rtl w:val="0"/>
          <w:lang w:val="en-US"/>
        </w:rPr>
        <w:t xml:space="preserve">- which cost an eye-watering mint and does not include the Indus, but has masses of valuable information on historic, archaeological, public health related ideas and techniques, along with research in other locations - plus a 42-page bibliography, which is about to be investigated, just in case.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Other than that book, I have obtained some useful information on: ancient wastewater technologies, ancient toilets generally, actual archaeological remains of toilets in a range of locations (including some tombs in Egypt..); climate and (if relevant) the effects of change (not sure if I have enough of this - still need to dig a bit deeper); local political systems, as well as interconnections with other civilisations; public health-related information, medical knowledge that we know of (mostly Egyptian so far), the archaeology of disease; and, finally, a range of books and articles focused specifically on the Indus - its rediscovery, archaeology and ideas on what has been discovered and what it means.  And some super photographs!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I am the sort of person who does everything in my head before I start doing anything physical, whether it is designing jewellery or writing, so a lot of my investigative direction came from thinking things through to logical conclusions.  In this case to consider the logical impacts and connections around how and why people, and civilisations, do the things they do, by asking questions - which have driven the direction of my research.  For instance</w:t>
      </w:r>
      <w:r>
        <w:rPr>
          <w:rFonts w:ascii="Verdana" w:hAnsi="Verdana" w:hint="default"/>
          <w:sz w:val="24"/>
          <w:szCs w:val="24"/>
          <w:rtl w:val="0"/>
          <w:lang w:val="en-US"/>
        </w:rPr>
        <w:t>…</w:t>
      </w:r>
      <w:r>
        <w:rPr>
          <w:rFonts w:ascii="Verdana" w:hAnsi="Verdana"/>
          <w:sz w:val="24"/>
          <w:szCs w:val="24"/>
          <w:rtl w:val="0"/>
          <w:lang w:val="en-US"/>
        </w:rPr>
        <w:t xml:space="preserve">: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What issues, attitudes or constraints may have impacted their choices about the use, or not, of this technology - positively and negatively?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Why did Egypt appear to have little or nothing, while the Indus had incredible sophistication and ubiquity?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What did Mesopotamia have, and when, and how was it different to Egypt and the Indus?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Since Mesopotamia appears to have had trade contact, and/or more, with both civilisations during the relevant time period, did that contact impact any or all of them in this aspect?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Was there anywhere else in the region which had and used this technology during the relevant time period?  (I will take a quick look at Crete, but it won</w:t>
      </w:r>
      <w:r>
        <w:rPr>
          <w:rFonts w:ascii="Verdana" w:hAnsi="Verdana" w:hint="default"/>
          <w:sz w:val="24"/>
          <w:szCs w:val="24"/>
          <w:rtl w:val="0"/>
          <w:lang w:val="en-US"/>
        </w:rPr>
        <w:t>’</w:t>
      </w:r>
      <w:r>
        <w:rPr>
          <w:rFonts w:ascii="Verdana" w:hAnsi="Verdana"/>
          <w:sz w:val="24"/>
          <w:szCs w:val="24"/>
          <w:rtl w:val="0"/>
          <w:lang w:val="en-US"/>
        </w:rPr>
        <w:t>t fit the timeframe for the Indus.)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Beyond that, there have been two processes which have helped me take things forward: 1) developing </w:t>
      </w:r>
      <w:r>
        <w:rPr>
          <w:rFonts w:ascii="Verdana" w:hAnsi="Verdana"/>
          <w:sz w:val="24"/>
          <w:szCs w:val="24"/>
          <w:rtl w:val="0"/>
          <w:lang w:val="en-US"/>
        </w:rPr>
        <w:t>the table of contents we were asked to put together as a focusing exercise</w:t>
      </w:r>
      <w:r>
        <w:rPr>
          <w:rFonts w:ascii="Verdana" w:hAnsi="Verdana"/>
          <w:sz w:val="24"/>
          <w:szCs w:val="24"/>
          <w:rtl w:val="0"/>
          <w:lang w:val="en-US"/>
        </w:rPr>
        <w:t>, and 2) writing up</w:t>
      </w:r>
      <w:r>
        <w:rPr>
          <w:rFonts w:ascii="Verdana" w:hAnsi="Verdana"/>
          <w:sz w:val="24"/>
          <w:szCs w:val="24"/>
          <w:rtl w:val="0"/>
          <w:lang w:val="en-US"/>
        </w:rPr>
        <w:t xml:space="preserve"> a categorised, </w:t>
      </w:r>
      <w:r>
        <w:rPr>
          <w:rFonts w:ascii="Verdana" w:hAnsi="Verdana"/>
          <w:sz w:val="24"/>
          <w:szCs w:val="24"/>
          <w:rtl w:val="0"/>
          <w:lang w:val="en-US"/>
        </w:rPr>
        <w:t xml:space="preserve">(very informally) </w:t>
      </w:r>
      <w:r>
        <w:rPr>
          <w:rFonts w:ascii="Verdana" w:hAnsi="Verdana"/>
          <w:sz w:val="24"/>
          <w:szCs w:val="24"/>
          <w:rtl w:val="0"/>
          <w:lang w:val="en-US"/>
        </w:rPr>
        <w:t>annotated bibliography of all my resources</w:t>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 table of contents was very helpful in getting me to pull my ideas together into a logical format for structuring the dissertation (even if it changes, it is a great place to start) and the categorised bibliography has been super for helping me to see where the gaps are, as well as where I have an over-abundance of info which could cause the dissertation to get bogged down, if I am not careful.  I am sure some of it won</w:t>
      </w:r>
      <w:r>
        <w:rPr>
          <w:rFonts w:ascii="Verdana" w:hAnsi="Verdana" w:hint="default"/>
          <w:sz w:val="24"/>
          <w:szCs w:val="24"/>
          <w:rtl w:val="0"/>
          <w:lang w:val="en-US"/>
        </w:rPr>
        <w:t>’</w:t>
      </w:r>
      <w:r>
        <w:rPr>
          <w:rFonts w:ascii="Verdana" w:hAnsi="Verdana"/>
          <w:sz w:val="24"/>
          <w:szCs w:val="24"/>
          <w:rtl w:val="0"/>
          <w:lang w:val="en-US"/>
        </w:rPr>
        <w:t>t be relevant but won</w:t>
      </w:r>
      <w:r>
        <w:rPr>
          <w:rFonts w:ascii="Verdana" w:hAnsi="Verdana" w:hint="default"/>
          <w:sz w:val="24"/>
          <w:szCs w:val="24"/>
          <w:rtl w:val="0"/>
          <w:lang w:val="en-US"/>
        </w:rPr>
        <w:t>’</w:t>
      </w:r>
      <w:r>
        <w:rPr>
          <w:rFonts w:ascii="Verdana" w:hAnsi="Verdana"/>
          <w:sz w:val="24"/>
          <w:szCs w:val="24"/>
          <w:rtl w:val="0"/>
          <w:lang w:val="en-US"/>
        </w:rPr>
        <w:t xml:space="preserve">t exclude them before I dig deeper, in case there is any comparative info that might be of use.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The only thing I</w:t>
      </w:r>
      <w:r>
        <w:rPr>
          <w:rFonts w:ascii="Verdana" w:hAnsi="Verdana" w:hint="default"/>
          <w:sz w:val="24"/>
          <w:szCs w:val="24"/>
          <w:rtl w:val="0"/>
          <w:lang w:val="en-US"/>
        </w:rPr>
        <w:t>’</w:t>
      </w:r>
      <w:r>
        <w:rPr>
          <w:rFonts w:ascii="Verdana" w:hAnsi="Verdana"/>
          <w:sz w:val="24"/>
          <w:szCs w:val="24"/>
          <w:rtl w:val="0"/>
          <w:lang w:val="en-US"/>
        </w:rPr>
        <w:t xml:space="preserve">ve got on paper so far is this piece - from which I will develop the first part of my introduction.  My current task is to work my way through each of the items in my categorised bibliography in more depth - making notes which will form part of the data collection phase of the dissertation, and thus populate the early chapters of the dissertation as well as informing the discussion and analysis.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Once I get to analysing the data, I will bring in any theoretical ideas that may be relevant to the discussion, and to support or refute the direction of my own as well as others</w:t>
      </w:r>
      <w:r>
        <w:rPr>
          <w:rFonts w:ascii="Verdana" w:hAnsi="Verdana" w:hint="default"/>
          <w:sz w:val="24"/>
          <w:szCs w:val="24"/>
          <w:rtl w:val="0"/>
          <w:lang w:val="en-US"/>
        </w:rPr>
        <w:t xml:space="preserve">’ </w:t>
      </w:r>
      <w:r>
        <w:rPr>
          <w:rFonts w:ascii="Verdana" w:hAnsi="Verdana"/>
          <w:sz w:val="24"/>
          <w:szCs w:val="24"/>
          <w:rtl w:val="0"/>
          <w:lang w:val="en-US"/>
        </w:rPr>
        <w:t>ideas.  That part of the bibliography is still under construction, but I have a shelf-full of relevant books lying in wait..</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One of the things I</w:t>
      </w:r>
      <w:r>
        <w:rPr>
          <w:rFonts w:ascii="Verdana" w:hAnsi="Verdana" w:hint="default"/>
          <w:sz w:val="24"/>
          <w:szCs w:val="24"/>
          <w:rtl w:val="0"/>
          <w:lang w:val="en-US"/>
        </w:rPr>
        <w:t>’</w:t>
      </w:r>
      <w:r>
        <w:rPr>
          <w:rFonts w:ascii="Verdana" w:hAnsi="Verdana"/>
          <w:sz w:val="24"/>
          <w:szCs w:val="24"/>
          <w:rtl w:val="0"/>
          <w:lang w:val="en-US"/>
        </w:rPr>
        <w:t xml:space="preserve">ve been surprised by during my research has been the relative lack of academic interest in the Indus with respect to their amazing hydrologic technology and its prevalence - along with the idea, propagated by many people, that Rome was the first place to have a comprehensive provision of bathing and toilet facilities.  Also that, if mentioned at all, Mesopotamia is the only really old civilisation to have had much of anything at all.  It is mystifying, to say the least.   But rather good, because it leaves the way open for someone to take a look at it from scratch.  And that would be me.  </w:t>
      </w: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b w:val="1"/>
          <w:bCs w:val="1"/>
          <w:sz w:val="24"/>
          <w:szCs w:val="24"/>
          <w:rtl w:val="0"/>
          <w:lang w:val="en-US"/>
        </w:rPr>
        <w:t>Bibliography</w:t>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Not really sure what to put in here, beyond the one book I mentioned above, so am including one section of the categorised, </w:t>
      </w:r>
      <w:r>
        <w:rPr>
          <w:rFonts w:ascii="Verdana" w:hAnsi="Verdana" w:hint="default"/>
          <w:sz w:val="24"/>
          <w:szCs w:val="24"/>
          <w:rtl w:val="0"/>
          <w:lang w:val="en-US"/>
        </w:rPr>
        <w:t>‘</w:t>
      </w:r>
      <w:r>
        <w:rPr>
          <w:rFonts w:ascii="Verdana" w:hAnsi="Verdana"/>
          <w:sz w:val="24"/>
          <w:szCs w:val="24"/>
          <w:rtl w:val="0"/>
          <w:lang w:val="en-US"/>
        </w:rPr>
        <w:t>annotated</w:t>
      </w:r>
      <w:r>
        <w:rPr>
          <w:rFonts w:ascii="Verdana" w:hAnsi="Verdana" w:hint="default"/>
          <w:sz w:val="24"/>
          <w:szCs w:val="24"/>
          <w:rtl w:val="0"/>
          <w:lang w:val="en-US"/>
        </w:rPr>
        <w:t xml:space="preserve">’ </w:t>
      </w:r>
      <w:r>
        <w:rPr>
          <w:rFonts w:ascii="Verdana" w:hAnsi="Verdana"/>
          <w:sz w:val="24"/>
          <w:szCs w:val="24"/>
          <w:rtl w:val="0"/>
          <w:lang w:val="en-US"/>
        </w:rPr>
        <w:t>version, which includes the book, to give a flavour of what I have (as I am sure you won</w:t>
      </w:r>
      <w:r>
        <w:rPr>
          <w:rFonts w:ascii="Verdana" w:hAnsi="Verdana" w:hint="default"/>
          <w:sz w:val="24"/>
          <w:szCs w:val="24"/>
          <w:rtl w:val="0"/>
          <w:lang w:val="en-US"/>
        </w:rPr>
        <w:t>’</w:t>
      </w:r>
      <w:r>
        <w:rPr>
          <w:rFonts w:ascii="Verdana" w:hAnsi="Verdana"/>
          <w:sz w:val="24"/>
          <w:szCs w:val="24"/>
          <w:rtl w:val="0"/>
          <w:lang w:val="en-US"/>
        </w:rPr>
        <w:t>t want to see the whole five pages at this stage!).  The alleged annotation is there solely as an aide memoire for me and so is very much to the point, and not remotely proper.  It won</w:t>
      </w:r>
      <w:r>
        <w:rPr>
          <w:rFonts w:ascii="Verdana" w:hAnsi="Verdana" w:hint="default"/>
          <w:sz w:val="24"/>
          <w:szCs w:val="24"/>
          <w:rtl w:val="0"/>
          <w:lang w:val="en-US"/>
        </w:rPr>
        <w:t>’</w:t>
      </w:r>
      <w:r>
        <w:rPr>
          <w:rFonts w:ascii="Verdana" w:hAnsi="Verdana"/>
          <w:sz w:val="24"/>
          <w:szCs w:val="24"/>
          <w:rtl w:val="0"/>
          <w:lang w:val="en-US"/>
        </w:rPr>
        <w:t xml:space="preserve">t be in the final dissertation, of course, and neither will any errors or omissions currently present.  </w:t>
      </w:r>
    </w:p>
    <w:p>
      <w:pPr>
        <w:pStyle w:val="Body"/>
        <w:rPr>
          <w:rFonts w:ascii="Verdana" w:cs="Verdana" w:hAnsi="Verdana" w:eastAsia="Verdana"/>
          <w:sz w:val="24"/>
          <w:szCs w:val="24"/>
        </w:rPr>
      </w:pPr>
    </w:p>
    <w:p>
      <w:pPr>
        <w:pStyle w:val="Body"/>
        <w:rPr>
          <w:rFonts w:ascii="Verdana" w:cs="Verdana" w:hAnsi="Verdana" w:eastAsia="Verdana"/>
          <w:sz w:val="26"/>
          <w:szCs w:val="26"/>
        </w:rPr>
      </w:pPr>
      <w:r>
        <w:rPr>
          <w:rFonts w:ascii="Verdana" w:hAnsi="Verdana"/>
          <w:sz w:val="26"/>
          <w:szCs w:val="26"/>
          <w:rtl w:val="0"/>
          <w:lang w:val="en-US"/>
        </w:rPr>
        <w:t>TOILETS &amp; BATHROOMS &amp; DRAINAGE</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Angelakis, A.N., Koutsoyiannis, D. &amp; Tchobanoglous, G. 2005. Urban wastewater and stormwater technologies in ancient Greece. </w:t>
      </w:r>
      <w:r>
        <w:rPr>
          <w:rFonts w:ascii="Verdana" w:hAnsi="Verdana"/>
          <w:i w:val="1"/>
          <w:iCs w:val="1"/>
          <w:sz w:val="24"/>
          <w:szCs w:val="24"/>
          <w:rtl w:val="0"/>
          <w:lang w:val="en-US"/>
        </w:rPr>
        <w:t>Water Research</w:t>
      </w:r>
      <w:r>
        <w:rPr>
          <w:rFonts w:ascii="Verdana" w:hAnsi="Verdana"/>
          <w:sz w:val="24"/>
          <w:szCs w:val="24"/>
          <w:rtl w:val="0"/>
          <w:lang w:val="en-US"/>
        </w:rPr>
        <w:t xml:space="preserve"> 39 (2005):210-220</w:t>
      </w:r>
    </w:p>
    <w:p>
      <w:pPr>
        <w:pStyle w:val="Body"/>
        <w:rPr>
          <w:rFonts w:ascii="Verdana" w:cs="Verdana" w:hAnsi="Verdana" w:eastAsia="Verdana"/>
          <w:sz w:val="24"/>
          <w:szCs w:val="24"/>
        </w:rPr>
      </w:pPr>
      <w:r>
        <w:rPr>
          <w:rFonts w:ascii="Verdana" w:cs="Verdana" w:hAnsi="Verdana" w:eastAsia="Verdana"/>
          <w:sz w:val="24"/>
          <w:szCs w:val="24"/>
          <w:rtl w:val="0"/>
          <w:lang w:val="en-US"/>
        </w:rPr>
        <w:tab/>
        <w:t>Minoans.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Angelakis, A.N., De Feo, G., Laureano, P. &amp; Zourou, A. 2013. Minoan and Etruscan Hydro-Technologies. </w:t>
      </w:r>
      <w:r>
        <w:rPr>
          <w:rFonts w:ascii="Verdana" w:hAnsi="Verdana"/>
          <w:i w:val="1"/>
          <w:iCs w:val="1"/>
          <w:sz w:val="24"/>
          <w:szCs w:val="24"/>
          <w:rtl w:val="0"/>
          <w:lang w:val="en-US"/>
        </w:rPr>
        <w:t>Water</w:t>
      </w:r>
      <w:r>
        <w:rPr>
          <w:rFonts w:ascii="Verdana" w:hAnsi="Verdana"/>
          <w:sz w:val="24"/>
          <w:szCs w:val="24"/>
          <w:rtl w:val="0"/>
          <w:lang w:val="en-US"/>
        </w:rPr>
        <w:t xml:space="preserve"> 2013 (3):972-987.</w:t>
      </w:r>
    </w:p>
    <w:p>
      <w:pPr>
        <w:pStyle w:val="Body"/>
        <w:rPr>
          <w:rFonts w:ascii="Verdana" w:cs="Verdana" w:hAnsi="Verdana" w:eastAsia="Verdana"/>
          <w:sz w:val="24"/>
          <w:szCs w:val="24"/>
        </w:rPr>
      </w:pPr>
      <w:r>
        <w:rPr>
          <w:rFonts w:ascii="Verdana" w:cs="Verdana" w:hAnsi="Verdana" w:eastAsia="Verdana"/>
          <w:sz w:val="24"/>
          <w:szCs w:val="24"/>
          <w:rtl w:val="0"/>
          <w:lang w:val="en-US"/>
        </w:rPr>
        <w:tab/>
        <w:t>Minoans and Etruscans.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Antoniou, G.P. et al. 2016. Evolution of Toilets Worldwide through the Millennia. </w:t>
      </w:r>
      <w:r>
        <w:rPr>
          <w:rFonts w:ascii="Verdana" w:hAnsi="Verdana"/>
          <w:i w:val="1"/>
          <w:iCs w:val="1"/>
          <w:sz w:val="24"/>
          <w:szCs w:val="24"/>
          <w:rtl w:val="0"/>
          <w:lang w:val="en-US"/>
        </w:rPr>
        <w:t>Sustainability</w:t>
      </w:r>
      <w:r>
        <w:rPr>
          <w:rFonts w:ascii="Verdana" w:hAnsi="Verdana"/>
          <w:sz w:val="24"/>
          <w:szCs w:val="24"/>
          <w:rtl w:val="0"/>
          <w:lang w:val="en-US"/>
        </w:rPr>
        <w:t xml:space="preserve"> 2016 (8):779</w:t>
      </w:r>
      <w:r>
        <w:rPr>
          <w:rFonts w:ascii="Verdana" w:hAnsi="Verdana" w:hint="default"/>
          <w:sz w:val="24"/>
          <w:szCs w:val="24"/>
          <w:rtl w:val="0"/>
          <w:lang w:val="en-US"/>
        </w:rPr>
        <w:t>…</w:t>
      </w:r>
    </w:p>
    <w:p>
      <w:pPr>
        <w:pStyle w:val="Body"/>
        <w:rPr>
          <w:rFonts w:ascii="Verdana" w:cs="Verdana" w:hAnsi="Verdana" w:eastAsia="Verdana"/>
          <w:sz w:val="24"/>
          <w:szCs w:val="24"/>
        </w:rPr>
      </w:pPr>
      <w:r>
        <w:rPr>
          <w:rFonts w:ascii="Verdana" w:cs="Verdana" w:hAnsi="Verdana" w:eastAsia="Verdana"/>
          <w:sz w:val="24"/>
          <w:szCs w:val="24"/>
          <w:rtl w:val="0"/>
          <w:lang w:val="en-US"/>
        </w:rPr>
        <w:tab/>
        <w:t xml:space="preserve">Toilets everywhere.  </w:t>
      </w:r>
    </w:p>
    <w:p>
      <w:pPr>
        <w:pStyle w:val="Body"/>
        <w:rPr>
          <w:rFonts w:ascii="Verdana" w:cs="Verdana" w:hAnsi="Verdana" w:eastAsia="Verdana"/>
          <w:color w:val="011892"/>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De Feo, G. et al. 2014. The Historical Development of Sewers Worldwide. </w:t>
      </w:r>
      <w:r>
        <w:rPr>
          <w:rFonts w:ascii="Verdana" w:hAnsi="Verdana"/>
          <w:i w:val="1"/>
          <w:iCs w:val="1"/>
          <w:sz w:val="24"/>
          <w:szCs w:val="24"/>
          <w:rtl w:val="0"/>
          <w:lang w:val="en-US"/>
        </w:rPr>
        <w:t>Sustainability</w:t>
      </w:r>
      <w:r>
        <w:rPr>
          <w:rFonts w:ascii="Verdana" w:hAnsi="Verdana"/>
          <w:sz w:val="24"/>
          <w:szCs w:val="24"/>
          <w:rtl w:val="0"/>
          <w:lang w:val="en-US"/>
        </w:rPr>
        <w:t xml:space="preserve"> 2014 (6): 3936-3974.</w:t>
      </w:r>
    </w:p>
    <w:p>
      <w:pPr>
        <w:pStyle w:val="Body"/>
        <w:rPr>
          <w:rFonts w:ascii="Verdana" w:cs="Verdana" w:hAnsi="Verdana" w:eastAsia="Verdana"/>
          <w:sz w:val="24"/>
          <w:szCs w:val="24"/>
        </w:rPr>
      </w:pPr>
      <w:r>
        <w:rPr>
          <w:rFonts w:ascii="Verdana" w:cs="Verdana" w:hAnsi="Verdana" w:eastAsia="Verdana"/>
          <w:sz w:val="24"/>
          <w:szCs w:val="24"/>
          <w:rtl w:val="0"/>
          <w:lang w:val="en-US"/>
        </w:rPr>
        <w:tab/>
        <w:t>Overview from Mesopotamia onwards.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Dixon, D.M. 1989. A Note on Some Scavengers of Ancient Egypt. </w:t>
      </w:r>
      <w:r>
        <w:rPr>
          <w:rFonts w:ascii="Verdana" w:hAnsi="Verdana"/>
          <w:i w:val="1"/>
          <w:iCs w:val="1"/>
          <w:sz w:val="24"/>
          <w:szCs w:val="24"/>
          <w:rtl w:val="0"/>
          <w:lang w:val="en-US"/>
        </w:rPr>
        <w:t>World Archaeology</w:t>
      </w:r>
      <w:r>
        <w:rPr>
          <w:rFonts w:ascii="Verdana" w:hAnsi="Verdana"/>
          <w:sz w:val="24"/>
          <w:szCs w:val="24"/>
          <w:rtl w:val="0"/>
          <w:lang w:val="en-US"/>
        </w:rPr>
        <w:t xml:space="preserve"> 21(2):193-7.</w:t>
      </w:r>
    </w:p>
    <w:p>
      <w:pPr>
        <w:pStyle w:val="Body"/>
        <w:rPr>
          <w:rFonts w:ascii="Verdana" w:cs="Verdana" w:hAnsi="Verdana" w:eastAsia="Verdana"/>
          <w:sz w:val="24"/>
          <w:szCs w:val="24"/>
        </w:rPr>
      </w:pPr>
      <w:r>
        <w:rPr>
          <w:rFonts w:ascii="Verdana" w:cs="Verdana" w:hAnsi="Verdana" w:eastAsia="Verdana"/>
          <w:sz w:val="24"/>
          <w:szCs w:val="24"/>
          <w:rtl w:val="0"/>
          <w:lang w:val="en-US"/>
        </w:rPr>
        <w:tab/>
        <w:t>Comparison with Egypt on what happens to poop.</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Emery, W.B. 1961. </w:t>
      </w:r>
      <w:r>
        <w:rPr>
          <w:rFonts w:ascii="Verdana" w:hAnsi="Verdana"/>
          <w:i w:val="1"/>
          <w:iCs w:val="1"/>
          <w:sz w:val="24"/>
          <w:szCs w:val="24"/>
          <w:rtl w:val="0"/>
          <w:lang w:val="en-US"/>
        </w:rPr>
        <w:t>Archaic Egypt</w:t>
      </w:r>
      <w:r>
        <w:rPr>
          <w:rFonts w:ascii="Verdana" w:hAnsi="Verdana"/>
          <w:sz w:val="24"/>
          <w:szCs w:val="24"/>
          <w:rtl w:val="0"/>
          <w:lang w:val="en-US"/>
        </w:rPr>
        <w:t>. Penguin: Harmondsworth.</w:t>
      </w:r>
    </w:p>
    <w:p>
      <w:pPr>
        <w:pStyle w:val="Body"/>
        <w:rPr>
          <w:rFonts w:ascii="Verdana" w:cs="Verdana" w:hAnsi="Verdana" w:eastAsia="Verdana"/>
          <w:sz w:val="24"/>
          <w:szCs w:val="24"/>
        </w:rPr>
      </w:pPr>
      <w:r>
        <w:rPr>
          <w:rFonts w:ascii="Verdana" w:cs="Verdana" w:hAnsi="Verdana" w:eastAsia="Verdana"/>
          <w:sz w:val="24"/>
          <w:szCs w:val="24"/>
          <w:rtl w:val="0"/>
          <w:lang w:val="en-US"/>
        </w:rPr>
        <w:tab/>
        <w:t>GOOD info on Egyptian toilets - Saqqara</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Gorokhovich, Y.L.W., Mays, L. &amp; Ullmann, L. 2011. A Survey of Ancient Minoan Water Technologies. </w:t>
      </w:r>
      <w:r>
        <w:rPr>
          <w:rFonts w:ascii="Verdana" w:hAnsi="Verdana"/>
          <w:i w:val="1"/>
          <w:iCs w:val="1"/>
          <w:sz w:val="24"/>
          <w:szCs w:val="24"/>
          <w:rtl w:val="0"/>
          <w:lang w:val="en-US"/>
        </w:rPr>
        <w:t>Water Science and Technology: Water Supply</w:t>
      </w:r>
      <w:r>
        <w:rPr>
          <w:rFonts w:ascii="Verdana" w:hAnsi="Verdana"/>
          <w:sz w:val="24"/>
          <w:szCs w:val="24"/>
          <w:rtl w:val="0"/>
          <w:lang w:val="en-US"/>
        </w:rPr>
        <w:t>. IWA, 2011 (114):388-399.</w:t>
      </w:r>
    </w:p>
    <w:p>
      <w:pPr>
        <w:pStyle w:val="Body"/>
        <w:rPr>
          <w:rFonts w:ascii="Verdana" w:cs="Verdana" w:hAnsi="Verdana" w:eastAsia="Verdana"/>
          <w:sz w:val="24"/>
          <w:szCs w:val="24"/>
        </w:rPr>
      </w:pPr>
      <w:r>
        <w:rPr>
          <w:rFonts w:ascii="Verdana" w:cs="Verdana" w:hAnsi="Verdana" w:eastAsia="Verdana"/>
          <w:sz w:val="24"/>
          <w:szCs w:val="24"/>
          <w:rtl w:val="0"/>
          <w:lang w:val="en-US"/>
        </w:rPr>
        <w:tab/>
        <w:t>Table of what and where on Crete.</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Hodges, H. 1971. </w:t>
      </w:r>
      <w:r>
        <w:rPr>
          <w:rFonts w:ascii="Verdana" w:hAnsi="Verdana"/>
          <w:i w:val="1"/>
          <w:iCs w:val="1"/>
          <w:sz w:val="24"/>
          <w:szCs w:val="24"/>
          <w:rtl w:val="0"/>
          <w:lang w:val="en-US"/>
        </w:rPr>
        <w:t>Technology of the Ancient World</w:t>
      </w:r>
      <w:r>
        <w:rPr>
          <w:rFonts w:ascii="Verdana" w:hAnsi="Verdana"/>
          <w:sz w:val="24"/>
          <w:szCs w:val="24"/>
          <w:rtl w:val="0"/>
          <w:lang w:val="en-US"/>
        </w:rPr>
        <w:t>. Penguin: Harmondsworth.</w:t>
      </w:r>
    </w:p>
    <w:p>
      <w:pPr>
        <w:pStyle w:val="Body"/>
        <w:rPr>
          <w:rFonts w:ascii="Verdana" w:cs="Verdana" w:hAnsi="Verdana" w:eastAsia="Verdana"/>
          <w:sz w:val="24"/>
          <w:szCs w:val="24"/>
        </w:rPr>
      </w:pPr>
      <w:r>
        <w:rPr>
          <w:rFonts w:ascii="Verdana" w:cs="Verdana" w:hAnsi="Verdana" w:eastAsia="Verdana"/>
          <w:sz w:val="24"/>
          <w:szCs w:val="24"/>
          <w:rtl w:val="0"/>
          <w:lang w:val="en-US"/>
        </w:rPr>
        <w:tab/>
        <w:t xml:space="preserve">Seems inaccurate - needs further investigation - but compares Indus with Mesopotamia in some instances.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Jansen, M. 1989. Water Supply and Sewage Disposal at Mohenjo-Daro. </w:t>
      </w:r>
      <w:r>
        <w:rPr>
          <w:rFonts w:ascii="Verdana" w:hAnsi="Verdana"/>
          <w:i w:val="1"/>
          <w:iCs w:val="1"/>
          <w:sz w:val="24"/>
          <w:szCs w:val="24"/>
          <w:rtl w:val="0"/>
          <w:lang w:val="en-US"/>
        </w:rPr>
        <w:t>World Archaeology</w:t>
      </w:r>
      <w:r>
        <w:rPr>
          <w:rFonts w:ascii="Verdana" w:hAnsi="Verdana"/>
          <w:sz w:val="24"/>
          <w:szCs w:val="24"/>
          <w:rtl w:val="0"/>
          <w:lang w:val="en-US"/>
        </w:rPr>
        <w:t xml:space="preserve"> 21(2):177-192.</w:t>
      </w:r>
    </w:p>
    <w:p>
      <w:pPr>
        <w:pStyle w:val="Body"/>
        <w:rPr>
          <w:rFonts w:ascii="Verdana" w:cs="Verdana" w:hAnsi="Verdana" w:eastAsia="Verdana"/>
          <w:sz w:val="24"/>
          <w:szCs w:val="24"/>
        </w:rPr>
      </w:pPr>
      <w:r>
        <w:rPr>
          <w:rFonts w:ascii="Verdana" w:cs="Verdana" w:hAnsi="Verdana" w:eastAsia="Verdana"/>
          <w:sz w:val="24"/>
          <w:szCs w:val="24"/>
          <w:rtl w:val="0"/>
          <w:lang w:val="en-US"/>
        </w:rPr>
        <w:tab/>
        <w:t xml:space="preserve">What is says in the title!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Kadam, A. 2016. Appraisal of Ancient Sewage Systems with Special Focus on Developmental Stages and Application of Geographical Knowledge. </w:t>
      </w:r>
      <w:r>
        <w:rPr>
          <w:rFonts w:ascii="Verdana" w:hAnsi="Verdana"/>
          <w:i w:val="1"/>
          <w:iCs w:val="1"/>
          <w:sz w:val="24"/>
          <w:szCs w:val="24"/>
          <w:rtl w:val="0"/>
          <w:lang w:val="en-US"/>
        </w:rPr>
        <w:t>European Academic Research</w:t>
      </w:r>
      <w:r>
        <w:rPr>
          <w:rFonts w:ascii="Verdana" w:hAnsi="Verdana"/>
          <w:sz w:val="24"/>
          <w:szCs w:val="24"/>
          <w:rtl w:val="0"/>
          <w:lang w:val="en-US"/>
        </w:rPr>
        <w:t xml:space="preserve"> 6(3):2851-2874.</w:t>
      </w:r>
    </w:p>
    <w:p>
      <w:pPr>
        <w:pStyle w:val="Body"/>
        <w:rPr>
          <w:rFonts w:ascii="Verdana" w:cs="Verdana" w:hAnsi="Verdana" w:eastAsia="Verdana"/>
          <w:sz w:val="24"/>
          <w:szCs w:val="24"/>
        </w:rPr>
      </w:pPr>
      <w:r>
        <w:rPr>
          <w:rFonts w:ascii="Verdana" w:cs="Verdana" w:hAnsi="Verdana" w:eastAsia="Verdana"/>
          <w:sz w:val="24"/>
          <w:szCs w:val="24"/>
          <w:rtl w:val="0"/>
          <w:lang w:val="en-US"/>
        </w:rPr>
        <w:tab/>
        <w:t xml:space="preserve">All 4 relevant civs + Rome.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Leonard, A. Jr.  2000. Food for Thought: Saqqara Tomb 3477 Revisited. </w:t>
      </w:r>
      <w:r>
        <w:rPr>
          <w:rFonts w:ascii="Verdana" w:hAnsi="Verdana"/>
          <w:i w:val="1"/>
          <w:iCs w:val="1"/>
          <w:sz w:val="24"/>
          <w:szCs w:val="24"/>
          <w:rtl w:val="0"/>
          <w:lang w:val="en-US"/>
        </w:rPr>
        <w:t>Near Eastern Archaeology</w:t>
      </w:r>
      <w:r>
        <w:rPr>
          <w:rFonts w:ascii="Verdana" w:hAnsi="Verdana"/>
          <w:sz w:val="24"/>
          <w:szCs w:val="24"/>
          <w:rtl w:val="0"/>
          <w:lang w:val="en-US"/>
        </w:rPr>
        <w:t xml:space="preserve"> 63(3):177-179.</w:t>
      </w:r>
    </w:p>
    <w:p>
      <w:pPr>
        <w:pStyle w:val="Body"/>
        <w:rPr>
          <w:rFonts w:ascii="Verdana" w:cs="Verdana" w:hAnsi="Verdana" w:eastAsia="Verdana"/>
          <w:sz w:val="24"/>
          <w:szCs w:val="24"/>
        </w:rPr>
      </w:pPr>
      <w:r>
        <w:rPr>
          <w:rFonts w:ascii="Verdana" w:cs="Verdana" w:hAnsi="Verdana" w:eastAsia="Verdana"/>
          <w:sz w:val="24"/>
          <w:szCs w:val="24"/>
          <w:rtl w:val="0"/>
          <w:lang w:val="en-US"/>
        </w:rPr>
        <w:tab/>
        <w:t>Tomb with toilet - but no mention in this article.  Info on tomb though.</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Lofrano, G. &amp; Brown, J. 2010. Wastewater management through the ages: A history of mankind. </w:t>
      </w:r>
      <w:r>
        <w:rPr>
          <w:rFonts w:ascii="Verdana" w:hAnsi="Verdana"/>
          <w:i w:val="1"/>
          <w:iCs w:val="1"/>
          <w:sz w:val="24"/>
          <w:szCs w:val="24"/>
          <w:rtl w:val="0"/>
          <w:lang w:val="en-US"/>
        </w:rPr>
        <w:t>Science of the Total Environment</w:t>
      </w:r>
      <w:r>
        <w:rPr>
          <w:rFonts w:ascii="Verdana" w:hAnsi="Verdana"/>
          <w:sz w:val="24"/>
          <w:szCs w:val="24"/>
          <w:rtl w:val="0"/>
          <w:lang w:val="en-US"/>
        </w:rPr>
        <w:t xml:space="preserve"> 408 (2010): 5254-5264. www.elsevier.com/locate/scitotenv</w:t>
      </w:r>
    </w:p>
    <w:p>
      <w:pPr>
        <w:pStyle w:val="Body"/>
        <w:rPr>
          <w:rFonts w:ascii="Verdana" w:cs="Verdana" w:hAnsi="Verdana" w:eastAsia="Verdana"/>
          <w:sz w:val="24"/>
          <w:szCs w:val="24"/>
        </w:rPr>
      </w:pPr>
      <w:r>
        <w:rPr>
          <w:rFonts w:ascii="Verdana" w:cs="Verdana" w:hAnsi="Verdana" w:eastAsia="Verdana"/>
          <w:sz w:val="24"/>
          <w:szCs w:val="24"/>
          <w:rtl w:val="0"/>
          <w:lang w:val="en-US"/>
        </w:rPr>
        <w:tab/>
        <w:t>All 4: Mesopotamia, Indus, Egypt, Greece.</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Magness, J. 2012. What</w:t>
      </w:r>
      <w:r>
        <w:rPr>
          <w:rFonts w:ascii="Verdana" w:hAnsi="Verdana" w:hint="default"/>
          <w:sz w:val="24"/>
          <w:szCs w:val="24"/>
          <w:rtl w:val="0"/>
          <w:lang w:val="en-US"/>
        </w:rPr>
        <w:t>’</w:t>
      </w:r>
      <w:r>
        <w:rPr>
          <w:rFonts w:ascii="Verdana" w:hAnsi="Verdana"/>
          <w:sz w:val="24"/>
          <w:szCs w:val="24"/>
          <w:rtl w:val="0"/>
          <w:lang w:val="en-US"/>
        </w:rPr>
        <w:t xml:space="preserve">s the Poop on Ancient Toilet Habits? </w:t>
      </w:r>
      <w:r>
        <w:rPr>
          <w:rFonts w:ascii="Verdana" w:hAnsi="Verdana"/>
          <w:i w:val="1"/>
          <w:iCs w:val="1"/>
          <w:sz w:val="24"/>
          <w:szCs w:val="24"/>
          <w:rtl w:val="0"/>
          <w:lang w:val="en-US"/>
        </w:rPr>
        <w:t>Near Eastern Archaeology</w:t>
      </w:r>
      <w:r>
        <w:rPr>
          <w:rFonts w:ascii="Verdana" w:hAnsi="Verdana"/>
          <w:sz w:val="24"/>
          <w:szCs w:val="24"/>
          <w:rtl w:val="0"/>
          <w:lang w:val="en-US"/>
        </w:rPr>
        <w:t>, 75(2):80-87.</w:t>
      </w:r>
    </w:p>
    <w:p>
      <w:pPr>
        <w:pStyle w:val="Body"/>
        <w:rPr>
          <w:rFonts w:ascii="Verdana" w:cs="Verdana" w:hAnsi="Verdana" w:eastAsia="Verdana"/>
          <w:sz w:val="24"/>
          <w:szCs w:val="24"/>
        </w:rPr>
      </w:pPr>
      <w:r>
        <w:rPr>
          <w:rFonts w:ascii="Verdana" w:cs="Verdana" w:hAnsi="Verdana" w:eastAsia="Verdana"/>
          <w:sz w:val="24"/>
          <w:szCs w:val="24"/>
          <w:rtl w:val="0"/>
          <w:lang w:val="en-US"/>
        </w:rPr>
        <w:tab/>
        <w:t>Rome and Qumran - check to see if useful.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Martin, G.T. 1991. </w:t>
      </w:r>
      <w:r>
        <w:rPr>
          <w:rFonts w:ascii="Verdana" w:hAnsi="Verdana"/>
          <w:i w:val="1"/>
          <w:iCs w:val="1"/>
          <w:sz w:val="24"/>
          <w:szCs w:val="24"/>
          <w:rtl w:val="0"/>
          <w:lang w:val="en-US"/>
        </w:rPr>
        <w:t>The Hidden Tombs of Memphis</w:t>
      </w:r>
      <w:r>
        <w:rPr>
          <w:rFonts w:ascii="Verdana" w:hAnsi="Verdana"/>
          <w:sz w:val="24"/>
          <w:szCs w:val="24"/>
          <w:rtl w:val="0"/>
          <w:lang w:val="en-US"/>
        </w:rPr>
        <w:t>. Thames &amp; Hudson: London.</w:t>
      </w:r>
    </w:p>
    <w:p>
      <w:pPr>
        <w:pStyle w:val="Body"/>
        <w:rPr>
          <w:rFonts w:ascii="Verdana" w:cs="Verdana" w:hAnsi="Verdana" w:eastAsia="Verdana"/>
          <w:sz w:val="24"/>
          <w:szCs w:val="24"/>
        </w:rPr>
      </w:pPr>
      <w:r>
        <w:rPr>
          <w:rFonts w:ascii="Verdana" w:cs="Verdana" w:hAnsi="Verdana" w:eastAsia="Verdana"/>
          <w:sz w:val="24"/>
          <w:szCs w:val="24"/>
          <w:rtl w:val="0"/>
          <w:lang w:val="en-US"/>
        </w:rPr>
        <w:tab/>
        <w:t>SMALL mention of whose tombs were at Saqqara.</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Mays, L.W. 2008. A very brief history of hydraulic technology during antiquity. </w:t>
      </w:r>
      <w:r>
        <w:rPr>
          <w:rFonts w:ascii="Verdana" w:hAnsi="Verdana"/>
          <w:i w:val="1"/>
          <w:iCs w:val="1"/>
          <w:sz w:val="24"/>
          <w:szCs w:val="24"/>
          <w:rtl w:val="0"/>
          <w:lang w:val="en-US"/>
        </w:rPr>
        <w:t>Environmental Fluid Mechanics</w:t>
      </w:r>
      <w:r>
        <w:rPr>
          <w:rFonts w:ascii="Verdana" w:hAnsi="Verdana"/>
          <w:sz w:val="24"/>
          <w:szCs w:val="24"/>
          <w:rtl w:val="0"/>
          <w:lang w:val="en-US"/>
        </w:rPr>
        <w:t xml:space="preserve"> (2008) 8:471-84. </w:t>
      </w:r>
    </w:p>
    <w:p>
      <w:pPr>
        <w:pStyle w:val="Body"/>
        <w:rPr>
          <w:rFonts w:ascii="Verdana" w:cs="Verdana" w:hAnsi="Verdana" w:eastAsia="Verdana"/>
          <w:sz w:val="24"/>
          <w:szCs w:val="24"/>
        </w:rPr>
      </w:pPr>
      <w:r>
        <w:rPr>
          <w:rFonts w:ascii="Verdana" w:cs="Verdana" w:hAnsi="Verdana" w:eastAsia="Verdana"/>
          <w:sz w:val="24"/>
          <w:szCs w:val="24"/>
          <w:rtl w:val="0"/>
          <w:lang w:val="en-US"/>
        </w:rPr>
        <w:tab/>
        <w:t>Hydraulic technology - Egypt &amp; Mesopotamia &amp; Persians, Minoans, Rome.</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Mitchell, P.D. 2015. </w:t>
      </w:r>
      <w:r>
        <w:rPr>
          <w:rFonts w:ascii="Verdana" w:hAnsi="Verdana"/>
          <w:i w:val="1"/>
          <w:iCs w:val="1"/>
          <w:sz w:val="24"/>
          <w:szCs w:val="24"/>
          <w:rtl w:val="0"/>
          <w:lang w:val="en-US"/>
        </w:rPr>
        <w:t>Sanitation, Latrines and Intestinal Parasites in Past Populations</w:t>
      </w:r>
      <w:r>
        <w:rPr>
          <w:rFonts w:ascii="Verdana" w:hAnsi="Verdana"/>
          <w:sz w:val="24"/>
          <w:szCs w:val="24"/>
          <w:rtl w:val="0"/>
          <w:lang w:val="en-US"/>
        </w:rPr>
        <w:t>.  Ashgate Publishing: Farnham.</w:t>
      </w:r>
    </w:p>
    <w:p>
      <w:pPr>
        <w:pStyle w:val="Body"/>
        <w:rPr>
          <w:rFonts w:ascii="Verdana" w:cs="Verdana" w:hAnsi="Verdana" w:eastAsia="Verdana"/>
          <w:sz w:val="24"/>
          <w:szCs w:val="24"/>
        </w:rPr>
      </w:pPr>
      <w:r>
        <w:rPr>
          <w:rFonts w:ascii="Verdana" w:cs="Verdana" w:hAnsi="Verdana" w:eastAsia="Verdana"/>
          <w:sz w:val="24"/>
          <w:szCs w:val="24"/>
          <w:rtl w:val="0"/>
          <w:lang w:val="en-US"/>
        </w:rPr>
        <w:tab/>
        <w:t>Toilets + Public Health.</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Mithen, S. 2012. </w:t>
      </w:r>
      <w:r>
        <w:rPr>
          <w:rFonts w:ascii="Verdana" w:hAnsi="Verdana"/>
          <w:i w:val="1"/>
          <w:iCs w:val="1"/>
          <w:sz w:val="24"/>
          <w:szCs w:val="24"/>
          <w:rtl w:val="0"/>
          <w:lang w:val="en-US"/>
        </w:rPr>
        <w:t>Thirst: Water and Power in the Ancient World</w:t>
      </w:r>
      <w:r>
        <w:rPr>
          <w:rFonts w:ascii="Verdana" w:hAnsi="Verdana"/>
          <w:sz w:val="24"/>
          <w:szCs w:val="24"/>
          <w:rtl w:val="0"/>
          <w:lang w:val="en-US"/>
        </w:rPr>
        <w:t>. Phoenix: London.</w:t>
      </w:r>
    </w:p>
    <w:p>
      <w:pPr>
        <w:pStyle w:val="Body"/>
        <w:rPr>
          <w:rFonts w:ascii="Verdana" w:cs="Verdana" w:hAnsi="Verdana" w:eastAsia="Verdana"/>
          <w:sz w:val="24"/>
          <w:szCs w:val="24"/>
        </w:rPr>
      </w:pPr>
      <w:r>
        <w:rPr>
          <w:rFonts w:ascii="Verdana" w:cs="Verdana" w:hAnsi="Verdana" w:eastAsia="Verdana"/>
          <w:sz w:val="24"/>
          <w:szCs w:val="24"/>
          <w:rtl w:val="0"/>
          <w:lang w:val="en-US"/>
        </w:rPr>
        <w:tab/>
        <w:t xml:space="preserve">Water management - history of.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Oakes, L. 2003. </w:t>
      </w:r>
      <w:r>
        <w:rPr>
          <w:rFonts w:ascii="Verdana" w:hAnsi="Verdana"/>
          <w:i w:val="1"/>
          <w:iCs w:val="1"/>
          <w:sz w:val="24"/>
          <w:szCs w:val="24"/>
          <w:rtl w:val="0"/>
          <w:lang w:val="en-US"/>
        </w:rPr>
        <w:t>Pyramids, Temples &amp; Tombs of Ancient Egypt</w:t>
      </w:r>
      <w:r>
        <w:rPr>
          <w:rFonts w:ascii="Verdana" w:hAnsi="Verdana"/>
          <w:sz w:val="24"/>
          <w:szCs w:val="24"/>
          <w:rtl w:val="0"/>
          <w:lang w:val="en-US"/>
        </w:rPr>
        <w:t>.  Hermes House: London.</w:t>
      </w:r>
    </w:p>
    <w:p>
      <w:pPr>
        <w:pStyle w:val="Body"/>
        <w:rPr>
          <w:rFonts w:ascii="Verdana" w:cs="Verdana" w:hAnsi="Verdana" w:eastAsia="Verdana"/>
          <w:sz w:val="24"/>
          <w:szCs w:val="24"/>
        </w:rPr>
      </w:pPr>
      <w:r>
        <w:rPr>
          <w:rFonts w:ascii="Verdana" w:cs="Verdana" w:hAnsi="Verdana" w:eastAsia="Verdana"/>
          <w:sz w:val="24"/>
          <w:szCs w:val="24"/>
          <w:rtl w:val="0"/>
          <w:lang w:val="en-US"/>
        </w:rPr>
        <w:tab/>
        <w:t>GOOD - mentions bathrooms at Medinet Habu.  Gen info on Saqqara.</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Ramzy, N.S. 2016. Morphological logic in historical settlements: Space syntax analyses of residential districts at Mohenjo-Daro, Kahun and Ur. </w:t>
      </w:r>
      <w:r>
        <w:rPr>
          <w:rFonts w:ascii="Verdana" w:hAnsi="Verdana"/>
          <w:i w:val="1"/>
          <w:iCs w:val="1"/>
          <w:sz w:val="24"/>
          <w:szCs w:val="24"/>
          <w:rtl w:val="0"/>
          <w:lang w:val="en-US"/>
        </w:rPr>
        <w:t>Urban Design International</w:t>
      </w:r>
      <w:r>
        <w:rPr>
          <w:rFonts w:ascii="Verdana" w:hAnsi="Verdana"/>
          <w:sz w:val="24"/>
          <w:szCs w:val="24"/>
          <w:rtl w:val="0"/>
          <w:lang w:val="en-US"/>
        </w:rPr>
        <w:t xml:space="preserve"> 21(1):41-54.</w:t>
      </w:r>
    </w:p>
    <w:p>
      <w:pPr>
        <w:pStyle w:val="Body"/>
        <w:rPr>
          <w:rFonts w:ascii="Verdana" w:cs="Verdana" w:hAnsi="Verdana" w:eastAsia="Verdana"/>
          <w:sz w:val="24"/>
          <w:szCs w:val="24"/>
        </w:rPr>
      </w:pPr>
      <w:r>
        <w:rPr>
          <w:rFonts w:ascii="Verdana" w:cs="Verdana" w:hAnsi="Verdana" w:eastAsia="Verdana"/>
          <w:sz w:val="24"/>
          <w:szCs w:val="24"/>
          <w:rtl w:val="0"/>
          <w:lang w:val="en-US"/>
        </w:rPr>
        <w:tab/>
        <w:t xml:space="preserve">Comparative urban design - may include plumbing.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Schafer, B.E. et al. 2005. </w:t>
      </w:r>
      <w:r>
        <w:rPr>
          <w:rFonts w:ascii="Verdana" w:hAnsi="Verdana"/>
          <w:i w:val="1"/>
          <w:iCs w:val="1"/>
          <w:sz w:val="24"/>
          <w:szCs w:val="24"/>
          <w:rtl w:val="0"/>
          <w:lang w:val="en-US"/>
        </w:rPr>
        <w:t>Temples of Ancient Egypt</w:t>
      </w:r>
      <w:r>
        <w:rPr>
          <w:rFonts w:ascii="Verdana" w:hAnsi="Verdana"/>
          <w:sz w:val="24"/>
          <w:szCs w:val="24"/>
          <w:rtl w:val="0"/>
          <w:lang w:val="en-US"/>
        </w:rPr>
        <w:t>. I.B.Tauris: London</w:t>
      </w:r>
    </w:p>
    <w:p>
      <w:pPr>
        <w:pStyle w:val="Body"/>
        <w:rPr>
          <w:rFonts w:ascii="Verdana" w:cs="Verdana" w:hAnsi="Verdana" w:eastAsia="Verdana"/>
          <w:sz w:val="24"/>
          <w:szCs w:val="24"/>
        </w:rPr>
      </w:pPr>
      <w:r>
        <w:rPr>
          <w:rFonts w:ascii="Verdana" w:cs="Verdana" w:hAnsi="Verdana" w:eastAsia="Verdana"/>
          <w:sz w:val="24"/>
          <w:szCs w:val="24"/>
          <w:rtl w:val="0"/>
          <w:lang w:val="en-US"/>
        </w:rPr>
        <w:tab/>
        <w:t>Includes general info on Medinet Habu</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Starr, R.F.S. 1930. Kirkuk Expedition. </w:t>
      </w:r>
      <w:r>
        <w:rPr>
          <w:rFonts w:ascii="Verdana" w:hAnsi="Verdana"/>
          <w:i w:val="1"/>
          <w:iCs w:val="1"/>
          <w:sz w:val="24"/>
          <w:szCs w:val="24"/>
          <w:rtl w:val="0"/>
          <w:lang w:val="en-US"/>
        </w:rPr>
        <w:t>Notes (Fogg Art Museum)</w:t>
      </w:r>
      <w:r>
        <w:rPr>
          <w:rFonts w:ascii="Verdana" w:hAnsi="Verdana"/>
          <w:sz w:val="24"/>
          <w:szCs w:val="24"/>
          <w:rtl w:val="0"/>
          <w:lang w:val="en-US"/>
        </w:rPr>
        <w:t xml:space="preserve"> 2(5):182-197.</w:t>
      </w:r>
    </w:p>
    <w:p>
      <w:pPr>
        <w:pStyle w:val="Body"/>
        <w:rPr>
          <w:rFonts w:ascii="Verdana" w:cs="Verdana" w:hAnsi="Verdana" w:eastAsia="Verdana"/>
          <w:sz w:val="24"/>
          <w:szCs w:val="24"/>
        </w:rPr>
      </w:pPr>
      <w:r>
        <w:rPr>
          <w:rFonts w:ascii="Verdana" w:cs="Verdana" w:hAnsi="Verdana" w:eastAsia="Verdana"/>
          <w:sz w:val="24"/>
          <w:szCs w:val="24"/>
          <w:rtl w:val="0"/>
          <w:lang w:val="en-US"/>
        </w:rPr>
        <w:tab/>
        <w:t>Nuzi - toilets and bathrooms - comparison with Indus.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Taddei, M. 1970. </w:t>
      </w:r>
      <w:r>
        <w:rPr>
          <w:rFonts w:ascii="Verdana" w:hAnsi="Verdana"/>
          <w:i w:val="1"/>
          <w:iCs w:val="1"/>
          <w:sz w:val="24"/>
          <w:szCs w:val="24"/>
          <w:rtl w:val="0"/>
          <w:lang w:val="en-US"/>
        </w:rPr>
        <w:t>The Ancient Civilisation of India</w:t>
      </w:r>
      <w:r>
        <w:rPr>
          <w:rFonts w:ascii="Verdana" w:hAnsi="Verdana"/>
          <w:sz w:val="24"/>
          <w:szCs w:val="24"/>
          <w:rtl w:val="0"/>
          <w:lang w:val="en-US"/>
        </w:rPr>
        <w:t>. Barrie &amp; Jenkins: London.</w:t>
      </w:r>
    </w:p>
    <w:p>
      <w:pPr>
        <w:pStyle w:val="Body"/>
        <w:rPr>
          <w:rFonts w:ascii="Verdana" w:cs="Verdana" w:hAnsi="Verdana" w:eastAsia="Verdana"/>
          <w:sz w:val="24"/>
          <w:szCs w:val="24"/>
        </w:rPr>
      </w:pPr>
      <w:r>
        <w:rPr>
          <w:rFonts w:ascii="Verdana" w:cs="Verdana" w:hAnsi="Verdana" w:eastAsia="Verdana"/>
          <w:sz w:val="24"/>
          <w:szCs w:val="24"/>
          <w:rtl w:val="0"/>
          <w:lang w:val="en-US"/>
        </w:rPr>
        <w:tab/>
        <w:t>Drains and bathrooms in M-D.</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Wald, C. 2016. The Secret History of Ancient Toilets. </w:t>
      </w:r>
      <w:r>
        <w:rPr>
          <w:rFonts w:ascii="Verdana" w:hAnsi="Verdana"/>
          <w:i w:val="1"/>
          <w:iCs w:val="1"/>
          <w:sz w:val="24"/>
          <w:szCs w:val="24"/>
          <w:rtl w:val="0"/>
          <w:lang w:val="en-US"/>
        </w:rPr>
        <w:t>Nature</w:t>
      </w:r>
      <w:r>
        <w:rPr>
          <w:rFonts w:ascii="Verdana" w:hAnsi="Verdana"/>
          <w:sz w:val="24"/>
          <w:szCs w:val="24"/>
          <w:rtl w:val="0"/>
          <w:lang w:val="en-US"/>
        </w:rPr>
        <w:t xml:space="preserve"> 533:456-8.</w:t>
      </w:r>
    </w:p>
    <w:p>
      <w:pPr>
        <w:pStyle w:val="Body"/>
        <w:rPr>
          <w:rFonts w:ascii="Verdana" w:cs="Verdana" w:hAnsi="Verdana" w:eastAsia="Verdana"/>
          <w:sz w:val="24"/>
          <w:szCs w:val="24"/>
        </w:rPr>
      </w:pPr>
      <w:r>
        <w:rPr>
          <w:rFonts w:ascii="Verdana" w:cs="Verdana" w:hAnsi="Verdana" w:eastAsia="Verdana"/>
          <w:sz w:val="24"/>
          <w:szCs w:val="24"/>
          <w:rtl w:val="0"/>
          <w:lang w:val="en-US"/>
        </w:rPr>
        <w:tab/>
        <w:t xml:space="preserve">Sanitation, public health, latrines, parasites.  NO Indus.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Photograph of toilet at Medinet Habu - Personal blog - Nioche, B. </w:t>
      </w:r>
      <w:r>
        <w:rPr>
          <w:rStyle w:val="Hyperlink.0"/>
          <w:rFonts w:ascii="Verdana" w:cs="Verdana" w:hAnsi="Verdana" w:eastAsia="Verdana"/>
          <w:sz w:val="24"/>
          <w:szCs w:val="24"/>
        </w:rPr>
        <w:fldChar w:fldCharType="begin" w:fldLock="0"/>
      </w:r>
      <w:r>
        <w:rPr>
          <w:rStyle w:val="Hyperlink.0"/>
          <w:rFonts w:ascii="Verdana" w:cs="Verdana" w:hAnsi="Verdana" w:eastAsia="Verdana"/>
          <w:sz w:val="24"/>
          <w:szCs w:val="24"/>
        </w:rPr>
        <w:instrText xml:space="preserve"> HYPERLINK "https://egypt-mylove.com/2015/11/21/medina-habu-where-is-the"</w:instrText>
      </w:r>
      <w:r>
        <w:rPr>
          <w:rStyle w:val="Hyperlink.0"/>
          <w:rFonts w:ascii="Verdana" w:cs="Verdana" w:hAnsi="Verdana" w:eastAsia="Verdana"/>
          <w:sz w:val="24"/>
          <w:szCs w:val="24"/>
        </w:rPr>
        <w:fldChar w:fldCharType="separate" w:fldLock="0"/>
      </w:r>
      <w:r>
        <w:rPr>
          <w:rStyle w:val="Hyperlink.0"/>
          <w:rFonts w:ascii="Verdana" w:hAnsi="Verdana"/>
          <w:sz w:val="24"/>
          <w:szCs w:val="24"/>
          <w:rtl w:val="0"/>
          <w:lang w:val="en-US"/>
        </w:rPr>
        <w:t>https://egypt-mylove.com/2015/11/21/medina-habu-where-is-the</w:t>
      </w:r>
      <w:r>
        <w:rPr>
          <w:rFonts w:ascii="Verdana" w:cs="Verdana" w:hAnsi="Verdana" w:eastAsia="Verdana"/>
          <w:sz w:val="24"/>
          <w:szCs w:val="24"/>
        </w:rPr>
        <w:fldChar w:fldCharType="end" w:fldLock="0"/>
      </w:r>
      <w:r>
        <w:rPr>
          <w:rFonts w:ascii="Verdana" w:hAnsi="Verdana"/>
          <w:sz w:val="24"/>
          <w:szCs w:val="24"/>
          <w:rtl w:val="0"/>
          <w:lang w:val="en-US"/>
        </w:rPr>
        <w:t xml:space="preserve">-toilet/    </w:t>
      </w:r>
    </w:p>
    <w:p>
      <w:pPr>
        <w:pStyle w:val="Body"/>
      </w:pPr>
      <w:r>
        <w:rPr>
          <w:rFonts w:ascii="Verdana" w:cs="Verdana" w:hAnsi="Verdana" w:eastAsia="Verdana"/>
          <w:sz w:val="24"/>
          <w:szCs w:val="24"/>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Helvetica">
    <w:charset w:val="00"/>
    <w:family w:val="roman"/>
    <w:pitch w:val="default"/>
  </w:font>
  <w:font w:name="Calibri">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Margaret Gallagher</w:t>
    </w:r>
    <w:r>
      <w:rPr>
        <w:rtl w:val="0"/>
      </w:rPr>
      <w:tab/>
      <w:t xml:space="preserve">  </w:t>
    </w:r>
    <w:r>
      <w:rPr>
        <w:rtl w:val="0"/>
        <w:lang w:val="en-US"/>
      </w:rPr>
      <w:t>1502249</w:t>
    </w:r>
    <w:r>
      <w:rPr>
        <w:rtl w:val="0"/>
      </w:rPr>
      <w:t xml:space="preserve">  </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vertAlign w:val="baseline"/>
    </w:rPr>
  </w:style>
  <w:style w:type="numbering" w:styleId="Dash">
    <w:name w:val="Dash"/>
    <w:pPr>
      <w:numPr>
        <w:numId w:val="1"/>
      </w:numPr>
    </w:p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