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A23BD9" w:rsidRDefault="00C558B0" w:rsidP="00A23BD9">
      <w:pPr>
        <w:spacing w:line="360" w:lineRule="auto"/>
        <w:jc w:val="both"/>
        <w:rPr>
          <w:rFonts w:ascii="Arial" w:hAnsi="Arial" w:cs="Arial"/>
          <w:sz w:val="22"/>
        </w:rPr>
      </w:pPr>
      <w:r w:rsidRPr="00A23BD9">
        <w:rPr>
          <w:rFonts w:ascii="Arial" w:hAnsi="Arial" w:cs="Arial"/>
          <w:noProof/>
          <w:sz w:val="22"/>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A23BD9" w:rsidRDefault="00C558B0" w:rsidP="00A23BD9">
      <w:pPr>
        <w:spacing w:line="360" w:lineRule="auto"/>
        <w:jc w:val="both"/>
        <w:rPr>
          <w:rFonts w:ascii="Arial" w:hAnsi="Arial" w:cs="Arial"/>
          <w:sz w:val="22"/>
        </w:rPr>
      </w:pPr>
    </w:p>
    <w:p w14:paraId="554C8C17" w14:textId="77777777" w:rsidR="00C558B0" w:rsidRPr="00A23BD9" w:rsidRDefault="00C558B0" w:rsidP="00A23BD9">
      <w:pPr>
        <w:spacing w:line="360" w:lineRule="auto"/>
        <w:jc w:val="both"/>
        <w:rPr>
          <w:rFonts w:ascii="Arial" w:hAnsi="Arial" w:cs="Arial"/>
          <w:sz w:val="22"/>
        </w:rPr>
      </w:pPr>
    </w:p>
    <w:p w14:paraId="74A7306F" w14:textId="77777777" w:rsidR="00C558B0" w:rsidRPr="00A23BD9" w:rsidRDefault="00C558B0" w:rsidP="00A23BD9">
      <w:pPr>
        <w:spacing w:line="360" w:lineRule="auto"/>
        <w:jc w:val="both"/>
        <w:rPr>
          <w:rFonts w:ascii="Arial" w:hAnsi="Arial" w:cs="Arial"/>
          <w:sz w:val="22"/>
        </w:rPr>
      </w:pPr>
    </w:p>
    <w:p w14:paraId="4CFA099C" w14:textId="77777777" w:rsidR="00C558B0" w:rsidRPr="00A23BD9" w:rsidRDefault="00C558B0" w:rsidP="00A23BD9">
      <w:pPr>
        <w:tabs>
          <w:tab w:val="left" w:pos="6540"/>
        </w:tabs>
        <w:spacing w:line="360" w:lineRule="auto"/>
        <w:jc w:val="both"/>
        <w:rPr>
          <w:rFonts w:ascii="Arial" w:hAnsi="Arial" w:cs="Arial"/>
          <w:sz w:val="22"/>
        </w:rPr>
      </w:pPr>
    </w:p>
    <w:p w14:paraId="2F4F861B" w14:textId="5FDD2DBF" w:rsidR="00C558B0" w:rsidRPr="00A23BD9" w:rsidRDefault="00C558B0" w:rsidP="00A23BD9">
      <w:pPr>
        <w:tabs>
          <w:tab w:val="left" w:pos="6540"/>
        </w:tabs>
        <w:spacing w:line="360" w:lineRule="auto"/>
        <w:jc w:val="both"/>
        <w:rPr>
          <w:rFonts w:ascii="Arial" w:hAnsi="Arial" w:cs="Arial"/>
          <w:sz w:val="22"/>
          <w:lang w:val="nl-NL"/>
        </w:rPr>
      </w:pPr>
      <w:r w:rsidRPr="00A23BD9">
        <w:rPr>
          <w:rFonts w:ascii="Arial" w:hAnsi="Arial" w:cs="Arial"/>
          <w:b/>
          <w:bCs/>
          <w:sz w:val="22"/>
          <w:lang w:val="nl-NL"/>
        </w:rPr>
        <w:t>Student name</w:t>
      </w:r>
      <w:r w:rsidRPr="00A23BD9">
        <w:rPr>
          <w:rFonts w:ascii="Arial" w:hAnsi="Arial" w:cs="Arial"/>
          <w:sz w:val="22"/>
          <w:lang w:val="nl-NL"/>
        </w:rPr>
        <w:t>:</w:t>
      </w:r>
      <w:r w:rsidR="00000090" w:rsidRPr="00A23BD9">
        <w:rPr>
          <w:rFonts w:ascii="Arial" w:hAnsi="Arial" w:cs="Arial"/>
          <w:sz w:val="22"/>
          <w:lang w:val="nl-NL"/>
        </w:rPr>
        <w:t xml:space="preserve"> Menehouan Dogore Naomie M-C Baroan</w:t>
      </w:r>
    </w:p>
    <w:p w14:paraId="18D88AE2" w14:textId="633A82C5" w:rsidR="00C558B0" w:rsidRPr="00A23BD9" w:rsidRDefault="00C558B0" w:rsidP="00A23BD9">
      <w:pPr>
        <w:tabs>
          <w:tab w:val="left" w:pos="6540"/>
        </w:tabs>
        <w:spacing w:line="360" w:lineRule="auto"/>
        <w:jc w:val="both"/>
        <w:rPr>
          <w:rFonts w:ascii="Arial" w:hAnsi="Arial" w:cs="Arial"/>
          <w:sz w:val="22"/>
          <w:lang w:val="nl-NL"/>
        </w:rPr>
      </w:pPr>
      <w:r w:rsidRPr="00A23BD9">
        <w:rPr>
          <w:rFonts w:ascii="Arial" w:hAnsi="Arial" w:cs="Arial"/>
          <w:b/>
          <w:bCs/>
          <w:sz w:val="22"/>
          <w:lang w:val="nl-NL"/>
        </w:rPr>
        <w:t>Student ID</w:t>
      </w:r>
      <w:r w:rsidRPr="00A23BD9">
        <w:rPr>
          <w:rFonts w:ascii="Arial" w:hAnsi="Arial" w:cs="Arial"/>
          <w:sz w:val="22"/>
          <w:lang w:val="nl-NL"/>
        </w:rPr>
        <w:t>:</w:t>
      </w:r>
      <w:r w:rsidR="00000090" w:rsidRPr="00A23BD9">
        <w:rPr>
          <w:rFonts w:ascii="Arial" w:hAnsi="Arial" w:cs="Arial"/>
          <w:sz w:val="22"/>
          <w:lang w:val="nl-NL"/>
        </w:rPr>
        <w:t xml:space="preserve"> 2437219</w:t>
      </w:r>
    </w:p>
    <w:p w14:paraId="4654C81C" w14:textId="77777777" w:rsidR="00C558B0" w:rsidRPr="00A23BD9" w:rsidRDefault="00C558B0" w:rsidP="00A23BD9">
      <w:pPr>
        <w:tabs>
          <w:tab w:val="left" w:pos="6540"/>
        </w:tabs>
        <w:spacing w:line="360" w:lineRule="auto"/>
        <w:jc w:val="both"/>
        <w:rPr>
          <w:rFonts w:ascii="Arial" w:hAnsi="Arial" w:cs="Arial"/>
          <w:sz w:val="22"/>
          <w:lang w:val="nl-NL"/>
        </w:rPr>
      </w:pPr>
    </w:p>
    <w:p w14:paraId="3D8DA301" w14:textId="3993F3E3" w:rsidR="00C558B0" w:rsidRPr="00A23BD9" w:rsidRDefault="00C558B0" w:rsidP="00A23BD9">
      <w:pPr>
        <w:tabs>
          <w:tab w:val="left" w:pos="6540"/>
        </w:tabs>
        <w:spacing w:line="360" w:lineRule="auto"/>
        <w:jc w:val="both"/>
        <w:rPr>
          <w:rFonts w:ascii="Arial" w:hAnsi="Arial" w:cs="Arial"/>
          <w:sz w:val="22"/>
          <w:lang w:val="nl-NL"/>
        </w:rPr>
      </w:pPr>
      <w:r w:rsidRPr="00A23BD9">
        <w:rPr>
          <w:rFonts w:ascii="Arial" w:hAnsi="Arial" w:cs="Arial"/>
          <w:b/>
          <w:bCs/>
          <w:sz w:val="22"/>
          <w:lang w:val="nl-NL"/>
        </w:rPr>
        <w:t>Module name</w:t>
      </w:r>
      <w:r w:rsidRPr="00A23BD9">
        <w:rPr>
          <w:rFonts w:ascii="Arial" w:hAnsi="Arial" w:cs="Arial"/>
          <w:sz w:val="22"/>
          <w:lang w:val="nl-NL"/>
        </w:rPr>
        <w:t>:</w:t>
      </w:r>
      <w:r w:rsidR="006555B1" w:rsidRPr="00A23BD9">
        <w:rPr>
          <w:rFonts w:ascii="Arial" w:hAnsi="Arial" w:cs="Arial"/>
          <w:sz w:val="22"/>
          <w:lang w:val="nl-NL"/>
        </w:rPr>
        <w:t xml:space="preserve"> Principle Health and Social Care Practice </w:t>
      </w:r>
      <w:r w:rsidRPr="00A23BD9">
        <w:rPr>
          <w:rFonts w:ascii="Arial" w:hAnsi="Arial" w:cs="Arial"/>
          <w:sz w:val="22"/>
          <w:lang w:val="nl-NL"/>
        </w:rPr>
        <w:t xml:space="preserve"> </w:t>
      </w:r>
    </w:p>
    <w:p w14:paraId="7DB3261D" w14:textId="3EAB889D" w:rsidR="00C558B0" w:rsidRPr="00A23BD9" w:rsidRDefault="00C558B0" w:rsidP="00A23BD9">
      <w:pPr>
        <w:tabs>
          <w:tab w:val="left" w:pos="6540"/>
        </w:tabs>
        <w:spacing w:line="360" w:lineRule="auto"/>
        <w:jc w:val="both"/>
        <w:rPr>
          <w:rFonts w:ascii="Arial" w:hAnsi="Arial" w:cs="Arial"/>
          <w:sz w:val="22"/>
        </w:rPr>
      </w:pPr>
      <w:r w:rsidRPr="00A23BD9">
        <w:rPr>
          <w:rFonts w:ascii="Arial" w:hAnsi="Arial" w:cs="Arial"/>
          <w:b/>
          <w:bCs/>
          <w:sz w:val="22"/>
        </w:rPr>
        <w:t>Module code</w:t>
      </w:r>
      <w:r w:rsidRPr="00A23BD9">
        <w:rPr>
          <w:rFonts w:ascii="Arial" w:hAnsi="Arial" w:cs="Arial"/>
          <w:sz w:val="22"/>
        </w:rPr>
        <w:t>:</w:t>
      </w:r>
      <w:r w:rsidR="006555B1" w:rsidRPr="00A23BD9">
        <w:rPr>
          <w:rFonts w:ascii="Arial" w:hAnsi="Arial" w:cs="Arial"/>
          <w:sz w:val="22"/>
        </w:rPr>
        <w:t xml:space="preserve"> BMHP5016</w:t>
      </w:r>
    </w:p>
    <w:p w14:paraId="5CCA350C" w14:textId="1353B08D" w:rsidR="00C558B0" w:rsidRPr="00A23BD9" w:rsidRDefault="00C558B0" w:rsidP="00A23BD9">
      <w:pPr>
        <w:tabs>
          <w:tab w:val="left" w:pos="6540"/>
        </w:tabs>
        <w:spacing w:line="360" w:lineRule="auto"/>
        <w:jc w:val="both"/>
        <w:rPr>
          <w:rFonts w:ascii="Arial" w:hAnsi="Arial" w:cs="Arial"/>
          <w:sz w:val="22"/>
        </w:rPr>
      </w:pPr>
      <w:r w:rsidRPr="00A23BD9">
        <w:rPr>
          <w:rFonts w:ascii="Arial" w:hAnsi="Arial" w:cs="Arial"/>
          <w:b/>
          <w:bCs/>
          <w:sz w:val="22"/>
        </w:rPr>
        <w:t>Lecturer name</w:t>
      </w:r>
      <w:r w:rsidRPr="00A23BD9">
        <w:rPr>
          <w:rFonts w:ascii="Arial" w:hAnsi="Arial" w:cs="Arial"/>
          <w:sz w:val="22"/>
        </w:rPr>
        <w:t>:</w:t>
      </w:r>
      <w:r w:rsidR="006555B1" w:rsidRPr="00A23BD9">
        <w:rPr>
          <w:rFonts w:ascii="Arial" w:hAnsi="Arial" w:cs="Arial"/>
          <w:sz w:val="22"/>
        </w:rPr>
        <w:t xml:space="preserve"> Dr </w:t>
      </w:r>
      <w:proofErr w:type="spellStart"/>
      <w:r w:rsidR="006555B1" w:rsidRPr="00A23BD9">
        <w:rPr>
          <w:rFonts w:ascii="Arial" w:hAnsi="Arial" w:cs="Arial"/>
          <w:sz w:val="22"/>
        </w:rPr>
        <w:t>Itse</w:t>
      </w:r>
      <w:proofErr w:type="spellEnd"/>
      <w:r w:rsidR="006555B1" w:rsidRPr="00A23BD9">
        <w:rPr>
          <w:rFonts w:ascii="Arial" w:hAnsi="Arial" w:cs="Arial"/>
          <w:sz w:val="22"/>
        </w:rPr>
        <w:t xml:space="preserve"> Olaye </w:t>
      </w:r>
    </w:p>
    <w:p w14:paraId="5461F9C8" w14:textId="77777777" w:rsidR="00C558B0" w:rsidRPr="00A23BD9" w:rsidRDefault="00C558B0" w:rsidP="00A23BD9">
      <w:pPr>
        <w:tabs>
          <w:tab w:val="left" w:pos="6540"/>
        </w:tabs>
        <w:spacing w:line="360" w:lineRule="auto"/>
        <w:jc w:val="both"/>
        <w:rPr>
          <w:rFonts w:ascii="Arial" w:hAnsi="Arial" w:cs="Arial"/>
          <w:sz w:val="22"/>
        </w:rPr>
      </w:pPr>
    </w:p>
    <w:p w14:paraId="79C715ED" w14:textId="16914D07" w:rsidR="006D2F2D" w:rsidRPr="00A23BD9" w:rsidRDefault="006D2F2D" w:rsidP="00A23BD9">
      <w:pPr>
        <w:spacing w:line="360" w:lineRule="auto"/>
        <w:jc w:val="both"/>
        <w:rPr>
          <w:rFonts w:ascii="Arial" w:hAnsi="Arial" w:cs="Arial"/>
          <w:sz w:val="22"/>
        </w:rPr>
      </w:pPr>
      <w:r w:rsidRPr="00A23BD9">
        <w:rPr>
          <w:rFonts w:ascii="Arial" w:hAnsi="Arial" w:cs="Arial"/>
          <w:sz w:val="22"/>
        </w:rPr>
        <w:br w:type="page"/>
      </w:r>
    </w:p>
    <w:p w14:paraId="1DC7D6F7" w14:textId="5599B54D" w:rsidR="000D25DB" w:rsidRPr="00A23BD9" w:rsidRDefault="000D25DB" w:rsidP="00A23BD9">
      <w:pPr>
        <w:pStyle w:val="NormalWeb"/>
        <w:jc w:val="both"/>
        <w:rPr>
          <w:rFonts w:ascii="Arial" w:eastAsia="Times New Roman" w:hAnsi="Arial" w:cs="Arial"/>
          <w:sz w:val="22"/>
          <w:szCs w:val="22"/>
          <w:lang w:eastAsia="en-GB"/>
        </w:rPr>
      </w:pPr>
    </w:p>
    <w:p w14:paraId="0A960AEB" w14:textId="77777777" w:rsidR="002A690D" w:rsidRPr="00A23BD9" w:rsidRDefault="002A690D" w:rsidP="00A23BD9">
      <w:pPr>
        <w:spacing w:before="100" w:beforeAutospacing="1" w:after="100" w:afterAutospacing="1" w:line="360" w:lineRule="auto"/>
        <w:jc w:val="both"/>
        <w:outlineLvl w:val="0"/>
        <w:rPr>
          <w:rFonts w:ascii="Arial" w:eastAsia="Times New Roman" w:hAnsi="Arial" w:cs="Arial"/>
          <w:b/>
          <w:bCs/>
          <w:kern w:val="36"/>
          <w:sz w:val="28"/>
          <w:szCs w:val="28"/>
          <w:lang w:eastAsia="en-GB"/>
        </w:rPr>
      </w:pPr>
      <w:r w:rsidRPr="00A23BD9">
        <w:rPr>
          <w:rFonts w:ascii="Arial" w:eastAsia="Times New Roman" w:hAnsi="Arial" w:cs="Arial"/>
          <w:b/>
          <w:bCs/>
          <w:kern w:val="36"/>
          <w:sz w:val="28"/>
          <w:szCs w:val="28"/>
          <w:lang w:eastAsia="en-GB"/>
        </w:rPr>
        <w:t>A Critical Discussion of the Social Model of Disability and its Application to Health and Social Care Policy and Practice</w:t>
      </w:r>
    </w:p>
    <w:p w14:paraId="392DA114" w14:textId="27CC4A7B" w:rsidR="002A690D" w:rsidRPr="00A23BD9" w:rsidRDefault="002A690D" w:rsidP="00A23BD9">
      <w:pPr>
        <w:spacing w:before="100" w:beforeAutospacing="1" w:after="100" w:afterAutospacing="1" w:line="240" w:lineRule="auto"/>
        <w:jc w:val="both"/>
        <w:rPr>
          <w:rFonts w:ascii="Arial" w:eastAsia="Times New Roman" w:hAnsi="Arial" w:cs="Arial"/>
          <w:sz w:val="22"/>
          <w:lang w:eastAsia="en-GB"/>
        </w:rPr>
      </w:pPr>
    </w:p>
    <w:p w14:paraId="26894F96" w14:textId="0D655093" w:rsidR="002A690D" w:rsidRPr="00A23BD9" w:rsidRDefault="002A690D" w:rsidP="00A23BD9">
      <w:pPr>
        <w:spacing w:before="100" w:beforeAutospacing="1" w:after="100" w:afterAutospacing="1" w:line="360" w:lineRule="auto"/>
        <w:jc w:val="both"/>
        <w:outlineLvl w:val="1"/>
        <w:rPr>
          <w:rFonts w:ascii="Arial" w:eastAsia="Times New Roman" w:hAnsi="Arial" w:cs="Arial"/>
          <w:b/>
          <w:bCs/>
          <w:sz w:val="22"/>
          <w:lang w:eastAsia="en-GB"/>
        </w:rPr>
      </w:pPr>
      <w:r w:rsidRPr="00A23BD9">
        <w:rPr>
          <w:rFonts w:ascii="Arial" w:eastAsia="Times New Roman" w:hAnsi="Arial" w:cs="Arial"/>
          <w:b/>
          <w:bCs/>
          <w:sz w:val="22"/>
          <w:lang w:eastAsia="en-GB"/>
        </w:rPr>
        <w:t>Introduction</w:t>
      </w:r>
    </w:p>
    <w:p w14:paraId="7CBF06BA" w14:textId="77777777" w:rsidR="002A690D" w:rsidRPr="00A23BD9" w:rsidRDefault="002A690D" w:rsidP="00A23BD9">
      <w:pPr>
        <w:spacing w:before="100" w:beforeAutospacing="1" w:after="100" w:afterAutospacing="1" w:line="360" w:lineRule="auto"/>
        <w:jc w:val="both"/>
        <w:rPr>
          <w:rFonts w:ascii="Arial" w:eastAsia="Times New Roman" w:hAnsi="Arial" w:cs="Arial"/>
          <w:sz w:val="22"/>
          <w:lang w:eastAsia="en-GB"/>
        </w:rPr>
      </w:pPr>
      <w:r w:rsidRPr="00A23BD9">
        <w:rPr>
          <w:rFonts w:ascii="Arial" w:eastAsia="Times New Roman" w:hAnsi="Arial" w:cs="Arial"/>
          <w:sz w:val="22"/>
          <w:lang w:eastAsia="en-GB"/>
        </w:rPr>
        <w:t>The Social Model of Disability is one of the most influential frameworks underpinning person</w:t>
      </w:r>
      <w:r w:rsidRPr="00A23BD9">
        <w:rPr>
          <w:rFonts w:ascii="Arial" w:eastAsia="Times New Roman" w:hAnsi="Arial" w:cs="Arial"/>
          <w:sz w:val="22"/>
          <w:lang w:eastAsia="en-GB"/>
        </w:rPr>
        <w:noBreakHyphen/>
        <w:t>centred care in contemporary health and social care. Developed as a challenge to traditional medicalised understandings of disability, the model argues that disability is not caused by an individual’s impairment but by societal barriers that restrict participation (Oliver, 1983; Shakespeare, 2013). This perspective is essential in modern care practice because it shifts responsibility from the individual to society, encouraging inclusive environments, anti</w:t>
      </w:r>
      <w:r w:rsidRPr="00A23BD9">
        <w:rPr>
          <w:rFonts w:ascii="Arial" w:eastAsia="Times New Roman" w:hAnsi="Arial" w:cs="Arial"/>
          <w:sz w:val="22"/>
          <w:lang w:eastAsia="en-GB"/>
        </w:rPr>
        <w:noBreakHyphen/>
        <w:t>discriminatory practice, and empowerment of disabled people (Barnes &amp; Mercer, 2010). In the UK, the model has shaped legislation, policy, and professional practice, aligning closely with values of dignity, autonomy, and equality promoted in person</w:t>
      </w:r>
      <w:r w:rsidRPr="00A23BD9">
        <w:rPr>
          <w:rFonts w:ascii="Arial" w:eastAsia="Times New Roman" w:hAnsi="Arial" w:cs="Arial"/>
          <w:sz w:val="22"/>
          <w:lang w:eastAsia="en-GB"/>
        </w:rPr>
        <w:noBreakHyphen/>
        <w:t>centred care (DHSC, 2022). Understanding the Social Model of Disability is therefore crucial for health and social care practitioners, as it provides a foundation for ethical, rights</w:t>
      </w:r>
      <w:r w:rsidRPr="00A23BD9">
        <w:rPr>
          <w:rFonts w:ascii="Arial" w:eastAsia="Times New Roman" w:hAnsi="Arial" w:cs="Arial"/>
          <w:sz w:val="22"/>
          <w:lang w:eastAsia="en-GB"/>
        </w:rPr>
        <w:noBreakHyphen/>
        <w:t>based, and collaborative care approaches (Thomas, 2004). This essay critically discusses the development, application, and limitations of the Social Model of Disability, and presents recommendations for improving policy and practice.</w:t>
      </w:r>
    </w:p>
    <w:p w14:paraId="67258B93" w14:textId="587865D4" w:rsidR="00A23BD9" w:rsidRPr="00A23BD9" w:rsidRDefault="00A23BD9" w:rsidP="00A23BD9">
      <w:pPr>
        <w:spacing w:before="100" w:beforeAutospacing="1" w:after="100" w:afterAutospacing="1" w:line="360" w:lineRule="auto"/>
        <w:jc w:val="both"/>
        <w:outlineLvl w:val="1"/>
        <w:rPr>
          <w:rFonts w:ascii="Arial" w:eastAsia="Times New Roman" w:hAnsi="Arial" w:cs="Arial"/>
          <w:sz w:val="22"/>
          <w:lang w:eastAsia="en-GB"/>
        </w:rPr>
      </w:pPr>
      <w:r w:rsidRPr="00A23BD9">
        <w:rPr>
          <w:rFonts w:ascii="Arial" w:eastAsia="Times New Roman" w:hAnsi="Arial" w:cs="Arial"/>
          <w:b/>
          <w:bCs/>
          <w:sz w:val="22"/>
          <w:lang w:eastAsia="en-GB"/>
        </w:rPr>
        <w:t>Development and Emergence of the Social Model of Disability</w:t>
      </w:r>
      <w:r w:rsidRPr="00A23BD9">
        <w:rPr>
          <w:rFonts w:ascii="Arial" w:eastAsia="Times New Roman" w:hAnsi="Arial" w:cs="Arial"/>
          <w:sz w:val="22"/>
          <w:lang w:eastAsia="en-GB"/>
        </w:rPr>
        <w:t xml:space="preserve"> </w:t>
      </w:r>
    </w:p>
    <w:p w14:paraId="70550660" w14:textId="2E7C0701" w:rsidR="002A690D" w:rsidRPr="00A23BD9" w:rsidRDefault="002A690D" w:rsidP="00A23BD9">
      <w:pPr>
        <w:spacing w:before="100" w:beforeAutospacing="1" w:after="100" w:afterAutospacing="1" w:line="360" w:lineRule="auto"/>
        <w:jc w:val="both"/>
        <w:outlineLvl w:val="1"/>
        <w:rPr>
          <w:rFonts w:ascii="Arial" w:eastAsia="Times New Roman" w:hAnsi="Arial" w:cs="Arial"/>
          <w:sz w:val="22"/>
          <w:lang w:eastAsia="en-GB"/>
        </w:rPr>
      </w:pPr>
      <w:r w:rsidRPr="00A23BD9">
        <w:rPr>
          <w:rFonts w:ascii="Arial" w:eastAsia="Times New Roman" w:hAnsi="Arial" w:cs="Arial"/>
          <w:sz w:val="22"/>
          <w:lang w:eastAsia="en-GB"/>
        </w:rPr>
        <w:t>The Social Model of Disability distinguishes between impairment and disability, arguing that impairment refers to a physical, sensory, or cognitive difference, while disability refers to the social restrictions imposed on people with impairments (Oliver, 1990). This contrasts with the Medical Model, which views disability as an individual deficit requiring treatment or cure (Bury, 2000). The Social Model is important because it reframes disability as a matter of human rights rather than personal tragedy (Shakespeare, 2013). It emphasises removing barriers such as inaccessible buildings, discriminatory attitudes, and inflexible policies (Barnes, 2012). This aligns with person</w:t>
      </w:r>
      <w:r w:rsidRPr="00A23BD9">
        <w:rPr>
          <w:rFonts w:ascii="Arial" w:eastAsia="Times New Roman" w:hAnsi="Arial" w:cs="Arial"/>
          <w:sz w:val="22"/>
          <w:lang w:eastAsia="en-GB"/>
        </w:rPr>
        <w:noBreakHyphen/>
        <w:t>centred care principles, which prioritise autonomy, choice, and respect (Rogers, 1951; NICE, 2021). The model also supports anti</w:t>
      </w:r>
      <w:r w:rsidRPr="00A23BD9">
        <w:rPr>
          <w:rFonts w:ascii="Arial" w:eastAsia="Times New Roman" w:hAnsi="Arial" w:cs="Arial"/>
          <w:sz w:val="22"/>
          <w:lang w:eastAsia="en-GB"/>
        </w:rPr>
        <w:noBreakHyphen/>
        <w:t xml:space="preserve">oppressive practice by recognising structural inequalities faced by disabled people (Finkelstein, 1980). In health and social care, this perspective encourages practitioners to focus on enabling participation rather than “fixing” </w:t>
      </w:r>
      <w:r w:rsidRPr="00A23BD9">
        <w:rPr>
          <w:rFonts w:ascii="Arial" w:eastAsia="Times New Roman" w:hAnsi="Arial" w:cs="Arial"/>
          <w:sz w:val="22"/>
          <w:lang w:eastAsia="en-GB"/>
        </w:rPr>
        <w:lastRenderedPageBreak/>
        <w:t>impairments (Thomas, 2004). Therefore, the Social Model is essential for promoting inclusive, ethical, and empowering care.</w:t>
      </w:r>
    </w:p>
    <w:p w14:paraId="08E29713" w14:textId="77777777" w:rsidR="002A690D" w:rsidRPr="00A23BD9" w:rsidRDefault="002A690D" w:rsidP="00A23BD9">
      <w:pPr>
        <w:spacing w:before="100" w:beforeAutospacing="1" w:after="100" w:afterAutospacing="1" w:line="360" w:lineRule="auto"/>
        <w:jc w:val="both"/>
        <w:rPr>
          <w:rFonts w:ascii="Arial" w:eastAsia="Times New Roman" w:hAnsi="Arial" w:cs="Arial"/>
          <w:sz w:val="22"/>
          <w:lang w:eastAsia="en-GB"/>
        </w:rPr>
      </w:pPr>
      <w:r w:rsidRPr="00A23BD9">
        <w:rPr>
          <w:rFonts w:ascii="Arial" w:eastAsia="Times New Roman" w:hAnsi="Arial" w:cs="Arial"/>
          <w:sz w:val="22"/>
          <w:lang w:eastAsia="en-GB"/>
        </w:rPr>
        <w:t>The Social Model emerged in the 1970s and 1980s through activism by disabled people’s organisations such as the Union of the Physically Impaired Against Segregation (UPIAS, 1976). UPIAS argued that disability was created by social exclusion rather than impairment. This radical shift laid the foundation for the model later formalised by Mike Oliver, who coined the term “Social Model of Disability” in 1983 (Oliver, 1983). The model developed in response to widespread institutionalisation, segregation, and paternalistic care practices that denied disabled people autonomy (Barnes &amp; Mercer, 2010). Over time, the model has evolved to incorporate intersectional perspectives, recognising that disability interacts with gender, race, class, and culture (Shakespeare, 2014). Critics argue that the model oversimplifies the relationship between impairment and disability, ignoring the lived experience of pain or illness (Crow, 1996; Thomas, 2004). In response, scholars developed the Biopsychosocial Model and Critical Realist approaches, which integrate both social and biological factors (WHO, 2001; Shakespeare, 2013). Despite critiques, the Social Model remains foundational in disability rights movements and UK policy.</w:t>
      </w:r>
    </w:p>
    <w:p w14:paraId="2CC430B4" w14:textId="77777777" w:rsidR="002A690D" w:rsidRPr="00A23BD9" w:rsidRDefault="002A690D" w:rsidP="00A23BD9">
      <w:pPr>
        <w:spacing w:before="100" w:beforeAutospacing="1" w:after="100" w:afterAutospacing="1" w:line="360" w:lineRule="auto"/>
        <w:jc w:val="both"/>
        <w:rPr>
          <w:rFonts w:ascii="Arial" w:eastAsia="Times New Roman" w:hAnsi="Arial" w:cs="Arial"/>
          <w:sz w:val="22"/>
          <w:lang w:eastAsia="en-GB"/>
        </w:rPr>
      </w:pPr>
      <w:r w:rsidRPr="00A23BD9">
        <w:rPr>
          <w:rFonts w:ascii="Arial" w:eastAsia="Times New Roman" w:hAnsi="Arial" w:cs="Arial"/>
          <w:sz w:val="22"/>
          <w:lang w:eastAsia="en-GB"/>
        </w:rPr>
        <w:t>Several critiques have been levelled at the Social Model. First, critics argue that it neglects the embodied experience of impairment, particularly chronic illness or pain (Crow, 1996; Shakespeare, 2013). Second, the model has been criticised for focusing primarily on physical impairments, failing to fully address learning disabilities, mental health conditions, or neurodiversity (Thomas, 2004). Third, some scholars argue that the model oversimplifies complex interactions between individuals and society (</w:t>
      </w:r>
      <w:proofErr w:type="spellStart"/>
      <w:r w:rsidRPr="00A23BD9">
        <w:rPr>
          <w:rFonts w:ascii="Arial" w:eastAsia="Times New Roman" w:hAnsi="Arial" w:cs="Arial"/>
          <w:sz w:val="22"/>
          <w:lang w:eastAsia="en-GB"/>
        </w:rPr>
        <w:t>Bickenbach</w:t>
      </w:r>
      <w:proofErr w:type="spellEnd"/>
      <w:r w:rsidRPr="00A23BD9">
        <w:rPr>
          <w:rFonts w:ascii="Arial" w:eastAsia="Times New Roman" w:hAnsi="Arial" w:cs="Arial"/>
          <w:sz w:val="22"/>
          <w:lang w:eastAsia="en-GB"/>
        </w:rPr>
        <w:t>, 1999). In response, disability theorists have expanded the model to include relational and biopsychosocial perspectives, acknowledging that both impairment and social barriers contribute to disability (Shakespeare, 2014). The Social Relational Model (Thomas, 2004) addresses limitations by recognising “impairment effects” while maintaining focus on structural barriers. Despite critiques, the Social Model remains influential because it provides a powerful political and ethical framework for rights</w:t>
      </w:r>
      <w:r w:rsidRPr="00A23BD9">
        <w:rPr>
          <w:rFonts w:ascii="Arial" w:eastAsia="Times New Roman" w:hAnsi="Arial" w:cs="Arial"/>
          <w:sz w:val="22"/>
          <w:lang w:eastAsia="en-GB"/>
        </w:rPr>
        <w:noBreakHyphen/>
        <w:t>based care (Barnes, 2012). It continues to evolve in response to new understandings of disability and intersectionality.</w:t>
      </w:r>
    </w:p>
    <w:p w14:paraId="7D8D2B40" w14:textId="6B0324A1" w:rsidR="002A690D" w:rsidRPr="00A23BD9" w:rsidRDefault="002A690D" w:rsidP="00A23BD9">
      <w:pPr>
        <w:spacing w:before="100" w:beforeAutospacing="1" w:after="100" w:afterAutospacing="1" w:line="360" w:lineRule="auto"/>
        <w:jc w:val="both"/>
        <w:outlineLvl w:val="1"/>
        <w:rPr>
          <w:rFonts w:ascii="Arial" w:eastAsia="Times New Roman" w:hAnsi="Arial" w:cs="Arial"/>
          <w:b/>
          <w:bCs/>
          <w:sz w:val="22"/>
          <w:lang w:eastAsia="en-GB"/>
        </w:rPr>
      </w:pPr>
      <w:r w:rsidRPr="00A23BD9">
        <w:rPr>
          <w:rFonts w:ascii="Arial" w:eastAsia="Times New Roman" w:hAnsi="Arial" w:cs="Arial"/>
          <w:b/>
          <w:bCs/>
          <w:sz w:val="22"/>
          <w:lang w:eastAsia="en-GB"/>
        </w:rPr>
        <w:t>Application of the Social Model in Health and Social Care Policy and Practice</w:t>
      </w:r>
    </w:p>
    <w:p w14:paraId="2BC1297E" w14:textId="77777777" w:rsidR="002A690D" w:rsidRPr="00A23BD9" w:rsidRDefault="002A690D" w:rsidP="00A23BD9">
      <w:pPr>
        <w:spacing w:before="100" w:beforeAutospacing="1" w:after="100" w:afterAutospacing="1" w:line="360" w:lineRule="auto"/>
        <w:jc w:val="both"/>
        <w:rPr>
          <w:rFonts w:ascii="Arial" w:eastAsia="Times New Roman" w:hAnsi="Arial" w:cs="Arial"/>
          <w:sz w:val="22"/>
          <w:lang w:eastAsia="en-GB"/>
        </w:rPr>
      </w:pPr>
      <w:r w:rsidRPr="00A23BD9">
        <w:rPr>
          <w:rFonts w:ascii="Arial" w:eastAsia="Times New Roman" w:hAnsi="Arial" w:cs="Arial"/>
          <w:sz w:val="22"/>
          <w:lang w:eastAsia="en-GB"/>
        </w:rPr>
        <w:t>The Social Model has significantly shaped UK health and social care policy. The Equality Act 2010 incorporates social model principles by requiring reasonable adjustments to remove barriers (EHRC, 2010). The Care Act 2014 emphasises wellbeing, independence, and participation, reflecting person</w:t>
      </w:r>
      <w:r w:rsidRPr="00A23BD9">
        <w:rPr>
          <w:rFonts w:ascii="Arial" w:eastAsia="Times New Roman" w:hAnsi="Arial" w:cs="Arial"/>
          <w:sz w:val="22"/>
          <w:lang w:eastAsia="en-GB"/>
        </w:rPr>
        <w:noBreakHyphen/>
        <w:t xml:space="preserve">centred values aligned with the Social Model (DHSC, 2014). </w:t>
      </w:r>
      <w:r w:rsidRPr="00A23BD9">
        <w:rPr>
          <w:rFonts w:ascii="Arial" w:eastAsia="Times New Roman" w:hAnsi="Arial" w:cs="Arial"/>
          <w:sz w:val="22"/>
          <w:lang w:eastAsia="en-GB"/>
        </w:rPr>
        <w:lastRenderedPageBreak/>
        <w:t>The NHS Long Term Plan (2019) promotes personalised care and shared decision</w:t>
      </w:r>
      <w:r w:rsidRPr="00A23BD9">
        <w:rPr>
          <w:rFonts w:ascii="Arial" w:eastAsia="Times New Roman" w:hAnsi="Arial" w:cs="Arial"/>
          <w:sz w:val="22"/>
          <w:lang w:eastAsia="en-GB"/>
        </w:rPr>
        <w:noBreakHyphen/>
        <w:t>making, further embedding social model principles (NHS England, 2019). In practice, the model encourages practitioners to focus on enabling environments, accessible communication, and collaborative care planning (NICE, 2021). It also informs safeguarding, advocacy, and anti</w:t>
      </w:r>
      <w:r w:rsidRPr="00A23BD9">
        <w:rPr>
          <w:rFonts w:ascii="Arial" w:eastAsia="Times New Roman" w:hAnsi="Arial" w:cs="Arial"/>
          <w:sz w:val="22"/>
          <w:lang w:eastAsia="en-GB"/>
        </w:rPr>
        <w:noBreakHyphen/>
        <w:t>discriminatory practice (Thompson, 2016).</w:t>
      </w:r>
    </w:p>
    <w:p w14:paraId="34B8229C" w14:textId="6903A12B" w:rsidR="002A690D" w:rsidRPr="00A23BD9" w:rsidRDefault="002A690D" w:rsidP="00A23BD9">
      <w:pPr>
        <w:spacing w:before="100" w:beforeAutospacing="1" w:after="100" w:afterAutospacing="1" w:line="360" w:lineRule="auto"/>
        <w:jc w:val="both"/>
        <w:rPr>
          <w:rFonts w:ascii="Arial" w:eastAsia="Times New Roman" w:hAnsi="Arial" w:cs="Arial"/>
          <w:sz w:val="22"/>
          <w:lang w:eastAsia="en-GB"/>
        </w:rPr>
      </w:pPr>
      <w:r w:rsidRPr="00A23BD9">
        <w:rPr>
          <w:rFonts w:ascii="Arial" w:eastAsia="Times New Roman" w:hAnsi="Arial" w:cs="Arial"/>
          <w:sz w:val="22"/>
          <w:lang w:eastAsia="en-GB"/>
        </w:rPr>
        <w:t>However, challenges remain. Implementation is inconsistent across services, and some practitioners still rely heavily on medicalised approaches (Shakespeare, 2013). Resource limitations, staff shortages, and organisational pressures can hinder person</w:t>
      </w:r>
      <w:r w:rsidRPr="00A23BD9">
        <w:rPr>
          <w:rFonts w:ascii="Arial" w:eastAsia="Times New Roman" w:hAnsi="Arial" w:cs="Arial"/>
          <w:sz w:val="22"/>
          <w:lang w:eastAsia="en-GB"/>
        </w:rPr>
        <w:noBreakHyphen/>
        <w:t>centred practice (CQC, 2022). Additionally, disabled people report ongoing barriers in accessing healthcare, including communication difficulties, inaccessible facilities, and discriminatory attitudes (Scope, 2021). These issues highlight the need for stronger policy enforcement, training, and cultural change within services.</w:t>
      </w:r>
    </w:p>
    <w:p w14:paraId="17148C92" w14:textId="049C4AEE" w:rsidR="002A690D" w:rsidRPr="00A23BD9" w:rsidRDefault="002A690D" w:rsidP="00A23BD9">
      <w:pPr>
        <w:spacing w:before="100" w:beforeAutospacing="1" w:after="100" w:afterAutospacing="1" w:line="360" w:lineRule="auto"/>
        <w:jc w:val="both"/>
        <w:rPr>
          <w:rFonts w:ascii="Arial" w:eastAsia="Times New Roman" w:hAnsi="Arial" w:cs="Arial"/>
          <w:sz w:val="22"/>
          <w:lang w:eastAsia="en-GB"/>
        </w:rPr>
      </w:pPr>
      <w:r w:rsidRPr="00A23BD9">
        <w:rPr>
          <w:rFonts w:ascii="Arial" w:eastAsia="Times New Roman" w:hAnsi="Arial" w:cs="Arial"/>
          <w:sz w:val="22"/>
          <w:lang w:eastAsia="en-GB"/>
        </w:rPr>
        <w:t>Despite its strengths, several challenges hinder the full implementation of the Social Model in health and social care. One major challenge is the persistence of medicalised attitudes among some practitioners, who may continue to view disability primarily as an individual deficit rather than a socially constructed barrier</w:t>
      </w:r>
      <w:r w:rsidR="009631BE">
        <w:rPr>
          <w:rFonts w:ascii="Arial" w:eastAsia="Times New Roman" w:hAnsi="Arial" w:cs="Arial"/>
          <w:sz w:val="22"/>
          <w:lang w:eastAsia="en-GB"/>
        </w:rPr>
        <w:t xml:space="preserve"> (Sakespeare,2018)</w:t>
      </w:r>
      <w:r w:rsidRPr="00A23BD9">
        <w:rPr>
          <w:rFonts w:ascii="Arial" w:eastAsia="Times New Roman" w:hAnsi="Arial" w:cs="Arial"/>
          <w:sz w:val="22"/>
          <w:lang w:eastAsia="en-GB"/>
        </w:rPr>
        <w:t>. This can lead to practices that prioritise treatment over empowerment, limiting opportunities for person</w:t>
      </w:r>
      <w:r w:rsidRPr="00A23BD9">
        <w:rPr>
          <w:rFonts w:ascii="Arial" w:eastAsia="Times New Roman" w:hAnsi="Arial" w:cs="Arial"/>
          <w:sz w:val="22"/>
          <w:lang w:eastAsia="en-GB"/>
        </w:rPr>
        <w:noBreakHyphen/>
        <w:t>centred care. Another challenge is the inconsistency in applying reasonable adjustments across different services. While the Equality Act 2010 provides a legal framework, enforcement varies, and many disabled people still encounter inaccessible environments, inadequate communication support, and inflexible procedures</w:t>
      </w:r>
      <w:r w:rsidR="009631BE">
        <w:rPr>
          <w:rFonts w:ascii="Arial" w:eastAsia="Times New Roman" w:hAnsi="Arial" w:cs="Arial"/>
          <w:sz w:val="22"/>
          <w:lang w:eastAsia="en-GB"/>
        </w:rPr>
        <w:t xml:space="preserve"> (Equality Act,</w:t>
      </w:r>
      <w:r w:rsidR="00047F41">
        <w:rPr>
          <w:rFonts w:ascii="Arial" w:eastAsia="Times New Roman" w:hAnsi="Arial" w:cs="Arial"/>
          <w:sz w:val="22"/>
          <w:lang w:eastAsia="en-GB"/>
        </w:rPr>
        <w:t>2010; Care</w:t>
      </w:r>
      <w:r w:rsidR="009631BE">
        <w:rPr>
          <w:rFonts w:ascii="Arial" w:eastAsia="Times New Roman" w:hAnsi="Arial" w:cs="Arial"/>
          <w:sz w:val="22"/>
          <w:lang w:eastAsia="en-GB"/>
        </w:rPr>
        <w:t xml:space="preserve"> Quality </w:t>
      </w:r>
      <w:r w:rsidR="00047F41">
        <w:rPr>
          <w:rFonts w:ascii="Arial" w:eastAsia="Times New Roman" w:hAnsi="Arial" w:cs="Arial"/>
          <w:sz w:val="22"/>
          <w:lang w:eastAsia="en-GB"/>
        </w:rPr>
        <w:t>Commission</w:t>
      </w:r>
      <w:r w:rsidR="009631BE">
        <w:rPr>
          <w:rFonts w:ascii="Arial" w:eastAsia="Times New Roman" w:hAnsi="Arial" w:cs="Arial"/>
          <w:sz w:val="22"/>
          <w:lang w:eastAsia="en-GB"/>
        </w:rPr>
        <w:t xml:space="preserve">, 2023). </w:t>
      </w:r>
      <w:r w:rsidRPr="00A23BD9">
        <w:rPr>
          <w:rFonts w:ascii="Arial" w:eastAsia="Times New Roman" w:hAnsi="Arial" w:cs="Arial"/>
          <w:sz w:val="22"/>
          <w:lang w:eastAsia="en-GB"/>
        </w:rPr>
        <w:t xml:space="preserve"> Resource limitations also pose significant barriers. Staff shortages, funding cuts, and high workloads can make it difficult for organisations to prioritise accessibility improvements or invest in training</w:t>
      </w:r>
      <w:r w:rsidR="009631BE">
        <w:rPr>
          <w:rFonts w:ascii="Arial" w:eastAsia="Times New Roman" w:hAnsi="Arial" w:cs="Arial"/>
          <w:sz w:val="22"/>
          <w:lang w:eastAsia="en-GB"/>
        </w:rPr>
        <w:t xml:space="preserve"> (King’s fund, 2022)</w:t>
      </w:r>
      <w:r w:rsidRPr="00A23BD9">
        <w:rPr>
          <w:rFonts w:ascii="Arial" w:eastAsia="Times New Roman" w:hAnsi="Arial" w:cs="Arial"/>
          <w:sz w:val="22"/>
          <w:lang w:eastAsia="en-GB"/>
        </w:rPr>
        <w:t>. Additionally, disabled people from minority backgrounds often face intersectional disadvantages, including racism, language barriers, and cultural misunderstandings, which can further limit access to equitable care</w:t>
      </w:r>
      <w:r w:rsidR="009631BE">
        <w:rPr>
          <w:rFonts w:ascii="Arial" w:eastAsia="Times New Roman" w:hAnsi="Arial" w:cs="Arial"/>
          <w:sz w:val="22"/>
          <w:lang w:eastAsia="en-GB"/>
        </w:rPr>
        <w:t xml:space="preserve"> (Morrissey et al</w:t>
      </w:r>
      <w:r w:rsidRPr="00A23BD9">
        <w:rPr>
          <w:rFonts w:ascii="Arial" w:eastAsia="Times New Roman" w:hAnsi="Arial" w:cs="Arial"/>
          <w:sz w:val="22"/>
          <w:lang w:eastAsia="en-GB"/>
        </w:rPr>
        <w:t>.</w:t>
      </w:r>
      <w:r w:rsidR="009631BE">
        <w:rPr>
          <w:rFonts w:ascii="Arial" w:eastAsia="Times New Roman" w:hAnsi="Arial" w:cs="Arial"/>
          <w:sz w:val="22"/>
          <w:lang w:eastAsia="en-GB"/>
        </w:rPr>
        <w:t>, 2021).</w:t>
      </w:r>
      <w:r w:rsidRPr="00A23BD9">
        <w:rPr>
          <w:rFonts w:ascii="Arial" w:eastAsia="Times New Roman" w:hAnsi="Arial" w:cs="Arial"/>
          <w:sz w:val="22"/>
          <w:lang w:eastAsia="en-GB"/>
        </w:rPr>
        <w:t xml:space="preserve"> A final challenge is the gap between policy and practice. Although UK legislation reflects social model principles, practical implementation often falls short due to organisational pressures, limited awareness, or insufficient leadership commitment</w:t>
      </w:r>
      <w:r w:rsidR="009631BE">
        <w:rPr>
          <w:rFonts w:ascii="Arial" w:eastAsia="Times New Roman" w:hAnsi="Arial" w:cs="Arial"/>
          <w:sz w:val="22"/>
          <w:lang w:eastAsia="en-GB"/>
        </w:rPr>
        <w:t xml:space="preserve"> (Department of</w:t>
      </w:r>
      <w:r w:rsidR="00011EB9">
        <w:rPr>
          <w:rFonts w:ascii="Arial" w:eastAsia="Times New Roman" w:hAnsi="Arial" w:cs="Arial"/>
          <w:sz w:val="22"/>
          <w:lang w:eastAsia="en-GB"/>
        </w:rPr>
        <w:t xml:space="preserve"> Health and Social Care, 2022</w:t>
      </w:r>
      <w:r w:rsidR="00047F41">
        <w:rPr>
          <w:rFonts w:ascii="Arial" w:eastAsia="Times New Roman" w:hAnsi="Arial" w:cs="Arial"/>
          <w:sz w:val="22"/>
          <w:lang w:eastAsia="en-GB"/>
        </w:rPr>
        <w:t>).</w:t>
      </w:r>
      <w:r w:rsidRPr="00A23BD9">
        <w:rPr>
          <w:rFonts w:ascii="Arial" w:eastAsia="Times New Roman" w:hAnsi="Arial" w:cs="Arial"/>
          <w:sz w:val="22"/>
          <w:lang w:eastAsia="en-GB"/>
        </w:rPr>
        <w:t xml:space="preserve"> Addressing these challenges requires sustained investment, cultural change, and stronger accountability mechanisms within health and social care systems.</w:t>
      </w:r>
    </w:p>
    <w:p w14:paraId="0A6184F9" w14:textId="5CDC4442" w:rsidR="002A690D" w:rsidRPr="00A23BD9" w:rsidRDefault="002A690D" w:rsidP="00A23BD9">
      <w:pPr>
        <w:spacing w:before="100" w:beforeAutospacing="1" w:after="100" w:afterAutospacing="1" w:line="360" w:lineRule="auto"/>
        <w:jc w:val="both"/>
        <w:outlineLvl w:val="1"/>
        <w:rPr>
          <w:rFonts w:ascii="Arial" w:eastAsia="Times New Roman" w:hAnsi="Arial" w:cs="Arial"/>
          <w:b/>
          <w:bCs/>
          <w:sz w:val="22"/>
          <w:lang w:eastAsia="en-GB"/>
        </w:rPr>
      </w:pPr>
      <w:r w:rsidRPr="00A23BD9">
        <w:rPr>
          <w:rFonts w:ascii="Arial" w:eastAsia="Times New Roman" w:hAnsi="Arial" w:cs="Arial"/>
          <w:b/>
          <w:bCs/>
          <w:sz w:val="22"/>
          <w:lang w:eastAsia="en-GB"/>
        </w:rPr>
        <w:t>Recommendations for Policy and Practice</w:t>
      </w:r>
    </w:p>
    <w:p w14:paraId="5A370651" w14:textId="77777777" w:rsidR="002A690D" w:rsidRPr="00A23BD9" w:rsidRDefault="002A690D" w:rsidP="00A23BD9">
      <w:pPr>
        <w:spacing w:before="100" w:beforeAutospacing="1" w:after="100" w:afterAutospacing="1" w:line="360" w:lineRule="auto"/>
        <w:jc w:val="both"/>
        <w:rPr>
          <w:rFonts w:ascii="Arial" w:eastAsia="Times New Roman" w:hAnsi="Arial" w:cs="Arial"/>
          <w:sz w:val="22"/>
          <w:lang w:eastAsia="en-GB"/>
        </w:rPr>
      </w:pPr>
      <w:r w:rsidRPr="00A23BD9">
        <w:rPr>
          <w:rFonts w:ascii="Arial" w:eastAsia="Times New Roman" w:hAnsi="Arial" w:cs="Arial"/>
          <w:sz w:val="22"/>
          <w:lang w:eastAsia="en-GB"/>
        </w:rPr>
        <w:t>To strengthen the application of the Social Model in health and social care, policy and practice must prioritise inclusive environments, rights</w:t>
      </w:r>
      <w:r w:rsidRPr="00A23BD9">
        <w:rPr>
          <w:rFonts w:ascii="Arial" w:eastAsia="Times New Roman" w:hAnsi="Arial" w:cs="Arial"/>
          <w:sz w:val="22"/>
          <w:lang w:eastAsia="en-GB"/>
        </w:rPr>
        <w:noBreakHyphen/>
        <w:t xml:space="preserve">based approaches, and meaningful involvement </w:t>
      </w:r>
      <w:r w:rsidRPr="00A23BD9">
        <w:rPr>
          <w:rFonts w:ascii="Arial" w:eastAsia="Times New Roman" w:hAnsi="Arial" w:cs="Arial"/>
          <w:sz w:val="22"/>
          <w:lang w:eastAsia="en-GB"/>
        </w:rPr>
        <w:lastRenderedPageBreak/>
        <w:t>of disabled people. One key recommendation is the expansion of mandatory disability awareness training for all health and social care staff. Such training should focus on recognising social barriers, promoting person</w:t>
      </w:r>
      <w:r w:rsidRPr="00A23BD9">
        <w:rPr>
          <w:rFonts w:ascii="Arial" w:eastAsia="Times New Roman" w:hAnsi="Arial" w:cs="Arial"/>
          <w:sz w:val="22"/>
          <w:lang w:eastAsia="en-GB"/>
        </w:rPr>
        <w:noBreakHyphen/>
        <w:t>centred practice, and understanding the legal responsibilities under the Equality Act 2010. Improving accessibility standards across all health and social care environments is also essential. This includes physical accessibility, communication support, and digital accessibility to ensure that disabled people can fully participate in services. Strengthening co</w:t>
      </w:r>
      <w:r w:rsidRPr="00A23BD9">
        <w:rPr>
          <w:rFonts w:ascii="Arial" w:eastAsia="Times New Roman" w:hAnsi="Arial" w:cs="Arial"/>
          <w:sz w:val="22"/>
          <w:lang w:eastAsia="en-GB"/>
        </w:rPr>
        <w:noBreakHyphen/>
        <w:t>production is another vital recommendation, as involving disabled people in service design and policy development leads to more responsive and inclusive systems. Enhanced funding for community</w:t>
      </w:r>
      <w:r w:rsidRPr="00A23BD9">
        <w:rPr>
          <w:rFonts w:ascii="Arial" w:eastAsia="Times New Roman" w:hAnsi="Arial" w:cs="Arial"/>
          <w:sz w:val="22"/>
          <w:lang w:eastAsia="en-GB"/>
        </w:rPr>
        <w:noBreakHyphen/>
        <w:t>based support is necessary to promote independence and participation, particularly for individuals who rely on social care services. Integrating intersectional approaches into policy and practice can help address inequalities affecting disabled people from minority backgrounds. Finally, stronger enforcement of the Equality Act 2010 is needed to ensure organisations meet their legal obligations and provide reasonable adjustments consistently across services.</w:t>
      </w:r>
    </w:p>
    <w:p w14:paraId="0BFA44AB" w14:textId="6C135F9F" w:rsidR="002A690D" w:rsidRPr="00A23BD9" w:rsidRDefault="002A690D" w:rsidP="00A23BD9">
      <w:pPr>
        <w:spacing w:before="100" w:beforeAutospacing="1" w:after="100" w:afterAutospacing="1" w:line="360" w:lineRule="auto"/>
        <w:jc w:val="both"/>
        <w:outlineLvl w:val="1"/>
        <w:rPr>
          <w:rFonts w:ascii="Arial" w:eastAsia="Times New Roman" w:hAnsi="Arial" w:cs="Arial"/>
          <w:b/>
          <w:bCs/>
          <w:sz w:val="22"/>
          <w:lang w:eastAsia="en-GB"/>
        </w:rPr>
      </w:pPr>
      <w:r w:rsidRPr="00A23BD9">
        <w:rPr>
          <w:rFonts w:ascii="Arial" w:eastAsia="Times New Roman" w:hAnsi="Arial" w:cs="Arial"/>
          <w:b/>
          <w:bCs/>
          <w:sz w:val="22"/>
          <w:lang w:eastAsia="en-GB"/>
        </w:rPr>
        <w:t>Conclusion</w:t>
      </w:r>
    </w:p>
    <w:p w14:paraId="1B291589" w14:textId="77777777" w:rsidR="002A690D" w:rsidRPr="00A23BD9" w:rsidRDefault="002A690D" w:rsidP="00A23BD9">
      <w:pPr>
        <w:spacing w:before="100" w:beforeAutospacing="1" w:after="100" w:afterAutospacing="1" w:line="360" w:lineRule="auto"/>
        <w:jc w:val="both"/>
        <w:rPr>
          <w:rFonts w:ascii="Arial" w:eastAsia="Times New Roman" w:hAnsi="Arial" w:cs="Arial"/>
          <w:sz w:val="22"/>
          <w:lang w:eastAsia="en-GB"/>
        </w:rPr>
      </w:pPr>
      <w:r w:rsidRPr="00A23BD9">
        <w:rPr>
          <w:rFonts w:ascii="Arial" w:eastAsia="Times New Roman" w:hAnsi="Arial" w:cs="Arial"/>
          <w:sz w:val="22"/>
          <w:lang w:eastAsia="en-GB"/>
        </w:rPr>
        <w:t>The Social Model of Disability has transformed understandings of disability within health and social care, shifting focus from individual impairments to societal barriers. Its development through activism and scholarship has shaped rights</w:t>
      </w:r>
      <w:r w:rsidRPr="00A23BD9">
        <w:rPr>
          <w:rFonts w:ascii="Arial" w:eastAsia="Times New Roman" w:hAnsi="Arial" w:cs="Arial"/>
          <w:sz w:val="22"/>
          <w:lang w:eastAsia="en-GB"/>
        </w:rPr>
        <w:noBreakHyphen/>
        <w:t>based policy, person</w:t>
      </w:r>
      <w:r w:rsidRPr="00A23BD9">
        <w:rPr>
          <w:rFonts w:ascii="Arial" w:eastAsia="Times New Roman" w:hAnsi="Arial" w:cs="Arial"/>
          <w:sz w:val="22"/>
          <w:lang w:eastAsia="en-GB"/>
        </w:rPr>
        <w:noBreakHyphen/>
        <w:t>centred care, and anti</w:t>
      </w:r>
      <w:r w:rsidRPr="00A23BD9">
        <w:rPr>
          <w:rFonts w:ascii="Arial" w:eastAsia="Times New Roman" w:hAnsi="Arial" w:cs="Arial"/>
          <w:sz w:val="22"/>
          <w:lang w:eastAsia="en-GB"/>
        </w:rPr>
        <w:noBreakHyphen/>
        <w:t>oppressive practice. Although the model faces critiques, particularly regarding its treatment of impairment, it remains a powerful framework for promoting equality and inclusion. Applying the Social Model in practice requires ongoing commitment to accessibility, co</w:t>
      </w:r>
      <w:r w:rsidRPr="00A23BD9">
        <w:rPr>
          <w:rFonts w:ascii="Arial" w:eastAsia="Times New Roman" w:hAnsi="Arial" w:cs="Arial"/>
          <w:sz w:val="22"/>
          <w:lang w:eastAsia="en-GB"/>
        </w:rPr>
        <w:noBreakHyphen/>
        <w:t>production, training, and cultural change. By strengthening policy and addressing the challenges identified, health and social care services can better support autonomy, dignity, and participation for disabled people. Ultimately, the Social Model provides a vital foundation for ethical, empowering, and person</w:t>
      </w:r>
      <w:r w:rsidRPr="00A23BD9">
        <w:rPr>
          <w:rFonts w:ascii="Arial" w:eastAsia="Times New Roman" w:hAnsi="Arial" w:cs="Arial"/>
          <w:sz w:val="22"/>
          <w:lang w:eastAsia="en-GB"/>
        </w:rPr>
        <w:noBreakHyphen/>
        <w:t>centred care.</w:t>
      </w:r>
    </w:p>
    <w:p w14:paraId="122BF234" w14:textId="0D84F96D" w:rsidR="002A690D" w:rsidRPr="00A23BD9" w:rsidRDefault="002A690D" w:rsidP="00A23BD9">
      <w:pPr>
        <w:spacing w:before="100" w:beforeAutospacing="1" w:after="100" w:afterAutospacing="1" w:line="240" w:lineRule="auto"/>
        <w:jc w:val="both"/>
        <w:outlineLvl w:val="0"/>
        <w:rPr>
          <w:rFonts w:ascii="Arial" w:eastAsia="Times New Roman" w:hAnsi="Arial" w:cs="Arial"/>
          <w:b/>
          <w:bCs/>
          <w:kern w:val="36"/>
          <w:sz w:val="22"/>
          <w:lang w:eastAsia="en-GB"/>
        </w:rPr>
      </w:pPr>
      <w:r w:rsidRPr="00A23BD9">
        <w:rPr>
          <w:rFonts w:ascii="Arial" w:eastAsia="Times New Roman" w:hAnsi="Arial" w:cs="Arial"/>
          <w:b/>
          <w:bCs/>
          <w:kern w:val="36"/>
          <w:sz w:val="22"/>
          <w:lang w:eastAsia="en-GB"/>
        </w:rPr>
        <w:t xml:space="preserve"> </w:t>
      </w:r>
    </w:p>
    <w:p w14:paraId="3AF768AB" w14:textId="4F3D1DDB" w:rsidR="00047F41" w:rsidRDefault="00047F41" w:rsidP="00A23BD9">
      <w:pPr>
        <w:spacing w:before="100" w:beforeAutospacing="1" w:after="100" w:afterAutospacing="1" w:line="360" w:lineRule="auto"/>
        <w:jc w:val="both"/>
        <w:rPr>
          <w:rFonts w:ascii="Arial" w:eastAsia="Times New Roman" w:hAnsi="Arial" w:cs="Arial"/>
          <w:sz w:val="22"/>
          <w:lang w:eastAsia="en-GB"/>
        </w:rPr>
      </w:pPr>
    </w:p>
    <w:p w14:paraId="76AF2D93" w14:textId="77777777" w:rsidR="00047F41" w:rsidRDefault="00047F41">
      <w:pPr>
        <w:spacing w:line="259" w:lineRule="auto"/>
        <w:rPr>
          <w:rFonts w:ascii="Arial" w:eastAsia="Times New Roman" w:hAnsi="Arial" w:cs="Arial"/>
          <w:sz w:val="22"/>
          <w:lang w:eastAsia="en-GB"/>
        </w:rPr>
      </w:pPr>
      <w:r>
        <w:rPr>
          <w:rFonts w:ascii="Arial" w:eastAsia="Times New Roman" w:hAnsi="Arial" w:cs="Arial"/>
          <w:sz w:val="22"/>
          <w:lang w:eastAsia="en-GB"/>
        </w:rPr>
        <w:br w:type="page"/>
      </w:r>
    </w:p>
    <w:p w14:paraId="295F7CA2" w14:textId="77977823" w:rsidR="002A690D" w:rsidRPr="00A23BD9" w:rsidRDefault="00047F41" w:rsidP="00A23BD9">
      <w:pPr>
        <w:spacing w:before="100" w:beforeAutospacing="1" w:after="100" w:afterAutospacing="1" w:line="360" w:lineRule="auto"/>
        <w:jc w:val="both"/>
        <w:rPr>
          <w:rFonts w:ascii="Arial" w:eastAsia="Times New Roman" w:hAnsi="Arial" w:cs="Arial"/>
          <w:sz w:val="22"/>
          <w:lang w:eastAsia="en-GB"/>
        </w:rPr>
      </w:pPr>
      <w:r>
        <w:rPr>
          <w:rFonts w:ascii="Arial" w:eastAsia="Times New Roman" w:hAnsi="Arial" w:cs="Arial"/>
          <w:sz w:val="22"/>
          <w:lang w:eastAsia="en-GB"/>
        </w:rPr>
        <w:lastRenderedPageBreak/>
        <w:t>Reference</w:t>
      </w:r>
    </w:p>
    <w:p w14:paraId="798B8807"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Barnes, C. (2012) </w:t>
      </w:r>
      <w:r w:rsidRPr="00140AE3">
        <w:rPr>
          <w:rFonts w:ascii="Arial" w:eastAsia="Times New Roman" w:hAnsi="Arial" w:cs="Arial"/>
          <w:i/>
          <w:iCs/>
          <w:sz w:val="22"/>
          <w:lang w:eastAsia="en-GB"/>
        </w:rPr>
        <w:t>Disability and the myth of the independent researcher</w:t>
      </w:r>
      <w:r w:rsidRPr="00140AE3">
        <w:rPr>
          <w:rFonts w:ascii="Arial" w:eastAsia="Times New Roman" w:hAnsi="Arial" w:cs="Arial"/>
          <w:sz w:val="22"/>
          <w:lang w:eastAsia="en-GB"/>
        </w:rPr>
        <w:t>. Disability &amp; Society.</w:t>
      </w:r>
    </w:p>
    <w:p w14:paraId="78EE6049"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Barnes, C. and Mercer, G. (2010) </w:t>
      </w:r>
      <w:r w:rsidRPr="00140AE3">
        <w:rPr>
          <w:rFonts w:ascii="Arial" w:eastAsia="Times New Roman" w:hAnsi="Arial" w:cs="Arial"/>
          <w:i/>
          <w:iCs/>
          <w:sz w:val="22"/>
          <w:lang w:eastAsia="en-GB"/>
        </w:rPr>
        <w:t>Exploring Disability</w:t>
      </w:r>
      <w:r w:rsidRPr="00140AE3">
        <w:rPr>
          <w:rFonts w:ascii="Arial" w:eastAsia="Times New Roman" w:hAnsi="Arial" w:cs="Arial"/>
          <w:sz w:val="22"/>
          <w:lang w:eastAsia="en-GB"/>
        </w:rPr>
        <w:t>. Cambridge: Polity Press.</w:t>
      </w:r>
    </w:p>
    <w:p w14:paraId="6BF0D883"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proofErr w:type="spellStart"/>
      <w:r w:rsidRPr="00140AE3">
        <w:rPr>
          <w:rFonts w:ascii="Arial" w:eastAsia="Times New Roman" w:hAnsi="Arial" w:cs="Arial"/>
          <w:sz w:val="22"/>
          <w:lang w:eastAsia="en-GB"/>
        </w:rPr>
        <w:t>Bickenbach</w:t>
      </w:r>
      <w:proofErr w:type="spellEnd"/>
      <w:r w:rsidRPr="00140AE3">
        <w:rPr>
          <w:rFonts w:ascii="Arial" w:eastAsia="Times New Roman" w:hAnsi="Arial" w:cs="Arial"/>
          <w:sz w:val="22"/>
          <w:lang w:eastAsia="en-GB"/>
        </w:rPr>
        <w:t xml:space="preserve">, J. (1999) </w:t>
      </w:r>
      <w:r w:rsidRPr="00140AE3">
        <w:rPr>
          <w:rFonts w:ascii="Arial" w:eastAsia="Times New Roman" w:hAnsi="Arial" w:cs="Arial"/>
          <w:i/>
          <w:iCs/>
          <w:sz w:val="22"/>
          <w:lang w:eastAsia="en-GB"/>
        </w:rPr>
        <w:t>Is the social model of disability a philosophical minority?</w:t>
      </w:r>
      <w:r w:rsidRPr="00140AE3">
        <w:rPr>
          <w:rFonts w:ascii="Arial" w:eastAsia="Times New Roman" w:hAnsi="Arial" w:cs="Arial"/>
          <w:sz w:val="22"/>
          <w:lang w:eastAsia="en-GB"/>
        </w:rPr>
        <w:t xml:space="preserve"> Journal of Disability Policy Studies.</w:t>
      </w:r>
    </w:p>
    <w:p w14:paraId="11AF0D82"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Bury, M. (2000) </w:t>
      </w:r>
      <w:r w:rsidRPr="00140AE3">
        <w:rPr>
          <w:rFonts w:ascii="Arial" w:eastAsia="Times New Roman" w:hAnsi="Arial" w:cs="Arial"/>
          <w:i/>
          <w:iCs/>
          <w:sz w:val="22"/>
          <w:lang w:eastAsia="en-GB"/>
        </w:rPr>
        <w:t>A sociological theory of disability</w:t>
      </w:r>
      <w:r w:rsidRPr="00140AE3">
        <w:rPr>
          <w:rFonts w:ascii="Arial" w:eastAsia="Times New Roman" w:hAnsi="Arial" w:cs="Arial"/>
          <w:sz w:val="22"/>
          <w:lang w:eastAsia="en-GB"/>
        </w:rPr>
        <w:t>. Health &amp; Illness.</w:t>
      </w:r>
    </w:p>
    <w:p w14:paraId="03A5E7B5"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Care Quality Commission (CQC) (2022) </w:t>
      </w:r>
      <w:r w:rsidRPr="00140AE3">
        <w:rPr>
          <w:rFonts w:ascii="Arial" w:eastAsia="Times New Roman" w:hAnsi="Arial" w:cs="Arial"/>
          <w:i/>
          <w:iCs/>
          <w:sz w:val="22"/>
          <w:lang w:eastAsia="en-GB"/>
        </w:rPr>
        <w:t>State of Care Report</w:t>
      </w:r>
      <w:r w:rsidRPr="00140AE3">
        <w:rPr>
          <w:rFonts w:ascii="Arial" w:eastAsia="Times New Roman" w:hAnsi="Arial" w:cs="Arial"/>
          <w:sz w:val="22"/>
          <w:lang w:eastAsia="en-GB"/>
        </w:rPr>
        <w:t>.</w:t>
      </w:r>
    </w:p>
    <w:p w14:paraId="0EB6B611"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Care Quality Commission (CQC) (2023) </w:t>
      </w:r>
      <w:r w:rsidRPr="00140AE3">
        <w:rPr>
          <w:rFonts w:ascii="Arial" w:eastAsia="Times New Roman" w:hAnsi="Arial" w:cs="Arial"/>
          <w:i/>
          <w:iCs/>
          <w:sz w:val="22"/>
          <w:lang w:eastAsia="en-GB"/>
        </w:rPr>
        <w:t>Equality in health and social care</w:t>
      </w:r>
      <w:r w:rsidRPr="00140AE3">
        <w:rPr>
          <w:rFonts w:ascii="Arial" w:eastAsia="Times New Roman" w:hAnsi="Arial" w:cs="Arial"/>
          <w:sz w:val="22"/>
          <w:lang w:eastAsia="en-GB"/>
        </w:rPr>
        <w:t xml:space="preserve">. Available at: </w:t>
      </w:r>
      <w:hyperlink r:id="rId9" w:tgtFrame="_blank" w:tooltip="www.cqc.org.uk" w:history="1">
        <w:r w:rsidRPr="00140AE3">
          <w:rPr>
            <w:rFonts w:ascii="Arial" w:eastAsia="Times New Roman" w:hAnsi="Arial" w:cs="Arial"/>
            <w:color w:val="0000FF"/>
            <w:sz w:val="22"/>
            <w:u w:val="single"/>
            <w:lang w:eastAsia="en-GB"/>
          </w:rPr>
          <w:t>https://www.cqc.org.uk</w:t>
        </w:r>
      </w:hyperlink>
    </w:p>
    <w:p w14:paraId="12735D34"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Crow, L. (1996) </w:t>
      </w:r>
      <w:r w:rsidRPr="00140AE3">
        <w:rPr>
          <w:rFonts w:ascii="Arial" w:eastAsia="Times New Roman" w:hAnsi="Arial" w:cs="Arial"/>
          <w:i/>
          <w:iCs/>
          <w:sz w:val="22"/>
          <w:lang w:eastAsia="en-GB"/>
        </w:rPr>
        <w:t>Including all of our lives</w:t>
      </w:r>
      <w:r w:rsidRPr="00140AE3">
        <w:rPr>
          <w:rFonts w:ascii="Arial" w:eastAsia="Times New Roman" w:hAnsi="Arial" w:cs="Arial"/>
          <w:sz w:val="22"/>
          <w:lang w:eastAsia="en-GB"/>
        </w:rPr>
        <w:t xml:space="preserve">. In: Morris, J. (ed.) </w:t>
      </w:r>
      <w:r w:rsidRPr="00140AE3">
        <w:rPr>
          <w:rFonts w:ascii="Arial" w:eastAsia="Times New Roman" w:hAnsi="Arial" w:cs="Arial"/>
          <w:i/>
          <w:iCs/>
          <w:sz w:val="22"/>
          <w:lang w:eastAsia="en-GB"/>
        </w:rPr>
        <w:t>Encounters with Strangers</w:t>
      </w:r>
      <w:r w:rsidRPr="00140AE3">
        <w:rPr>
          <w:rFonts w:ascii="Arial" w:eastAsia="Times New Roman" w:hAnsi="Arial" w:cs="Arial"/>
          <w:sz w:val="22"/>
          <w:lang w:eastAsia="en-GB"/>
        </w:rPr>
        <w:t>.</w:t>
      </w:r>
    </w:p>
    <w:p w14:paraId="6ECB621D"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Department of Health and Social Care (DHSC) (2014) </w:t>
      </w:r>
      <w:r w:rsidRPr="00140AE3">
        <w:rPr>
          <w:rFonts w:ascii="Arial" w:eastAsia="Times New Roman" w:hAnsi="Arial" w:cs="Arial"/>
          <w:i/>
          <w:iCs/>
          <w:sz w:val="22"/>
          <w:lang w:eastAsia="en-GB"/>
        </w:rPr>
        <w:t>Care Act 2014</w:t>
      </w:r>
      <w:r w:rsidRPr="00140AE3">
        <w:rPr>
          <w:rFonts w:ascii="Arial" w:eastAsia="Times New Roman" w:hAnsi="Arial" w:cs="Arial"/>
          <w:sz w:val="22"/>
          <w:lang w:eastAsia="en-GB"/>
        </w:rPr>
        <w:t>.</w:t>
      </w:r>
    </w:p>
    <w:p w14:paraId="0B7FE4A8"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Department of Health and Social Care (DHSC) (2022) </w:t>
      </w:r>
      <w:r w:rsidRPr="00140AE3">
        <w:rPr>
          <w:rFonts w:ascii="Arial" w:eastAsia="Times New Roman" w:hAnsi="Arial" w:cs="Arial"/>
          <w:i/>
          <w:iCs/>
          <w:sz w:val="22"/>
          <w:lang w:eastAsia="en-GB"/>
        </w:rPr>
        <w:t>Health and social care integration: policy overview</w:t>
      </w:r>
      <w:r w:rsidRPr="00140AE3">
        <w:rPr>
          <w:rFonts w:ascii="Arial" w:eastAsia="Times New Roman" w:hAnsi="Arial" w:cs="Arial"/>
          <w:sz w:val="22"/>
          <w:lang w:eastAsia="en-GB"/>
        </w:rPr>
        <w:t xml:space="preserve">. Available at: https://www.gov.uk/government/organisation/department-of-health-and-social-care </w:t>
      </w:r>
      <w:hyperlink r:id="rId10" w:tgtFrame="_blank" w:tooltip="www.bing.com" w:history="1">
        <w:r w:rsidRPr="00140AE3">
          <w:rPr>
            <w:rFonts w:ascii="Arial" w:eastAsia="Times New Roman" w:hAnsi="Arial" w:cs="Arial"/>
            <w:color w:val="0000FF"/>
            <w:sz w:val="22"/>
            <w:u w:val="single"/>
            <w:lang w:eastAsia="en-GB"/>
          </w:rPr>
          <w:t>(gov.uk in Bing)</w:t>
        </w:r>
      </w:hyperlink>
    </w:p>
    <w:p w14:paraId="4473A6B8"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Equality and Human Rights Commission (EHRC) (2010) </w:t>
      </w:r>
      <w:r w:rsidRPr="00140AE3">
        <w:rPr>
          <w:rFonts w:ascii="Arial" w:eastAsia="Times New Roman" w:hAnsi="Arial" w:cs="Arial"/>
          <w:i/>
          <w:iCs/>
          <w:sz w:val="22"/>
          <w:lang w:eastAsia="en-GB"/>
        </w:rPr>
        <w:t>Equality Act 2010 Guidance</w:t>
      </w:r>
      <w:r w:rsidRPr="00140AE3">
        <w:rPr>
          <w:rFonts w:ascii="Arial" w:eastAsia="Times New Roman" w:hAnsi="Arial" w:cs="Arial"/>
          <w:sz w:val="22"/>
          <w:lang w:eastAsia="en-GB"/>
        </w:rPr>
        <w:t>.</w:t>
      </w:r>
    </w:p>
    <w:p w14:paraId="23CFC8B2"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Equality Act 2010. London: The Stationery Office. Available at: https://www.legislation.gov.uk/ukpga/2010/15/contents </w:t>
      </w:r>
      <w:hyperlink r:id="rId11" w:tgtFrame="_blank" w:tooltip="www.bing.com" w:history="1">
        <w:r w:rsidRPr="00140AE3">
          <w:rPr>
            <w:rFonts w:ascii="Arial" w:eastAsia="Times New Roman" w:hAnsi="Arial" w:cs="Arial"/>
            <w:color w:val="0000FF"/>
            <w:sz w:val="22"/>
            <w:u w:val="single"/>
            <w:lang w:eastAsia="en-GB"/>
          </w:rPr>
          <w:t>(legislation.gov.uk in Bing)</w:t>
        </w:r>
      </w:hyperlink>
    </w:p>
    <w:p w14:paraId="7553250F"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Finkelstein, V. (1980) </w:t>
      </w:r>
      <w:r w:rsidRPr="00140AE3">
        <w:rPr>
          <w:rFonts w:ascii="Arial" w:eastAsia="Times New Roman" w:hAnsi="Arial" w:cs="Arial"/>
          <w:i/>
          <w:iCs/>
          <w:sz w:val="22"/>
          <w:lang w:eastAsia="en-GB"/>
        </w:rPr>
        <w:t>A New Perspective on Disability</w:t>
      </w:r>
      <w:r w:rsidRPr="00140AE3">
        <w:rPr>
          <w:rFonts w:ascii="Arial" w:eastAsia="Times New Roman" w:hAnsi="Arial" w:cs="Arial"/>
          <w:sz w:val="22"/>
          <w:lang w:eastAsia="en-GB"/>
        </w:rPr>
        <w:t>.</w:t>
      </w:r>
    </w:p>
    <w:p w14:paraId="11C1ACD5"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King’s Fund (2022) </w:t>
      </w:r>
      <w:r w:rsidRPr="00140AE3">
        <w:rPr>
          <w:rFonts w:ascii="Arial" w:eastAsia="Times New Roman" w:hAnsi="Arial" w:cs="Arial"/>
          <w:i/>
          <w:iCs/>
          <w:sz w:val="22"/>
          <w:lang w:eastAsia="en-GB"/>
        </w:rPr>
        <w:t>Workforce challenges in health and social care</w:t>
      </w:r>
      <w:r w:rsidRPr="00140AE3">
        <w:rPr>
          <w:rFonts w:ascii="Arial" w:eastAsia="Times New Roman" w:hAnsi="Arial" w:cs="Arial"/>
          <w:sz w:val="22"/>
          <w:lang w:eastAsia="en-GB"/>
        </w:rPr>
        <w:t xml:space="preserve">. Available at: </w:t>
      </w:r>
      <w:hyperlink r:id="rId12" w:tgtFrame="_blank" w:tooltip="www.kingsfund.org.uk" w:history="1">
        <w:r w:rsidRPr="00140AE3">
          <w:rPr>
            <w:rFonts w:ascii="Arial" w:eastAsia="Times New Roman" w:hAnsi="Arial" w:cs="Arial"/>
            <w:color w:val="0000FF"/>
            <w:sz w:val="22"/>
            <w:u w:val="single"/>
            <w:lang w:eastAsia="en-GB"/>
          </w:rPr>
          <w:t>https://www.kingsfund.org.uk</w:t>
        </w:r>
      </w:hyperlink>
    </w:p>
    <w:p w14:paraId="4E102EEF"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Morrissey, J., et al. (2021) </w:t>
      </w:r>
      <w:r w:rsidRPr="00140AE3">
        <w:rPr>
          <w:rFonts w:ascii="Arial" w:eastAsia="Times New Roman" w:hAnsi="Arial" w:cs="Arial"/>
          <w:i/>
          <w:iCs/>
          <w:sz w:val="22"/>
          <w:lang w:eastAsia="en-GB"/>
        </w:rPr>
        <w:t>Disability, ethnicity and inequality in health and social care access</w:t>
      </w:r>
      <w:r w:rsidRPr="00140AE3">
        <w:rPr>
          <w:rFonts w:ascii="Arial" w:eastAsia="Times New Roman" w:hAnsi="Arial" w:cs="Arial"/>
          <w:sz w:val="22"/>
          <w:lang w:eastAsia="en-GB"/>
        </w:rPr>
        <w:t>. Journal of Social Policy.</w:t>
      </w:r>
    </w:p>
    <w:p w14:paraId="5DE57292"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National Institute for Health and Care Excellence (NICE) (2021) </w:t>
      </w:r>
      <w:r w:rsidRPr="00140AE3">
        <w:rPr>
          <w:rFonts w:ascii="Arial" w:eastAsia="Times New Roman" w:hAnsi="Arial" w:cs="Arial"/>
          <w:i/>
          <w:iCs/>
          <w:sz w:val="22"/>
          <w:lang w:eastAsia="en-GB"/>
        </w:rPr>
        <w:t>Person</w:t>
      </w:r>
      <w:r w:rsidRPr="00140AE3">
        <w:rPr>
          <w:rFonts w:ascii="Arial" w:eastAsia="Times New Roman" w:hAnsi="Arial" w:cs="Arial"/>
          <w:i/>
          <w:iCs/>
          <w:sz w:val="22"/>
          <w:lang w:eastAsia="en-GB"/>
        </w:rPr>
        <w:noBreakHyphen/>
        <w:t>centred care guidelines</w:t>
      </w:r>
      <w:r w:rsidRPr="00140AE3">
        <w:rPr>
          <w:rFonts w:ascii="Arial" w:eastAsia="Times New Roman" w:hAnsi="Arial" w:cs="Arial"/>
          <w:sz w:val="22"/>
          <w:lang w:eastAsia="en-GB"/>
        </w:rPr>
        <w:t>.</w:t>
      </w:r>
    </w:p>
    <w:p w14:paraId="46692C85"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NHS England (2019) </w:t>
      </w:r>
      <w:r w:rsidRPr="00140AE3">
        <w:rPr>
          <w:rFonts w:ascii="Arial" w:eastAsia="Times New Roman" w:hAnsi="Arial" w:cs="Arial"/>
          <w:i/>
          <w:iCs/>
          <w:sz w:val="22"/>
          <w:lang w:eastAsia="en-GB"/>
        </w:rPr>
        <w:t>NHS Long Term Plan</w:t>
      </w:r>
      <w:r w:rsidRPr="00140AE3">
        <w:rPr>
          <w:rFonts w:ascii="Arial" w:eastAsia="Times New Roman" w:hAnsi="Arial" w:cs="Arial"/>
          <w:sz w:val="22"/>
          <w:lang w:eastAsia="en-GB"/>
        </w:rPr>
        <w:t>.</w:t>
      </w:r>
    </w:p>
    <w:p w14:paraId="4BDDD038"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Oliver, M. (1983) </w:t>
      </w:r>
      <w:r w:rsidRPr="00140AE3">
        <w:rPr>
          <w:rFonts w:ascii="Arial" w:eastAsia="Times New Roman" w:hAnsi="Arial" w:cs="Arial"/>
          <w:i/>
          <w:iCs/>
          <w:sz w:val="22"/>
          <w:lang w:eastAsia="en-GB"/>
        </w:rPr>
        <w:t>Social Work with Disabled People</w:t>
      </w:r>
      <w:r w:rsidRPr="00140AE3">
        <w:rPr>
          <w:rFonts w:ascii="Arial" w:eastAsia="Times New Roman" w:hAnsi="Arial" w:cs="Arial"/>
          <w:sz w:val="22"/>
          <w:lang w:eastAsia="en-GB"/>
        </w:rPr>
        <w:t>. Basingstoke: Macmillan.</w:t>
      </w:r>
    </w:p>
    <w:p w14:paraId="1789CF62"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Oliver, M. (1990) </w:t>
      </w:r>
      <w:r w:rsidRPr="00140AE3">
        <w:rPr>
          <w:rFonts w:ascii="Arial" w:eastAsia="Times New Roman" w:hAnsi="Arial" w:cs="Arial"/>
          <w:i/>
          <w:iCs/>
          <w:sz w:val="22"/>
          <w:lang w:eastAsia="en-GB"/>
        </w:rPr>
        <w:t>The Politics of Disablement</w:t>
      </w:r>
      <w:r w:rsidRPr="00140AE3">
        <w:rPr>
          <w:rFonts w:ascii="Arial" w:eastAsia="Times New Roman" w:hAnsi="Arial" w:cs="Arial"/>
          <w:sz w:val="22"/>
          <w:lang w:eastAsia="en-GB"/>
        </w:rPr>
        <w:t>. London: Palgrave.</w:t>
      </w:r>
    </w:p>
    <w:p w14:paraId="1CE5B0AE"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Rogers, C. (1951) </w:t>
      </w:r>
      <w:r w:rsidRPr="00140AE3">
        <w:rPr>
          <w:rFonts w:ascii="Arial" w:eastAsia="Times New Roman" w:hAnsi="Arial" w:cs="Arial"/>
          <w:i/>
          <w:iCs/>
          <w:sz w:val="22"/>
          <w:lang w:eastAsia="en-GB"/>
        </w:rPr>
        <w:t>Client</w:t>
      </w:r>
      <w:r w:rsidRPr="00140AE3">
        <w:rPr>
          <w:rFonts w:ascii="Arial" w:eastAsia="Times New Roman" w:hAnsi="Arial" w:cs="Arial"/>
          <w:i/>
          <w:iCs/>
          <w:sz w:val="22"/>
          <w:lang w:eastAsia="en-GB"/>
        </w:rPr>
        <w:noBreakHyphen/>
        <w:t>Centred Therapy</w:t>
      </w:r>
      <w:r w:rsidRPr="00140AE3">
        <w:rPr>
          <w:rFonts w:ascii="Arial" w:eastAsia="Times New Roman" w:hAnsi="Arial" w:cs="Arial"/>
          <w:sz w:val="22"/>
          <w:lang w:eastAsia="en-GB"/>
        </w:rPr>
        <w:t>.</w:t>
      </w:r>
    </w:p>
    <w:p w14:paraId="32B7C107"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Scope (2021) </w:t>
      </w:r>
      <w:r w:rsidRPr="00140AE3">
        <w:rPr>
          <w:rFonts w:ascii="Arial" w:eastAsia="Times New Roman" w:hAnsi="Arial" w:cs="Arial"/>
          <w:i/>
          <w:iCs/>
          <w:sz w:val="22"/>
          <w:lang w:eastAsia="en-GB"/>
        </w:rPr>
        <w:t>Disability in the UK: Annual Report</w:t>
      </w:r>
      <w:r w:rsidRPr="00140AE3">
        <w:rPr>
          <w:rFonts w:ascii="Arial" w:eastAsia="Times New Roman" w:hAnsi="Arial" w:cs="Arial"/>
          <w:sz w:val="22"/>
          <w:lang w:eastAsia="en-GB"/>
        </w:rPr>
        <w:t>.</w:t>
      </w:r>
    </w:p>
    <w:p w14:paraId="4E74FDC3"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Shakespeare, T. (2013) </w:t>
      </w:r>
      <w:r w:rsidRPr="00140AE3">
        <w:rPr>
          <w:rFonts w:ascii="Arial" w:eastAsia="Times New Roman" w:hAnsi="Arial" w:cs="Arial"/>
          <w:i/>
          <w:iCs/>
          <w:sz w:val="22"/>
          <w:lang w:eastAsia="en-GB"/>
        </w:rPr>
        <w:t>Disability Rights and Wrongs Revisited</w:t>
      </w:r>
      <w:r w:rsidRPr="00140AE3">
        <w:rPr>
          <w:rFonts w:ascii="Arial" w:eastAsia="Times New Roman" w:hAnsi="Arial" w:cs="Arial"/>
          <w:sz w:val="22"/>
          <w:lang w:eastAsia="en-GB"/>
        </w:rPr>
        <w:t>. Routledge.</w:t>
      </w:r>
    </w:p>
    <w:p w14:paraId="793801F8"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lastRenderedPageBreak/>
        <w:t xml:space="preserve">Shakespeare, T. (2014) </w:t>
      </w:r>
      <w:r w:rsidRPr="00140AE3">
        <w:rPr>
          <w:rFonts w:ascii="Arial" w:eastAsia="Times New Roman" w:hAnsi="Arial" w:cs="Arial"/>
          <w:i/>
          <w:iCs/>
          <w:sz w:val="22"/>
          <w:lang w:eastAsia="en-GB"/>
        </w:rPr>
        <w:t>Disability and intersectionality</w:t>
      </w:r>
      <w:r w:rsidRPr="00140AE3">
        <w:rPr>
          <w:rFonts w:ascii="Arial" w:eastAsia="Times New Roman" w:hAnsi="Arial" w:cs="Arial"/>
          <w:sz w:val="22"/>
          <w:lang w:eastAsia="en-GB"/>
        </w:rPr>
        <w:t>. Disability Studies Quarterly.</w:t>
      </w:r>
    </w:p>
    <w:p w14:paraId="74B08904"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Shakespeare, T. (2018) </w:t>
      </w:r>
      <w:r w:rsidRPr="00140AE3">
        <w:rPr>
          <w:rFonts w:ascii="Arial" w:eastAsia="Times New Roman" w:hAnsi="Arial" w:cs="Arial"/>
          <w:i/>
          <w:iCs/>
          <w:sz w:val="22"/>
          <w:lang w:eastAsia="en-GB"/>
        </w:rPr>
        <w:t>Disability: The Basics</w:t>
      </w:r>
      <w:r w:rsidRPr="00140AE3">
        <w:rPr>
          <w:rFonts w:ascii="Arial" w:eastAsia="Times New Roman" w:hAnsi="Arial" w:cs="Arial"/>
          <w:sz w:val="22"/>
          <w:lang w:eastAsia="en-GB"/>
        </w:rPr>
        <w:t>. London: Routledge.</w:t>
      </w:r>
    </w:p>
    <w:p w14:paraId="33855D75"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Thomas, C. (2004) </w:t>
      </w:r>
      <w:r w:rsidRPr="00140AE3">
        <w:rPr>
          <w:rFonts w:ascii="Arial" w:eastAsia="Times New Roman" w:hAnsi="Arial" w:cs="Arial"/>
          <w:i/>
          <w:iCs/>
          <w:sz w:val="22"/>
          <w:lang w:eastAsia="en-GB"/>
        </w:rPr>
        <w:t>Developing the social relational model of disability</w:t>
      </w:r>
      <w:r w:rsidRPr="00140AE3">
        <w:rPr>
          <w:rFonts w:ascii="Arial" w:eastAsia="Times New Roman" w:hAnsi="Arial" w:cs="Arial"/>
          <w:sz w:val="22"/>
          <w:lang w:eastAsia="en-GB"/>
        </w:rPr>
        <w:t>. Sociology of Health &amp; Illness.</w:t>
      </w:r>
    </w:p>
    <w:p w14:paraId="1E5F26DA"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Thompson, N. (2016) </w:t>
      </w:r>
      <w:r w:rsidRPr="00140AE3">
        <w:rPr>
          <w:rFonts w:ascii="Arial" w:eastAsia="Times New Roman" w:hAnsi="Arial" w:cs="Arial"/>
          <w:i/>
          <w:iCs/>
          <w:sz w:val="22"/>
          <w:lang w:eastAsia="en-GB"/>
        </w:rPr>
        <w:t>Anti</w:t>
      </w:r>
      <w:r w:rsidRPr="00140AE3">
        <w:rPr>
          <w:rFonts w:ascii="Arial" w:eastAsia="Times New Roman" w:hAnsi="Arial" w:cs="Arial"/>
          <w:i/>
          <w:iCs/>
          <w:sz w:val="22"/>
          <w:lang w:eastAsia="en-GB"/>
        </w:rPr>
        <w:noBreakHyphen/>
        <w:t>Discriminatory Practice</w:t>
      </w:r>
      <w:r w:rsidRPr="00140AE3">
        <w:rPr>
          <w:rFonts w:ascii="Arial" w:eastAsia="Times New Roman" w:hAnsi="Arial" w:cs="Arial"/>
          <w:sz w:val="22"/>
          <w:lang w:eastAsia="en-GB"/>
        </w:rPr>
        <w:t>. Palgrave.</w:t>
      </w:r>
    </w:p>
    <w:p w14:paraId="43622866"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Union of the Physically Impaired Against Segregation (UPIAS) (1976) </w:t>
      </w:r>
      <w:r w:rsidRPr="00140AE3">
        <w:rPr>
          <w:rFonts w:ascii="Arial" w:eastAsia="Times New Roman" w:hAnsi="Arial" w:cs="Arial"/>
          <w:i/>
          <w:iCs/>
          <w:sz w:val="22"/>
          <w:lang w:eastAsia="en-GB"/>
        </w:rPr>
        <w:t>Fundamental Principles of Disability</w:t>
      </w:r>
      <w:r w:rsidRPr="00140AE3">
        <w:rPr>
          <w:rFonts w:ascii="Arial" w:eastAsia="Times New Roman" w:hAnsi="Arial" w:cs="Arial"/>
          <w:sz w:val="22"/>
          <w:lang w:eastAsia="en-GB"/>
        </w:rPr>
        <w:t>.</w:t>
      </w:r>
    </w:p>
    <w:p w14:paraId="27B4BB88" w14:textId="77777777"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r w:rsidRPr="00140AE3">
        <w:rPr>
          <w:rFonts w:ascii="Arial" w:eastAsia="Times New Roman" w:hAnsi="Arial" w:cs="Arial"/>
          <w:sz w:val="22"/>
          <w:lang w:eastAsia="en-GB"/>
        </w:rPr>
        <w:t xml:space="preserve">World Health Organization (WHO) (2001) </w:t>
      </w:r>
      <w:r w:rsidRPr="00140AE3">
        <w:rPr>
          <w:rFonts w:ascii="Arial" w:eastAsia="Times New Roman" w:hAnsi="Arial" w:cs="Arial"/>
          <w:i/>
          <w:iCs/>
          <w:sz w:val="22"/>
          <w:lang w:eastAsia="en-GB"/>
        </w:rPr>
        <w:t>International Classification of Functioning, Disability and Health (ICF)</w:t>
      </w:r>
      <w:r w:rsidRPr="00140AE3">
        <w:rPr>
          <w:rFonts w:ascii="Arial" w:eastAsia="Times New Roman" w:hAnsi="Arial" w:cs="Arial"/>
          <w:sz w:val="22"/>
          <w:lang w:eastAsia="en-GB"/>
        </w:rPr>
        <w:t>.</w:t>
      </w:r>
    </w:p>
    <w:p w14:paraId="5B8B0827" w14:textId="63D90B92"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p>
    <w:p w14:paraId="7FC49F66" w14:textId="34634DFC" w:rsidR="00047F41" w:rsidRPr="00140AE3" w:rsidRDefault="00047F41" w:rsidP="00047F41">
      <w:pPr>
        <w:spacing w:before="100" w:beforeAutospacing="1" w:after="100" w:afterAutospacing="1" w:line="240" w:lineRule="auto"/>
        <w:rPr>
          <w:rFonts w:ascii="Arial" w:eastAsia="Times New Roman" w:hAnsi="Arial" w:cs="Arial"/>
          <w:sz w:val="22"/>
          <w:lang w:eastAsia="en-GB"/>
        </w:rPr>
      </w:pPr>
    </w:p>
    <w:p w14:paraId="40772F4E" w14:textId="51595C52" w:rsidR="002A690D" w:rsidRPr="00140AE3" w:rsidRDefault="002A690D" w:rsidP="00A23BD9">
      <w:pPr>
        <w:spacing w:before="100" w:beforeAutospacing="1" w:after="100" w:afterAutospacing="1" w:line="240" w:lineRule="auto"/>
        <w:jc w:val="both"/>
        <w:rPr>
          <w:rFonts w:ascii="Arial" w:eastAsia="Times New Roman" w:hAnsi="Arial" w:cs="Arial"/>
          <w:sz w:val="22"/>
          <w:lang w:eastAsia="en-GB"/>
        </w:rPr>
      </w:pPr>
    </w:p>
    <w:p w14:paraId="39F66313" w14:textId="496F7F0E" w:rsidR="000D25DB" w:rsidRPr="00140AE3" w:rsidRDefault="000D25DB" w:rsidP="00A23BD9">
      <w:pPr>
        <w:spacing w:before="100" w:beforeAutospacing="1" w:after="100" w:afterAutospacing="1" w:line="240" w:lineRule="auto"/>
        <w:jc w:val="both"/>
        <w:outlineLvl w:val="0"/>
        <w:rPr>
          <w:rFonts w:ascii="Arial" w:eastAsia="Times New Roman" w:hAnsi="Arial" w:cs="Arial"/>
          <w:b/>
          <w:bCs/>
          <w:kern w:val="36"/>
          <w:sz w:val="22"/>
          <w:lang w:eastAsia="en-GB"/>
        </w:rPr>
      </w:pPr>
    </w:p>
    <w:p w14:paraId="3C43A638" w14:textId="51912B5E" w:rsidR="000D25DB" w:rsidRPr="00140AE3" w:rsidRDefault="000D25DB" w:rsidP="00A23BD9">
      <w:pPr>
        <w:spacing w:before="100" w:beforeAutospacing="1" w:after="100" w:afterAutospacing="1" w:line="240" w:lineRule="auto"/>
        <w:jc w:val="both"/>
        <w:rPr>
          <w:rFonts w:ascii="Arial" w:eastAsia="Times New Roman" w:hAnsi="Arial" w:cs="Arial"/>
          <w:sz w:val="22"/>
          <w:lang w:eastAsia="en-GB"/>
        </w:rPr>
      </w:pPr>
    </w:p>
    <w:p w14:paraId="0A4C95C7" w14:textId="30EDE10C" w:rsidR="000D25DB" w:rsidRPr="00140AE3" w:rsidRDefault="000D25DB" w:rsidP="00A23BD9">
      <w:pPr>
        <w:spacing w:before="100" w:beforeAutospacing="1" w:after="100" w:afterAutospacing="1" w:line="240" w:lineRule="auto"/>
        <w:jc w:val="both"/>
        <w:rPr>
          <w:rFonts w:ascii="Arial" w:eastAsia="Times New Roman" w:hAnsi="Arial" w:cs="Arial"/>
          <w:sz w:val="22"/>
          <w:lang w:eastAsia="en-GB"/>
        </w:rPr>
      </w:pPr>
    </w:p>
    <w:p w14:paraId="3F1FD9A8" w14:textId="371AA831" w:rsidR="004A5A64" w:rsidRPr="00140AE3" w:rsidRDefault="004A5A64" w:rsidP="00A23BD9">
      <w:pPr>
        <w:spacing w:line="360" w:lineRule="auto"/>
        <w:jc w:val="both"/>
        <w:rPr>
          <w:rFonts w:ascii="Arial" w:hAnsi="Arial" w:cs="Arial"/>
          <w:b/>
          <w:bCs/>
          <w:sz w:val="22"/>
        </w:rPr>
      </w:pPr>
    </w:p>
    <w:sectPr w:rsidR="004A5A64" w:rsidRPr="00140A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3FA36F" w14:textId="77777777" w:rsidR="003618C5" w:rsidRDefault="003618C5" w:rsidP="00032A5B">
      <w:pPr>
        <w:spacing w:after="0" w:line="240" w:lineRule="auto"/>
      </w:pPr>
      <w:r>
        <w:separator/>
      </w:r>
    </w:p>
  </w:endnote>
  <w:endnote w:type="continuationSeparator" w:id="0">
    <w:p w14:paraId="11F7B2FE" w14:textId="77777777" w:rsidR="003618C5" w:rsidRDefault="003618C5"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84CF28" w14:textId="77777777" w:rsidR="003618C5" w:rsidRDefault="003618C5" w:rsidP="00032A5B">
      <w:pPr>
        <w:spacing w:after="0" w:line="240" w:lineRule="auto"/>
      </w:pPr>
      <w:r>
        <w:separator/>
      </w:r>
    </w:p>
  </w:footnote>
  <w:footnote w:type="continuationSeparator" w:id="0">
    <w:p w14:paraId="192787AF" w14:textId="77777777" w:rsidR="003618C5" w:rsidRDefault="003618C5"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8B2399"/>
    <w:multiLevelType w:val="multilevel"/>
    <w:tmpl w:val="9918A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 w:numId="5" w16cid:durableId="8711178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0090"/>
    <w:rsid w:val="000119EA"/>
    <w:rsid w:val="00011EB9"/>
    <w:rsid w:val="00032A5B"/>
    <w:rsid w:val="00047F41"/>
    <w:rsid w:val="000B565A"/>
    <w:rsid w:val="000D25DB"/>
    <w:rsid w:val="00110660"/>
    <w:rsid w:val="001333C2"/>
    <w:rsid w:val="00140AE3"/>
    <w:rsid w:val="0015309A"/>
    <w:rsid w:val="00153164"/>
    <w:rsid w:val="0016151A"/>
    <w:rsid w:val="001E367F"/>
    <w:rsid w:val="001F0527"/>
    <w:rsid w:val="00245B14"/>
    <w:rsid w:val="0026471A"/>
    <w:rsid w:val="002A690D"/>
    <w:rsid w:val="00317E3D"/>
    <w:rsid w:val="0032791E"/>
    <w:rsid w:val="003618C5"/>
    <w:rsid w:val="003D38E1"/>
    <w:rsid w:val="003E4ED4"/>
    <w:rsid w:val="004133B6"/>
    <w:rsid w:val="00475C7C"/>
    <w:rsid w:val="004A5A64"/>
    <w:rsid w:val="0058218C"/>
    <w:rsid w:val="005E382E"/>
    <w:rsid w:val="005E6A7E"/>
    <w:rsid w:val="006524ED"/>
    <w:rsid w:val="006555B1"/>
    <w:rsid w:val="0066561E"/>
    <w:rsid w:val="006A3E63"/>
    <w:rsid w:val="006D2F2D"/>
    <w:rsid w:val="006E1FF9"/>
    <w:rsid w:val="00755776"/>
    <w:rsid w:val="00785886"/>
    <w:rsid w:val="007C5C80"/>
    <w:rsid w:val="007F3A6A"/>
    <w:rsid w:val="00822AE9"/>
    <w:rsid w:val="008A7A59"/>
    <w:rsid w:val="008F0EF9"/>
    <w:rsid w:val="009631BE"/>
    <w:rsid w:val="009930E2"/>
    <w:rsid w:val="009E71F3"/>
    <w:rsid w:val="009F0465"/>
    <w:rsid w:val="00A14675"/>
    <w:rsid w:val="00A23BD9"/>
    <w:rsid w:val="00A36C58"/>
    <w:rsid w:val="00B1585F"/>
    <w:rsid w:val="00B26B0B"/>
    <w:rsid w:val="00BC79FE"/>
    <w:rsid w:val="00C558B0"/>
    <w:rsid w:val="00C83FCB"/>
    <w:rsid w:val="00D32581"/>
    <w:rsid w:val="00D545BA"/>
    <w:rsid w:val="00E81204"/>
    <w:rsid w:val="00E9668F"/>
    <w:rsid w:val="00EC3608"/>
    <w:rsid w:val="00F81510"/>
    <w:rsid w:val="00FA1054"/>
    <w:rsid w:val="00FA2DAE"/>
    <w:rsid w:val="00FA6248"/>
    <w:rsid w:val="00FE33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paragraph" w:styleId="NormalWeb">
    <w:name w:val="Normal (Web)"/>
    <w:basedOn w:val="Normal"/>
    <w:uiPriority w:val="99"/>
    <w:unhideWhenUsed/>
    <w:rsid w:val="000D25DB"/>
    <w:rPr>
      <w:rFonts w:cs="Times New Roman"/>
      <w:szCs w:val="24"/>
    </w:rPr>
  </w:style>
  <w:style w:type="character" w:styleId="CommentReference">
    <w:name w:val="annotation reference"/>
    <w:basedOn w:val="DefaultParagraphFont"/>
    <w:uiPriority w:val="99"/>
    <w:semiHidden/>
    <w:unhideWhenUsed/>
    <w:rsid w:val="00A23BD9"/>
    <w:rPr>
      <w:sz w:val="16"/>
      <w:szCs w:val="16"/>
    </w:rPr>
  </w:style>
  <w:style w:type="paragraph" w:styleId="CommentText">
    <w:name w:val="annotation text"/>
    <w:basedOn w:val="Normal"/>
    <w:link w:val="CommentTextChar"/>
    <w:uiPriority w:val="99"/>
    <w:semiHidden/>
    <w:unhideWhenUsed/>
    <w:rsid w:val="00A23BD9"/>
    <w:pPr>
      <w:spacing w:line="240" w:lineRule="auto"/>
    </w:pPr>
    <w:rPr>
      <w:sz w:val="20"/>
      <w:szCs w:val="20"/>
    </w:rPr>
  </w:style>
  <w:style w:type="character" w:customStyle="1" w:styleId="CommentTextChar">
    <w:name w:val="Comment Text Char"/>
    <w:basedOn w:val="DefaultParagraphFont"/>
    <w:link w:val="CommentText"/>
    <w:uiPriority w:val="99"/>
    <w:semiHidden/>
    <w:rsid w:val="00A23BD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A23BD9"/>
    <w:rPr>
      <w:b/>
      <w:bCs/>
    </w:rPr>
  </w:style>
  <w:style w:type="character" w:customStyle="1" w:styleId="CommentSubjectChar">
    <w:name w:val="Comment Subject Char"/>
    <w:basedOn w:val="CommentTextChar"/>
    <w:link w:val="CommentSubject"/>
    <w:uiPriority w:val="99"/>
    <w:semiHidden/>
    <w:rsid w:val="00A23BD9"/>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983904">
      <w:bodyDiv w:val="1"/>
      <w:marLeft w:val="0"/>
      <w:marRight w:val="0"/>
      <w:marTop w:val="0"/>
      <w:marBottom w:val="0"/>
      <w:divBdr>
        <w:top w:val="none" w:sz="0" w:space="0" w:color="auto"/>
        <w:left w:val="none" w:sz="0" w:space="0" w:color="auto"/>
        <w:bottom w:val="none" w:sz="0" w:space="0" w:color="auto"/>
        <w:right w:val="none" w:sz="0" w:space="0" w:color="auto"/>
      </w:divBdr>
    </w:div>
    <w:div w:id="1289775443">
      <w:bodyDiv w:val="1"/>
      <w:marLeft w:val="0"/>
      <w:marRight w:val="0"/>
      <w:marTop w:val="0"/>
      <w:marBottom w:val="0"/>
      <w:divBdr>
        <w:top w:val="none" w:sz="0" w:space="0" w:color="auto"/>
        <w:left w:val="none" w:sz="0" w:space="0" w:color="auto"/>
        <w:bottom w:val="none" w:sz="0" w:space="0" w:color="auto"/>
        <w:right w:val="none" w:sz="0" w:space="0" w:color="auto"/>
      </w:divBdr>
      <w:divsChild>
        <w:div w:id="2013795098">
          <w:marLeft w:val="0"/>
          <w:marRight w:val="0"/>
          <w:marTop w:val="0"/>
          <w:marBottom w:val="0"/>
          <w:divBdr>
            <w:top w:val="none" w:sz="0" w:space="0" w:color="auto"/>
            <w:left w:val="none" w:sz="0" w:space="0" w:color="auto"/>
            <w:bottom w:val="none" w:sz="0" w:space="0" w:color="auto"/>
            <w:right w:val="none" w:sz="0" w:space="0" w:color="auto"/>
          </w:divBdr>
          <w:divsChild>
            <w:div w:id="187133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677478">
      <w:bodyDiv w:val="1"/>
      <w:marLeft w:val="0"/>
      <w:marRight w:val="0"/>
      <w:marTop w:val="0"/>
      <w:marBottom w:val="0"/>
      <w:divBdr>
        <w:top w:val="none" w:sz="0" w:space="0" w:color="auto"/>
        <w:left w:val="none" w:sz="0" w:space="0" w:color="auto"/>
        <w:bottom w:val="none" w:sz="0" w:space="0" w:color="auto"/>
        <w:right w:val="none" w:sz="0" w:space="0" w:color="auto"/>
      </w:divBdr>
      <w:divsChild>
        <w:div w:id="2018119713">
          <w:marLeft w:val="0"/>
          <w:marRight w:val="0"/>
          <w:marTop w:val="0"/>
          <w:marBottom w:val="0"/>
          <w:divBdr>
            <w:top w:val="none" w:sz="0" w:space="0" w:color="auto"/>
            <w:left w:val="none" w:sz="0" w:space="0" w:color="auto"/>
            <w:bottom w:val="none" w:sz="0" w:space="0" w:color="auto"/>
            <w:right w:val="none" w:sz="0" w:space="0" w:color="auto"/>
          </w:divBdr>
          <w:divsChild>
            <w:div w:id="179320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kingsfund.org.uk/?utm_source=copilo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ng.com/search?q=%22https%3A%2F%2Fwww.legislation.gov.uk%2Fukpga%2F2010%2F15%2Fcontents%22&amp;utm_source=copilot.com" TargetMode="External"/><Relationship Id="rId5" Type="http://schemas.openxmlformats.org/officeDocument/2006/relationships/footnotes" Target="footnotes.xml"/><Relationship Id="rId10" Type="http://schemas.openxmlformats.org/officeDocument/2006/relationships/hyperlink" Target="https://www.bing.com/search?q=%22https%3A%2F%2Fwww.gov.uk%2Fgovernment%2Forganisation%2Fdepartment-of-health-and-social-care%22&amp;utm_source=copilot.com" TargetMode="External"/><Relationship Id="rId4" Type="http://schemas.openxmlformats.org/officeDocument/2006/relationships/webSettings" Target="webSettings.xml"/><Relationship Id="rId9" Type="http://schemas.openxmlformats.org/officeDocument/2006/relationships/hyperlink" Target="https://www.cqc.org.uk/?utm_source=copilo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146</TotalTime>
  <Pages>1</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Menehouan Dogore Naomie M-C Baroan (2437219)</cp:lastModifiedBy>
  <cp:revision>24</cp:revision>
  <dcterms:created xsi:type="dcterms:W3CDTF">2026-07-27T22:30:00Z</dcterms:created>
  <dcterms:modified xsi:type="dcterms:W3CDTF">2026-07-30T16:16:00Z</dcterms:modified>
</cp:coreProperties>
</file>