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705C1FD" w:rsidP="7019DCF6" w:rsidRDefault="7705C1FD" w14:paraId="4CCB5CA0" w14:textId="5A82D147">
      <w:pPr>
        <w:spacing w:after="160"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7019DCF6" w:rsidR="7705C1FD">
        <w:rPr>
          <w:rFonts w:ascii="Arial" w:hAnsi="Arial" w:eastAsia="Arial" w:cs="Arial"/>
          <w:b w:val="0"/>
          <w:bCs w:val="0"/>
          <w:i w:val="0"/>
          <w:iCs w:val="0"/>
          <w:caps w:val="0"/>
          <w:smallCaps w:val="0"/>
          <w:noProof w:val="0"/>
          <w:color w:val="000000" w:themeColor="text1" w:themeTint="FF" w:themeShade="FF"/>
          <w:sz w:val="22"/>
          <w:szCs w:val="22"/>
          <w:lang w:val="en-GB"/>
        </w:rPr>
        <w:t>Name: Rezia Razzaque</w:t>
      </w:r>
    </w:p>
    <w:p w:rsidR="7705C1FD" w:rsidP="7019DCF6" w:rsidRDefault="7705C1FD" w14:paraId="0471EE28" w14:textId="0EDE4827">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019DCF6" w:rsidR="7705C1FD">
        <w:rPr>
          <w:rFonts w:ascii="Arial" w:hAnsi="Arial" w:eastAsia="Arial" w:cs="Arial"/>
          <w:b w:val="0"/>
          <w:bCs w:val="0"/>
          <w:i w:val="0"/>
          <w:iCs w:val="0"/>
          <w:caps w:val="0"/>
          <w:smallCaps w:val="0"/>
          <w:noProof w:val="0"/>
          <w:color w:val="000000" w:themeColor="text1" w:themeTint="FF" w:themeShade="FF"/>
          <w:sz w:val="22"/>
          <w:szCs w:val="22"/>
          <w:lang w:val="en-GB"/>
        </w:rPr>
        <w:t>Student No: 1711140</w:t>
      </w:r>
    </w:p>
    <w:p w:rsidR="7705C1FD" w:rsidP="6B21B0FB" w:rsidRDefault="7705C1FD" w14:paraId="4923FCDE" w14:textId="07C245D1">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B21B0FB" w:rsidR="7705C1FD">
        <w:rPr>
          <w:rFonts w:ascii="Arial" w:hAnsi="Arial" w:eastAsia="Arial" w:cs="Arial"/>
          <w:b w:val="0"/>
          <w:bCs w:val="0"/>
          <w:i w:val="0"/>
          <w:iCs w:val="0"/>
          <w:caps w:val="0"/>
          <w:smallCaps w:val="0"/>
          <w:noProof w:val="0"/>
          <w:color w:val="000000" w:themeColor="text1" w:themeTint="FF" w:themeShade="FF"/>
          <w:sz w:val="22"/>
          <w:szCs w:val="22"/>
          <w:lang w:val="en-GB"/>
        </w:rPr>
        <w:t xml:space="preserve">Module Name:  </w:t>
      </w:r>
      <w:r w:rsidRPr="6B21B0FB" w:rsidR="3ED7680C">
        <w:rPr>
          <w:rFonts w:ascii="Arial" w:hAnsi="Arial" w:eastAsia="Arial" w:cs="Arial"/>
          <w:b w:val="0"/>
          <w:bCs w:val="0"/>
          <w:i w:val="0"/>
          <w:iCs w:val="0"/>
          <w:caps w:val="0"/>
          <w:smallCaps w:val="0"/>
          <w:noProof w:val="0"/>
          <w:color w:val="000000" w:themeColor="text1" w:themeTint="FF" w:themeShade="FF"/>
          <w:sz w:val="22"/>
          <w:szCs w:val="22"/>
          <w:lang w:val="en-GB"/>
        </w:rPr>
        <w:t xml:space="preserve">Living with Care The </w:t>
      </w:r>
      <w:r w:rsidRPr="6B21B0FB" w:rsidR="7705C1FD">
        <w:rPr>
          <w:rFonts w:ascii="Arial" w:hAnsi="Arial" w:eastAsia="Arial" w:cs="Arial"/>
          <w:b w:val="0"/>
          <w:bCs w:val="0"/>
          <w:i w:val="0"/>
          <w:iCs w:val="0"/>
          <w:caps w:val="0"/>
          <w:smallCaps w:val="0"/>
          <w:noProof w:val="0"/>
          <w:color w:val="000000" w:themeColor="text1" w:themeTint="FF" w:themeShade="FF"/>
          <w:sz w:val="22"/>
          <w:szCs w:val="22"/>
          <w:lang w:val="en-GB"/>
        </w:rPr>
        <w:t>Older person</w:t>
      </w:r>
    </w:p>
    <w:p w:rsidR="7705C1FD" w:rsidP="7019DCF6" w:rsidRDefault="7705C1FD" w14:paraId="2A93A669" w14:textId="33D5B5A2">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019DCF6" w:rsidR="7705C1FD">
        <w:rPr>
          <w:rFonts w:ascii="Arial" w:hAnsi="Arial" w:eastAsia="Arial" w:cs="Arial"/>
          <w:b w:val="0"/>
          <w:bCs w:val="0"/>
          <w:i w:val="0"/>
          <w:iCs w:val="0"/>
          <w:caps w:val="0"/>
          <w:smallCaps w:val="0"/>
          <w:noProof w:val="0"/>
          <w:color w:val="000000" w:themeColor="text1" w:themeTint="FF" w:themeShade="FF"/>
          <w:sz w:val="22"/>
          <w:szCs w:val="22"/>
          <w:lang w:val="en-GB"/>
        </w:rPr>
        <w:t>Module No: BMHP6009</w:t>
      </w:r>
    </w:p>
    <w:p w:rsidR="7705C1FD" w:rsidP="73CE7056" w:rsidRDefault="7705C1FD" w14:paraId="23A56FD0" w14:textId="70C81E39">
      <w:pPr>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73CE7056" w:rsidR="7705C1FD">
        <w:rPr>
          <w:rFonts w:ascii="Arial" w:hAnsi="Arial" w:eastAsia="Arial" w:cs="Arial"/>
          <w:b w:val="0"/>
          <w:bCs w:val="0"/>
          <w:i w:val="0"/>
          <w:iCs w:val="0"/>
          <w:caps w:val="0"/>
          <w:smallCaps w:val="0"/>
          <w:noProof w:val="0"/>
          <w:color w:val="000000" w:themeColor="text1" w:themeTint="FF" w:themeShade="FF"/>
          <w:sz w:val="22"/>
          <w:szCs w:val="22"/>
          <w:lang w:val="en-GB"/>
        </w:rPr>
        <w:t>Lecturer: Joanne Davies</w:t>
      </w:r>
    </w:p>
    <w:p w:rsidR="73CE7056" w:rsidP="73CE7056" w:rsidRDefault="73CE7056" w14:paraId="33C38F98" w14:textId="73A7BDD6">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3CE7056" w:rsidP="73CE7056" w:rsidRDefault="73CE7056" w14:paraId="55BE561E" w14:textId="5238EF61">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3CE7056" w:rsidP="73CE7056" w:rsidRDefault="73CE7056" w14:paraId="2C24AC4D" w14:textId="4E0AF928">
      <w:pPr>
        <w:pStyle w:val="Normal"/>
        <w:spacing w:after="160"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1A425A55" w:rsidP="73CE7056" w:rsidRDefault="1A425A55" w14:paraId="2F598A17" w14:textId="4C09CEAB">
      <w:pPr>
        <w:pStyle w:val="Normal"/>
        <w:spacing w:after="160" w:line="240" w:lineRule="auto"/>
      </w:pPr>
      <w:r w:rsidR="1A425A55">
        <w:drawing>
          <wp:inline wp14:editId="78D44A4A" wp14:anchorId="6B4EF4F8">
            <wp:extent cx="5381624" cy="1733550"/>
            <wp:effectExtent l="0" t="0" r="0" b="0"/>
            <wp:docPr id="1180294096" name="" title=""/>
            <wp:cNvGraphicFramePr>
              <a:graphicFrameLocks noChangeAspect="1"/>
            </wp:cNvGraphicFramePr>
            <a:graphic>
              <a:graphicData uri="http://schemas.openxmlformats.org/drawingml/2006/picture">
                <pic:pic>
                  <pic:nvPicPr>
                    <pic:cNvPr id="0" name=""/>
                    <pic:cNvPicPr/>
                  </pic:nvPicPr>
                  <pic:blipFill>
                    <a:blip r:embed="Rb8db71427b2a42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81624" cy="1733550"/>
                    </a:xfrm>
                    <a:prstGeom prst="rect">
                      <a:avLst/>
                    </a:prstGeom>
                  </pic:spPr>
                </pic:pic>
              </a:graphicData>
            </a:graphic>
          </wp:inline>
        </w:drawing>
      </w:r>
    </w:p>
    <w:p w:rsidR="187B567E" w:rsidP="78D44A4A" w:rsidRDefault="187B567E" w14:paraId="55A2FE64" w14:textId="6DEA41BE">
      <w:pPr>
        <w:pStyle w:val="Normal"/>
      </w:pPr>
      <w:r w:rsidR="187B567E">
        <w:rPr/>
        <w:t>(ONS,2019)</w:t>
      </w:r>
    </w:p>
    <w:p w:rsidR="78D44A4A" w:rsidP="78D44A4A" w:rsidRDefault="78D44A4A" w14:paraId="2AE52C87" w14:textId="1C8C2E34">
      <w:pPr>
        <w:pStyle w:val="Normal"/>
        <w:spacing w:after="160" w:line="240" w:lineRule="auto"/>
      </w:pPr>
    </w:p>
    <w:p w:rsidR="7019DCF6" w:rsidP="198C1BFB" w:rsidRDefault="7019DCF6" w14:paraId="5BAF8988" w14:textId="0D74967A">
      <w:pPr>
        <w:spacing w:after="160" w:line="240" w:lineRule="auto"/>
      </w:pPr>
      <w:r w:rsidRPr="198C1BFB" w:rsidR="4655F06B">
        <w:rPr>
          <w:rFonts w:ascii="Arial" w:hAnsi="Arial" w:eastAsia="Arial" w:cs="Arial"/>
          <w:b w:val="1"/>
          <w:bCs w:val="1"/>
          <w:noProof w:val="0"/>
          <w:sz w:val="24"/>
          <w:szCs w:val="24"/>
          <w:lang w:val="en-GB"/>
        </w:rPr>
        <w:t xml:space="preserve">Explore the increase in the proportion of older people in the UK population and consider what this means for society as well as the Health and Social Care sector. </w:t>
      </w:r>
    </w:p>
    <w:p w:rsidR="3C975114" w:rsidP="2B1087B5" w:rsidRDefault="3C975114" w14:paraId="13CA945C" w14:textId="051AC580">
      <w:pPr>
        <w:pStyle w:val="Normal"/>
        <w:spacing w:after="160" w:line="24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B1087B5" w:rsidR="4D6EA8F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Senescence, another word for old age, is the final stage of the average lifetime in humans. Definitions of old age are complex from the perspectives of biology, demography (conditions of mortality and illness), employment and retirement, and society. However, for statistical and administrative purposes, old age is typically defined as being 60 or 65 years of age or older (Britannica, 2022). There are two ways to define old age. A generation or age group that includes some of the oldest individuals in a population, and the last stage of a person's lifetime. The social features of old age are influenced by the interaction between the physiological effects of ageing and the collective experiences and shared values of that generation. </w:t>
      </w:r>
      <w:r w:rsidRPr="2B1087B5" w:rsidR="6FB504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B1087B5" w:rsidR="6FB504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O'Brien</w:t>
      </w:r>
      <w:r w:rsidRPr="2B1087B5" w:rsidR="6FB5045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2018).</w:t>
      </w:r>
    </w:p>
    <w:p w:rsidR="31D7160B" w:rsidP="78D44A4A" w:rsidRDefault="31D7160B" w14:paraId="3A206744" w14:textId="1CFBCD8D">
      <w:pPr>
        <w:pStyle w:val="Normal"/>
      </w:pPr>
      <w:r w:rsidR="506F3234">
        <w:rPr/>
        <w:t>The Census results for 2021 show that the population of England and Wales has continued to age and that there are now more people than ever in older age categories. In comparison to 16.4% at the time of the previous census in 2011, almost 11 million persons, or 18.6% of the total population, were 65 years of age or older. This includes 527,900 persons, or more than half a million, who were at least 90 years old In England and Wales, the median (average) age increased from 39 to 40 years between 2011 and 2021, indicating the changing demographics of the population (Census 2021,2022).</w:t>
      </w:r>
    </w:p>
    <w:p w:rsidR="122E5B64" w:rsidP="198C1BFB" w:rsidRDefault="122E5B64" w14:paraId="70FC7D7E" w14:textId="7F2032EF">
      <w:pPr>
        <w:pStyle w:val="Normal"/>
      </w:pPr>
      <w:r w:rsidR="122E5B64">
        <w:drawing>
          <wp:inline wp14:editId="2F1AAC82" wp14:anchorId="1E367A98">
            <wp:extent cx="4810126" cy="2286000"/>
            <wp:effectExtent l="0" t="0" r="0" b="0"/>
            <wp:docPr id="259995178" name="" title=""/>
            <wp:cNvGraphicFramePr>
              <a:graphicFrameLocks noChangeAspect="1"/>
            </wp:cNvGraphicFramePr>
            <a:graphic>
              <a:graphicData uri="http://schemas.openxmlformats.org/drawingml/2006/picture">
                <pic:pic>
                  <pic:nvPicPr>
                    <pic:cNvPr id="0" name=""/>
                    <pic:cNvPicPr/>
                  </pic:nvPicPr>
                  <pic:blipFill>
                    <a:blip r:embed="Re8fceb0575414d5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810126" cy="2286000"/>
                    </a:xfrm>
                    <a:prstGeom xmlns:a="http://schemas.openxmlformats.org/drawingml/2006/main" prst="rect">
                      <a:avLst/>
                    </a:prstGeom>
                  </pic:spPr>
                </pic:pic>
              </a:graphicData>
            </a:graphic>
          </wp:inline>
        </w:drawing>
      </w:r>
    </w:p>
    <w:p w:rsidR="31D7160B" w:rsidP="78D44A4A" w:rsidRDefault="31D7160B" w14:paraId="305A63B1" w14:textId="20BE582D">
      <w:pPr>
        <w:pStyle w:val="Normal"/>
      </w:pPr>
      <w:r w:rsidR="3764EA3B">
        <w:rPr/>
        <w:t xml:space="preserve">People are living longer everywhere. Most individuals nowadays expect to live well into their 60s and beyond. In every country on earth, the number of older people and their percentage of the population are rising. By 2030, one in six people on the earth will be 60 or older. From 1 billion in 2020, there will be 1.4 billion persons over the age of 60 by this time. By 2050, there will be twice as many </w:t>
      </w:r>
      <w:r w:rsidR="3764EA3B">
        <w:rPr/>
        <w:t>people</w:t>
      </w:r>
      <w:r w:rsidR="3764EA3B">
        <w:rPr/>
        <w:t xml:space="preserve"> over 60 in the world. 2 billion. The number of people 80 or older is anticipated to triple between 2020 and 2050, reaching 426 million. </w:t>
      </w:r>
      <w:r w:rsidR="4B740CAC">
        <w:rPr/>
        <w:t>(World Health Organization, 2022).</w:t>
      </w:r>
    </w:p>
    <w:p w:rsidR="59EEA03D" w:rsidP="3273194E" w:rsidRDefault="59EEA03D" w14:paraId="722D98BF" w14:textId="2D3FD8C0">
      <w:pPr>
        <w:pStyle w:val="Normal"/>
      </w:pPr>
      <w:r w:rsidR="4085B853">
        <w:rPr/>
        <w:t xml:space="preserve">Living longer offers opportunities for whole communities as well as older </w:t>
      </w:r>
      <w:r w:rsidR="5335495D">
        <w:rPr/>
        <w:t>people</w:t>
      </w:r>
      <w:r w:rsidR="4085B853">
        <w:rPr/>
        <w:t xml:space="preserve"> and their families. Extra time can be used to </w:t>
      </w:r>
      <w:r w:rsidR="470B869B">
        <w:rPr/>
        <w:t>pursue further</w:t>
      </w:r>
      <w:r w:rsidR="4085B853">
        <w:rPr/>
        <w:t xml:space="preserve"> education, a different line of work, or a long-forgotten interest. Older people also contribute </w:t>
      </w:r>
      <w:r w:rsidR="633EF7A2">
        <w:rPr/>
        <w:t>towards their</w:t>
      </w:r>
      <w:r w:rsidR="4085B853">
        <w:rPr/>
        <w:t xml:space="preserve"> families and communities. But there is one factor that significantly affects how much these opportunities and contributions may be made: </w:t>
      </w:r>
      <w:r w:rsidR="599D9B5B">
        <w:rPr/>
        <w:t>health. (</w:t>
      </w:r>
      <w:r w:rsidR="4922FC9E">
        <w:rPr/>
        <w:t>NHS,2015)</w:t>
      </w:r>
      <w:r w:rsidR="6328C0DE">
        <w:rPr/>
        <w:t>.</w:t>
      </w:r>
    </w:p>
    <w:p w:rsidR="59EEA03D" w:rsidP="3273194E" w:rsidRDefault="59EEA03D" w14:paraId="2A3BE309" w14:textId="28FBF00F">
      <w:pPr>
        <w:pStyle w:val="Normal"/>
      </w:pPr>
      <w:r w:rsidR="198379A2">
        <w:rPr/>
        <w:t xml:space="preserve">The percentage of life that is spent in excellent health has remained largely constant, according to </w:t>
      </w:r>
      <w:proofErr w:type="spellStart"/>
      <w:r w:rsidR="198379A2">
        <w:rPr/>
        <w:t>Aldersl</w:t>
      </w:r>
      <w:r w:rsidR="03CB0C5E">
        <w:rPr/>
        <w:t>ade</w:t>
      </w:r>
      <w:proofErr w:type="spellEnd"/>
      <w:r w:rsidR="03CB0C5E">
        <w:rPr/>
        <w:t xml:space="preserve"> 2011</w:t>
      </w:r>
      <w:r w:rsidR="198379A2">
        <w:rPr/>
        <w:t xml:space="preserve">, suggesting that the additional years are spent in poor health. If people </w:t>
      </w:r>
      <w:r w:rsidR="198379A2">
        <w:rPr/>
        <w:t>can</w:t>
      </w:r>
      <w:r w:rsidR="198379A2">
        <w:rPr/>
        <w:t xml:space="preserve"> spend these extra years in good health and in an environment that is supportive, their ability to engage in the things they value will remain largely unaffected. </w:t>
      </w:r>
      <w:r w:rsidR="23039217">
        <w:rPr/>
        <w:t>(</w:t>
      </w:r>
      <w:proofErr w:type="spellStart"/>
      <w:r w:rsidR="23039217">
        <w:rPr/>
        <w:t>Alderslade</w:t>
      </w:r>
      <w:proofErr w:type="spellEnd"/>
      <w:r w:rsidR="23039217">
        <w:rPr/>
        <w:t>, 2011b).</w:t>
      </w:r>
    </w:p>
    <w:p w:rsidR="6B21B0FB" w:rsidP="6B21B0FB" w:rsidRDefault="6B21B0FB" w14:paraId="15C0CD8D" w14:textId="5CD676CD">
      <w:pPr>
        <w:pStyle w:val="Normal"/>
      </w:pPr>
      <w:r w:rsidR="6DD71E94">
        <w:rPr/>
        <w:t xml:space="preserve"> </w:t>
      </w:r>
      <w:r w:rsidR="448CAD44">
        <w:rPr/>
        <w:t xml:space="preserve">Even if some variations in older people's health are inherited, the majority are influenced by people's homes, neighborhoods, and communities, as well as by their individual characteristics like sex, race, or economic position. When combined with a person's personality traits, the circumstances that people experience as youngsters or even as developing fetuses can have a long-lasting impact on how they age. </w:t>
      </w:r>
      <w:r w:rsidR="6DD71E94">
        <w:rPr/>
        <w:t>(Pandey, 2018)</w:t>
      </w:r>
      <w:r w:rsidR="23D1A019">
        <w:rPr/>
        <w:t>.</w:t>
      </w:r>
    </w:p>
    <w:p w:rsidR="4A373EC3" w:rsidP="4A373EC3" w:rsidRDefault="4A373EC3" w14:paraId="65F6E67F" w14:textId="4B5BD62B">
      <w:pPr>
        <w:pStyle w:val="Normal"/>
      </w:pPr>
      <w:r w:rsidR="2318B5F4">
        <w:rPr/>
        <w:t>The physical and social settings can directly affect one's health. One may lower their chance of contracting non-communicable diseases, enhance their physical and mental capabilities, and delay the need for medical care by adopting good lifestyle habits throughout their life, such as eating a balanced diet, exercising frequently, and stopping smoking.</w:t>
      </w:r>
      <w:r w:rsidR="05D536CB">
        <w:rPr/>
        <w:t xml:space="preserve"> </w:t>
      </w:r>
      <w:r w:rsidR="469E2E50">
        <w:rPr/>
        <w:t xml:space="preserve">(Vann, 2016). </w:t>
      </w:r>
    </w:p>
    <w:p w:rsidR="3273194E" w:rsidP="3273194E" w:rsidRDefault="3273194E" w14:paraId="42F344DE" w14:textId="246CF20A">
      <w:pPr>
        <w:pStyle w:val="Normal"/>
      </w:pPr>
      <w:r w:rsidR="2931F113">
        <w:rPr/>
        <w:t xml:space="preserve">When people live in environments that are both physically and socially supportive, they can still achieve their goals despite capacity decreases. Locations that make it simple to move around and have access to safe public spaces and transportation.  When developing a public health response to ageing, initiatives that could aid in recovery, adaptation, and psychosocial development should also be </w:t>
      </w:r>
      <w:r w:rsidR="2931F113">
        <w:rPr/>
        <w:t>considered</w:t>
      </w:r>
      <w:r w:rsidR="2931F113">
        <w:rPr/>
        <w:t xml:space="preserve"> in addition to environmental and individual strategies.</w:t>
      </w:r>
      <w:r w:rsidR="7550E872">
        <w:rPr/>
        <w:t xml:space="preserve"> </w:t>
      </w:r>
      <w:r w:rsidR="0FF635B2">
        <w:rPr/>
        <w:t>(Kouremetis,2021).</w:t>
      </w:r>
    </w:p>
    <w:p w:rsidR="552C63D1" w:rsidP="23025B95" w:rsidRDefault="552C63D1" w14:paraId="3D19E333" w14:textId="095E86E8">
      <w:pPr>
        <w:pStyle w:val="Normal"/>
      </w:pPr>
      <w:r w:rsidR="05663F97">
        <w:rPr/>
        <w:t>Living much longer is something to be cherished as our ageing population brings opportunities, it also has ramifications for the economy, services, and society</w:t>
      </w:r>
      <w:r w:rsidR="69CD4B5D">
        <w:rPr/>
        <w:t xml:space="preserve">. </w:t>
      </w:r>
      <w:r w:rsidR="05663F97">
        <w:rPr/>
        <w:t xml:space="preserve"> For decision-makers and policymakers in the UK, understanding the population's size and makeup is essential. </w:t>
      </w:r>
      <w:r w:rsidR="552C63D1">
        <w:rPr/>
        <w:t xml:space="preserve">The UK population is ageing as a result of increased life spans and a decline in birth rates. This implies that the proportion of pensioners to people of working age will likely increase. </w:t>
      </w:r>
      <w:r w:rsidR="02BEC0CD">
        <w:rPr/>
        <w:t>(GOV.UK,2019).</w:t>
      </w:r>
    </w:p>
    <w:p w:rsidR="198C1BFB" w:rsidP="198C1BFB" w:rsidRDefault="198C1BFB" w14:paraId="0469D72E" w14:textId="38792277">
      <w:pPr>
        <w:pStyle w:val="Normal"/>
      </w:pPr>
      <w:bookmarkStart w:name="_Int_iV7wllYA" w:id="1690523311"/>
      <w:r w:rsidR="0D73372E">
        <w:rPr/>
        <w:t>As people age, everyone has the right to live a decent life, and when they do, our entire community gains.</w:t>
      </w:r>
      <w:bookmarkEnd w:id="1690523311"/>
      <w:r w:rsidR="0D73372E">
        <w:rPr/>
        <w:t xml:space="preserve"> But a great </w:t>
      </w:r>
      <w:r w:rsidR="59F44341">
        <w:rPr/>
        <w:t>number</w:t>
      </w:r>
      <w:r w:rsidR="0D73372E">
        <w:rPr/>
        <w:t xml:space="preserve"> of people </w:t>
      </w:r>
      <w:r w:rsidR="735977D2">
        <w:rPr/>
        <w:t>confront</w:t>
      </w:r>
      <w:r w:rsidR="0D73372E">
        <w:rPr/>
        <w:t xml:space="preserve"> significant obstacles that keep them from doing so. Because of this, many older people are forced to live in substandard housing, struggle with poverty and ill health</w:t>
      </w:r>
      <w:r w:rsidR="05AA7103">
        <w:rPr/>
        <w:t>.</w:t>
      </w:r>
      <w:r w:rsidR="4B252193">
        <w:rPr/>
        <w:t xml:space="preserve"> </w:t>
      </w:r>
      <w:r w:rsidR="319FC52A">
        <w:rPr/>
        <w:t xml:space="preserve">One of the big </w:t>
      </w:r>
      <w:r w:rsidR="23A1C8CD">
        <w:rPr/>
        <w:t>struggles</w:t>
      </w:r>
      <w:r w:rsidR="319FC52A">
        <w:rPr/>
        <w:t xml:space="preserve"> the elderly had to face was in the Covid-19 pandemic, this </w:t>
      </w:r>
      <w:r w:rsidR="71F986CB">
        <w:rPr/>
        <w:t>affected</w:t>
      </w:r>
      <w:r w:rsidR="319FC52A">
        <w:rPr/>
        <w:t xml:space="preserve"> the </w:t>
      </w:r>
      <w:r w:rsidR="3467B54C">
        <w:rPr/>
        <w:t>elderly</w:t>
      </w:r>
      <w:r w:rsidR="319FC52A">
        <w:rPr/>
        <w:t xml:space="preserve"> </w:t>
      </w:r>
      <w:r w:rsidR="5BD49677">
        <w:rPr/>
        <w:t>immensely</w:t>
      </w:r>
      <w:r w:rsidR="319FC52A">
        <w:rPr/>
        <w:t>.</w:t>
      </w:r>
      <w:r w:rsidR="2829B704">
        <w:rPr/>
        <w:t xml:space="preserve"> (About Us, 2022</w:t>
      </w:r>
      <w:r w:rsidR="5FCE88C7">
        <w:rPr/>
        <w:t>).</w:t>
      </w:r>
    </w:p>
    <w:p w:rsidR="23025B95" w:rsidP="25D04F1F" w:rsidRDefault="23025B95" w14:paraId="117F56BC" w14:textId="1DFC2F8E">
      <w:pPr>
        <w:pStyle w:val="Normal"/>
        <w:rPr>
          <w:b w:val="0"/>
          <w:bCs w:val="0"/>
          <w:sz w:val="24"/>
          <w:szCs w:val="24"/>
        </w:rPr>
      </w:pPr>
      <w:r w:rsidRPr="2B1087B5" w:rsidR="462069F1">
        <w:rPr>
          <w:b w:val="0"/>
          <w:bCs w:val="0"/>
          <w:sz w:val="24"/>
          <w:szCs w:val="24"/>
        </w:rPr>
        <w:t xml:space="preserve"> </w:t>
      </w:r>
      <w:r w:rsidRPr="2B1087B5" w:rsidR="68AB8E4A">
        <w:rPr>
          <w:b w:val="0"/>
          <w:bCs w:val="0"/>
          <w:sz w:val="24"/>
          <w:szCs w:val="24"/>
        </w:rPr>
        <w:t xml:space="preserve">Age UK claims that while some elderly people are coping with the pandemic, a significant minority are finding it extremely challenging. Many elderly people are experiencing elevated and occasionally life-threatening levels of worry, in part because they are aware that the virus is a deadly enemy who cannot be seen. People who are ill or who have ongoing medical issues </w:t>
      </w:r>
      <w:r w:rsidRPr="2B1087B5" w:rsidR="68AB8E4A">
        <w:rPr>
          <w:b w:val="0"/>
          <w:bCs w:val="0"/>
          <w:sz w:val="24"/>
          <w:szCs w:val="24"/>
        </w:rPr>
        <w:t>are</w:t>
      </w:r>
      <w:r w:rsidRPr="2B1087B5" w:rsidR="68AB8E4A">
        <w:rPr>
          <w:b w:val="0"/>
          <w:bCs w:val="0"/>
          <w:sz w:val="24"/>
          <w:szCs w:val="24"/>
        </w:rPr>
        <w:t xml:space="preserve"> more likely to say that this is a very difficult time for them. Even during the summer when restrictions were loosened, many residents were too afraid to leave their houses. </w:t>
      </w:r>
      <w:r w:rsidRPr="2B1087B5" w:rsidR="462069F1">
        <w:rPr>
          <w:b w:val="0"/>
          <w:bCs w:val="0"/>
          <w:sz w:val="24"/>
          <w:szCs w:val="24"/>
        </w:rPr>
        <w:t>(Age UK, 2020).</w:t>
      </w:r>
    </w:p>
    <w:p w:rsidR="23025B95" w:rsidP="25D04F1F" w:rsidRDefault="23025B95" w14:paraId="4C792CC7" w14:textId="59C0E462">
      <w:pPr>
        <w:pStyle w:val="Normal"/>
        <w:rPr>
          <w:b w:val="0"/>
          <w:bCs w:val="0"/>
          <w:sz w:val="24"/>
          <w:szCs w:val="24"/>
        </w:rPr>
      </w:pPr>
      <w:r w:rsidRPr="78D44A4A" w:rsidR="13477DA2">
        <w:rPr>
          <w:b w:val="0"/>
          <w:bCs w:val="0"/>
          <w:sz w:val="24"/>
          <w:szCs w:val="24"/>
        </w:rPr>
        <w:t xml:space="preserve"> </w:t>
      </w:r>
      <w:r w:rsidRPr="78D44A4A" w:rsidR="13477DA2">
        <w:rPr>
          <w:b w:val="0"/>
          <w:bCs w:val="0"/>
          <w:sz w:val="24"/>
          <w:szCs w:val="24"/>
        </w:rPr>
        <w:t xml:space="preserve">The risk of falling has increased due to muscle weakness brought on by months of confinement at home, or "deconditioning," as specialists refer to it. </w:t>
      </w:r>
      <w:r w:rsidR="7C7AB38B">
        <w:rPr/>
        <w:t>With some services not operating, others operating at reduced capacity or online, and many individuals refusing to seek healthcare, access to healthcare has been curtailed during the pandemic. About 50% of elderly people with a deteriorating medical condition have not sought medical help</w:t>
      </w:r>
      <w:r w:rsidR="6FDC8A3F">
        <w:rPr/>
        <w:t xml:space="preserve"> (Age UK, 2020a).</w:t>
      </w:r>
    </w:p>
    <w:p w:rsidR="23025B95" w:rsidP="23025B95" w:rsidRDefault="23025B95" w14:paraId="7EA44241" w14:textId="61F4F5AD">
      <w:pPr>
        <w:pStyle w:val="Normal"/>
      </w:pPr>
      <w:r w:rsidR="18C2D6EB">
        <w:rPr/>
        <w:t>Hospitals all throughout the world moved resources from routine inpatient critical care and outpatient clinics during the initial wave of the Covid-19 epidemic to accommodate the spike in demand. Clinicians and non-Covid patients postponed "non-urgent" appointments, evaluations, diagnostics, procedures, and treatments due to the ensuing resource restrictions and fear of infection</w:t>
      </w:r>
      <w:r w:rsidR="56F302C4">
        <w:rPr/>
        <w:t xml:space="preserve"> (Knight,2019).</w:t>
      </w:r>
    </w:p>
    <w:p w:rsidR="23025B95" w:rsidP="23025B95" w:rsidRDefault="23025B95" w14:paraId="3A84CF01" w14:textId="3C8A076E">
      <w:pPr>
        <w:pStyle w:val="Normal"/>
      </w:pPr>
      <w:r w:rsidR="18C2D6EB">
        <w:rPr/>
        <w:t xml:space="preserve"> </w:t>
      </w:r>
      <w:r w:rsidR="105F5AA6">
        <w:rPr/>
        <w:t>Early in the</w:t>
      </w:r>
      <w:r w:rsidR="18C2D6EB">
        <w:rPr/>
        <w:t xml:space="preserve"> epidemic, doctors and top public health officials did observe a sharp decline in non-Covid-related medical problems, including a 60% reduction in the number of patients experiencing sudden myocardial </w:t>
      </w:r>
      <w:r w:rsidR="2DD2804E">
        <w:rPr/>
        <w:t>infarction and</w:t>
      </w:r>
      <w:r w:rsidR="0390AC02">
        <w:rPr/>
        <w:t xml:space="preserve"> strokes (</w:t>
      </w:r>
      <w:proofErr w:type="spellStart"/>
      <w:r w:rsidR="0390AC02">
        <w:rPr/>
        <w:t>Song,Ezaz</w:t>
      </w:r>
      <w:proofErr w:type="spellEnd"/>
      <w:r w:rsidR="0390AC02">
        <w:rPr/>
        <w:t xml:space="preserve"> et al,2020)</w:t>
      </w:r>
    </w:p>
    <w:p w:rsidR="23025B95" w:rsidP="23025B95" w:rsidRDefault="23025B95" w14:paraId="06ED85F6" w14:textId="6275CEA5">
      <w:pPr>
        <w:pStyle w:val="Normal"/>
      </w:pPr>
      <w:r w:rsidR="40188A6B">
        <w:rPr/>
        <w:t>The Human Rights Act 1998 defends the rights of the elderly, to ensure that their dignity, respect and well-being is always upheld (Clevely,2022).</w:t>
      </w:r>
    </w:p>
    <w:p w:rsidR="23025B95" w:rsidP="23025B95" w:rsidRDefault="23025B95" w14:paraId="6630957D" w14:textId="5622072C">
      <w:pPr>
        <w:pStyle w:val="Normal"/>
      </w:pPr>
      <w:r w:rsidR="40188A6B">
        <w:rPr/>
        <w:t xml:space="preserve">Elderly people who get ill and need to be cared for by others may feel as though they are losing a piece of themselves. When they are unable to portray themselves </w:t>
      </w:r>
      <w:proofErr w:type="gramStart"/>
      <w:r w:rsidR="08EFC344">
        <w:rPr/>
        <w:t>well when</w:t>
      </w:r>
      <w:proofErr w:type="gramEnd"/>
      <w:r w:rsidR="40188A6B">
        <w:rPr/>
        <w:t xml:space="preserve"> this occurs. Physical illnesses can occasionally show themselves through noticeable changes in appearance. The best method to support elderly people in maintaining their dignity is to ensure that they still seem decent. Simple acts of hygiene, like washing, combing, or brushing their teeth, increase their self-esteem (Daugherty,2021).</w:t>
      </w:r>
    </w:p>
    <w:p w:rsidR="2EA55F15" w:rsidP="2EA55F15" w:rsidRDefault="2EA55F15" w14:paraId="3667307E" w14:textId="1FA0E4FE">
      <w:pPr>
        <w:pStyle w:val="Normal"/>
      </w:pPr>
    </w:p>
    <w:p w:rsidR="2EA55F15" w:rsidP="2EA55F15" w:rsidRDefault="2EA55F15" w14:paraId="2F66F29A" w14:textId="68D7FE58">
      <w:pPr>
        <w:pStyle w:val="Normal"/>
      </w:pPr>
    </w:p>
    <w:p w:rsidR="26D04C12" w:rsidP="6B21B0FB" w:rsidRDefault="26D04C12" w14:paraId="28792B9A" w14:textId="6D7FB0E9">
      <w:pPr>
        <w:pStyle w:val="Normal"/>
      </w:pPr>
      <w:r w:rsidR="5AF0B2F1">
        <w:rPr/>
        <w:t xml:space="preserve">Many people have the misconception that older people are dependent, frail, and a burden on society. Public health professionals and society at large need to address these and other ageist attitudes that can lead to discrimination, </w:t>
      </w:r>
      <w:r w:rsidR="5AF0B2F1">
        <w:rPr/>
        <w:t>influence</w:t>
      </w:r>
      <w:r w:rsidR="5AF0B2F1">
        <w:rPr/>
        <w:t xml:space="preserve"> how policies are established, and restrict the opportunities older people </w:t>
      </w:r>
      <w:r w:rsidR="5AF0B2F1">
        <w:rPr/>
        <w:t>must</w:t>
      </w:r>
      <w:r w:rsidR="5AF0B2F1">
        <w:rPr/>
        <w:t xml:space="preserve"> age healthily.</w:t>
      </w:r>
      <w:r w:rsidR="26D04C12">
        <w:rPr/>
        <w:t xml:space="preserve"> (Positive ageing,2020).</w:t>
      </w:r>
    </w:p>
    <w:p w:rsidR="40188A6B" w:rsidP="6B21B0FB" w:rsidRDefault="40188A6B" w14:paraId="67274AC5" w14:textId="15E9A032">
      <w:pPr>
        <w:pStyle w:val="Normal"/>
      </w:pPr>
      <w:r w:rsidR="40188A6B">
        <w:rPr/>
        <w:t>Older people frequently encounter unfair treatment as a result of ageism. The considerable resources that older people give society as potential employers, volunteers, elected representatives, and in many other professions are therefore not being completely utilized. According to Age UK, the Discrimination against people is prohibited based on their age, disability, race, religion, or political affiliation, as well as their sex, sexual preference, gender, and age (Equality Act 2010).</w:t>
      </w:r>
    </w:p>
    <w:p w:rsidR="23025B95" w:rsidP="23025B95" w:rsidRDefault="23025B95" w14:paraId="7CAE7B2E" w14:textId="0D06B559">
      <w:pPr>
        <w:pStyle w:val="Normal"/>
      </w:pPr>
      <w:r w:rsidR="40188A6B">
        <w:rPr/>
        <w:t>It is not enough to just forbid discrimination in order to create a more equal society as a result, the public sector equality and public organizations should adopt to proactive measures to increase equality of opportunity, end illegal discrimination, and promote goodwill among various societal groupings</w:t>
      </w:r>
      <w:r w:rsidR="01D3FF0E">
        <w:rPr/>
        <w:t xml:space="preserve"> (Villines 2021)</w:t>
      </w:r>
      <w:r w:rsidR="40188A6B">
        <w:rPr/>
        <w:t>. This gives public entities a framework for decision-making that helps them comprehend and address the requirements of an ageing population while also ensuring that decisions they make do not disproportionately affect specific groups, such as older people (Policy Position paper,2018).</w:t>
      </w:r>
    </w:p>
    <w:p w:rsidR="23025B95" w:rsidP="23025B95" w:rsidRDefault="23025B95" w14:paraId="1E5AFD8F" w14:textId="1F1517EC">
      <w:pPr>
        <w:pStyle w:val="Normal"/>
      </w:pPr>
      <w:r w:rsidR="451871B3">
        <w:rPr/>
        <w:t>Allowing people to continue working into their 50s, early 60s, and, if they so want, after the State Pension age can assist their financial, physical, and social well-being in old age.</w:t>
      </w:r>
      <w:r w:rsidR="64573999">
        <w:rPr/>
        <w:t xml:space="preserve"> </w:t>
      </w:r>
      <w:r w:rsidR="64573999">
        <w:rPr/>
        <w:t>(Department for Work and Pensions, 2016).</w:t>
      </w:r>
    </w:p>
    <w:p w:rsidR="23025B95" w:rsidP="23025B95" w:rsidRDefault="23025B95" w14:paraId="79425F82" w14:textId="292C7C34">
      <w:pPr>
        <w:pStyle w:val="Normal"/>
      </w:pPr>
      <w:r w:rsidR="0ADA64D5">
        <w:rPr/>
        <w:t>The focus of older adult support services should be on prevention and early intervention. By planning for the ageing process and preventing, delaying, or managing crises, it means making daily life simpler and allowing older people full, meaningful lives. To decrease crisis intervention, however, there are some significant issues that must be resolved</w:t>
      </w:r>
      <w:r w:rsidR="42599F61">
        <w:rPr/>
        <w:t xml:space="preserve"> (Stevenson, 2008)</w:t>
      </w:r>
    </w:p>
    <w:p w:rsidR="42537E70" w:rsidP="198C1BFB" w:rsidRDefault="42537E70" w14:paraId="26BB6189" w14:textId="52353E6F">
      <w:pPr>
        <w:pStyle w:val="Normal"/>
        <w:bidi w:val="0"/>
      </w:pPr>
      <w:r w:rsidR="62501222">
        <w:rPr/>
        <w:t xml:space="preserve">To build a reliable support system, all the puzzle parts must fit together: Housing, shopping, and community services are examples of universal services that must be "age proofed," while care and health services must be tailored, caregivers must be </w:t>
      </w:r>
      <w:r w:rsidR="7F540586">
        <w:rPr/>
        <w:t>recognized</w:t>
      </w:r>
      <w:r w:rsidR="62501222">
        <w:rPr/>
        <w:t xml:space="preserve"> and supported, and information and advice services must be reinforced. Above all, everyone must work together and challenge the stereotypes of seniors.  (</w:t>
      </w:r>
      <w:r w:rsidR="2C755267">
        <w:rPr/>
        <w:t>Kluesner 2019).</w:t>
      </w:r>
    </w:p>
    <w:p w:rsidR="2B1087B5" w:rsidP="2B1087B5" w:rsidRDefault="2B1087B5" w14:paraId="6E3F333C" w14:textId="61A34384">
      <w:pPr>
        <w:pStyle w:val="Normal"/>
      </w:pPr>
      <w:r w:rsidR="7DC26EDE">
        <w:rPr/>
        <w:t xml:space="preserve">As people get older, they gradually participate less in society. Disengagement is a two-way process in which society disconnects from elderly individuals as well as the other way around. The elderly </w:t>
      </w:r>
      <w:r w:rsidR="7DC26EDE">
        <w:rPr/>
        <w:t>tends</w:t>
      </w:r>
      <w:r w:rsidR="7DC26EDE">
        <w:rPr/>
        <w:t xml:space="preserve"> to become more self-absorbed, develop less emotional bonds with others, and lose interest in social activities. Their social exclusion and increased self-absorption were thought to increase life satisfaction. </w:t>
      </w:r>
      <w:r w:rsidR="419AADBD">
        <w:rPr/>
        <w:t>(Larkin</w:t>
      </w:r>
      <w:r w:rsidR="419AADBD">
        <w:rPr/>
        <w:t>,2009).</w:t>
      </w:r>
    </w:p>
    <w:p w:rsidR="3CF1BC1A" w:rsidP="6B21B0FB" w:rsidRDefault="3CF1BC1A" w14:paraId="4EAAA191" w14:textId="0F7D0BAE">
      <w:pPr>
        <w:pStyle w:val="Normal"/>
      </w:pPr>
      <w:r w:rsidR="3CF1BC1A">
        <w:rPr/>
        <w:t>The likelihood that older people feel content with their lives increases with their level of activity and involvement, which is the opposite to the disengagement theory. Therefore, it's crucial to locate t</w:t>
      </w:r>
      <w:r w:rsidR="5A64E1C2">
        <w:rPr/>
        <w:t xml:space="preserve">he </w:t>
      </w:r>
      <w:r w:rsidR="62E5E598">
        <w:rPr/>
        <w:t>elderly as</w:t>
      </w:r>
      <w:r w:rsidR="5A64E1C2">
        <w:rPr/>
        <w:t xml:space="preserve"> substitute</w:t>
      </w:r>
      <w:r w:rsidR="3CF1BC1A">
        <w:rPr/>
        <w:t xml:space="preserve"> activities once they retire. People who are more active are more likely to age successfully</w:t>
      </w:r>
      <w:r w:rsidR="6FBC6F4F">
        <w:rPr/>
        <w:t xml:space="preserve"> </w:t>
      </w:r>
      <w:r w:rsidR="6FBC6F4F">
        <w:rPr/>
        <w:t>(Mauk</w:t>
      </w:r>
      <w:r w:rsidR="6FBC6F4F">
        <w:rPr/>
        <w:t>,2010).</w:t>
      </w:r>
    </w:p>
    <w:p w:rsidR="3DA2ABBA" w:rsidP="6B21B0FB" w:rsidRDefault="3DA2ABBA" w14:paraId="63B5688C" w14:textId="061255FB">
      <w:pPr>
        <w:pStyle w:val="Normal"/>
      </w:pPr>
      <w:r w:rsidR="3DA2ABBA">
        <w:rPr/>
        <w:t>Maslow stated that his hierarchy has several exceptions. The elderly is one of the theory's exceptions. Maslow thought that self-actualization is "more suitable for the elderly" since it involves knowledge and maturity gained through experience with life lessons. What this truly shows is that self-actualization has a distinct hierarchy for older people</w:t>
      </w:r>
      <w:r w:rsidR="528B709D">
        <w:rPr/>
        <w:t xml:space="preserve"> (Liotta,2020).</w:t>
      </w:r>
    </w:p>
    <w:p w:rsidR="530169A5" w:rsidP="6B21B0FB" w:rsidRDefault="530169A5" w14:paraId="18241271" w14:textId="6751FB76">
      <w:pPr>
        <w:pStyle w:val="Normal"/>
      </w:pPr>
      <w:r w:rsidR="530169A5">
        <w:drawing>
          <wp:inline wp14:editId="29C68DBE" wp14:anchorId="38FBBC2C">
            <wp:extent cx="3705225" cy="1885950"/>
            <wp:effectExtent l="0" t="0" r="0" b="0"/>
            <wp:docPr id="849523103" name="" title=""/>
            <wp:cNvGraphicFramePr>
              <a:graphicFrameLocks noChangeAspect="1"/>
            </wp:cNvGraphicFramePr>
            <a:graphic>
              <a:graphicData uri="http://schemas.openxmlformats.org/drawingml/2006/picture">
                <pic:pic>
                  <pic:nvPicPr>
                    <pic:cNvPr id="0" name=""/>
                    <pic:cNvPicPr/>
                  </pic:nvPicPr>
                  <pic:blipFill>
                    <a:blip r:embed="Rc87967c4290b4756">
                      <a:extLst>
                        <a:ext xmlns:a="http://schemas.openxmlformats.org/drawingml/2006/main" uri="{28A0092B-C50C-407E-A947-70E740481C1C}">
                          <a14:useLocalDpi val="0"/>
                        </a:ext>
                      </a:extLst>
                    </a:blip>
                    <a:stretch>
                      <a:fillRect/>
                    </a:stretch>
                  </pic:blipFill>
                  <pic:spPr>
                    <a:xfrm>
                      <a:off x="0" y="0"/>
                      <a:ext cx="3705225" cy="1885950"/>
                    </a:xfrm>
                    <a:prstGeom prst="rect">
                      <a:avLst/>
                    </a:prstGeom>
                  </pic:spPr>
                </pic:pic>
              </a:graphicData>
            </a:graphic>
          </wp:inline>
        </w:drawing>
      </w:r>
    </w:p>
    <w:p w:rsidR="54BB05FA" w:rsidP="6B21B0FB" w:rsidRDefault="54BB05FA" w14:paraId="606B0ED5" w14:textId="2D109FDC">
      <w:pPr>
        <w:pStyle w:val="Normal"/>
      </w:pPr>
      <w:r w:rsidR="54BB05FA">
        <w:rPr/>
        <w:t>( Rajiwij.com</w:t>
      </w:r>
      <w:r w:rsidR="54BB05FA">
        <w:rPr/>
        <w:t>,2020)</w:t>
      </w:r>
    </w:p>
    <w:p w:rsidR="6B21B0FB" w:rsidP="6B21B0FB" w:rsidRDefault="6B21B0FB" w14:paraId="1CB2721B" w14:textId="030CDA16">
      <w:pPr>
        <w:pStyle w:val="Normal"/>
      </w:pPr>
    </w:p>
    <w:p w:rsidR="6B21B0FB" w:rsidP="6B21B0FB" w:rsidRDefault="6B21B0FB" w14:paraId="2E4742CF" w14:textId="4FFED38F">
      <w:pPr>
        <w:pStyle w:val="Normal"/>
      </w:pPr>
    </w:p>
    <w:p w:rsidR="4399E7B6" w:rsidP="6B21B0FB" w:rsidRDefault="4399E7B6" w14:paraId="6CA2BC2C" w14:textId="77F03992">
      <w:pPr>
        <w:pStyle w:val="Normal"/>
      </w:pPr>
      <w:r w:rsidR="4399E7B6">
        <w:rPr/>
        <w:t>Conclusion</w:t>
      </w:r>
      <w:r w:rsidR="4399E7B6">
        <w:rPr/>
        <w:t>.</w:t>
      </w:r>
    </w:p>
    <w:p w:rsidR="198C1BFB" w:rsidP="198C1BFB" w:rsidRDefault="198C1BFB" w14:paraId="5D26B0DD" w14:textId="5A16CB19">
      <w:pPr>
        <w:pStyle w:val="Normal"/>
      </w:pPr>
      <w:r w:rsidR="23E90FD8">
        <w:rPr/>
        <w:t>In the present day, older citizens' roles in both our private lives and the greater society have undergone tremendous transformation. Many of us will attest to the significant role that our cherished seniors play in our personal lives and in society. Our senior generation, which is rich in life experience, wisdom, and abilities gained by navigating a variety of situations that most people can hardly fathom, is frequently disregarded as they start to require care and support.</w:t>
      </w:r>
    </w:p>
    <w:p w:rsidR="6B21B0FB" w:rsidP="6B21B0FB" w:rsidRDefault="6B21B0FB" w14:paraId="432894D7" w14:textId="0B359EBC">
      <w:pPr>
        <w:pStyle w:val="Normal"/>
      </w:pPr>
    </w:p>
    <w:p w:rsidR="6B21B0FB" w:rsidP="6B21B0FB" w:rsidRDefault="6B21B0FB" w14:paraId="72EE8BCF" w14:textId="35B1DAB5">
      <w:pPr>
        <w:pStyle w:val="Normal"/>
      </w:pPr>
    </w:p>
    <w:p w:rsidR="23025B95" w:rsidP="6B21B0FB" w:rsidRDefault="23025B95" w14:paraId="00554C28" w14:textId="6CFA5C50">
      <w:pPr>
        <w:pStyle w:val="Normal"/>
        <w:spacing w:before="0" w:beforeAutospacing="off" w:after="160" w:afterAutospacing="off" w:line="259" w:lineRule="auto"/>
        <w:ind w:left="0" w:right="0"/>
        <w:jc w:val="left"/>
      </w:pPr>
    </w:p>
    <w:p w:rsidR="2B1087B5" w:rsidP="2B1087B5" w:rsidRDefault="2B1087B5" w14:paraId="0DDA55D0" w14:textId="7CCC7E7A">
      <w:pPr>
        <w:pStyle w:val="Normal"/>
        <w:spacing w:before="0" w:beforeAutospacing="off" w:after="160" w:afterAutospacing="off" w:line="259" w:lineRule="auto"/>
        <w:ind w:left="0" w:right="0"/>
        <w:jc w:val="left"/>
      </w:pPr>
    </w:p>
    <w:p w:rsidR="4A373EC3" w:rsidP="4A373EC3" w:rsidRDefault="4A373EC3" w14:paraId="76902682" w14:textId="68E90D9F">
      <w:pPr>
        <w:pStyle w:val="Normal"/>
        <w:spacing w:before="0" w:beforeAutospacing="off" w:after="160" w:afterAutospacing="off" w:line="259" w:lineRule="auto"/>
        <w:ind w:left="0" w:right="0"/>
        <w:jc w:val="left"/>
      </w:pPr>
    </w:p>
    <w:p w:rsidR="4A373EC3" w:rsidP="4A373EC3" w:rsidRDefault="4A373EC3" w14:paraId="342A4DE4" w14:textId="2D51C2F1">
      <w:pPr>
        <w:pStyle w:val="Normal"/>
        <w:spacing w:before="0" w:beforeAutospacing="off" w:after="160" w:afterAutospacing="off" w:line="259" w:lineRule="auto"/>
        <w:ind w:left="0" w:right="0"/>
        <w:jc w:val="left"/>
      </w:pPr>
    </w:p>
    <w:p w:rsidR="4A373EC3" w:rsidP="4A373EC3" w:rsidRDefault="4A373EC3" w14:paraId="64FC45F0" w14:textId="0B712B85">
      <w:pPr>
        <w:pStyle w:val="Normal"/>
        <w:spacing w:before="0" w:beforeAutospacing="off" w:after="160" w:afterAutospacing="off" w:line="259" w:lineRule="auto"/>
        <w:ind w:left="0" w:right="0"/>
        <w:jc w:val="left"/>
      </w:pPr>
    </w:p>
    <w:p w:rsidR="4A373EC3" w:rsidP="4A373EC3" w:rsidRDefault="4A373EC3" w14:paraId="523AFD2F" w14:textId="5EC2C3C4">
      <w:pPr>
        <w:pStyle w:val="Normal"/>
        <w:spacing w:before="0" w:beforeAutospacing="off" w:after="160" w:afterAutospacing="off" w:line="259" w:lineRule="auto"/>
        <w:ind w:left="0" w:right="0"/>
        <w:jc w:val="left"/>
      </w:pPr>
    </w:p>
    <w:p w:rsidR="4A373EC3" w:rsidP="4A373EC3" w:rsidRDefault="4A373EC3" w14:paraId="3EBFC70B" w14:textId="0FC77BF5">
      <w:pPr>
        <w:pStyle w:val="Normal"/>
        <w:spacing w:before="0" w:beforeAutospacing="off" w:after="160" w:afterAutospacing="off" w:line="259" w:lineRule="auto"/>
        <w:ind w:left="0" w:right="0"/>
        <w:jc w:val="left"/>
      </w:pPr>
    </w:p>
    <w:p w:rsidR="4A373EC3" w:rsidP="4A373EC3" w:rsidRDefault="4A373EC3" w14:paraId="5C7BD4C2" w14:textId="20F33951">
      <w:pPr>
        <w:pStyle w:val="Normal"/>
        <w:spacing w:before="0" w:beforeAutospacing="off" w:after="160" w:afterAutospacing="off" w:line="259" w:lineRule="auto"/>
        <w:ind w:left="0" w:right="0"/>
        <w:jc w:val="left"/>
      </w:pPr>
    </w:p>
    <w:p w:rsidR="4A373EC3" w:rsidP="4A373EC3" w:rsidRDefault="4A373EC3" w14:paraId="5059BF7A" w14:textId="57401041">
      <w:pPr>
        <w:pStyle w:val="Normal"/>
        <w:spacing w:before="0" w:beforeAutospacing="off" w:after="160" w:afterAutospacing="off" w:line="259" w:lineRule="auto"/>
        <w:ind w:left="0" w:right="0"/>
        <w:jc w:val="left"/>
      </w:pPr>
    </w:p>
    <w:p w:rsidR="4A373EC3" w:rsidP="4A373EC3" w:rsidRDefault="4A373EC3" w14:paraId="7F473862" w14:textId="46E90BCF">
      <w:pPr>
        <w:pStyle w:val="Normal"/>
        <w:spacing w:before="0" w:beforeAutospacing="off" w:after="160" w:afterAutospacing="off" w:line="259" w:lineRule="auto"/>
        <w:ind w:left="0" w:right="0"/>
        <w:jc w:val="left"/>
      </w:pPr>
    </w:p>
    <w:p w:rsidR="4A373EC3" w:rsidP="4A373EC3" w:rsidRDefault="4A373EC3" w14:paraId="0D70AA6D" w14:textId="64916510">
      <w:pPr>
        <w:pStyle w:val="Normal"/>
        <w:spacing w:before="0" w:beforeAutospacing="off" w:after="160" w:afterAutospacing="off" w:line="259" w:lineRule="auto"/>
        <w:ind w:left="0" w:right="0"/>
        <w:jc w:val="left"/>
      </w:pPr>
    </w:p>
    <w:p w:rsidR="4A373EC3" w:rsidP="4A373EC3" w:rsidRDefault="4A373EC3" w14:paraId="21153543" w14:textId="1F2D023E">
      <w:pPr>
        <w:pStyle w:val="Normal"/>
        <w:spacing w:before="0" w:beforeAutospacing="off" w:after="160" w:afterAutospacing="off" w:line="259" w:lineRule="auto"/>
        <w:ind w:left="0" w:right="0"/>
        <w:jc w:val="left"/>
      </w:pPr>
    </w:p>
    <w:p w:rsidR="4A373EC3" w:rsidP="4A373EC3" w:rsidRDefault="4A373EC3" w14:paraId="649844F8" w14:textId="4EEC3065">
      <w:pPr>
        <w:pStyle w:val="Normal"/>
        <w:spacing w:before="0" w:beforeAutospacing="off" w:after="160" w:afterAutospacing="off" w:line="259" w:lineRule="auto"/>
        <w:ind w:left="0" w:right="0"/>
        <w:jc w:val="left"/>
      </w:pPr>
    </w:p>
    <w:p w:rsidR="6E2D5641" w:rsidP="4A373EC3" w:rsidRDefault="6E2D5641" w14:paraId="28EBC6E9" w14:textId="52A5ABDD">
      <w:pPr>
        <w:pStyle w:val="Normal"/>
        <w:rPr>
          <w:rFonts w:ascii="Calibri" w:hAnsi="Calibri" w:eastAsia="Calibri" w:cs="Calibri" w:asciiTheme="minorAscii" w:hAnsiTheme="minorAscii" w:eastAsiaTheme="minorAscii" w:cstheme="minorAscii"/>
          <w:b w:val="1"/>
          <w:bCs w:val="1"/>
          <w:sz w:val="36"/>
          <w:szCs w:val="36"/>
        </w:rPr>
      </w:pPr>
      <w:r w:rsidRPr="4A373EC3" w:rsidR="6E2D5641">
        <w:rPr>
          <w:rFonts w:ascii="Calibri" w:hAnsi="Calibri" w:eastAsia="Calibri" w:cs="Calibri" w:asciiTheme="minorAscii" w:hAnsiTheme="minorAscii" w:eastAsiaTheme="minorAscii" w:cstheme="minorAscii"/>
          <w:b w:val="1"/>
          <w:bCs w:val="1"/>
          <w:sz w:val="36"/>
          <w:szCs w:val="36"/>
        </w:rPr>
        <w:t>Reference</w:t>
      </w:r>
    </w:p>
    <w:p w:rsidR="4A373EC3" w:rsidP="4A373EC3" w:rsidRDefault="4A373EC3" w14:paraId="429D7673" w14:textId="11D3741E">
      <w:pPr>
        <w:pStyle w:val="Normal"/>
        <w:spacing w:before="0" w:beforeAutospacing="off" w:after="160" w:afterAutospacing="off" w:line="259" w:lineRule="auto"/>
        <w:ind w:left="0" w:right="0"/>
        <w:jc w:val="left"/>
      </w:pPr>
    </w:p>
    <w:p w:rsidR="6E2D5641" w:rsidP="4A373EC3" w:rsidRDefault="6E2D5641" w14:paraId="57D85781" w14:textId="6BF0F239">
      <w:pPr>
        <w:ind w:left="720" w:hanging="720"/>
        <w:jc w:val="left"/>
      </w:pPr>
      <w:r w:rsidRPr="4A373EC3" w:rsidR="6E2D5641">
        <w:rPr>
          <w:rFonts w:ascii="Calibri" w:hAnsi="Calibri" w:eastAsia="Calibri" w:cs="Calibri"/>
          <w:noProof w:val="0"/>
          <w:sz w:val="24"/>
          <w:szCs w:val="24"/>
          <w:lang w:val="en-US"/>
        </w:rPr>
        <w:t xml:space="preserve">Age UK. </w:t>
      </w:r>
      <w:r w:rsidRPr="4A373EC3" w:rsidR="6E2D5641">
        <w:rPr>
          <w:rFonts w:ascii="Times New Roman" w:hAnsi="Times New Roman" w:eastAsia="Times New Roman" w:cs="Times New Roman"/>
          <w:noProof w:val="0"/>
          <w:sz w:val="24"/>
          <w:szCs w:val="24"/>
          <w:lang w:val="en-US"/>
        </w:rPr>
        <w:t xml:space="preserve"> (2020) “Age UK Research on Impact of the Pandemic on Our Older Population’s Health.” Available at: </w:t>
      </w:r>
      <w:hyperlink r:id="R33daaf37507b46db">
        <w:r w:rsidRPr="4A373EC3" w:rsidR="6E2D5641">
          <w:rPr>
            <w:rStyle w:val="Hyperlink"/>
            <w:rFonts w:ascii="Times New Roman" w:hAnsi="Times New Roman" w:eastAsia="Times New Roman" w:cs="Times New Roman"/>
            <w:strike w:val="0"/>
            <w:dstrike w:val="0"/>
            <w:noProof w:val="0"/>
            <w:sz w:val="24"/>
            <w:szCs w:val="24"/>
            <w:lang w:val="en-US"/>
          </w:rPr>
          <w:t>www.ageuk.org.uk/latest-press/articles/2020/10/age-uk--research-into-the-effects-of-the-pandemic-on-the-older-populations-health/</w:t>
        </w:r>
      </w:hyperlink>
      <w:r w:rsidRPr="4A373EC3" w:rsidR="6E2D5641">
        <w:rPr>
          <w:rFonts w:ascii="Calibri" w:hAnsi="Calibri" w:eastAsia="Calibri" w:cs="Calibri"/>
          <w:noProof w:val="0"/>
          <w:sz w:val="24"/>
          <w:szCs w:val="24"/>
          <w:lang w:val="en-US"/>
        </w:rPr>
        <w:t>.</w:t>
      </w:r>
      <w:r w:rsidRPr="4A373EC3" w:rsidR="6E2D5641">
        <w:rPr>
          <w:rFonts w:ascii="Times New Roman" w:hAnsi="Times New Roman" w:eastAsia="Times New Roman" w:cs="Times New Roman"/>
          <w:noProof w:val="0"/>
          <w:sz w:val="24"/>
          <w:szCs w:val="24"/>
          <w:lang w:val="en-US"/>
        </w:rPr>
        <w:t xml:space="preserve"> Assessed on 11th November 2022.</w:t>
      </w:r>
      <w:r w:rsidRPr="4A373EC3" w:rsidR="6E2D5641">
        <w:rPr>
          <w:rFonts w:ascii="Calibri" w:hAnsi="Calibri" w:eastAsia="Calibri" w:cs="Calibri"/>
          <w:noProof w:val="0"/>
          <w:sz w:val="24"/>
          <w:szCs w:val="24"/>
          <w:lang w:val="en-US"/>
        </w:rPr>
        <w:t xml:space="preserve">  </w:t>
      </w:r>
    </w:p>
    <w:p w:rsidR="6E2D5641" w:rsidP="4A373EC3" w:rsidRDefault="6E2D5641" w14:paraId="7E3450A9" w14:textId="38AACE1D">
      <w:pPr>
        <w:ind w:left="720" w:hanging="720"/>
        <w:jc w:val="left"/>
      </w:pPr>
      <w:r w:rsidRPr="4A373EC3" w:rsidR="6E2D5641">
        <w:rPr>
          <w:rFonts w:ascii="Segoe UI" w:hAnsi="Segoe UI" w:eastAsia="Segoe UI" w:cs="Segoe UI"/>
          <w:noProof w:val="0"/>
          <w:sz w:val="18"/>
          <w:szCs w:val="18"/>
          <w:lang w:val="en-US"/>
        </w:rPr>
        <w:t xml:space="preserve"> </w:t>
      </w:r>
    </w:p>
    <w:p w:rsidR="6E2D5641" w:rsidP="4A373EC3" w:rsidRDefault="6E2D5641" w14:paraId="21CA032B" w14:textId="680BA37A">
      <w:pPr>
        <w:ind w:left="720" w:hanging="720"/>
        <w:jc w:val="left"/>
      </w:pPr>
      <w:r w:rsidRPr="4A373EC3" w:rsidR="6E2D5641">
        <w:rPr>
          <w:rFonts w:ascii="Calibri" w:hAnsi="Calibri" w:eastAsia="Calibri" w:cs="Calibri"/>
          <w:noProof w:val="0"/>
          <w:sz w:val="24"/>
          <w:szCs w:val="24"/>
          <w:lang w:val="en-US"/>
        </w:rPr>
        <w:t>About Us (2022). | Centre for Ageing Better.</w:t>
      </w:r>
      <w:r w:rsidRPr="4A373EC3" w:rsidR="6E2D5641">
        <w:rPr>
          <w:rFonts w:ascii="Times New Roman" w:hAnsi="Times New Roman" w:eastAsia="Times New Roman" w:cs="Times New Roman"/>
          <w:noProof w:val="0"/>
          <w:sz w:val="24"/>
          <w:szCs w:val="24"/>
          <w:lang w:val="en-US"/>
        </w:rPr>
        <w:t xml:space="preserve"> Available at: “About Us | Centre for Ageing Better.” </w:t>
      </w:r>
      <w:r w:rsidRPr="4A373EC3" w:rsidR="6E2D5641">
        <w:rPr>
          <w:rFonts w:ascii="Times New Roman" w:hAnsi="Times New Roman" w:eastAsia="Times New Roman" w:cs="Times New Roman"/>
          <w:i w:val="1"/>
          <w:iCs w:val="1"/>
          <w:noProof w:val="0"/>
          <w:sz w:val="24"/>
          <w:szCs w:val="24"/>
          <w:lang w:val="en-US"/>
        </w:rPr>
        <w:t>Ageing-Better.org.uk</w:t>
      </w:r>
      <w:r w:rsidRPr="4A373EC3" w:rsidR="6E2D5641">
        <w:rPr>
          <w:rFonts w:ascii="Times New Roman" w:hAnsi="Times New Roman" w:eastAsia="Times New Roman" w:cs="Times New Roman"/>
          <w:noProof w:val="0"/>
          <w:sz w:val="24"/>
          <w:szCs w:val="24"/>
          <w:lang w:val="en-US"/>
        </w:rPr>
        <w:t>, ageing-better.org.uk/about-us. Assessed on 11</w:t>
      </w:r>
      <w:r w:rsidRPr="4A373EC3" w:rsidR="6E2D5641">
        <w:rPr>
          <w:rFonts w:ascii="Calibri" w:hAnsi="Calibri" w:eastAsia="Calibri" w:cs="Calibri"/>
          <w:noProof w:val="0"/>
          <w:sz w:val="19"/>
          <w:szCs w:val="19"/>
          <w:vertAlign w:val="superscript"/>
          <w:lang w:val="en-US"/>
        </w:rPr>
        <w:t>th</w:t>
      </w:r>
      <w:r w:rsidRPr="4A373EC3" w:rsidR="6E2D5641">
        <w:rPr>
          <w:rFonts w:ascii="Calibri" w:hAnsi="Calibri" w:eastAsia="Calibri" w:cs="Calibri"/>
          <w:noProof w:val="0"/>
          <w:sz w:val="24"/>
          <w:szCs w:val="24"/>
          <w:lang w:val="en-US"/>
        </w:rPr>
        <w:t xml:space="preserve"> November 2022.  </w:t>
      </w:r>
    </w:p>
    <w:p w:rsidR="6E2D5641" w:rsidP="4A373EC3" w:rsidRDefault="6E2D5641" w14:paraId="19554E8C" w14:textId="5922F2AD">
      <w:pPr>
        <w:ind w:left="720" w:hanging="720"/>
        <w:jc w:val="left"/>
      </w:pPr>
      <w:r w:rsidRPr="4A373EC3" w:rsidR="6E2D5641">
        <w:rPr>
          <w:rFonts w:ascii="Segoe UI" w:hAnsi="Segoe UI" w:eastAsia="Segoe UI" w:cs="Segoe UI"/>
          <w:noProof w:val="0"/>
          <w:sz w:val="18"/>
          <w:szCs w:val="18"/>
          <w:lang w:val="en-US"/>
        </w:rPr>
        <w:t xml:space="preserve"> </w:t>
      </w:r>
    </w:p>
    <w:p w:rsidR="6E2D5641" w:rsidP="4A373EC3" w:rsidRDefault="6E2D5641" w14:paraId="4F58D2A2" w14:textId="163739F5">
      <w:pPr>
        <w:jc w:val="left"/>
      </w:pPr>
      <w:r w:rsidRPr="4A373EC3" w:rsidR="6E2D5641">
        <w:rPr>
          <w:rFonts w:ascii="Calibri" w:hAnsi="Calibri" w:eastAsia="Calibri" w:cs="Calibri"/>
          <w:noProof w:val="0"/>
          <w:sz w:val="24"/>
          <w:szCs w:val="24"/>
          <w:lang w:val="en-US"/>
        </w:rPr>
        <w:t xml:space="preserve">Ageing and Health.” </w:t>
      </w:r>
      <w:r w:rsidRPr="4A373EC3" w:rsidR="6E2D5641">
        <w:rPr>
          <w:rFonts w:ascii="Times New Roman" w:hAnsi="Times New Roman" w:eastAsia="Times New Roman" w:cs="Times New Roman"/>
          <w:i w:val="1"/>
          <w:iCs w:val="1"/>
          <w:noProof w:val="0"/>
          <w:sz w:val="24"/>
          <w:szCs w:val="24"/>
          <w:lang w:val="en-US"/>
        </w:rPr>
        <w:t>World Health Organization</w:t>
      </w:r>
      <w:r w:rsidRPr="4A373EC3" w:rsidR="6E2D5641">
        <w:rPr>
          <w:rFonts w:ascii="Times New Roman" w:hAnsi="Times New Roman" w:eastAsia="Times New Roman" w:cs="Times New Roman"/>
          <w:noProof w:val="0"/>
          <w:sz w:val="24"/>
          <w:szCs w:val="24"/>
          <w:lang w:val="en-US"/>
        </w:rPr>
        <w:t xml:space="preserve">, World Health Organization: WHO, (2022) Available at:  </w:t>
      </w:r>
      <w:hyperlink r:id="Reb98ec699dae4c46">
        <w:r w:rsidRPr="4A373EC3" w:rsidR="6E2D5641">
          <w:rPr>
            <w:rStyle w:val="Hyperlink"/>
            <w:rFonts w:ascii="Calibri" w:hAnsi="Calibri" w:eastAsia="Calibri" w:cs="Calibri"/>
            <w:strike w:val="0"/>
            <w:dstrike w:val="0"/>
            <w:noProof w:val="0"/>
            <w:sz w:val="24"/>
            <w:szCs w:val="24"/>
            <w:lang w:val="en-US"/>
          </w:rPr>
          <w:t>www.who.int/news-room/fact-sheets/detail/ageing-and-health</w:t>
        </w:r>
      </w:hyperlink>
      <w:r w:rsidRPr="4A373EC3" w:rsidR="6E2D5641">
        <w:rPr>
          <w:rFonts w:ascii="Calibri" w:hAnsi="Calibri" w:eastAsia="Calibri" w:cs="Calibri"/>
          <w:noProof w:val="0"/>
          <w:sz w:val="24"/>
          <w:szCs w:val="24"/>
          <w:lang w:val="en-US"/>
        </w:rPr>
        <w:t>. Assessed on 9</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3C6CA8ED" w14:textId="570FCFE3">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6380A092" w14:textId="2840DA35">
      <w:pPr>
        <w:jc w:val="left"/>
      </w:pPr>
      <w:r w:rsidRPr="4A373EC3" w:rsidR="6E2D5641">
        <w:rPr>
          <w:rFonts w:ascii="Calibri" w:hAnsi="Calibri" w:eastAsia="Calibri" w:cs="Calibri"/>
          <w:noProof w:val="0"/>
          <w:sz w:val="24"/>
          <w:szCs w:val="24"/>
          <w:lang w:val="en-US"/>
        </w:rPr>
        <w:t xml:space="preserve"> </w:t>
      </w:r>
      <w:r w:rsidRPr="4A373EC3" w:rsidR="6E2D5641">
        <w:rPr>
          <w:rFonts w:ascii="Times New Roman" w:hAnsi="Times New Roman" w:eastAsia="Times New Roman" w:cs="Times New Roman"/>
          <w:noProof w:val="0"/>
          <w:sz w:val="24"/>
          <w:szCs w:val="24"/>
          <w:lang w:val="en-US"/>
        </w:rPr>
        <w:t xml:space="preserve">Alderslade, L. (2011) </w:t>
      </w:r>
      <w:r w:rsidRPr="4A373EC3" w:rsidR="6E2D5641">
        <w:rPr>
          <w:rFonts w:ascii="Times New Roman" w:hAnsi="Times New Roman" w:eastAsia="Times New Roman" w:cs="Times New Roman"/>
          <w:i w:val="1"/>
          <w:iCs w:val="1"/>
          <w:noProof w:val="0"/>
          <w:sz w:val="24"/>
          <w:szCs w:val="24"/>
          <w:lang w:val="en-US"/>
        </w:rPr>
        <w:t>What age is considered ‘old’?</w:t>
      </w:r>
      <w:r w:rsidRPr="4A373EC3" w:rsidR="6E2D5641">
        <w:rPr>
          <w:rFonts w:ascii="Times New Roman" w:hAnsi="Times New Roman" w:eastAsia="Times New Roman" w:cs="Times New Roman"/>
          <w:noProof w:val="0"/>
          <w:sz w:val="24"/>
          <w:szCs w:val="24"/>
          <w:lang w:val="en-US"/>
        </w:rPr>
        <w:t xml:space="preserve"> </w:t>
      </w:r>
      <w:r w:rsidRPr="4A373EC3" w:rsidR="6E2D5641">
        <w:rPr>
          <w:rFonts w:ascii="Times New Roman" w:hAnsi="Times New Roman" w:eastAsia="Times New Roman" w:cs="Times New Roman"/>
          <w:i w:val="1"/>
          <w:iCs w:val="1"/>
          <w:noProof w:val="0"/>
          <w:sz w:val="24"/>
          <w:szCs w:val="24"/>
          <w:lang w:val="en-US"/>
        </w:rPr>
        <w:t>Aged Care Guide</w:t>
      </w:r>
      <w:r w:rsidRPr="4A373EC3" w:rsidR="6E2D5641">
        <w:rPr>
          <w:rFonts w:ascii="Times New Roman" w:hAnsi="Times New Roman" w:eastAsia="Times New Roman" w:cs="Times New Roman"/>
          <w:noProof w:val="0"/>
          <w:sz w:val="24"/>
          <w:szCs w:val="24"/>
          <w:lang w:val="en-US"/>
        </w:rPr>
        <w:t xml:space="preserve">. Available at: </w:t>
      </w:r>
      <w:hyperlink r:id="R3c6b7ba2ceb4431f">
        <w:r w:rsidRPr="4A373EC3" w:rsidR="6E2D5641">
          <w:rPr>
            <w:rStyle w:val="Hyperlink"/>
            <w:rFonts w:ascii="Calibri" w:hAnsi="Calibri" w:eastAsia="Calibri" w:cs="Calibri"/>
            <w:strike w:val="0"/>
            <w:dstrike w:val="0"/>
            <w:noProof w:val="0"/>
            <w:sz w:val="24"/>
            <w:szCs w:val="24"/>
            <w:lang w:val="en-US"/>
          </w:rPr>
          <w:t>https://www.agedcareguide.com.au/talking-aged-care/what-age-is-considered-old</w:t>
        </w:r>
      </w:hyperlink>
      <w:r w:rsidRPr="4A373EC3" w:rsidR="6E2D5641">
        <w:rPr>
          <w:rFonts w:ascii="Calibri" w:hAnsi="Calibri" w:eastAsia="Calibri" w:cs="Calibri"/>
          <w:noProof w:val="0"/>
          <w:sz w:val="24"/>
          <w:szCs w:val="24"/>
          <w:lang w:val="en-US"/>
        </w:rPr>
        <w:t>. Assessed on 9</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1E0D6E8B" w14:textId="65117517">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2765FE9D" w14:textId="3C724460">
      <w:pPr>
        <w:ind w:left="720" w:hanging="720"/>
        <w:jc w:val="left"/>
      </w:pPr>
      <w:r w:rsidRPr="4A373EC3" w:rsidR="6E2D5641">
        <w:rPr>
          <w:rFonts w:ascii="Calibri" w:hAnsi="Calibri" w:eastAsia="Calibri" w:cs="Calibri"/>
          <w:noProof w:val="0"/>
          <w:sz w:val="24"/>
          <w:szCs w:val="24"/>
          <w:lang w:val="en-US"/>
        </w:rPr>
        <w:t>Census 2021, (2022). Office of national Statistics. Voice of our ageing population, livin</w:t>
      </w:r>
      <w:r w:rsidRPr="4A373EC3" w:rsidR="6E2D5641">
        <w:rPr>
          <w:rFonts w:ascii="Times New Roman" w:hAnsi="Times New Roman" w:eastAsia="Times New Roman" w:cs="Times New Roman"/>
          <w:noProof w:val="0"/>
          <w:sz w:val="24"/>
          <w:szCs w:val="24"/>
          <w:lang w:val="en-US"/>
        </w:rPr>
        <w:t xml:space="preserve">g longer lives. Available at: </w:t>
      </w:r>
      <w:hyperlink r:id="R795a25aeac81456c">
        <w:r w:rsidRPr="4A373EC3" w:rsidR="6E2D5641">
          <w:rPr>
            <w:rStyle w:val="Hyperlink"/>
            <w:rFonts w:ascii="Calibri" w:hAnsi="Calibri" w:eastAsia="Calibri" w:cs="Calibri"/>
            <w:strike w:val="0"/>
            <w:dstrike w:val="0"/>
            <w:noProof w:val="0"/>
            <w:sz w:val="24"/>
            <w:szCs w:val="24"/>
            <w:lang w:val="en-US"/>
          </w:rPr>
          <w:t>Voices of our ageing population - Office for National Statistics (ons.gov.uk)</w:t>
        </w:r>
      </w:hyperlink>
      <w:r w:rsidRPr="4A373EC3" w:rsidR="6E2D5641">
        <w:rPr>
          <w:rFonts w:ascii="Calibri" w:hAnsi="Calibri" w:eastAsia="Calibri" w:cs="Calibri"/>
          <w:noProof w:val="0"/>
          <w:sz w:val="24"/>
          <w:szCs w:val="24"/>
          <w:lang w:val="en-US"/>
        </w:rPr>
        <w:t xml:space="preserve"> Assessed on 10</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11A1F526" w14:textId="737B2A75">
      <w:pPr>
        <w:ind w:left="720" w:hanging="720"/>
        <w:jc w:val="left"/>
      </w:pPr>
      <w:r w:rsidRPr="4A373EC3" w:rsidR="6E2D5641">
        <w:rPr>
          <w:rFonts w:ascii="Segoe UI" w:hAnsi="Segoe UI" w:eastAsia="Segoe UI" w:cs="Segoe UI"/>
          <w:noProof w:val="0"/>
          <w:sz w:val="18"/>
          <w:szCs w:val="18"/>
          <w:lang w:val="en-US"/>
        </w:rPr>
        <w:t xml:space="preserve"> </w:t>
      </w:r>
    </w:p>
    <w:p w:rsidR="6E2D5641" w:rsidP="4A373EC3" w:rsidRDefault="6E2D5641" w14:paraId="34C75760" w14:textId="637AB44B">
      <w:pPr>
        <w:ind w:left="720" w:hanging="720"/>
        <w:jc w:val="left"/>
      </w:pPr>
      <w:r w:rsidRPr="4A373EC3" w:rsidR="6E2D5641">
        <w:rPr>
          <w:rFonts w:ascii="Calibri" w:hAnsi="Calibri" w:eastAsia="Calibri" w:cs="Calibri"/>
          <w:noProof w:val="0"/>
          <w:sz w:val="24"/>
          <w:szCs w:val="24"/>
          <w:lang w:val="en-US"/>
        </w:rPr>
        <w:t xml:space="preserve">Daugherty, A. (2021) “How the Elderly People Perceive </w:t>
      </w:r>
      <w:r w:rsidRPr="4A373EC3" w:rsidR="6E2D5641">
        <w:rPr>
          <w:rFonts w:ascii="Times New Roman" w:hAnsi="Times New Roman" w:eastAsia="Times New Roman" w:cs="Times New Roman"/>
          <w:noProof w:val="0"/>
          <w:sz w:val="24"/>
          <w:szCs w:val="24"/>
          <w:lang w:val="en-US"/>
        </w:rPr>
        <w:t xml:space="preserve">Dignity.,Available at:  </w:t>
      </w:r>
      <w:hyperlink w:anchor=":~:text=The%20best%20way%20to%20help%20the%20elderly%20uphold" r:id="R1997820e421c4771">
        <w:r w:rsidRPr="4A373EC3" w:rsidR="6E2D5641">
          <w:rPr>
            <w:rStyle w:val="Hyperlink"/>
            <w:rFonts w:ascii="Calibri" w:hAnsi="Calibri" w:eastAsia="Calibri" w:cs="Calibri"/>
            <w:strike w:val="0"/>
            <w:dstrike w:val="0"/>
            <w:noProof w:val="0"/>
            <w:sz w:val="24"/>
            <w:szCs w:val="24"/>
            <w:lang w:val="en-US"/>
          </w:rPr>
          <w:t>www.whatscookingwithdoc.com/what-dignity-means-in-elderly-health-care/#:~:text=The%20best%20way%20to%20help%20the%20elderly%20uphold</w:t>
        </w:r>
      </w:hyperlink>
      <w:r w:rsidRPr="4A373EC3" w:rsidR="6E2D5641">
        <w:rPr>
          <w:rFonts w:ascii="Calibri" w:hAnsi="Calibri" w:eastAsia="Calibri" w:cs="Calibri"/>
          <w:noProof w:val="0"/>
          <w:sz w:val="24"/>
          <w:szCs w:val="24"/>
          <w:lang w:val="en-US"/>
        </w:rPr>
        <w:t xml:space="preserve">. Accessed 14 Nov. 2022.  </w:t>
      </w:r>
    </w:p>
    <w:p w:rsidR="6E2D5641" w:rsidP="4A373EC3" w:rsidRDefault="6E2D5641" w14:paraId="5E1582E3" w14:textId="18994CD9">
      <w:pPr>
        <w:ind w:left="720" w:hanging="720"/>
        <w:jc w:val="left"/>
      </w:pPr>
      <w:r w:rsidRPr="4A373EC3" w:rsidR="6E2D5641">
        <w:rPr>
          <w:rFonts w:ascii="Segoe UI" w:hAnsi="Segoe UI" w:eastAsia="Segoe UI" w:cs="Segoe UI"/>
          <w:noProof w:val="0"/>
          <w:sz w:val="18"/>
          <w:szCs w:val="18"/>
          <w:lang w:val="en-US"/>
        </w:rPr>
        <w:t xml:space="preserve"> </w:t>
      </w:r>
    </w:p>
    <w:p w:rsidR="6E2D5641" w:rsidP="4A373EC3" w:rsidRDefault="6E2D5641" w14:paraId="277D910E" w14:textId="67999987">
      <w:pPr>
        <w:jc w:val="left"/>
      </w:pPr>
      <w:r w:rsidRPr="4A373EC3" w:rsidR="6E2D5641">
        <w:rPr>
          <w:rFonts w:ascii="Calibri" w:hAnsi="Calibri" w:eastAsia="Calibri" w:cs="Calibri"/>
          <w:noProof w:val="0"/>
          <w:sz w:val="24"/>
          <w:szCs w:val="24"/>
          <w:lang w:val="en-US"/>
        </w:rPr>
        <w:t xml:space="preserve">Department for Work and Pensions (2016). </w:t>
      </w:r>
      <w:r w:rsidRPr="4A373EC3" w:rsidR="6E2D5641">
        <w:rPr>
          <w:rFonts w:ascii="Times New Roman" w:hAnsi="Times New Roman" w:eastAsia="Times New Roman" w:cs="Times New Roman"/>
          <w:i w:val="1"/>
          <w:iCs w:val="1"/>
          <w:noProof w:val="0"/>
          <w:sz w:val="24"/>
          <w:szCs w:val="24"/>
          <w:lang w:val="en-US"/>
        </w:rPr>
        <w:t>2010 to 2015 government policy: older people</w:t>
      </w:r>
      <w:r w:rsidRPr="4A373EC3" w:rsidR="6E2D5641">
        <w:rPr>
          <w:rFonts w:ascii="Times New Roman" w:hAnsi="Times New Roman" w:eastAsia="Times New Roman" w:cs="Times New Roman"/>
          <w:noProof w:val="0"/>
          <w:sz w:val="24"/>
          <w:szCs w:val="24"/>
          <w:lang w:val="en-US"/>
        </w:rPr>
        <w:t xml:space="preserve">. [online] GOV.UK. Available at: </w:t>
      </w:r>
      <w:hyperlink r:id="Raa556bf9e5cd4523">
        <w:r w:rsidRPr="4A373EC3" w:rsidR="6E2D5641">
          <w:rPr>
            <w:rStyle w:val="Hyperlink"/>
            <w:rFonts w:ascii="Calibri" w:hAnsi="Calibri" w:eastAsia="Calibri" w:cs="Calibri"/>
            <w:strike w:val="0"/>
            <w:dstrike w:val="0"/>
            <w:noProof w:val="0"/>
            <w:sz w:val="24"/>
            <w:szCs w:val="24"/>
            <w:lang w:val="en-US"/>
          </w:rPr>
          <w:t>https://www.gov.uk/government/publications/2010-to-2015-government-policy-older-people/2010-to-2015-government-policy-older-people</w:t>
        </w:r>
      </w:hyperlink>
      <w:r w:rsidRPr="4A373EC3" w:rsidR="6E2D5641">
        <w:rPr>
          <w:rFonts w:ascii="Calibri" w:hAnsi="Calibri" w:eastAsia="Calibri" w:cs="Calibri"/>
          <w:noProof w:val="0"/>
          <w:sz w:val="24"/>
          <w:szCs w:val="24"/>
          <w:lang w:val="en-US"/>
        </w:rPr>
        <w:t>. SSESSED ON 10</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63DCE2F8" w14:textId="61E78E0C">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486BCBD9" w14:textId="4F0850EF">
      <w:pPr>
        <w:jc w:val="left"/>
      </w:pPr>
      <w:r w:rsidRPr="4A373EC3" w:rsidR="6E2D5641">
        <w:rPr>
          <w:rFonts w:ascii="Calibri" w:hAnsi="Calibri" w:eastAsia="Calibri" w:cs="Calibri"/>
          <w:noProof w:val="0"/>
          <w:sz w:val="24"/>
          <w:szCs w:val="24"/>
          <w:lang w:val="en-US"/>
        </w:rPr>
        <w:t xml:space="preserve">GOV.UK, (2019) Living longer and how the UK Population is </w:t>
      </w:r>
      <w:r w:rsidRPr="4A373EC3" w:rsidR="6E2D5641">
        <w:rPr>
          <w:rFonts w:ascii="Times New Roman" w:hAnsi="Times New Roman" w:eastAsia="Times New Roman" w:cs="Times New Roman"/>
          <w:noProof w:val="0"/>
          <w:sz w:val="24"/>
          <w:szCs w:val="24"/>
          <w:lang w:val="en-US"/>
        </w:rPr>
        <w:t xml:space="preserve">changing. A closer look at the number of older people. Available at: </w:t>
      </w:r>
      <w:hyperlink r:id="R9131cc70d996474b">
        <w:r w:rsidRPr="4A373EC3" w:rsidR="6E2D5641">
          <w:rPr>
            <w:rStyle w:val="Hyperlink"/>
            <w:rFonts w:ascii="Calibri" w:hAnsi="Calibri" w:eastAsia="Calibri" w:cs="Calibri"/>
            <w:strike w:val="0"/>
            <w:dstrike w:val="0"/>
            <w:noProof w:val="0"/>
            <w:sz w:val="24"/>
            <w:szCs w:val="24"/>
            <w:lang w:val="en-US"/>
          </w:rPr>
          <w:t>Living longer and how the UK’s population is changing: a closer look at the numbers of older people compared to those of working age - GOV.UK (www.gov.uk)</w:t>
        </w:r>
      </w:hyperlink>
      <w:r w:rsidRPr="4A373EC3" w:rsidR="6E2D5641">
        <w:rPr>
          <w:rFonts w:ascii="Calibri" w:hAnsi="Calibri" w:eastAsia="Calibri" w:cs="Calibri"/>
          <w:noProof w:val="0"/>
          <w:sz w:val="24"/>
          <w:szCs w:val="24"/>
          <w:lang w:val="en-US"/>
        </w:rPr>
        <w:t xml:space="preserve"> Assessed on 10</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19C8738F" w14:textId="72D66FDE">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2E3DC64C" w14:textId="695CAF82">
      <w:pPr>
        <w:jc w:val="left"/>
      </w:pPr>
      <w:r w:rsidRPr="4A373EC3" w:rsidR="6E2D5641">
        <w:rPr>
          <w:rFonts w:ascii="Calibri" w:hAnsi="Calibri" w:eastAsia="Calibri" w:cs="Calibri"/>
          <w:noProof w:val="0"/>
          <w:sz w:val="24"/>
          <w:szCs w:val="24"/>
          <w:lang w:val="en-US"/>
        </w:rPr>
        <w:t xml:space="preserve">“Growing Older, (2016) - the Impact of an Ageing Population on Society.” </w:t>
      </w:r>
      <w:r w:rsidRPr="4A373EC3" w:rsidR="6E2D5641">
        <w:rPr>
          <w:rFonts w:ascii="Times New Roman" w:hAnsi="Times New Roman" w:eastAsia="Times New Roman" w:cs="Times New Roman"/>
          <w:i w:val="1"/>
          <w:iCs w:val="1"/>
          <w:noProof w:val="0"/>
          <w:sz w:val="24"/>
          <w:szCs w:val="24"/>
          <w:lang w:val="en-US"/>
        </w:rPr>
        <w:t>Global Social Challenges</w:t>
      </w:r>
      <w:r w:rsidRPr="4A373EC3" w:rsidR="6E2D5641">
        <w:rPr>
          <w:rFonts w:ascii="Times New Roman" w:hAnsi="Times New Roman" w:eastAsia="Times New Roman" w:cs="Times New Roman"/>
          <w:noProof w:val="0"/>
          <w:sz w:val="24"/>
          <w:szCs w:val="24"/>
          <w:lang w:val="en-US"/>
        </w:rPr>
        <w:t>, 6, sites.manchester.ac.uk/global-social-challenges/2019/06/06/growing-older-the-impact-of-an-ageing-population-on-society/.</w:t>
      </w:r>
      <w:r w:rsidRPr="4A373EC3" w:rsidR="6E2D5641">
        <w:rPr>
          <w:rFonts w:ascii="Calibri" w:hAnsi="Calibri" w:eastAsia="Calibri" w:cs="Calibri"/>
          <w:noProof w:val="0"/>
          <w:sz w:val="24"/>
          <w:szCs w:val="24"/>
          <w:lang w:val="en-US"/>
        </w:rPr>
        <w:t xml:space="preserve"> </w:t>
      </w:r>
      <w:r w:rsidRPr="4A373EC3" w:rsidR="6E2D5641">
        <w:rPr>
          <w:rFonts w:ascii="Times New Roman" w:hAnsi="Times New Roman" w:eastAsia="Times New Roman" w:cs="Times New Roman"/>
          <w:noProof w:val="0"/>
          <w:sz w:val="24"/>
          <w:szCs w:val="24"/>
          <w:lang w:val="en-US"/>
        </w:rPr>
        <w:t xml:space="preserve"> Assessed on 11</w:t>
      </w:r>
      <w:r w:rsidRPr="4A373EC3" w:rsidR="6E2D5641">
        <w:rPr>
          <w:rFonts w:ascii="Times New Roman" w:hAnsi="Times New Roman" w:eastAsia="Times New Roman" w:cs="Times New Roman"/>
          <w:noProof w:val="0"/>
          <w:sz w:val="19"/>
          <w:szCs w:val="19"/>
          <w:vertAlign w:val="superscript"/>
          <w:lang w:val="en-US"/>
        </w:rPr>
        <w:t>th</w:t>
      </w:r>
      <w:r w:rsidRPr="4A373EC3" w:rsidR="6E2D5641">
        <w:rPr>
          <w:rFonts w:ascii="Times New Roman" w:hAnsi="Times New Roman" w:eastAsia="Times New Roman" w:cs="Times New Roman"/>
          <w:noProof w:val="0"/>
          <w:sz w:val="24"/>
          <w:szCs w:val="24"/>
          <w:lang w:val="en-US"/>
        </w:rPr>
        <w:t xml:space="preserve"> November 2022. </w:t>
      </w:r>
    </w:p>
    <w:p w:rsidR="6E2D5641" w:rsidP="4A373EC3" w:rsidRDefault="6E2D5641" w14:paraId="14C5559F" w14:textId="65026243">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4C16A8FA" w14:textId="4BB8E7E3">
      <w:pPr>
        <w:jc w:val="left"/>
      </w:pPr>
      <w:r w:rsidRPr="4A373EC3" w:rsidR="6E2D5641">
        <w:rPr>
          <w:rFonts w:ascii="Calibri" w:hAnsi="Calibri" w:eastAsia="Calibri" w:cs="Calibri"/>
          <w:noProof w:val="0"/>
          <w:sz w:val="24"/>
          <w:szCs w:val="24"/>
          <w:lang w:val="en-US"/>
        </w:rPr>
        <w:t>Knight,D</w:t>
      </w:r>
      <w:r w:rsidRPr="4A373EC3" w:rsidR="6E2D5641">
        <w:rPr>
          <w:rFonts w:ascii="Times New Roman" w:hAnsi="Times New Roman" w:eastAsia="Times New Roman" w:cs="Times New Roman"/>
          <w:noProof w:val="0"/>
          <w:sz w:val="24"/>
          <w:szCs w:val="24"/>
          <w:lang w:val="en-US"/>
        </w:rPr>
        <w:t>. 2019. Textbook of health and social care. Physiological effects of ageing in the older adult. Pg 127. Assessed on 11th November 2022.</w:t>
      </w:r>
      <w:r w:rsidRPr="4A373EC3" w:rsidR="6E2D5641">
        <w:rPr>
          <w:rFonts w:ascii="Calibri" w:hAnsi="Calibri" w:eastAsia="Calibri" w:cs="Calibri"/>
          <w:noProof w:val="0"/>
          <w:sz w:val="24"/>
          <w:szCs w:val="24"/>
          <w:lang w:val="en-US"/>
        </w:rPr>
        <w:t xml:space="preserve">  </w:t>
      </w:r>
    </w:p>
    <w:p w:rsidR="6E2D5641" w:rsidP="4A373EC3" w:rsidRDefault="6E2D5641" w14:paraId="65BC474F" w14:textId="0C07A564">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76C7F77C" w14:textId="6448AF63">
      <w:pPr>
        <w:jc w:val="left"/>
      </w:pPr>
      <w:r w:rsidRPr="4A373EC3" w:rsidR="6E2D5641">
        <w:rPr>
          <w:rFonts w:ascii="Calibri" w:hAnsi="Calibri" w:eastAsia="Calibri" w:cs="Calibri"/>
          <w:noProof w:val="0"/>
          <w:sz w:val="24"/>
          <w:szCs w:val="24"/>
          <w:lang w:val="en-US"/>
        </w:rPr>
        <w:t>Kouremetis</w:t>
      </w:r>
      <w:r w:rsidRPr="4A373EC3" w:rsidR="6E2D5641">
        <w:rPr>
          <w:rFonts w:ascii="Times New Roman" w:hAnsi="Times New Roman" w:eastAsia="Times New Roman" w:cs="Times New Roman"/>
          <w:noProof w:val="0"/>
          <w:sz w:val="24"/>
          <w:szCs w:val="24"/>
          <w:lang w:val="en-US"/>
        </w:rPr>
        <w:t xml:space="preserve"> D, (2021). Psychology Today. Achieving goals beyond age 50. Available at:</w:t>
      </w:r>
      <w:hyperlink r:id="R9a8dfe91a6b74942">
        <w:r w:rsidRPr="4A373EC3" w:rsidR="6E2D5641">
          <w:rPr>
            <w:rStyle w:val="Hyperlink"/>
            <w:rFonts w:ascii="Calibri" w:hAnsi="Calibri" w:eastAsia="Calibri" w:cs="Calibri"/>
            <w:strike w:val="0"/>
            <w:dstrike w:val="0"/>
            <w:noProof w:val="0"/>
            <w:sz w:val="24"/>
            <w:szCs w:val="24"/>
            <w:lang w:val="en-US"/>
          </w:rPr>
          <w:t>Achieving Goals Beyond Age 50 | Psychology Today</w:t>
        </w:r>
      </w:hyperlink>
      <w:r w:rsidRPr="4A373EC3" w:rsidR="6E2D5641">
        <w:rPr>
          <w:rFonts w:ascii="Calibri" w:hAnsi="Calibri" w:eastAsia="Calibri" w:cs="Calibri"/>
          <w:noProof w:val="0"/>
          <w:sz w:val="24"/>
          <w:szCs w:val="24"/>
          <w:lang w:val="en-US"/>
        </w:rPr>
        <w:t xml:space="preserve"> Assessed on 10</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39CD0C1C" w14:textId="3773D6CD">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5FC436FD" w14:textId="4B632F80">
      <w:pPr>
        <w:ind w:left="720" w:hanging="720"/>
        <w:jc w:val="left"/>
      </w:pPr>
      <w:r w:rsidRPr="4A373EC3" w:rsidR="6E2D5641">
        <w:rPr>
          <w:rFonts w:ascii="Calibri" w:hAnsi="Calibri" w:eastAsia="Calibri" w:cs="Calibri"/>
          <w:noProof w:val="0"/>
          <w:sz w:val="24"/>
          <w:szCs w:val="24"/>
          <w:lang w:val="en-US"/>
        </w:rPr>
        <w:t>Klusener</w:t>
      </w:r>
      <w:r w:rsidRPr="4A373EC3" w:rsidR="6E2D5641">
        <w:rPr>
          <w:rFonts w:ascii="Times New Roman" w:hAnsi="Times New Roman" w:eastAsia="Times New Roman" w:cs="Times New Roman"/>
          <w:noProof w:val="0"/>
          <w:sz w:val="24"/>
          <w:szCs w:val="24"/>
          <w:lang w:val="en-US"/>
        </w:rPr>
        <w:t xml:space="preserve">, Edgar. (2019). “Growing Older - the Impact of an Ageing Population on Society.” </w:t>
      </w:r>
      <w:r w:rsidRPr="4A373EC3" w:rsidR="6E2D5641">
        <w:rPr>
          <w:rFonts w:ascii="Times New Roman" w:hAnsi="Times New Roman" w:eastAsia="Times New Roman" w:cs="Times New Roman"/>
          <w:i w:val="1"/>
          <w:iCs w:val="1"/>
          <w:noProof w:val="0"/>
          <w:sz w:val="24"/>
          <w:szCs w:val="24"/>
          <w:lang w:val="en-US"/>
        </w:rPr>
        <w:t>Global Social Challenges</w:t>
      </w:r>
      <w:r w:rsidRPr="4A373EC3" w:rsidR="6E2D5641">
        <w:rPr>
          <w:rFonts w:ascii="Times New Roman" w:hAnsi="Times New Roman" w:eastAsia="Times New Roman" w:cs="Times New Roman"/>
          <w:noProof w:val="0"/>
          <w:sz w:val="24"/>
          <w:szCs w:val="24"/>
          <w:lang w:val="en-US"/>
        </w:rPr>
        <w:t>, 6 June 2019, sites.manchester.ac.uk/global-social-challenges/2019/06/06/growing-older-the-impact-of-an-ageing-population-on-society/. Assessed on 10th November 2022.</w:t>
      </w:r>
      <w:r w:rsidRPr="4A373EC3" w:rsidR="6E2D5641">
        <w:rPr>
          <w:rFonts w:ascii="Calibri" w:hAnsi="Calibri" w:eastAsia="Calibri" w:cs="Calibri"/>
          <w:noProof w:val="0"/>
          <w:sz w:val="24"/>
          <w:szCs w:val="24"/>
          <w:lang w:val="en-US"/>
        </w:rPr>
        <w:t xml:space="preserve">  </w:t>
      </w:r>
    </w:p>
    <w:p w:rsidR="6E2D5641" w:rsidP="4A373EC3" w:rsidRDefault="6E2D5641" w14:paraId="5E7333DD" w14:textId="6B0E2DB8">
      <w:pPr>
        <w:ind w:left="720" w:hanging="720"/>
        <w:jc w:val="left"/>
      </w:pPr>
      <w:r w:rsidRPr="4A373EC3" w:rsidR="6E2D5641">
        <w:rPr>
          <w:rFonts w:ascii="Segoe UI" w:hAnsi="Segoe UI" w:eastAsia="Segoe UI" w:cs="Segoe UI"/>
          <w:noProof w:val="0"/>
          <w:sz w:val="18"/>
          <w:szCs w:val="18"/>
          <w:lang w:val="en-US"/>
        </w:rPr>
        <w:t xml:space="preserve"> </w:t>
      </w:r>
    </w:p>
    <w:p w:rsidR="6E2D5641" w:rsidP="4A373EC3" w:rsidRDefault="6E2D5641" w14:paraId="4507AF6B" w14:textId="704069F8">
      <w:pPr>
        <w:ind w:left="720" w:hanging="720"/>
        <w:jc w:val="left"/>
      </w:pPr>
      <w:r w:rsidRPr="4A373EC3" w:rsidR="6E2D5641">
        <w:rPr>
          <w:rFonts w:ascii="Calibri" w:hAnsi="Calibri" w:eastAsia="Calibri" w:cs="Calibri"/>
          <w:noProof w:val="0"/>
          <w:sz w:val="24"/>
          <w:szCs w:val="24"/>
          <w:lang w:val="en-US"/>
        </w:rPr>
        <w:t>Liotta</w:t>
      </w:r>
      <w:r w:rsidRPr="4A373EC3" w:rsidR="6E2D5641">
        <w:rPr>
          <w:rFonts w:ascii="Times New Roman" w:hAnsi="Times New Roman" w:eastAsia="Times New Roman" w:cs="Times New Roman"/>
          <w:noProof w:val="0"/>
          <w:sz w:val="24"/>
          <w:szCs w:val="24"/>
          <w:lang w:val="en-US"/>
        </w:rPr>
        <w:t xml:space="preserve">. (2020). Linkedin.Maslos hierarchy needs flip over for the elderly. Available at: </w:t>
      </w:r>
      <w:hyperlink r:id="Ra823d5fe47774b3e">
        <w:r w:rsidRPr="4A373EC3" w:rsidR="6E2D5641">
          <w:rPr>
            <w:rStyle w:val="Hyperlink"/>
            <w:rFonts w:ascii="Calibri" w:hAnsi="Calibri" w:eastAsia="Calibri" w:cs="Calibri"/>
            <w:strike w:val="0"/>
            <w:dstrike w:val="0"/>
            <w:noProof w:val="0"/>
            <w:sz w:val="24"/>
            <w:szCs w:val="24"/>
            <w:lang w:val="en-US"/>
          </w:rPr>
          <w:t>Maslow’s Hierarchy of Needs Flips Over for the Elderly (linkedin.com)</w:t>
        </w:r>
      </w:hyperlink>
      <w:r w:rsidRPr="4A373EC3" w:rsidR="6E2D5641">
        <w:rPr>
          <w:rFonts w:ascii="Calibri" w:hAnsi="Calibri" w:eastAsia="Calibri" w:cs="Calibri"/>
          <w:noProof w:val="0"/>
          <w:sz w:val="24"/>
          <w:szCs w:val="24"/>
          <w:lang w:val="en-US"/>
        </w:rPr>
        <w:t xml:space="preserve"> Assessed on 16</w:t>
      </w:r>
      <w:r w:rsidRPr="4A373EC3" w:rsidR="6E2D5641">
        <w:rPr>
          <w:rFonts w:ascii="Calibri" w:hAnsi="Calibri" w:eastAsia="Calibri" w:cs="Calibri"/>
          <w:noProof w:val="0"/>
          <w:sz w:val="19"/>
          <w:szCs w:val="19"/>
          <w:vertAlign w:val="superscript"/>
          <w:lang w:val="en-US"/>
        </w:rPr>
        <w:t>th</w:t>
      </w:r>
      <w:r w:rsidRPr="4A373EC3" w:rsidR="6E2D5641">
        <w:rPr>
          <w:rFonts w:ascii="Calibri" w:hAnsi="Calibri" w:eastAsia="Calibri" w:cs="Calibri"/>
          <w:noProof w:val="0"/>
          <w:sz w:val="24"/>
          <w:szCs w:val="24"/>
          <w:lang w:val="en-US"/>
        </w:rPr>
        <w:t xml:space="preserve"> November 2022, </w:t>
      </w:r>
    </w:p>
    <w:p w:rsidR="6E2D5641" w:rsidP="4A373EC3" w:rsidRDefault="6E2D5641" w14:paraId="5E052E62" w14:textId="2DDDD64E">
      <w:pPr>
        <w:ind w:left="720" w:hanging="720"/>
        <w:jc w:val="left"/>
      </w:pPr>
      <w:r w:rsidRPr="4A373EC3" w:rsidR="6E2D5641">
        <w:rPr>
          <w:rFonts w:ascii="Segoe UI" w:hAnsi="Segoe UI" w:eastAsia="Segoe UI" w:cs="Segoe UI"/>
          <w:noProof w:val="0"/>
          <w:sz w:val="18"/>
          <w:szCs w:val="18"/>
          <w:lang w:val="en-US"/>
        </w:rPr>
        <w:t xml:space="preserve"> </w:t>
      </w:r>
    </w:p>
    <w:p w:rsidR="6E2D5641" w:rsidP="4A373EC3" w:rsidRDefault="6E2D5641" w14:paraId="65667CFA" w14:textId="5FBA55F5">
      <w:pPr>
        <w:ind w:left="720" w:hanging="720"/>
        <w:jc w:val="left"/>
      </w:pPr>
      <w:r w:rsidRPr="4A373EC3" w:rsidR="6E2D5641">
        <w:rPr>
          <w:rFonts w:ascii="Calibri" w:hAnsi="Calibri" w:eastAsia="Calibri" w:cs="Calibri"/>
          <w:noProof w:val="0"/>
          <w:color w:val="000000" w:themeColor="text1" w:themeTint="FF" w:themeShade="FF"/>
          <w:sz w:val="24"/>
          <w:szCs w:val="24"/>
          <w:lang w:val="en-US"/>
        </w:rPr>
        <w:t>Larkin, M. (2009</w:t>
      </w:r>
      <w:r w:rsidRPr="4A373EC3" w:rsidR="6E2D5641">
        <w:rPr>
          <w:rFonts w:ascii="Times New Roman" w:hAnsi="Times New Roman" w:eastAsia="Times New Roman" w:cs="Times New Roman"/>
          <w:i w:val="1"/>
          <w:iCs w:val="1"/>
          <w:noProof w:val="0"/>
          <w:sz w:val="24"/>
          <w:szCs w:val="24"/>
          <w:lang w:val="en-US"/>
        </w:rPr>
        <w:t>) Vulnerable Groups in Health and Social Care</w:t>
      </w:r>
      <w:r w:rsidRPr="4A373EC3" w:rsidR="6E2D5641">
        <w:rPr>
          <w:rFonts w:ascii="Times New Roman" w:hAnsi="Times New Roman" w:eastAsia="Times New Roman" w:cs="Times New Roman"/>
          <w:noProof w:val="0"/>
          <w:sz w:val="24"/>
          <w:szCs w:val="24"/>
          <w:lang w:val="en-US"/>
        </w:rPr>
        <w:t>. London: Sage Publications Ltd.</w:t>
      </w:r>
      <w:r w:rsidRPr="4A373EC3" w:rsidR="6E2D5641">
        <w:rPr>
          <w:rFonts w:ascii="Calibri" w:hAnsi="Calibri" w:eastAsia="Calibri" w:cs="Calibri"/>
          <w:noProof w:val="0"/>
          <w:color w:val="000000" w:themeColor="text1" w:themeTint="FF" w:themeShade="FF"/>
          <w:sz w:val="24"/>
          <w:szCs w:val="24"/>
          <w:lang w:val="en-US"/>
        </w:rPr>
        <w:t xml:space="preserve"> </w:t>
      </w:r>
    </w:p>
    <w:p w:rsidR="6E2D5641" w:rsidP="4A373EC3" w:rsidRDefault="6E2D5641" w14:paraId="082FB1B8" w14:textId="02CBE7C7">
      <w:pPr>
        <w:jc w:val="both"/>
      </w:pPr>
      <w:r w:rsidRPr="4A373EC3" w:rsidR="6E2D5641">
        <w:rPr>
          <w:rFonts w:ascii="Calibri" w:hAnsi="Calibri" w:eastAsia="Calibri" w:cs="Calibri"/>
          <w:noProof w:val="0"/>
          <w:sz w:val="24"/>
          <w:szCs w:val="24"/>
          <w:lang w:val="en-US"/>
        </w:rPr>
        <w:t>•</w:t>
      </w:r>
      <w:r w:rsidRPr="4A373EC3" w:rsidR="6E2D5641">
        <w:rPr>
          <w:rFonts w:ascii="Times New Roman" w:hAnsi="Times New Roman" w:eastAsia="Times New Roman" w:cs="Times New Roman"/>
          <w:noProof w:val="0"/>
          <w:sz w:val="24"/>
          <w:szCs w:val="24"/>
          <w:lang w:val="en-US"/>
        </w:rPr>
        <w:t xml:space="preserve">Maulk, K. (2010) </w:t>
      </w:r>
      <w:r w:rsidRPr="4A373EC3" w:rsidR="6E2D5641">
        <w:rPr>
          <w:rFonts w:ascii="Times New Roman" w:hAnsi="Times New Roman" w:eastAsia="Times New Roman" w:cs="Times New Roman"/>
          <w:i w:val="1"/>
          <w:iCs w:val="1"/>
          <w:noProof w:val="0"/>
          <w:sz w:val="24"/>
          <w:szCs w:val="24"/>
          <w:lang w:val="en-US"/>
        </w:rPr>
        <w:t>Gerontological Nursing: Competencies for Care 2nd edn.</w:t>
      </w:r>
      <w:r w:rsidRPr="4A373EC3" w:rsidR="6E2D5641">
        <w:rPr>
          <w:rFonts w:ascii="Times New Roman" w:hAnsi="Times New Roman" w:eastAsia="Times New Roman" w:cs="Times New Roman"/>
          <w:noProof w:val="0"/>
          <w:sz w:val="24"/>
          <w:szCs w:val="24"/>
          <w:lang w:val="en-US"/>
        </w:rPr>
        <w:t xml:space="preserve"> London: Jones and Bartlett Publishers International.</w:t>
      </w:r>
      <w:r w:rsidRPr="4A373EC3" w:rsidR="6E2D5641">
        <w:rPr>
          <w:rFonts w:ascii="Calibri" w:hAnsi="Calibri" w:eastAsia="Calibri" w:cs="Calibri"/>
          <w:noProof w:val="0"/>
          <w:color w:val="000000" w:themeColor="text1" w:themeTint="FF" w:themeShade="FF"/>
          <w:sz w:val="24"/>
          <w:szCs w:val="24"/>
          <w:lang w:val="en-US"/>
        </w:rPr>
        <w:t xml:space="preserve"> </w:t>
      </w:r>
    </w:p>
    <w:p w:rsidR="6E2D5641" w:rsidP="4A373EC3" w:rsidRDefault="6E2D5641" w14:paraId="623953FD" w14:textId="26B86C0B">
      <w:pPr>
        <w:jc w:val="both"/>
      </w:pPr>
      <w:r w:rsidRPr="4A373EC3" w:rsidR="6E2D5641">
        <w:rPr>
          <w:rFonts w:ascii="Segoe UI" w:hAnsi="Segoe UI" w:eastAsia="Segoe UI" w:cs="Segoe UI"/>
          <w:noProof w:val="0"/>
          <w:sz w:val="18"/>
          <w:szCs w:val="18"/>
          <w:lang w:val="en-US"/>
        </w:rPr>
        <w:t xml:space="preserve"> </w:t>
      </w:r>
    </w:p>
    <w:p w:rsidR="6E2D5641" w:rsidP="4A373EC3" w:rsidRDefault="6E2D5641" w14:paraId="67C0F62B" w14:textId="5A1E5C3B">
      <w:pPr>
        <w:jc w:val="left"/>
      </w:pPr>
      <w:r w:rsidRPr="4A373EC3" w:rsidR="6E2D5641">
        <w:rPr>
          <w:rFonts w:ascii="Times New Roman" w:hAnsi="Times New Roman" w:eastAsia="Times New Roman" w:cs="Times New Roman"/>
          <w:noProof w:val="0"/>
          <w:sz w:val="24"/>
          <w:szCs w:val="24"/>
          <w:lang w:val="en-US"/>
        </w:rPr>
        <w:t xml:space="preserve">NHS. (2015). Healthy ageing and caring. Available at: </w:t>
      </w:r>
      <w:hyperlink r:id="R9459706652d044e7">
        <w:r w:rsidRPr="4A373EC3" w:rsidR="6E2D5641">
          <w:rPr>
            <w:rStyle w:val="Hyperlink"/>
            <w:rFonts w:ascii="Calibri" w:hAnsi="Calibri" w:eastAsia="Calibri" w:cs="Calibri"/>
            <w:strike w:val="0"/>
            <w:dstrike w:val="0"/>
            <w:noProof w:val="0"/>
            <w:sz w:val="24"/>
            <w:szCs w:val="24"/>
            <w:lang w:val="en-US"/>
          </w:rPr>
          <w:t>NHS England » Healthy ageing and caring</w:t>
        </w:r>
      </w:hyperlink>
      <w:r w:rsidRPr="4A373EC3" w:rsidR="6E2D5641">
        <w:rPr>
          <w:rFonts w:ascii="Calibri" w:hAnsi="Calibri" w:eastAsia="Calibri" w:cs="Calibri"/>
          <w:noProof w:val="0"/>
          <w:sz w:val="24"/>
          <w:szCs w:val="24"/>
          <w:lang w:val="en-US"/>
        </w:rPr>
        <w:t xml:space="preserve"> Assessed on</w:t>
      </w:r>
      <w:r w:rsidRPr="4A373EC3" w:rsidR="6E2D5641">
        <w:rPr>
          <w:rFonts w:ascii="Times New Roman" w:hAnsi="Times New Roman" w:eastAsia="Times New Roman" w:cs="Times New Roman"/>
          <w:noProof w:val="0"/>
          <w:sz w:val="24"/>
          <w:szCs w:val="24"/>
          <w:lang w:val="en-US"/>
        </w:rPr>
        <w:t>: 11th November 2022.</w:t>
      </w:r>
      <w:r w:rsidRPr="4A373EC3" w:rsidR="6E2D5641">
        <w:rPr>
          <w:rFonts w:ascii="Calibri" w:hAnsi="Calibri" w:eastAsia="Calibri" w:cs="Calibri"/>
          <w:noProof w:val="0"/>
          <w:sz w:val="24"/>
          <w:szCs w:val="24"/>
          <w:lang w:val="en-US"/>
        </w:rPr>
        <w:t xml:space="preserve">  </w:t>
      </w:r>
    </w:p>
    <w:p w:rsidR="6E2D5641" w:rsidP="4A373EC3" w:rsidRDefault="6E2D5641" w14:paraId="632E7F0C" w14:textId="7D236A8A">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74D102EC" w14:textId="1C351B16">
      <w:pPr>
        <w:jc w:val="left"/>
      </w:pPr>
      <w:r w:rsidRPr="4A373EC3" w:rsidR="6E2D5641">
        <w:rPr>
          <w:rFonts w:ascii="Calibri" w:hAnsi="Calibri" w:eastAsia="Calibri" w:cs="Calibri"/>
          <w:noProof w:val="0"/>
          <w:sz w:val="24"/>
          <w:szCs w:val="24"/>
          <w:lang w:val="en-US"/>
        </w:rPr>
        <w:t xml:space="preserve"> “Old Age.” </w:t>
      </w:r>
      <w:r w:rsidRPr="4A373EC3" w:rsidR="6E2D5641">
        <w:rPr>
          <w:rFonts w:ascii="Times New Roman" w:hAnsi="Times New Roman" w:eastAsia="Times New Roman" w:cs="Times New Roman"/>
          <w:i w:val="1"/>
          <w:iCs w:val="1"/>
          <w:noProof w:val="0"/>
          <w:sz w:val="24"/>
          <w:szCs w:val="24"/>
          <w:lang w:val="en-US"/>
        </w:rPr>
        <w:t>Encyclopedia Britannica</w:t>
      </w:r>
      <w:r w:rsidRPr="4A373EC3" w:rsidR="6E2D5641">
        <w:rPr>
          <w:rFonts w:ascii="Times New Roman" w:hAnsi="Times New Roman" w:eastAsia="Times New Roman" w:cs="Times New Roman"/>
          <w:noProof w:val="0"/>
          <w:sz w:val="24"/>
          <w:szCs w:val="24"/>
          <w:lang w:val="en-US"/>
        </w:rPr>
        <w:t xml:space="preserve">, (2018). Available at: </w:t>
      </w:r>
      <w:hyperlink r:id="Re4ec906fde91404a">
        <w:r w:rsidRPr="4A373EC3" w:rsidR="6E2D5641">
          <w:rPr>
            <w:rStyle w:val="Hyperlink"/>
            <w:rFonts w:ascii="Calibri" w:hAnsi="Calibri" w:eastAsia="Calibri" w:cs="Calibri"/>
            <w:strike w:val="0"/>
            <w:dstrike w:val="0"/>
            <w:noProof w:val="0"/>
            <w:sz w:val="24"/>
            <w:szCs w:val="24"/>
            <w:lang w:val="en-US"/>
          </w:rPr>
          <w:t>www.britannica.com/science/old-age</w:t>
        </w:r>
      </w:hyperlink>
      <w:r w:rsidRPr="4A373EC3" w:rsidR="6E2D5641">
        <w:rPr>
          <w:rFonts w:ascii="Calibri" w:hAnsi="Calibri" w:eastAsia="Calibri" w:cs="Calibri"/>
          <w:noProof w:val="0"/>
          <w:sz w:val="24"/>
          <w:szCs w:val="24"/>
          <w:lang w:val="en-US"/>
        </w:rPr>
        <w:t>. Assessed on 8</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26DD7A5B" w14:textId="085625E5">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11F0E8C8" w14:textId="23606072">
      <w:pPr>
        <w:jc w:val="left"/>
      </w:pPr>
      <w:r w:rsidRPr="4A373EC3" w:rsidR="6E2D5641">
        <w:rPr>
          <w:rFonts w:ascii="Calibri" w:hAnsi="Calibri" w:eastAsia="Calibri" w:cs="Calibri"/>
          <w:noProof w:val="0"/>
          <w:sz w:val="24"/>
          <w:szCs w:val="24"/>
          <w:lang w:val="en-US"/>
        </w:rPr>
        <w:t>O’Brian.S</w:t>
      </w:r>
      <w:r w:rsidRPr="4A373EC3" w:rsidR="6E2D5641">
        <w:rPr>
          <w:rFonts w:ascii="Times New Roman" w:hAnsi="Times New Roman" w:eastAsia="Times New Roman" w:cs="Times New Roman"/>
          <w:noProof w:val="0"/>
          <w:sz w:val="24"/>
          <w:szCs w:val="24"/>
          <w:lang w:val="en-US"/>
        </w:rPr>
        <w:t xml:space="preserve">. (2018). How Do You Define "Old Age," </w:t>
      </w:r>
      <w:r w:rsidRPr="4A373EC3" w:rsidR="6E2D5641">
        <w:rPr>
          <w:rFonts w:ascii="Times New Roman" w:hAnsi="Times New Roman" w:eastAsia="Times New Roman" w:cs="Times New Roman"/>
          <w:i w:val="1"/>
          <w:iCs w:val="1"/>
          <w:noProof w:val="0"/>
          <w:sz w:val="24"/>
          <w:szCs w:val="24"/>
          <w:lang w:val="en-US"/>
        </w:rPr>
        <w:t>Anyway How Do You Define ‘Old Age,’ Anyway,</w:t>
      </w:r>
      <w:r w:rsidRPr="4A373EC3" w:rsidR="6E2D5641">
        <w:rPr>
          <w:rFonts w:ascii="Times New Roman" w:hAnsi="Times New Roman" w:eastAsia="Times New Roman" w:cs="Times New Roman"/>
          <w:noProof w:val="0"/>
          <w:sz w:val="24"/>
          <w:szCs w:val="24"/>
          <w:lang w:val="en-US"/>
        </w:rPr>
        <w:t xml:space="preserve"> </w:t>
      </w:r>
      <w:r w:rsidRPr="4A373EC3" w:rsidR="6E2D5641">
        <w:rPr>
          <w:rFonts w:ascii="Times New Roman" w:hAnsi="Times New Roman" w:eastAsia="Times New Roman" w:cs="Times New Roman"/>
          <w:i w:val="1"/>
          <w:iCs w:val="1"/>
          <w:noProof w:val="0"/>
          <w:sz w:val="24"/>
          <w:szCs w:val="24"/>
          <w:lang w:val="en-US"/>
        </w:rPr>
        <w:t>Live About</w:t>
      </w:r>
      <w:r w:rsidRPr="4A373EC3" w:rsidR="6E2D5641">
        <w:rPr>
          <w:rFonts w:ascii="Times New Roman" w:hAnsi="Times New Roman" w:eastAsia="Times New Roman" w:cs="Times New Roman"/>
          <w:noProof w:val="0"/>
          <w:sz w:val="24"/>
          <w:szCs w:val="24"/>
          <w:lang w:val="en-US"/>
        </w:rPr>
        <w:t xml:space="preserve">. Available at: </w:t>
      </w:r>
      <w:hyperlink r:id="Re0d418d5d8e14111">
        <w:r w:rsidRPr="4A373EC3" w:rsidR="6E2D5641">
          <w:rPr>
            <w:rStyle w:val="Hyperlink"/>
            <w:rFonts w:ascii="Calibri" w:hAnsi="Calibri" w:eastAsia="Calibri" w:cs="Calibri"/>
            <w:strike w:val="0"/>
            <w:dstrike w:val="0"/>
            <w:noProof w:val="0"/>
            <w:sz w:val="24"/>
            <w:szCs w:val="24"/>
            <w:lang w:val="en-US"/>
          </w:rPr>
          <w:t>https://www.liveabout.com/when-does-old-age-begin-2969194</w:t>
        </w:r>
      </w:hyperlink>
      <w:r w:rsidRPr="4A373EC3" w:rsidR="6E2D5641">
        <w:rPr>
          <w:rFonts w:ascii="Calibri" w:hAnsi="Calibri" w:eastAsia="Calibri" w:cs="Calibri"/>
          <w:noProof w:val="0"/>
          <w:sz w:val="24"/>
          <w:szCs w:val="24"/>
          <w:lang w:val="en-US"/>
        </w:rPr>
        <w:t>. Assessed on 9</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4A156F5C" w14:textId="61F6A367">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0B0D0713" w14:textId="151FB7B2">
      <w:pPr>
        <w:jc w:val="left"/>
      </w:pPr>
      <w:r w:rsidRPr="4A373EC3" w:rsidR="6E2D5641">
        <w:rPr>
          <w:rFonts w:ascii="Times New Roman" w:hAnsi="Times New Roman" w:eastAsia="Times New Roman" w:cs="Times New Roman"/>
          <w:noProof w:val="0"/>
          <w:sz w:val="24"/>
          <w:szCs w:val="24"/>
          <w:lang w:val="en-US"/>
        </w:rPr>
        <w:t xml:space="preserve">Policy Position paper, (2018) Ageism and age equality. Great Britain. Available at: </w:t>
      </w:r>
      <w:hyperlink w:anchor=":~:text=older%20people%20are%20protected%20against%20discrimination.%20The%20Equality,it%20being%20illegal%20under%20the%20Equality%20Act%202010." r:id="Rd77c4ad470cf45f4">
        <w:r w:rsidRPr="4A373EC3" w:rsidR="6E2D5641">
          <w:rPr>
            <w:rStyle w:val="Hyperlink"/>
            <w:rFonts w:ascii="Calibri" w:hAnsi="Calibri" w:eastAsia="Calibri" w:cs="Calibri"/>
            <w:strike w:val="0"/>
            <w:dstrike w:val="0"/>
            <w:noProof w:val="0"/>
            <w:sz w:val="24"/>
            <w:szCs w:val="24"/>
            <w:lang w:val="en-US"/>
          </w:rPr>
          <w:t>ageism-and-age-equality-pp-great-britain-august-2018.pdf (ageuk.org.uk)</w:t>
        </w:r>
      </w:hyperlink>
      <w:r w:rsidRPr="4A373EC3" w:rsidR="6E2D5641">
        <w:rPr>
          <w:rFonts w:ascii="Calibri" w:hAnsi="Calibri" w:eastAsia="Calibri" w:cs="Calibri"/>
          <w:noProof w:val="0"/>
          <w:sz w:val="24"/>
          <w:szCs w:val="24"/>
          <w:lang w:val="en-US"/>
        </w:rPr>
        <w:t xml:space="preserve"> Assessed on 14th November 2022.  </w:t>
      </w:r>
    </w:p>
    <w:p w:rsidR="6E2D5641" w:rsidP="4A373EC3" w:rsidRDefault="6E2D5641" w14:paraId="77BF154D" w14:textId="440D8F63">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45558EBA" w14:textId="2F92D1D4">
      <w:pPr>
        <w:jc w:val="left"/>
      </w:pPr>
      <w:r w:rsidRPr="4A373EC3" w:rsidR="6E2D5641">
        <w:rPr>
          <w:rFonts w:ascii="Calibri" w:hAnsi="Calibri" w:eastAsia="Calibri" w:cs="Calibri"/>
          <w:noProof w:val="0"/>
          <w:sz w:val="24"/>
          <w:szCs w:val="24"/>
          <w:lang w:val="en-US"/>
        </w:rPr>
        <w:t xml:space="preserve">Pandey, S. (2018). </w:t>
      </w:r>
      <w:r w:rsidRPr="4A373EC3" w:rsidR="6E2D5641">
        <w:rPr>
          <w:rFonts w:ascii="Times New Roman" w:hAnsi="Times New Roman" w:eastAsia="Times New Roman" w:cs="Times New Roman"/>
          <w:i w:val="1"/>
          <w:iCs w:val="1"/>
          <w:noProof w:val="0"/>
          <w:sz w:val="24"/>
          <w:szCs w:val="24"/>
          <w:lang w:val="en-US"/>
        </w:rPr>
        <w:t>Factors Contributing of Ageing: Factors in Ageing</w:t>
      </w:r>
      <w:r w:rsidRPr="4A373EC3" w:rsidR="6E2D5641">
        <w:rPr>
          <w:rFonts w:ascii="Times New Roman" w:hAnsi="Times New Roman" w:eastAsia="Times New Roman" w:cs="Times New Roman"/>
          <w:noProof w:val="0"/>
          <w:sz w:val="24"/>
          <w:szCs w:val="24"/>
          <w:lang w:val="en-US"/>
        </w:rPr>
        <w:t xml:space="preserve">. [online] Handbook of Research on Geriatric Health, Treatment, and Care. Available at: </w:t>
      </w:r>
      <w:hyperlink r:id="R7756088a7e5f46dc">
        <w:r w:rsidRPr="4A373EC3" w:rsidR="6E2D5641">
          <w:rPr>
            <w:rStyle w:val="Hyperlink"/>
            <w:rFonts w:ascii="Calibri" w:hAnsi="Calibri" w:eastAsia="Calibri" w:cs="Calibri"/>
            <w:strike w:val="0"/>
            <w:dstrike w:val="0"/>
            <w:noProof w:val="0"/>
            <w:sz w:val="24"/>
            <w:szCs w:val="24"/>
            <w:lang w:val="en-US"/>
          </w:rPr>
          <w:t>https://www.igi-global.com/chapter/factors-contributing-of-ageing/201394</w:t>
        </w:r>
      </w:hyperlink>
      <w:r w:rsidRPr="4A373EC3" w:rsidR="6E2D5641">
        <w:rPr>
          <w:rFonts w:ascii="Calibri" w:hAnsi="Calibri" w:eastAsia="Calibri" w:cs="Calibri"/>
          <w:noProof w:val="0"/>
          <w:sz w:val="24"/>
          <w:szCs w:val="24"/>
          <w:lang w:val="en-US"/>
        </w:rPr>
        <w:t>. Assessed on 10</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259C4F7F" w14:textId="1FE27F5C">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6C08DE44" w14:textId="76F86C7F">
      <w:pPr>
        <w:jc w:val="left"/>
      </w:pPr>
      <w:r w:rsidRPr="4A373EC3" w:rsidR="6E2D5641">
        <w:rPr>
          <w:rFonts w:ascii="Calibri" w:hAnsi="Calibri" w:eastAsia="Calibri" w:cs="Calibri"/>
          <w:noProof w:val="0"/>
          <w:sz w:val="24"/>
          <w:szCs w:val="24"/>
          <w:lang w:val="en-US"/>
        </w:rPr>
        <w:t xml:space="preserve">Positive Ageing, (2020). Negative </w:t>
      </w:r>
      <w:r w:rsidRPr="4A373EC3" w:rsidR="6E2D5641">
        <w:rPr>
          <w:rFonts w:ascii="Times New Roman" w:hAnsi="Times New Roman" w:eastAsia="Times New Roman" w:cs="Times New Roman"/>
          <w:noProof w:val="0"/>
          <w:sz w:val="24"/>
          <w:szCs w:val="24"/>
          <w:lang w:val="en-US"/>
        </w:rPr>
        <w:t xml:space="preserve">Steriotypes trigger loneliness and dependency in older people. Available at: </w:t>
      </w:r>
      <w:hyperlink r:id="R839d4dbf90204a66">
        <w:r w:rsidRPr="4A373EC3" w:rsidR="6E2D5641">
          <w:rPr>
            <w:rStyle w:val="Hyperlink"/>
            <w:rFonts w:ascii="Calibri" w:hAnsi="Calibri" w:eastAsia="Calibri" w:cs="Calibri"/>
            <w:strike w:val="0"/>
            <w:dstrike w:val="0"/>
            <w:noProof w:val="0"/>
            <w:sz w:val="24"/>
            <w:szCs w:val="24"/>
            <w:lang w:val="en-US"/>
          </w:rPr>
          <w:t>Negative stereotypes trigger loneliness &amp; dependency in older people | Positive Ageing</w:t>
        </w:r>
      </w:hyperlink>
      <w:r w:rsidRPr="4A373EC3" w:rsidR="6E2D5641">
        <w:rPr>
          <w:rFonts w:ascii="Calibri" w:hAnsi="Calibri" w:eastAsia="Calibri" w:cs="Calibri"/>
          <w:noProof w:val="0"/>
          <w:sz w:val="24"/>
          <w:szCs w:val="24"/>
          <w:lang w:val="en-US"/>
        </w:rPr>
        <w:t xml:space="preserve"> Assessed on 14</w:t>
      </w:r>
      <w:r w:rsidRPr="4A373EC3" w:rsidR="6E2D5641">
        <w:rPr>
          <w:rFonts w:ascii="Calibri" w:hAnsi="Calibri" w:eastAsia="Calibri" w:cs="Calibri"/>
          <w:noProof w:val="0"/>
          <w:sz w:val="19"/>
          <w:szCs w:val="19"/>
          <w:vertAlign w:val="superscript"/>
          <w:lang w:val="en-US"/>
        </w:rPr>
        <w:t>th</w:t>
      </w:r>
      <w:r w:rsidRPr="4A373EC3" w:rsidR="6E2D5641">
        <w:rPr>
          <w:rFonts w:ascii="Calibri" w:hAnsi="Calibri" w:eastAsia="Calibri" w:cs="Calibri"/>
          <w:noProof w:val="0"/>
          <w:sz w:val="24"/>
          <w:szCs w:val="24"/>
          <w:lang w:val="en-US"/>
        </w:rPr>
        <w:t xml:space="preserve"> November 2022. </w:t>
      </w:r>
    </w:p>
    <w:p w:rsidR="6E2D5641" w:rsidP="4A373EC3" w:rsidRDefault="6E2D5641" w14:paraId="704C16E7" w14:textId="0204BB3E">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69889F2A" w14:textId="717612FA">
      <w:pPr>
        <w:jc w:val="left"/>
      </w:pPr>
      <w:r w:rsidRPr="4A373EC3" w:rsidR="6E2D5641">
        <w:rPr>
          <w:rFonts w:ascii="Calibri" w:hAnsi="Calibri" w:eastAsia="Calibri" w:cs="Calibri"/>
          <w:noProof w:val="0"/>
          <w:sz w:val="24"/>
          <w:szCs w:val="24"/>
          <w:lang w:val="en-US"/>
        </w:rPr>
        <w:t xml:space="preserve">Roberts, M. (2019) ‘Old age: Why 70 may be the new 65’, </w:t>
      </w:r>
      <w:r w:rsidRPr="4A373EC3" w:rsidR="6E2D5641">
        <w:rPr>
          <w:rFonts w:ascii="Times New Roman" w:hAnsi="Times New Roman" w:eastAsia="Times New Roman" w:cs="Times New Roman"/>
          <w:i w:val="1"/>
          <w:iCs w:val="1"/>
          <w:noProof w:val="0"/>
          <w:sz w:val="24"/>
          <w:szCs w:val="24"/>
          <w:lang w:val="en-US"/>
        </w:rPr>
        <w:t>BBC News</w:t>
      </w:r>
      <w:r w:rsidRPr="4A373EC3" w:rsidR="6E2D5641">
        <w:rPr>
          <w:rFonts w:ascii="Times New Roman" w:hAnsi="Times New Roman" w:eastAsia="Times New Roman" w:cs="Times New Roman"/>
          <w:noProof w:val="0"/>
          <w:sz w:val="24"/>
          <w:szCs w:val="24"/>
          <w:lang w:val="en-US"/>
        </w:rPr>
        <w:t xml:space="preserve">, 19 November. Available at: </w:t>
      </w:r>
      <w:hyperlink r:id="R1da48a2b4fc7472f">
        <w:r w:rsidRPr="4A373EC3" w:rsidR="6E2D5641">
          <w:rPr>
            <w:rStyle w:val="Hyperlink"/>
            <w:rFonts w:ascii="Calibri" w:hAnsi="Calibri" w:eastAsia="Calibri" w:cs="Calibri"/>
            <w:strike w:val="0"/>
            <w:dstrike w:val="0"/>
            <w:noProof w:val="0"/>
            <w:sz w:val="24"/>
            <w:szCs w:val="24"/>
            <w:lang w:val="en-US"/>
          </w:rPr>
          <w:t>https://www.bbc.co.uk/news/health-50472775</w:t>
        </w:r>
      </w:hyperlink>
      <w:r w:rsidRPr="4A373EC3" w:rsidR="6E2D5641">
        <w:rPr>
          <w:rFonts w:ascii="Calibri" w:hAnsi="Calibri" w:eastAsia="Calibri" w:cs="Calibri"/>
          <w:noProof w:val="0"/>
          <w:sz w:val="24"/>
          <w:szCs w:val="24"/>
          <w:lang w:val="en-US"/>
        </w:rPr>
        <w:t>. Assessed on 9</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16C44537" w14:textId="445AA9EB">
      <w:pPr>
        <w:jc w:val="left"/>
      </w:pPr>
      <w:r w:rsidRPr="4A373EC3" w:rsidR="6E2D5641">
        <w:rPr>
          <w:rFonts w:ascii="Segoe UI" w:hAnsi="Segoe UI" w:eastAsia="Segoe UI" w:cs="Segoe UI"/>
          <w:noProof w:val="0"/>
          <w:sz w:val="18"/>
          <w:szCs w:val="18"/>
          <w:lang w:val="en-US"/>
        </w:rPr>
        <w:t xml:space="preserve"> </w:t>
      </w:r>
    </w:p>
    <w:p w:rsidR="6E2D5641" w:rsidP="4A373EC3" w:rsidRDefault="6E2D5641" w14:paraId="3B841291" w14:textId="5A365ABA">
      <w:pPr>
        <w:jc w:val="left"/>
      </w:pPr>
      <w:r w:rsidRPr="4A373EC3" w:rsidR="6E2D5641">
        <w:rPr>
          <w:rFonts w:ascii="Calibri" w:hAnsi="Calibri" w:eastAsia="Calibri" w:cs="Calibri"/>
          <w:noProof w:val="0"/>
          <w:sz w:val="24"/>
          <w:szCs w:val="24"/>
          <w:lang w:val="en-US"/>
        </w:rPr>
        <w:t xml:space="preserve">Stevenson, A. (2008). </w:t>
      </w:r>
      <w:r w:rsidRPr="4A373EC3" w:rsidR="6E2D5641">
        <w:rPr>
          <w:rFonts w:ascii="Times New Roman" w:hAnsi="Times New Roman" w:eastAsia="Times New Roman" w:cs="Times New Roman"/>
          <w:i w:val="1"/>
          <w:iCs w:val="1"/>
          <w:noProof w:val="0"/>
          <w:sz w:val="24"/>
          <w:szCs w:val="24"/>
          <w:lang w:val="en-US"/>
        </w:rPr>
        <w:t>Older people: Early intervention and prevention</w:t>
      </w:r>
      <w:r w:rsidRPr="4A373EC3" w:rsidR="6E2D5641">
        <w:rPr>
          <w:rFonts w:ascii="Times New Roman" w:hAnsi="Times New Roman" w:eastAsia="Times New Roman" w:cs="Times New Roman"/>
          <w:noProof w:val="0"/>
          <w:sz w:val="24"/>
          <w:szCs w:val="24"/>
          <w:lang w:val="en-US"/>
        </w:rPr>
        <w:t xml:space="preserve">. [online] Community Care. Available at: </w:t>
      </w:r>
      <w:hyperlink r:id="Reaec24b0764840cb">
        <w:r w:rsidRPr="4A373EC3" w:rsidR="6E2D5641">
          <w:rPr>
            <w:rStyle w:val="Hyperlink"/>
            <w:rFonts w:ascii="Calibri" w:hAnsi="Calibri" w:eastAsia="Calibri" w:cs="Calibri"/>
            <w:strike w:val="0"/>
            <w:dstrike w:val="0"/>
            <w:noProof w:val="0"/>
            <w:sz w:val="24"/>
            <w:szCs w:val="24"/>
            <w:lang w:val="en-US"/>
          </w:rPr>
          <w:t>https://www.communitycare.co.uk/2008/10/29/older-people-early-intervention-and-prevention/</w:t>
        </w:r>
      </w:hyperlink>
      <w:r w:rsidRPr="4A373EC3" w:rsidR="6E2D5641">
        <w:rPr>
          <w:rFonts w:ascii="Calibri" w:hAnsi="Calibri" w:eastAsia="Calibri" w:cs="Calibri"/>
          <w:noProof w:val="0"/>
          <w:sz w:val="24"/>
          <w:szCs w:val="24"/>
          <w:lang w:val="en-US"/>
        </w:rPr>
        <w:t>. Assessed ON 11</w:t>
      </w:r>
      <w:r w:rsidRPr="4A373EC3" w:rsidR="6E2D5641">
        <w:rPr>
          <w:rFonts w:ascii="Times New Roman" w:hAnsi="Times New Roman" w:eastAsia="Times New Roman" w:cs="Times New Roman"/>
          <w:noProof w:val="0"/>
          <w:sz w:val="24"/>
          <w:szCs w:val="24"/>
          <w:lang w:val="en-US"/>
        </w:rPr>
        <w:t>TH November 2922.</w:t>
      </w:r>
      <w:r w:rsidRPr="4A373EC3" w:rsidR="6E2D5641">
        <w:rPr>
          <w:rFonts w:ascii="Calibri" w:hAnsi="Calibri" w:eastAsia="Calibri" w:cs="Calibri"/>
          <w:noProof w:val="0"/>
          <w:sz w:val="24"/>
          <w:szCs w:val="24"/>
          <w:lang w:val="en-US"/>
        </w:rPr>
        <w:t xml:space="preserve">  </w:t>
      </w:r>
    </w:p>
    <w:p w:rsidR="6E2D5641" w:rsidP="4A373EC3" w:rsidRDefault="6E2D5641" w14:paraId="60551902" w14:textId="58C65E7C">
      <w:pPr>
        <w:jc w:val="left"/>
      </w:pPr>
      <w:r w:rsidRPr="4A373EC3" w:rsidR="6E2D5641">
        <w:rPr>
          <w:rFonts w:ascii="Times New Roman" w:hAnsi="Times New Roman" w:eastAsia="Times New Roman" w:cs="Times New Roman"/>
          <w:noProof w:val="0"/>
          <w:sz w:val="24"/>
          <w:szCs w:val="24"/>
          <w:lang w:val="en-US"/>
        </w:rPr>
        <w:t xml:space="preserve"> </w:t>
      </w:r>
    </w:p>
    <w:p w:rsidR="6E2D5641" w:rsidP="4A373EC3" w:rsidRDefault="6E2D5641" w14:paraId="0F7DE05C" w14:textId="09812586">
      <w:pPr>
        <w:jc w:val="left"/>
      </w:pPr>
      <w:r w:rsidRPr="4A373EC3" w:rsidR="6E2D5641">
        <w:rPr>
          <w:rFonts w:ascii="Calibri" w:hAnsi="Calibri" w:eastAsia="Calibri" w:cs="Calibri"/>
          <w:noProof w:val="0"/>
          <w:sz w:val="24"/>
          <w:szCs w:val="24"/>
          <w:lang w:val="en-US"/>
        </w:rPr>
        <w:t>Song,Ezaz</w:t>
      </w:r>
      <w:r w:rsidRPr="4A373EC3" w:rsidR="6E2D5641">
        <w:rPr>
          <w:rFonts w:ascii="Times New Roman" w:hAnsi="Times New Roman" w:eastAsia="Times New Roman" w:cs="Times New Roman"/>
          <w:noProof w:val="0"/>
          <w:sz w:val="24"/>
          <w:szCs w:val="24"/>
          <w:lang w:val="en-US"/>
        </w:rPr>
        <w:t xml:space="preserve"> etal, (2020). Harvard Business Review. How Hospitals can meet the needs of non-covid patients during the pandemic. Available at: </w:t>
      </w:r>
      <w:hyperlink r:id="Rdfa80b280ee342de">
        <w:r w:rsidRPr="4A373EC3" w:rsidR="6E2D5641">
          <w:rPr>
            <w:rStyle w:val="Hyperlink"/>
            <w:rFonts w:ascii="Times New Roman" w:hAnsi="Times New Roman" w:eastAsia="Times New Roman" w:cs="Times New Roman"/>
            <w:strike w:val="0"/>
            <w:dstrike w:val="0"/>
            <w:noProof w:val="0"/>
            <w:sz w:val="24"/>
            <w:szCs w:val="24"/>
            <w:lang w:val="en-US"/>
          </w:rPr>
          <w:t>How Hospitals Can Meet the Needs of Non-Covid Patients During the Pandemic (hbr.org)</w:t>
        </w:r>
      </w:hyperlink>
      <w:r w:rsidRPr="4A373EC3" w:rsidR="6E2D5641">
        <w:rPr>
          <w:rFonts w:ascii="Calibri" w:hAnsi="Calibri" w:eastAsia="Calibri" w:cs="Calibri"/>
          <w:noProof w:val="0"/>
          <w:sz w:val="24"/>
          <w:szCs w:val="24"/>
          <w:lang w:val="en-US"/>
        </w:rPr>
        <w:t xml:space="preserve"> Assessed on 11</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21DF1CBD" w14:textId="70341B66">
      <w:pPr>
        <w:ind w:left="720" w:hanging="720"/>
        <w:jc w:val="left"/>
      </w:pPr>
      <w:r w:rsidRPr="4A373EC3" w:rsidR="6E2D5641">
        <w:rPr>
          <w:rFonts w:ascii="Calibri" w:hAnsi="Calibri" w:eastAsia="Calibri" w:cs="Calibri"/>
          <w:noProof w:val="0"/>
          <w:sz w:val="24"/>
          <w:szCs w:val="24"/>
          <w:lang w:val="en-US"/>
        </w:rPr>
        <w:t xml:space="preserve">UK Parlaiament (2021). House of Commons </w:t>
      </w:r>
      <w:r w:rsidRPr="4A373EC3" w:rsidR="6E2D5641">
        <w:rPr>
          <w:rFonts w:ascii="Times New Roman" w:hAnsi="Times New Roman" w:eastAsia="Times New Roman" w:cs="Times New Roman"/>
          <w:noProof w:val="0"/>
          <w:sz w:val="24"/>
          <w:szCs w:val="24"/>
          <w:lang w:val="en-US"/>
        </w:rPr>
        <w:t xml:space="preserve">Library. Housing an ageing population, A reading list. Available at: </w:t>
      </w:r>
      <w:hyperlink w:anchor=":~:text=The%20UK%E2%80%99s%20population%20is%20ageing.%20This%20is%20primarily,over%20in%202019%2C%20or%20around%2012.3%20million%20people." r:id="R3ee5e94bdcbb4b9e">
        <w:r w:rsidRPr="4A373EC3" w:rsidR="6E2D5641">
          <w:rPr>
            <w:rStyle w:val="Hyperlink"/>
            <w:rFonts w:ascii="Calibri" w:hAnsi="Calibri" w:eastAsia="Calibri" w:cs="Calibri"/>
            <w:strike w:val="0"/>
            <w:dstrike w:val="0"/>
            <w:noProof w:val="0"/>
            <w:sz w:val="24"/>
            <w:szCs w:val="24"/>
            <w:lang w:val="en-US"/>
          </w:rPr>
          <w:t>Housing an ageing population: a reading list - House of Commons Library (parliament.uk).</w:t>
        </w:r>
      </w:hyperlink>
      <w:r w:rsidRPr="4A373EC3" w:rsidR="6E2D5641">
        <w:rPr>
          <w:rFonts w:ascii="Calibri" w:hAnsi="Calibri" w:eastAsia="Calibri" w:cs="Calibri"/>
          <w:noProof w:val="0"/>
          <w:sz w:val="24"/>
          <w:szCs w:val="24"/>
          <w:lang w:val="en-US"/>
        </w:rPr>
        <w:t xml:space="preserve"> Assessed</w:t>
      </w:r>
      <w:r w:rsidRPr="4A373EC3" w:rsidR="6E2D5641">
        <w:rPr>
          <w:rFonts w:ascii="Times New Roman" w:hAnsi="Times New Roman" w:eastAsia="Times New Roman" w:cs="Times New Roman"/>
          <w:noProof w:val="0"/>
          <w:sz w:val="24"/>
          <w:szCs w:val="24"/>
          <w:lang w:val="en-US"/>
        </w:rPr>
        <w:t xml:space="preserve"> on: 10th November 2022.</w:t>
      </w:r>
      <w:r w:rsidRPr="4A373EC3" w:rsidR="6E2D5641">
        <w:rPr>
          <w:rFonts w:ascii="Calibri" w:hAnsi="Calibri" w:eastAsia="Calibri" w:cs="Calibri"/>
          <w:noProof w:val="0"/>
          <w:sz w:val="24"/>
          <w:szCs w:val="24"/>
          <w:lang w:val="en-US"/>
        </w:rPr>
        <w:t xml:space="preserve"> </w:t>
      </w:r>
    </w:p>
    <w:p w:rsidR="6E2D5641" w:rsidP="4A373EC3" w:rsidRDefault="6E2D5641" w14:paraId="2E0D9301" w14:textId="3B1CA653">
      <w:pPr>
        <w:ind w:left="720" w:hanging="720"/>
        <w:jc w:val="left"/>
      </w:pPr>
      <w:r w:rsidRPr="4A373EC3" w:rsidR="6E2D5641">
        <w:rPr>
          <w:rFonts w:ascii="Calibri" w:hAnsi="Calibri" w:eastAsia="Calibri" w:cs="Calibri"/>
          <w:noProof w:val="0"/>
          <w:sz w:val="24"/>
          <w:szCs w:val="24"/>
          <w:lang w:val="en-US"/>
        </w:rPr>
        <w:t xml:space="preserve"> </w:t>
      </w:r>
    </w:p>
    <w:p w:rsidR="6E2D5641" w:rsidP="4A373EC3" w:rsidRDefault="6E2D5641" w14:paraId="1A23FA9F" w14:textId="3B93273C">
      <w:pPr>
        <w:ind w:left="720" w:hanging="720"/>
        <w:jc w:val="left"/>
      </w:pPr>
      <w:r w:rsidRPr="4A373EC3" w:rsidR="6E2D5641">
        <w:rPr>
          <w:rFonts w:ascii="Calibri" w:hAnsi="Calibri" w:eastAsia="Calibri" w:cs="Calibri"/>
          <w:noProof w:val="0"/>
          <w:sz w:val="24"/>
          <w:szCs w:val="24"/>
          <w:lang w:val="en-US"/>
        </w:rPr>
        <w:t xml:space="preserve"> Vann, M. (2016). </w:t>
      </w:r>
      <w:r w:rsidRPr="4A373EC3" w:rsidR="6E2D5641">
        <w:rPr>
          <w:rFonts w:ascii="Times New Roman" w:hAnsi="Times New Roman" w:eastAsia="Times New Roman" w:cs="Times New Roman"/>
          <w:i w:val="1"/>
          <w:iCs w:val="1"/>
          <w:noProof w:val="0"/>
          <w:sz w:val="24"/>
          <w:szCs w:val="24"/>
          <w:lang w:val="en-US"/>
        </w:rPr>
        <w:t>The 15 Most Common Health Concerns for Seniors</w:t>
      </w:r>
      <w:r w:rsidRPr="4A373EC3" w:rsidR="6E2D5641">
        <w:rPr>
          <w:rFonts w:ascii="Times New Roman" w:hAnsi="Times New Roman" w:eastAsia="Times New Roman" w:cs="Times New Roman"/>
          <w:noProof w:val="0"/>
          <w:sz w:val="24"/>
          <w:szCs w:val="24"/>
          <w:lang w:val="en-US"/>
        </w:rPr>
        <w:t xml:space="preserve">. [online] EverydayHealth.com. Available at: </w:t>
      </w:r>
      <w:hyperlink r:id="R1d86faeada9f4bd2">
        <w:r w:rsidRPr="4A373EC3" w:rsidR="6E2D5641">
          <w:rPr>
            <w:rStyle w:val="Hyperlink"/>
            <w:rFonts w:ascii="Calibri" w:hAnsi="Calibri" w:eastAsia="Calibri" w:cs="Calibri"/>
            <w:strike w:val="0"/>
            <w:dstrike w:val="0"/>
            <w:noProof w:val="0"/>
            <w:sz w:val="24"/>
            <w:szCs w:val="24"/>
            <w:lang w:val="en-US"/>
          </w:rPr>
          <w:t>https://www.everydayhealth.com/news/most-common-health-concerns-seniors/</w:t>
        </w:r>
      </w:hyperlink>
      <w:r w:rsidRPr="4A373EC3" w:rsidR="6E2D5641">
        <w:rPr>
          <w:rFonts w:ascii="Calibri" w:hAnsi="Calibri" w:eastAsia="Calibri" w:cs="Calibri"/>
          <w:noProof w:val="0"/>
          <w:sz w:val="24"/>
          <w:szCs w:val="24"/>
          <w:lang w:val="en-US"/>
        </w:rPr>
        <w:t>. Assessed on 10</w:t>
      </w:r>
      <w:r w:rsidRPr="4A373EC3" w:rsidR="6E2D5641">
        <w:rPr>
          <w:rFonts w:ascii="Times New Roman" w:hAnsi="Times New Roman" w:eastAsia="Times New Roman" w:cs="Times New Roman"/>
          <w:noProof w:val="0"/>
          <w:sz w:val="24"/>
          <w:szCs w:val="24"/>
          <w:lang w:val="en-US"/>
        </w:rPr>
        <w:t>th November 2022.</w:t>
      </w:r>
      <w:r w:rsidRPr="4A373EC3" w:rsidR="6E2D5641">
        <w:rPr>
          <w:rFonts w:ascii="Calibri" w:hAnsi="Calibri" w:eastAsia="Calibri" w:cs="Calibri"/>
          <w:noProof w:val="0"/>
          <w:sz w:val="24"/>
          <w:szCs w:val="24"/>
          <w:lang w:val="en-US"/>
        </w:rPr>
        <w:t xml:space="preserve">  </w:t>
      </w:r>
    </w:p>
    <w:p w:rsidR="6E2D5641" w:rsidP="4A373EC3" w:rsidRDefault="6E2D5641" w14:paraId="10686464" w14:textId="4BF024E5">
      <w:pPr>
        <w:ind w:left="720" w:hanging="720"/>
        <w:jc w:val="left"/>
      </w:pPr>
      <w:r w:rsidRPr="4A373EC3" w:rsidR="6E2D5641">
        <w:rPr>
          <w:rFonts w:ascii="Segoe UI" w:hAnsi="Segoe UI" w:eastAsia="Segoe UI" w:cs="Segoe UI"/>
          <w:noProof w:val="0"/>
          <w:sz w:val="18"/>
          <w:szCs w:val="18"/>
          <w:lang w:val="en-US"/>
        </w:rPr>
        <w:t xml:space="preserve"> </w:t>
      </w:r>
    </w:p>
    <w:p w:rsidR="6E2D5641" w:rsidP="4A373EC3" w:rsidRDefault="6E2D5641" w14:paraId="4D9926CD" w14:textId="61BAEFAE">
      <w:pPr>
        <w:ind w:left="720" w:hanging="720"/>
        <w:jc w:val="left"/>
      </w:pPr>
      <w:r w:rsidRPr="4A373EC3" w:rsidR="6E2D5641">
        <w:rPr>
          <w:rFonts w:ascii="Calibri" w:hAnsi="Calibri" w:eastAsia="Calibri" w:cs="Calibri"/>
          <w:noProof w:val="0"/>
          <w:sz w:val="24"/>
          <w:szCs w:val="24"/>
          <w:lang w:val="en-US"/>
        </w:rPr>
        <w:t xml:space="preserve">Villines, (2021) “What Is Ageism? Types, Examples, and Impact on Health. "Available at: </w:t>
      </w:r>
      <w:r w:rsidRPr="4A373EC3" w:rsidR="6E2D5641">
        <w:rPr>
          <w:rFonts w:ascii="Times New Roman" w:hAnsi="Times New Roman" w:eastAsia="Times New Roman" w:cs="Times New Roman"/>
          <w:i w:val="1"/>
          <w:iCs w:val="1"/>
          <w:noProof w:val="0"/>
          <w:sz w:val="24"/>
          <w:szCs w:val="24"/>
          <w:lang w:val="en-US"/>
        </w:rPr>
        <w:t xml:space="preserve"> </w:t>
      </w:r>
      <w:hyperlink r:id="Rce34546edf2c4ddf">
        <w:r w:rsidRPr="4A373EC3" w:rsidR="6E2D5641">
          <w:rPr>
            <w:rStyle w:val="Hyperlink"/>
            <w:rFonts w:ascii="Calibri" w:hAnsi="Calibri" w:eastAsia="Calibri" w:cs="Calibri"/>
            <w:strike w:val="0"/>
            <w:dstrike w:val="0"/>
            <w:noProof w:val="0"/>
            <w:sz w:val="24"/>
            <w:szCs w:val="24"/>
            <w:lang w:val="en-US"/>
          </w:rPr>
          <w:t>www.medicalnewstoday.com/articles/ageism</w:t>
        </w:r>
      </w:hyperlink>
      <w:r w:rsidRPr="4A373EC3" w:rsidR="6E2D5641">
        <w:rPr>
          <w:rFonts w:ascii="Calibri" w:hAnsi="Calibri" w:eastAsia="Calibri" w:cs="Calibri"/>
          <w:noProof w:val="0"/>
          <w:sz w:val="24"/>
          <w:szCs w:val="24"/>
          <w:lang w:val="en-US"/>
        </w:rPr>
        <w:t xml:space="preserve">. Assessed on 14th November 2022.  </w:t>
      </w:r>
    </w:p>
    <w:p w:rsidR="6E2D5641" w:rsidP="4A373EC3" w:rsidRDefault="6E2D5641" w14:paraId="7B94172D" w14:textId="52D85509">
      <w:pPr>
        <w:ind w:left="720" w:hanging="720"/>
        <w:jc w:val="left"/>
      </w:pPr>
      <w:r w:rsidRPr="4A373EC3" w:rsidR="6E2D5641">
        <w:rPr>
          <w:rFonts w:ascii="Calibri" w:hAnsi="Calibri" w:eastAsia="Calibri" w:cs="Calibri"/>
          <w:noProof w:val="0"/>
          <w:sz w:val="24"/>
          <w:szCs w:val="24"/>
          <w:lang w:val="en-US"/>
        </w:rPr>
        <w:t>World Health Organization</w:t>
      </w:r>
      <w:r w:rsidRPr="4A373EC3" w:rsidR="6E2D5641">
        <w:rPr>
          <w:rFonts w:ascii="Times New Roman" w:hAnsi="Times New Roman" w:eastAsia="Times New Roman" w:cs="Times New Roman"/>
          <w:noProof w:val="0"/>
          <w:sz w:val="24"/>
          <w:szCs w:val="24"/>
          <w:lang w:val="en-US"/>
        </w:rPr>
        <w:t xml:space="preserve"> (2022). “Ageing and Health. </w:t>
      </w:r>
      <w:hyperlink r:id="R52096111f6c34d3f">
        <w:r w:rsidRPr="4A373EC3" w:rsidR="6E2D5641">
          <w:rPr>
            <w:rStyle w:val="Hyperlink"/>
            <w:rFonts w:ascii="Times New Roman" w:hAnsi="Times New Roman" w:eastAsia="Times New Roman" w:cs="Times New Roman"/>
            <w:strike w:val="0"/>
            <w:dstrike w:val="0"/>
            <w:noProof w:val="0"/>
            <w:sz w:val="24"/>
            <w:szCs w:val="24"/>
            <w:lang w:val="en-US"/>
          </w:rPr>
          <w:t>www.who.int/news-room/fact-sheets/detail/ageing-and-health</w:t>
        </w:r>
      </w:hyperlink>
      <w:r w:rsidRPr="4A373EC3" w:rsidR="6E2D5641">
        <w:rPr>
          <w:rFonts w:ascii="Calibri" w:hAnsi="Calibri" w:eastAsia="Calibri" w:cs="Calibri"/>
          <w:noProof w:val="0"/>
          <w:sz w:val="24"/>
          <w:szCs w:val="24"/>
          <w:lang w:val="en-US"/>
        </w:rPr>
        <w:t>.</w:t>
      </w:r>
      <w:r w:rsidRPr="4A373EC3" w:rsidR="6E2D5641">
        <w:rPr>
          <w:rFonts w:ascii="Times New Roman" w:hAnsi="Times New Roman" w:eastAsia="Times New Roman" w:cs="Times New Roman"/>
          <w:noProof w:val="0"/>
          <w:sz w:val="24"/>
          <w:szCs w:val="24"/>
          <w:lang w:val="en-US"/>
        </w:rPr>
        <w:t xml:space="preserve"> Assessed on 10th November 2022. </w:t>
      </w:r>
    </w:p>
    <w:p w:rsidR="4A373EC3" w:rsidP="4A373EC3" w:rsidRDefault="4A373EC3" w14:paraId="13B60342" w14:textId="55DD2F4C">
      <w:pPr>
        <w:ind w:left="720" w:hanging="720"/>
        <w:jc w:val="left"/>
        <w:rPr>
          <w:rFonts w:ascii="Times New Roman" w:hAnsi="Times New Roman" w:eastAsia="Times New Roman" w:cs="Times New Roman"/>
          <w:noProof w:val="0"/>
          <w:sz w:val="24"/>
          <w:szCs w:val="24"/>
          <w:lang w:val="en-US"/>
        </w:rPr>
      </w:pPr>
    </w:p>
    <w:p w:rsidR="4A373EC3" w:rsidP="4A373EC3" w:rsidRDefault="4A373EC3" w14:paraId="5989373A" w14:textId="4506EAFE">
      <w:pPr>
        <w:pStyle w:val="Normal"/>
        <w:spacing w:before="0" w:beforeAutospacing="off" w:after="160" w:afterAutospacing="off" w:line="259" w:lineRule="auto"/>
        <w:ind w:left="0" w:right="0"/>
        <w:jc w:val="left"/>
      </w:pPr>
    </w:p>
    <w:p w:rsidR="4A373EC3" w:rsidP="4A373EC3" w:rsidRDefault="4A373EC3" w14:paraId="09DCB4A5" w14:textId="21FE9EA2">
      <w:pPr>
        <w:pStyle w:val="Normal"/>
        <w:spacing w:before="0" w:beforeAutospacing="off" w:after="160" w:afterAutospacing="off" w:line="259" w:lineRule="auto"/>
        <w:ind w:left="0" w:right="0"/>
        <w:jc w:val="left"/>
      </w:pPr>
    </w:p>
    <w:p w:rsidR="2B1087B5" w:rsidP="2B1087B5" w:rsidRDefault="2B1087B5" w14:paraId="53875315" w14:textId="61E80FD4">
      <w:pPr>
        <w:pStyle w:val="Normal"/>
        <w:spacing w:before="0" w:beforeAutospacing="off" w:after="160" w:afterAutospacing="off" w:line="259" w:lineRule="auto"/>
        <w:ind w:left="0" w:right="0"/>
        <w:jc w:val="left"/>
      </w:pPr>
    </w:p>
    <w:p w:rsidR="33CFFED1" w:rsidP="4A373EC3" w:rsidRDefault="33CFFED1" w14:paraId="3AAD1AA5" w14:textId="57660B6E">
      <w:pPr>
        <w:spacing w:line="480" w:lineRule="auto"/>
        <w:ind w:left="0" w:hanging="0"/>
        <w:rPr>
          <w:rFonts w:ascii="Times New Roman" w:hAnsi="Times New Roman" w:eastAsia="Times New Roman" w:cs="Times New Roman"/>
          <w:noProof w:val="0"/>
          <w:sz w:val="24"/>
          <w:szCs w:val="24"/>
          <w:lang w:val="en-US"/>
        </w:rPr>
      </w:pPr>
    </w:p>
    <w:p w:rsidR="33CFFED1" w:rsidP="198C1BFB" w:rsidRDefault="33CFFED1" w14:paraId="569CB530" w14:textId="3F5B1837">
      <w:pPr>
        <w:pStyle w:val="Normal"/>
        <w:spacing w:line="480" w:lineRule="auto"/>
        <w:ind w:left="720" w:hanging="720"/>
        <w:rPr>
          <w:rFonts w:ascii="Times New Roman" w:hAnsi="Times New Roman" w:eastAsia="Times New Roman" w:cs="Times New Roman"/>
          <w:noProof w:val="0"/>
          <w:sz w:val="24"/>
          <w:szCs w:val="24"/>
          <w:lang w:val="en-US"/>
        </w:rPr>
      </w:pPr>
    </w:p>
    <w:p w:rsidR="23025B95" w:rsidP="23025B95" w:rsidRDefault="23025B95" w14:paraId="3605E613" w14:textId="5F1F1197">
      <w:pPr>
        <w:pStyle w:val="Normal"/>
        <w:spacing w:line="480" w:lineRule="auto"/>
        <w:ind w:left="720" w:hanging="720"/>
        <w:rPr>
          <w:rFonts w:ascii="Times New Roman" w:hAnsi="Times New Roman" w:eastAsia="Times New Roman" w:cs="Times New Roman"/>
          <w:noProof w:val="0"/>
          <w:sz w:val="24"/>
          <w:szCs w:val="24"/>
          <w:lang w:val="en-US"/>
        </w:rPr>
      </w:pPr>
    </w:p>
    <w:p w:rsidR="23025B95" w:rsidP="23025B95" w:rsidRDefault="23025B95" w14:paraId="375D7753" w14:textId="725D242F">
      <w:pPr>
        <w:pStyle w:val="Normal"/>
        <w:spacing w:line="360" w:lineRule="auto"/>
        <w:rPr>
          <w:rFonts w:ascii="Times New Roman" w:hAnsi="Times New Roman" w:eastAsia="Times New Roman" w:cs="Times New Roman"/>
          <w:noProof w:val="0"/>
          <w:sz w:val="24"/>
          <w:szCs w:val="24"/>
          <w:lang w:val="en-US"/>
        </w:rPr>
      </w:pPr>
    </w:p>
    <w:p w:rsidR="3E0D9694" w:rsidP="3E0D9694" w:rsidRDefault="3E0D9694" w14:paraId="1A3FA5E1" w14:textId="6B0F0624">
      <w:pPr>
        <w:pStyle w:val="Normal"/>
        <w:spacing w:line="360" w:lineRule="auto"/>
        <w:rPr>
          <w:rFonts w:ascii="Times New Roman" w:hAnsi="Times New Roman" w:eastAsia="Times New Roman" w:cs="Times New Roman"/>
          <w:noProof w:val="0"/>
          <w:sz w:val="24"/>
          <w:szCs w:val="24"/>
          <w:lang w:val="en-US"/>
        </w:rPr>
      </w:pPr>
    </w:p>
    <w:p w:rsidR="3E0D9694" w:rsidP="3E0D9694" w:rsidRDefault="3E0D9694" w14:paraId="13D81C6E" w14:textId="560B2BEA">
      <w:pPr>
        <w:pStyle w:val="Normal"/>
        <w:spacing w:line="360" w:lineRule="auto"/>
        <w:rPr>
          <w:rFonts w:ascii="Times New Roman" w:hAnsi="Times New Roman" w:eastAsia="Times New Roman" w:cs="Times New Roman"/>
          <w:noProof w:val="0"/>
          <w:sz w:val="24"/>
          <w:szCs w:val="24"/>
          <w:lang w:val="en-US"/>
        </w:rPr>
      </w:pPr>
    </w:p>
    <w:p w:rsidR="3E0D9694" w:rsidP="3E0D9694" w:rsidRDefault="3E0D9694" w14:paraId="3531ED13" w14:textId="3115D500">
      <w:pPr>
        <w:pStyle w:val="Normal"/>
        <w:rPr>
          <w:rFonts w:ascii="Times New Roman" w:hAnsi="Times New Roman" w:eastAsia="Times New Roman" w:cs="Times New Roman"/>
          <w:noProof w:val="0"/>
          <w:sz w:val="24"/>
          <w:szCs w:val="24"/>
          <w:lang w:val="en-US"/>
        </w:rPr>
      </w:pPr>
    </w:p>
    <w:p w:rsidR="3273194E" w:rsidP="3273194E" w:rsidRDefault="3273194E" w14:paraId="485306B7" w14:textId="1AD0273E">
      <w:pPr>
        <w:pStyle w:val="Normal"/>
        <w:rPr>
          <w:rFonts w:ascii="Times New Roman" w:hAnsi="Times New Roman" w:eastAsia="Times New Roman" w:cs="Times New Roman"/>
          <w:noProof w:val="0"/>
          <w:sz w:val="24"/>
          <w:szCs w:val="24"/>
          <w:lang w:val="en-US"/>
        </w:rPr>
      </w:pPr>
    </w:p>
    <w:p w:rsidR="7019DCF6" w:rsidP="7019DCF6" w:rsidRDefault="7019DCF6" w14:paraId="60228B52" w14:textId="0F2B4970">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zBVh0uQv8a8Aq4" int2:id="4f3Bn43H">
      <int2:state int2:type="LegacyProofing" int2:value="Rejected"/>
    </int2:textHash>
    <int2:bookmark int2:bookmarkName="_Int_iV7wllYA" int2:invalidationBookmarkName="" int2:hashCode="ixPtbq22hB46po" int2:id="NrMBFNXK">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BB089B"/>
    <w:rsid w:val="00021119"/>
    <w:rsid w:val="000AF15F"/>
    <w:rsid w:val="00A9D335"/>
    <w:rsid w:val="010741B4"/>
    <w:rsid w:val="011BE122"/>
    <w:rsid w:val="01506E2B"/>
    <w:rsid w:val="0151F00D"/>
    <w:rsid w:val="01792582"/>
    <w:rsid w:val="019DE17A"/>
    <w:rsid w:val="01AB452A"/>
    <w:rsid w:val="01D3FF0E"/>
    <w:rsid w:val="0223CFF8"/>
    <w:rsid w:val="024DB140"/>
    <w:rsid w:val="02700944"/>
    <w:rsid w:val="02876434"/>
    <w:rsid w:val="02BEC0CD"/>
    <w:rsid w:val="0390AC02"/>
    <w:rsid w:val="03A40DC5"/>
    <w:rsid w:val="03A729FC"/>
    <w:rsid w:val="03CB0C5E"/>
    <w:rsid w:val="040D1829"/>
    <w:rsid w:val="044E00FB"/>
    <w:rsid w:val="04BEA75C"/>
    <w:rsid w:val="04C58475"/>
    <w:rsid w:val="04E5F7EA"/>
    <w:rsid w:val="051C10E7"/>
    <w:rsid w:val="0550BD8B"/>
    <w:rsid w:val="05663F97"/>
    <w:rsid w:val="05AA7103"/>
    <w:rsid w:val="05BED40C"/>
    <w:rsid w:val="05D536CB"/>
    <w:rsid w:val="060976C1"/>
    <w:rsid w:val="06D3753F"/>
    <w:rsid w:val="06E6B2EC"/>
    <w:rsid w:val="070DA2D4"/>
    <w:rsid w:val="072DC11A"/>
    <w:rsid w:val="07B5E730"/>
    <w:rsid w:val="08399521"/>
    <w:rsid w:val="0853B1A9"/>
    <w:rsid w:val="085F4D27"/>
    <w:rsid w:val="0866B2E8"/>
    <w:rsid w:val="08963C81"/>
    <w:rsid w:val="08AF1134"/>
    <w:rsid w:val="08BA5FAA"/>
    <w:rsid w:val="08EEB209"/>
    <w:rsid w:val="08EFC344"/>
    <w:rsid w:val="09496CDA"/>
    <w:rsid w:val="09D0E94B"/>
    <w:rsid w:val="0A16ED02"/>
    <w:rsid w:val="0AC9BB1B"/>
    <w:rsid w:val="0AC9E0F6"/>
    <w:rsid w:val="0ADA64D5"/>
    <w:rsid w:val="0B203748"/>
    <w:rsid w:val="0B38FF13"/>
    <w:rsid w:val="0B3B69E6"/>
    <w:rsid w:val="0C972E93"/>
    <w:rsid w:val="0CE588FE"/>
    <w:rsid w:val="0CEED32D"/>
    <w:rsid w:val="0D338FBE"/>
    <w:rsid w:val="0D73372E"/>
    <w:rsid w:val="0DC6CBFF"/>
    <w:rsid w:val="0E1D33A1"/>
    <w:rsid w:val="0E84ABFC"/>
    <w:rsid w:val="0EA2A88E"/>
    <w:rsid w:val="0EDE679A"/>
    <w:rsid w:val="0F507F6C"/>
    <w:rsid w:val="0F8D7808"/>
    <w:rsid w:val="0FD0A7CB"/>
    <w:rsid w:val="0FE8CDF3"/>
    <w:rsid w:val="0FF635B2"/>
    <w:rsid w:val="105F5AA6"/>
    <w:rsid w:val="10ED1260"/>
    <w:rsid w:val="115D2A00"/>
    <w:rsid w:val="115ED740"/>
    <w:rsid w:val="11B42EB6"/>
    <w:rsid w:val="11BBF2CA"/>
    <w:rsid w:val="122E5B64"/>
    <w:rsid w:val="125A54E8"/>
    <w:rsid w:val="12BB089B"/>
    <w:rsid w:val="12C39285"/>
    <w:rsid w:val="13477DA2"/>
    <w:rsid w:val="1357C32B"/>
    <w:rsid w:val="13601691"/>
    <w:rsid w:val="1383AD6D"/>
    <w:rsid w:val="1398CFEA"/>
    <w:rsid w:val="13B5D6B7"/>
    <w:rsid w:val="13DA8F05"/>
    <w:rsid w:val="1491138A"/>
    <w:rsid w:val="153BCA12"/>
    <w:rsid w:val="15B7BC54"/>
    <w:rsid w:val="163C2790"/>
    <w:rsid w:val="166D24EA"/>
    <w:rsid w:val="169E1371"/>
    <w:rsid w:val="16BFF97F"/>
    <w:rsid w:val="16D32BEC"/>
    <w:rsid w:val="17377580"/>
    <w:rsid w:val="174BD26A"/>
    <w:rsid w:val="178E4913"/>
    <w:rsid w:val="17A60FF2"/>
    <w:rsid w:val="182F9F1F"/>
    <w:rsid w:val="187B567E"/>
    <w:rsid w:val="18ABFC57"/>
    <w:rsid w:val="18C2D6EB"/>
    <w:rsid w:val="193713A0"/>
    <w:rsid w:val="193A7D8F"/>
    <w:rsid w:val="1958D20E"/>
    <w:rsid w:val="198379A2"/>
    <w:rsid w:val="198C1BFB"/>
    <w:rsid w:val="19CAE12D"/>
    <w:rsid w:val="19F71A7B"/>
    <w:rsid w:val="1A425A55"/>
    <w:rsid w:val="1A5AAB70"/>
    <w:rsid w:val="1B10F009"/>
    <w:rsid w:val="1BDE105F"/>
    <w:rsid w:val="1C11EA21"/>
    <w:rsid w:val="1C124861"/>
    <w:rsid w:val="1C2F2C13"/>
    <w:rsid w:val="1C42E5D0"/>
    <w:rsid w:val="1CACC06A"/>
    <w:rsid w:val="1CB4C038"/>
    <w:rsid w:val="1CC4CAB7"/>
    <w:rsid w:val="1CC58DBD"/>
    <w:rsid w:val="1D49FFEC"/>
    <w:rsid w:val="1D8A33BC"/>
    <w:rsid w:val="1E1EF9D1"/>
    <w:rsid w:val="1F0C7B78"/>
    <w:rsid w:val="1F7217BF"/>
    <w:rsid w:val="1F8A6F12"/>
    <w:rsid w:val="20A345A0"/>
    <w:rsid w:val="20D98F50"/>
    <w:rsid w:val="21111FF0"/>
    <w:rsid w:val="21263F73"/>
    <w:rsid w:val="21AC11FA"/>
    <w:rsid w:val="2252DE9D"/>
    <w:rsid w:val="22CF290C"/>
    <w:rsid w:val="22FE538E"/>
    <w:rsid w:val="23025B95"/>
    <w:rsid w:val="23039217"/>
    <w:rsid w:val="2318B5F4"/>
    <w:rsid w:val="2331007E"/>
    <w:rsid w:val="2336C2F5"/>
    <w:rsid w:val="23A1C8CD"/>
    <w:rsid w:val="23B6E13A"/>
    <w:rsid w:val="23D1A019"/>
    <w:rsid w:val="23E90FD8"/>
    <w:rsid w:val="24C5EB0B"/>
    <w:rsid w:val="24F87008"/>
    <w:rsid w:val="2529CE2E"/>
    <w:rsid w:val="255A8C5E"/>
    <w:rsid w:val="25A712E4"/>
    <w:rsid w:val="25D04F1F"/>
    <w:rsid w:val="2616E1DF"/>
    <w:rsid w:val="26255EAB"/>
    <w:rsid w:val="26A3C3D2"/>
    <w:rsid w:val="26AB9FF1"/>
    <w:rsid w:val="26D04C12"/>
    <w:rsid w:val="26DE83CB"/>
    <w:rsid w:val="270A62AD"/>
    <w:rsid w:val="271BD2CC"/>
    <w:rsid w:val="276C1F80"/>
    <w:rsid w:val="27C716A3"/>
    <w:rsid w:val="27D071A5"/>
    <w:rsid w:val="27EA7CD4"/>
    <w:rsid w:val="2829B704"/>
    <w:rsid w:val="2848506D"/>
    <w:rsid w:val="2871E1D4"/>
    <w:rsid w:val="28B3E637"/>
    <w:rsid w:val="2931F113"/>
    <w:rsid w:val="299FF386"/>
    <w:rsid w:val="2A684871"/>
    <w:rsid w:val="2A70E3E5"/>
    <w:rsid w:val="2A96B9DE"/>
    <w:rsid w:val="2AD61995"/>
    <w:rsid w:val="2B1087B5"/>
    <w:rsid w:val="2B45BA69"/>
    <w:rsid w:val="2B7267F5"/>
    <w:rsid w:val="2BB0FC2C"/>
    <w:rsid w:val="2BE4BB47"/>
    <w:rsid w:val="2C39ECF0"/>
    <w:rsid w:val="2C52750D"/>
    <w:rsid w:val="2C755267"/>
    <w:rsid w:val="2CAE8420"/>
    <w:rsid w:val="2CE855B6"/>
    <w:rsid w:val="2DC28A3C"/>
    <w:rsid w:val="2DD2804E"/>
    <w:rsid w:val="2DF16362"/>
    <w:rsid w:val="2E603099"/>
    <w:rsid w:val="2E9CAE4C"/>
    <w:rsid w:val="2E9D8979"/>
    <w:rsid w:val="2E9D8D69"/>
    <w:rsid w:val="2EA55F15"/>
    <w:rsid w:val="2F277ECD"/>
    <w:rsid w:val="2F730275"/>
    <w:rsid w:val="2F83797D"/>
    <w:rsid w:val="2F9F9E1D"/>
    <w:rsid w:val="302D8D6D"/>
    <w:rsid w:val="304374CA"/>
    <w:rsid w:val="31270493"/>
    <w:rsid w:val="312B6D37"/>
    <w:rsid w:val="3144E8EE"/>
    <w:rsid w:val="3154463C"/>
    <w:rsid w:val="315AEC9F"/>
    <w:rsid w:val="319FC52A"/>
    <w:rsid w:val="31D52E2B"/>
    <w:rsid w:val="31D7160B"/>
    <w:rsid w:val="3234D94F"/>
    <w:rsid w:val="3273194E"/>
    <w:rsid w:val="3297E014"/>
    <w:rsid w:val="336B0BD4"/>
    <w:rsid w:val="3370FA9C"/>
    <w:rsid w:val="3371EA05"/>
    <w:rsid w:val="33CFFED1"/>
    <w:rsid w:val="34623910"/>
    <w:rsid w:val="3467B54C"/>
    <w:rsid w:val="34F54CBE"/>
    <w:rsid w:val="350256F6"/>
    <w:rsid w:val="35254133"/>
    <w:rsid w:val="353D71F5"/>
    <w:rsid w:val="3549AE23"/>
    <w:rsid w:val="35695438"/>
    <w:rsid w:val="35B6B1DC"/>
    <w:rsid w:val="36895EEC"/>
    <w:rsid w:val="36A2AC96"/>
    <w:rsid w:val="371B3D72"/>
    <w:rsid w:val="3748234A"/>
    <w:rsid w:val="375D2E63"/>
    <w:rsid w:val="3764EA3B"/>
    <w:rsid w:val="3768E894"/>
    <w:rsid w:val="381B9D1D"/>
    <w:rsid w:val="383E7CF7"/>
    <w:rsid w:val="387656D7"/>
    <w:rsid w:val="38D28FF3"/>
    <w:rsid w:val="397F2DFC"/>
    <w:rsid w:val="3A1A1C43"/>
    <w:rsid w:val="3A20AE82"/>
    <w:rsid w:val="3A7EE8FE"/>
    <w:rsid w:val="3AA91F64"/>
    <w:rsid w:val="3AB9B359"/>
    <w:rsid w:val="3AFFD528"/>
    <w:rsid w:val="3B143F9A"/>
    <w:rsid w:val="3B482DFD"/>
    <w:rsid w:val="3BC90D9C"/>
    <w:rsid w:val="3C1180AD"/>
    <w:rsid w:val="3C37C12E"/>
    <w:rsid w:val="3C5583BA"/>
    <w:rsid w:val="3C975114"/>
    <w:rsid w:val="3CC218C6"/>
    <w:rsid w:val="3CD2AF22"/>
    <w:rsid w:val="3CECDF14"/>
    <w:rsid w:val="3CF1BC1A"/>
    <w:rsid w:val="3DA2ABBA"/>
    <w:rsid w:val="3E0D9694"/>
    <w:rsid w:val="3E63F342"/>
    <w:rsid w:val="3ED7680C"/>
    <w:rsid w:val="3EFEFE21"/>
    <w:rsid w:val="3F0CB39E"/>
    <w:rsid w:val="3F0D26FA"/>
    <w:rsid w:val="3FC05886"/>
    <w:rsid w:val="3FCEBE4A"/>
    <w:rsid w:val="400052D1"/>
    <w:rsid w:val="40188A6B"/>
    <w:rsid w:val="4085B853"/>
    <w:rsid w:val="41152309"/>
    <w:rsid w:val="414436F3"/>
    <w:rsid w:val="419AADBD"/>
    <w:rsid w:val="41CA27AA"/>
    <w:rsid w:val="42008A70"/>
    <w:rsid w:val="420336D5"/>
    <w:rsid w:val="423A3AD5"/>
    <w:rsid w:val="42537E70"/>
    <w:rsid w:val="42599F61"/>
    <w:rsid w:val="42708799"/>
    <w:rsid w:val="427BFE69"/>
    <w:rsid w:val="42A23A0A"/>
    <w:rsid w:val="42D45EC4"/>
    <w:rsid w:val="43065F0C"/>
    <w:rsid w:val="431869F2"/>
    <w:rsid w:val="433A1785"/>
    <w:rsid w:val="4399E7B6"/>
    <w:rsid w:val="43B3CA4A"/>
    <w:rsid w:val="43EFB74F"/>
    <w:rsid w:val="448CAD44"/>
    <w:rsid w:val="44A22F6D"/>
    <w:rsid w:val="44D76A94"/>
    <w:rsid w:val="44FCE032"/>
    <w:rsid w:val="451871B3"/>
    <w:rsid w:val="452ADC4D"/>
    <w:rsid w:val="452B2A9D"/>
    <w:rsid w:val="45642B00"/>
    <w:rsid w:val="458DE7F1"/>
    <w:rsid w:val="45CE68AF"/>
    <w:rsid w:val="45F83CA5"/>
    <w:rsid w:val="462069F1"/>
    <w:rsid w:val="4655F06B"/>
    <w:rsid w:val="46808AA6"/>
    <w:rsid w:val="46877EB1"/>
    <w:rsid w:val="468EC306"/>
    <w:rsid w:val="469E2E50"/>
    <w:rsid w:val="46D3086A"/>
    <w:rsid w:val="46F028F3"/>
    <w:rsid w:val="470B869B"/>
    <w:rsid w:val="47959F64"/>
    <w:rsid w:val="47D9D02F"/>
    <w:rsid w:val="47D9E00F"/>
    <w:rsid w:val="487CE55B"/>
    <w:rsid w:val="48CCA8BB"/>
    <w:rsid w:val="4922FC9E"/>
    <w:rsid w:val="492BD8B1"/>
    <w:rsid w:val="49352E0F"/>
    <w:rsid w:val="4972C8D9"/>
    <w:rsid w:val="498EA432"/>
    <w:rsid w:val="49D0EFD1"/>
    <w:rsid w:val="49D56189"/>
    <w:rsid w:val="4A334A86"/>
    <w:rsid w:val="4A373EC3"/>
    <w:rsid w:val="4A49CCD7"/>
    <w:rsid w:val="4A84DA16"/>
    <w:rsid w:val="4B252193"/>
    <w:rsid w:val="4B740CAC"/>
    <w:rsid w:val="4C02CE33"/>
    <w:rsid w:val="4C198E73"/>
    <w:rsid w:val="4CBE3F1A"/>
    <w:rsid w:val="4CD4E00E"/>
    <w:rsid w:val="4D6EA8F3"/>
    <w:rsid w:val="4E265065"/>
    <w:rsid w:val="4EE477D1"/>
    <w:rsid w:val="4EE75801"/>
    <w:rsid w:val="4EF9D9B6"/>
    <w:rsid w:val="4F043FD7"/>
    <w:rsid w:val="4F3DF88D"/>
    <w:rsid w:val="4F8D7340"/>
    <w:rsid w:val="4FB134B1"/>
    <w:rsid w:val="506F3234"/>
    <w:rsid w:val="50804832"/>
    <w:rsid w:val="5113844C"/>
    <w:rsid w:val="513355CC"/>
    <w:rsid w:val="519CFA8A"/>
    <w:rsid w:val="520FAA64"/>
    <w:rsid w:val="5221CDE4"/>
    <w:rsid w:val="528B709D"/>
    <w:rsid w:val="52A1D90D"/>
    <w:rsid w:val="52A82DE1"/>
    <w:rsid w:val="530169A5"/>
    <w:rsid w:val="5335495D"/>
    <w:rsid w:val="534B59D2"/>
    <w:rsid w:val="53559F41"/>
    <w:rsid w:val="53884CFF"/>
    <w:rsid w:val="538F04E6"/>
    <w:rsid w:val="53D8B236"/>
    <w:rsid w:val="54133708"/>
    <w:rsid w:val="545850DD"/>
    <w:rsid w:val="5475B92D"/>
    <w:rsid w:val="54BB05FA"/>
    <w:rsid w:val="54F16FA2"/>
    <w:rsid w:val="552BECF4"/>
    <w:rsid w:val="552C63D1"/>
    <w:rsid w:val="55FC2EE8"/>
    <w:rsid w:val="56A51F5E"/>
    <w:rsid w:val="56C49784"/>
    <w:rsid w:val="56EBFBB8"/>
    <w:rsid w:val="56F302C4"/>
    <w:rsid w:val="571198CC"/>
    <w:rsid w:val="57456961"/>
    <w:rsid w:val="57B647B1"/>
    <w:rsid w:val="57F56DB9"/>
    <w:rsid w:val="58368C95"/>
    <w:rsid w:val="583A6C57"/>
    <w:rsid w:val="583FED68"/>
    <w:rsid w:val="58947592"/>
    <w:rsid w:val="58BCE799"/>
    <w:rsid w:val="59193A32"/>
    <w:rsid w:val="5921E4AD"/>
    <w:rsid w:val="593F062D"/>
    <w:rsid w:val="599D9B5B"/>
    <w:rsid w:val="59DECFFC"/>
    <w:rsid w:val="59EEA03D"/>
    <w:rsid w:val="59F44341"/>
    <w:rsid w:val="5A1B2CFB"/>
    <w:rsid w:val="5A24C522"/>
    <w:rsid w:val="5A461451"/>
    <w:rsid w:val="5A64E1C2"/>
    <w:rsid w:val="5A9BE179"/>
    <w:rsid w:val="5AA03475"/>
    <w:rsid w:val="5AE41589"/>
    <w:rsid w:val="5AEF0BD0"/>
    <w:rsid w:val="5AF0B2F1"/>
    <w:rsid w:val="5AF3A3E1"/>
    <w:rsid w:val="5B4885E3"/>
    <w:rsid w:val="5B4F81DA"/>
    <w:rsid w:val="5BCD4501"/>
    <w:rsid w:val="5BD49677"/>
    <w:rsid w:val="5C1E35A6"/>
    <w:rsid w:val="5C42CFDF"/>
    <w:rsid w:val="5C446799"/>
    <w:rsid w:val="5CFC0DCF"/>
    <w:rsid w:val="5D42D31A"/>
    <w:rsid w:val="5DB100F1"/>
    <w:rsid w:val="5DD5D372"/>
    <w:rsid w:val="5EAFAD3E"/>
    <w:rsid w:val="5EC4CCA5"/>
    <w:rsid w:val="5EE5BCDB"/>
    <w:rsid w:val="5F0C9C96"/>
    <w:rsid w:val="5F198574"/>
    <w:rsid w:val="5F1C94F4"/>
    <w:rsid w:val="5F39D013"/>
    <w:rsid w:val="5FCE88C7"/>
    <w:rsid w:val="5FED44CE"/>
    <w:rsid w:val="5FF17A29"/>
    <w:rsid w:val="5FFB1579"/>
    <w:rsid w:val="6056F31D"/>
    <w:rsid w:val="60A90BB6"/>
    <w:rsid w:val="61A32741"/>
    <w:rsid w:val="61D5B426"/>
    <w:rsid w:val="61DAD10F"/>
    <w:rsid w:val="61EFA69A"/>
    <w:rsid w:val="620099E8"/>
    <w:rsid w:val="6208EC67"/>
    <w:rsid w:val="62501222"/>
    <w:rsid w:val="62512636"/>
    <w:rsid w:val="627170D5"/>
    <w:rsid w:val="62AF9E96"/>
    <w:rsid w:val="62D07937"/>
    <w:rsid w:val="62E5E598"/>
    <w:rsid w:val="62F4384C"/>
    <w:rsid w:val="631D7EF6"/>
    <w:rsid w:val="6328C0DE"/>
    <w:rsid w:val="633EF7A2"/>
    <w:rsid w:val="6399A5A1"/>
    <w:rsid w:val="64573999"/>
    <w:rsid w:val="65058897"/>
    <w:rsid w:val="650A8BB9"/>
    <w:rsid w:val="65E73F58"/>
    <w:rsid w:val="66258705"/>
    <w:rsid w:val="662BDC49"/>
    <w:rsid w:val="6632ADE0"/>
    <w:rsid w:val="66869416"/>
    <w:rsid w:val="66FE7CBF"/>
    <w:rsid w:val="6757FEDD"/>
    <w:rsid w:val="67F0A586"/>
    <w:rsid w:val="688CBEAF"/>
    <w:rsid w:val="68AB8E4A"/>
    <w:rsid w:val="6912FAA2"/>
    <w:rsid w:val="69827588"/>
    <w:rsid w:val="698DD921"/>
    <w:rsid w:val="698FCBEE"/>
    <w:rsid w:val="69CD4B5D"/>
    <w:rsid w:val="6A1C3203"/>
    <w:rsid w:val="6A312FBE"/>
    <w:rsid w:val="6A6548FE"/>
    <w:rsid w:val="6A6CCD5C"/>
    <w:rsid w:val="6AD4138F"/>
    <w:rsid w:val="6AF62FEF"/>
    <w:rsid w:val="6B21B0FB"/>
    <w:rsid w:val="6B458150"/>
    <w:rsid w:val="6B541C6A"/>
    <w:rsid w:val="6BDEA6D3"/>
    <w:rsid w:val="6C18634A"/>
    <w:rsid w:val="6C1A572A"/>
    <w:rsid w:val="6C2BDC1F"/>
    <w:rsid w:val="6C76022D"/>
    <w:rsid w:val="6C7CFB13"/>
    <w:rsid w:val="6C9272AD"/>
    <w:rsid w:val="6CBEA3F5"/>
    <w:rsid w:val="6CEE0116"/>
    <w:rsid w:val="6DAE983E"/>
    <w:rsid w:val="6DD71E94"/>
    <w:rsid w:val="6E0B1815"/>
    <w:rsid w:val="6E18CB74"/>
    <w:rsid w:val="6E2D5641"/>
    <w:rsid w:val="6E446E91"/>
    <w:rsid w:val="6ED4E3AE"/>
    <w:rsid w:val="6FB50459"/>
    <w:rsid w:val="6FBC6F4F"/>
    <w:rsid w:val="6FDC8A3F"/>
    <w:rsid w:val="7019DCF6"/>
    <w:rsid w:val="70D9BE80"/>
    <w:rsid w:val="712A90E5"/>
    <w:rsid w:val="718631E9"/>
    <w:rsid w:val="718FCB05"/>
    <w:rsid w:val="71B5AD57"/>
    <w:rsid w:val="71C35DEE"/>
    <w:rsid w:val="71C5E15D"/>
    <w:rsid w:val="71CCD04E"/>
    <w:rsid w:val="71D1FA52"/>
    <w:rsid w:val="71F986CB"/>
    <w:rsid w:val="7207895B"/>
    <w:rsid w:val="724BFAB9"/>
    <w:rsid w:val="724DE857"/>
    <w:rsid w:val="7273CA12"/>
    <w:rsid w:val="72AD6AB8"/>
    <w:rsid w:val="72D20CFD"/>
    <w:rsid w:val="732B9B66"/>
    <w:rsid w:val="735977D2"/>
    <w:rsid w:val="73CE7056"/>
    <w:rsid w:val="740F9A73"/>
    <w:rsid w:val="741BB1B9"/>
    <w:rsid w:val="744BE90D"/>
    <w:rsid w:val="74CDFE04"/>
    <w:rsid w:val="74DDB4F7"/>
    <w:rsid w:val="7506A9E1"/>
    <w:rsid w:val="7550E872"/>
    <w:rsid w:val="75551ECA"/>
    <w:rsid w:val="7569F19C"/>
    <w:rsid w:val="75A9EE38"/>
    <w:rsid w:val="75B25A40"/>
    <w:rsid w:val="75B63F33"/>
    <w:rsid w:val="75B7821A"/>
    <w:rsid w:val="75E199D5"/>
    <w:rsid w:val="76798558"/>
    <w:rsid w:val="7703BE95"/>
    <w:rsid w:val="7705C1FD"/>
    <w:rsid w:val="77655EE2"/>
    <w:rsid w:val="77A1D1CE"/>
    <w:rsid w:val="77C06BEA"/>
    <w:rsid w:val="78B1F2FE"/>
    <w:rsid w:val="78CC960D"/>
    <w:rsid w:val="78D44A4A"/>
    <w:rsid w:val="78F95640"/>
    <w:rsid w:val="791AD673"/>
    <w:rsid w:val="794354F6"/>
    <w:rsid w:val="796167FD"/>
    <w:rsid w:val="796B5720"/>
    <w:rsid w:val="79EDB8CE"/>
    <w:rsid w:val="7A174503"/>
    <w:rsid w:val="7AB397AC"/>
    <w:rsid w:val="7AC8BA62"/>
    <w:rsid w:val="7AE7B86B"/>
    <w:rsid w:val="7B7BE00C"/>
    <w:rsid w:val="7C363FB0"/>
    <w:rsid w:val="7C681CB2"/>
    <w:rsid w:val="7C7AB38B"/>
    <w:rsid w:val="7CBCE541"/>
    <w:rsid w:val="7CD3509C"/>
    <w:rsid w:val="7D45BDA2"/>
    <w:rsid w:val="7DC26EDE"/>
    <w:rsid w:val="7DC534D7"/>
    <w:rsid w:val="7E5EEE10"/>
    <w:rsid w:val="7E6F20FD"/>
    <w:rsid w:val="7EB1EC2A"/>
    <w:rsid w:val="7ECF82AB"/>
    <w:rsid w:val="7EDEE735"/>
    <w:rsid w:val="7EF47B54"/>
    <w:rsid w:val="7EFC7048"/>
    <w:rsid w:val="7F0E524A"/>
    <w:rsid w:val="7F2FB84C"/>
    <w:rsid w:val="7F540586"/>
    <w:rsid w:val="7F94B610"/>
    <w:rsid w:val="7FFB2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B089B"/>
  <w15:chartTrackingRefBased/>
  <w15:docId w15:val="{1B7A2F5D-70C8-46BD-920F-4D39E081D3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4.png" Id="Rb8db71427b2a426f" /><Relationship Type="http://schemas.openxmlformats.org/officeDocument/2006/relationships/image" Target="/media/image3.png" Id="Re8fceb0575414d59" /><Relationship Type="http://schemas.openxmlformats.org/officeDocument/2006/relationships/image" Target="/media/image5.png" Id="Rc87967c4290b4756" /><Relationship Type="http://schemas.microsoft.com/office/2020/10/relationships/intelligence" Target="intelligence2.xml" Id="R97affdedf5c0414c" /><Relationship Type="http://schemas.openxmlformats.org/officeDocument/2006/relationships/hyperlink" Target="http://www.ageuk.org.uk/latest-press/articles/2020/10/age-uk--research-into-the-effects-of-the-pandemic-on-the-older-populations-health/" TargetMode="External" Id="R33daaf37507b46db" /><Relationship Type="http://schemas.openxmlformats.org/officeDocument/2006/relationships/hyperlink" Target="http://www.who.int/news-room/fact-sheets/detail/ageing-and-health" TargetMode="External" Id="Reb98ec699dae4c46" /><Relationship Type="http://schemas.openxmlformats.org/officeDocument/2006/relationships/hyperlink" Target="https://www.agedcareguide.com.au/talking-aged-care/what-age-is-considered-old" TargetMode="External" Id="R3c6b7ba2ceb4431f" /><Relationship Type="http://schemas.openxmlformats.org/officeDocument/2006/relationships/hyperlink" Target="https://www.ons.gov.uk/peoplepopulationandcommunity/birthsdeathsandmarriages/ageing/articles/voicesofourageingpopulation/livinglongerlives" TargetMode="External" Id="R795a25aeac81456c" /><Relationship Type="http://schemas.openxmlformats.org/officeDocument/2006/relationships/hyperlink" Target="https://ukc-word-edit.officeapps.live.com/we/www.whatscookingwithdoc.com/what-dignity-means-in-elderly-health-care/" TargetMode="External" Id="R1997820e421c4771" /><Relationship Type="http://schemas.openxmlformats.org/officeDocument/2006/relationships/hyperlink" Target="https://www.gov.uk/government/publications/2010-to-2015-government-policy-older-people/2010-to-2015-government-policy-older-people" TargetMode="External" Id="Raa556bf9e5cd4523" /><Relationship Type="http://schemas.openxmlformats.org/officeDocument/2006/relationships/hyperlink" Target="https://www.gov.uk/government/statistics/living-longer-and-how-the-uks-population-is-changing-a-closer-look-at-the-numbers-of-older-people-compared-to-those-of-working-age" TargetMode="External" Id="R9131cc70d996474b" /><Relationship Type="http://schemas.openxmlformats.org/officeDocument/2006/relationships/hyperlink" Target="https://www.psychologytoday.com/us/blog/raging-grace/202106/achieving-goals-beyond-age-50" TargetMode="External" Id="R9a8dfe91a6b74942" /><Relationship Type="http://schemas.openxmlformats.org/officeDocument/2006/relationships/hyperlink" Target="https://www.linkedin.com/pulse/maslows-hierarchy-needs-flips-over-elderly-dennis-b-liotta-md-mba?articleId=6635392550662393856" TargetMode="External" Id="Ra823d5fe47774b3e" /><Relationship Type="http://schemas.openxmlformats.org/officeDocument/2006/relationships/hyperlink" Target="https://www.england.nhs.uk/ourwork/clinical-policy/older-people/healthy-ageing-caring/" TargetMode="External" Id="R9459706652d044e7" /><Relationship Type="http://schemas.openxmlformats.org/officeDocument/2006/relationships/hyperlink" Target="http://www.britannica.com/science/old-age" TargetMode="External" Id="Re4ec906fde91404a" /><Relationship Type="http://schemas.openxmlformats.org/officeDocument/2006/relationships/hyperlink" Target="https://www.liveabout.com/when-does-old-age-begin-2969194" TargetMode="External" Id="Re0d418d5d8e14111" /><Relationship Type="http://schemas.openxmlformats.org/officeDocument/2006/relationships/hyperlink" Target="https://www.ageuk.org.uk/globalassets/age-uk/documents/policy-positions/cross-cutting-issues/ageism-and-age-equality-pp-great-britain-august-2018.pdf" TargetMode="External" Id="Rd77c4ad470cf45f4" /><Relationship Type="http://schemas.openxmlformats.org/officeDocument/2006/relationships/hyperlink" Target="https://www.igi-global.com/chapter/factors-contributing-of-ageing/201394" TargetMode="External" Id="R7756088a7e5f46dc" /><Relationship Type="http://schemas.openxmlformats.org/officeDocument/2006/relationships/hyperlink" Target="https://positiveageing.org.uk/negative-stereotypes-trigger-loneliness-dependency-in-older-people/" TargetMode="External" Id="R839d4dbf90204a66" /><Relationship Type="http://schemas.openxmlformats.org/officeDocument/2006/relationships/hyperlink" Target="https://www.bbc.co.uk/news/health-50472775" TargetMode="External" Id="R1da48a2b4fc7472f" /><Relationship Type="http://schemas.openxmlformats.org/officeDocument/2006/relationships/hyperlink" Target="https://www.communitycare.co.uk/2008/10/29/older-people-early-intervention-and-prevention/" TargetMode="External" Id="Reaec24b0764840cb" /><Relationship Type="http://schemas.openxmlformats.org/officeDocument/2006/relationships/hyperlink" Target="https://hbr.org/2020/07/how-hospitals-can-meet-the-needs-of-non-covid-patients-during-the-pandemic" TargetMode="External" Id="Rdfa80b280ee342de" /><Relationship Type="http://schemas.openxmlformats.org/officeDocument/2006/relationships/hyperlink" Target="https://commonslibrary.parliament.uk/research-briefings/cbp-9239/" TargetMode="External" Id="R3ee5e94bdcbb4b9e" /><Relationship Type="http://schemas.openxmlformats.org/officeDocument/2006/relationships/hyperlink" Target="https://www.everydayhealth.com/news/most-common-health-concerns-seniors/" TargetMode="External" Id="R1d86faeada9f4bd2" /><Relationship Type="http://schemas.openxmlformats.org/officeDocument/2006/relationships/hyperlink" Target="http://www.medicalnewstoday.com/articles/ageism" TargetMode="External" Id="Rce34546edf2c4ddf" /><Relationship Type="http://schemas.openxmlformats.org/officeDocument/2006/relationships/hyperlink" Target="http://www.who.int/news-room/fact-sheets/detail/ageing-and-health" TargetMode="External" Id="R52096111f6c34d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2022-11-08T11:25:34.6439180Z</dcterms:created>
  <dcterms:modified xsi:type="dcterms:W3CDTF">2022-11-17T12:55:40.2941617Z</dcterms:modified>
  <dc:creator>Rezia Razzaque (1711140)</dc:creator>
  <lastModifiedBy>Rezia Razzaque (1711140)</lastModifiedBy>
</coreProperties>
</file>