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761625" w14:textId="472F1BE4" w:rsidR="00D27FC8" w:rsidRDefault="009D0076" w:rsidP="00D27FC8">
      <w:r>
        <w:rPr>
          <w:noProof/>
          <w:color w:val="000000"/>
          <w:sz w:val="18"/>
          <w:szCs w:val="18"/>
          <w:lang w:eastAsia="en-GB"/>
        </w:rPr>
        <w:drawing>
          <wp:anchor distT="0" distB="0" distL="114300" distR="114300" simplePos="0" relativeHeight="251658240" behindDoc="0" locked="0" layoutInCell="1" allowOverlap="1" wp14:anchorId="1D472B87" wp14:editId="4F01BCDF">
            <wp:simplePos x="0" y="0"/>
            <wp:positionH relativeFrom="column">
              <wp:posOffset>-542925</wp:posOffset>
            </wp:positionH>
            <wp:positionV relativeFrom="paragraph">
              <wp:posOffset>3810</wp:posOffset>
            </wp:positionV>
            <wp:extent cx="3155950" cy="1234440"/>
            <wp:effectExtent l="0" t="0" r="6350" b="3810"/>
            <wp:wrapSquare wrapText="bothSides"/>
            <wp:docPr id="4" name="Picture 4" descr="University of Wales Trinity Saint David Swanse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Swansea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55950" cy="12344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34C077" w14:textId="1F70D885" w:rsidR="009D0076" w:rsidRDefault="009D0076" w:rsidP="00D27FC8"/>
    <w:p w14:paraId="5421DD96" w14:textId="3DC4817E" w:rsidR="009D0076" w:rsidRDefault="009D0076" w:rsidP="00D27FC8"/>
    <w:p w14:paraId="2A489378" w14:textId="77777777" w:rsidR="009D0076" w:rsidRDefault="009D0076" w:rsidP="00D27FC8"/>
    <w:p w14:paraId="7D8B1ED4" w14:textId="77777777" w:rsidR="009D0076" w:rsidRDefault="009D0076" w:rsidP="00D27FC8"/>
    <w:tbl>
      <w:tblPr>
        <w:tblpPr w:leftFromText="187" w:rightFromText="187" w:vertAnchor="page" w:horzAnchor="page" w:tblpXSpec="center" w:tblpYSpec="center"/>
        <w:tblW w:w="5770" w:type="pct"/>
        <w:shd w:val="clear" w:color="auto" w:fill="95DCF7" w:themeFill="accent4" w:themeFillTint="66"/>
        <w:tblCellMar>
          <w:top w:w="216" w:type="dxa"/>
          <w:left w:w="216" w:type="dxa"/>
          <w:bottom w:w="216" w:type="dxa"/>
          <w:right w:w="216" w:type="dxa"/>
        </w:tblCellMar>
        <w:tblLook w:val="0000" w:firstRow="0" w:lastRow="0" w:firstColumn="0" w:lastColumn="0" w:noHBand="0" w:noVBand="0"/>
      </w:tblPr>
      <w:tblGrid>
        <w:gridCol w:w="5161"/>
        <w:gridCol w:w="1580"/>
        <w:gridCol w:w="4060"/>
      </w:tblGrid>
      <w:tr w:rsidR="009D0076" w14:paraId="6500D38E" w14:textId="77777777" w:rsidTr="0026574F">
        <w:trPr>
          <w:trHeight w:val="3021"/>
        </w:trPr>
        <w:tc>
          <w:tcPr>
            <w:tcW w:w="4977" w:type="dxa"/>
            <w:tcBorders>
              <w:top w:val="nil"/>
              <w:left w:val="nil"/>
              <w:bottom w:val="single" w:sz="18" w:space="0" w:color="808080"/>
              <w:right w:val="single" w:sz="18" w:space="0" w:color="808080"/>
            </w:tcBorders>
            <w:shd w:val="clear" w:color="auto" w:fill="95DCF7" w:themeFill="accent4" w:themeFillTint="66"/>
            <w:vAlign w:val="center"/>
          </w:tcPr>
          <w:p w14:paraId="2DDE5D66" w14:textId="41B63025" w:rsidR="009D0076" w:rsidRPr="00CA5A09" w:rsidRDefault="009D0076" w:rsidP="0026574F">
            <w:pPr>
              <w:pStyle w:val="NoSpacing"/>
              <w:rPr>
                <w:rFonts w:ascii="Arial" w:hAnsi="Arial" w:cs="Arial"/>
                <w:spacing w:val="20"/>
                <w:sz w:val="52"/>
                <w:szCs w:val="52"/>
              </w:rPr>
            </w:pPr>
            <w:r>
              <w:rPr>
                <w:rFonts w:ascii="Arial" w:hAnsi="Arial" w:cs="Arial"/>
                <w:spacing w:val="20"/>
                <w:sz w:val="52"/>
                <w:szCs w:val="52"/>
              </w:rPr>
              <w:t>Reflective Essay</w:t>
            </w:r>
          </w:p>
        </w:tc>
        <w:tc>
          <w:tcPr>
            <w:tcW w:w="5439" w:type="dxa"/>
            <w:gridSpan w:val="2"/>
            <w:tcBorders>
              <w:top w:val="nil"/>
              <w:left w:val="single" w:sz="18" w:space="0" w:color="808080"/>
              <w:bottom w:val="single" w:sz="18" w:space="0" w:color="808080"/>
              <w:right w:val="nil"/>
            </w:tcBorders>
            <w:shd w:val="clear" w:color="auto" w:fill="95DCF7" w:themeFill="accent4" w:themeFillTint="66"/>
            <w:vAlign w:val="center"/>
          </w:tcPr>
          <w:p w14:paraId="46B1DD95" w14:textId="4A45A963" w:rsidR="009D0076" w:rsidRPr="006D2BF2" w:rsidRDefault="00C130E0" w:rsidP="0026574F">
            <w:pPr>
              <w:pStyle w:val="NoSpacing"/>
              <w:rPr>
                <w:rFonts w:ascii="Arial" w:hAnsi="Arial" w:cs="Arial"/>
                <w:spacing w:val="20"/>
                <w:sz w:val="36"/>
                <w:szCs w:val="36"/>
              </w:rPr>
            </w:pPr>
            <w:r>
              <w:rPr>
                <w:rFonts w:ascii="Arial" w:hAnsi="Arial" w:cs="Arial"/>
                <w:spacing w:val="20"/>
                <w:sz w:val="36"/>
                <w:szCs w:val="36"/>
              </w:rPr>
              <w:t>October</w:t>
            </w:r>
            <w:r w:rsidR="009D0076">
              <w:rPr>
                <w:rFonts w:ascii="Arial" w:hAnsi="Arial" w:cs="Arial"/>
                <w:spacing w:val="20"/>
                <w:sz w:val="36"/>
                <w:szCs w:val="36"/>
              </w:rPr>
              <w:t xml:space="preserve"> 2</w:t>
            </w:r>
            <w:r>
              <w:rPr>
                <w:rFonts w:ascii="Arial" w:hAnsi="Arial" w:cs="Arial"/>
                <w:spacing w:val="20"/>
                <w:sz w:val="36"/>
                <w:szCs w:val="36"/>
              </w:rPr>
              <w:t>4</w:t>
            </w:r>
            <w:r w:rsidR="009D0076">
              <w:rPr>
                <w:rFonts w:ascii="Arial" w:hAnsi="Arial" w:cs="Arial"/>
                <w:spacing w:val="20"/>
                <w:sz w:val="36"/>
                <w:szCs w:val="36"/>
              </w:rPr>
              <w:t>th</w:t>
            </w:r>
          </w:p>
          <w:p w14:paraId="308E7A91" w14:textId="6859F599" w:rsidR="009D0076" w:rsidRPr="00350DEE" w:rsidRDefault="009D0076" w:rsidP="0026574F">
            <w:pPr>
              <w:pStyle w:val="NoSpacing"/>
              <w:rPr>
                <w:rFonts w:ascii="Arial" w:hAnsi="Arial" w:cs="Arial"/>
                <w:color w:val="4F81BD"/>
                <w:spacing w:val="20"/>
                <w:sz w:val="200"/>
                <w:szCs w:val="200"/>
              </w:rPr>
            </w:pPr>
            <w:r>
              <w:rPr>
                <w:rFonts w:ascii="Arial" w:hAnsi="Arial" w:cs="Arial"/>
                <w:color w:val="4F81BD"/>
                <w:spacing w:val="20"/>
                <w:sz w:val="200"/>
                <w:szCs w:val="200"/>
              </w:rPr>
              <w:t>202</w:t>
            </w:r>
            <w:r w:rsidR="00C130E0">
              <w:rPr>
                <w:rFonts w:ascii="Arial" w:hAnsi="Arial" w:cs="Arial"/>
                <w:color w:val="4F81BD"/>
                <w:spacing w:val="20"/>
                <w:sz w:val="200"/>
                <w:szCs w:val="200"/>
              </w:rPr>
              <w:t>4</w:t>
            </w:r>
          </w:p>
        </w:tc>
      </w:tr>
      <w:tr w:rsidR="009D0076" w14:paraId="2D222E08" w14:textId="77777777" w:rsidTr="0026574F">
        <w:trPr>
          <w:trHeight w:val="2916"/>
        </w:trPr>
        <w:tc>
          <w:tcPr>
            <w:tcW w:w="6501" w:type="dxa"/>
            <w:gridSpan w:val="2"/>
            <w:tcBorders>
              <w:top w:val="single" w:sz="18" w:space="0" w:color="808080"/>
              <w:left w:val="nil"/>
              <w:bottom w:val="nil"/>
              <w:right w:val="nil"/>
            </w:tcBorders>
            <w:shd w:val="clear" w:color="auto" w:fill="95DCF7" w:themeFill="accent4" w:themeFillTint="66"/>
            <w:vAlign w:val="center"/>
          </w:tcPr>
          <w:p w14:paraId="6BC0E858" w14:textId="77777777" w:rsidR="009D0076" w:rsidRPr="00AA5F29" w:rsidRDefault="009D0076" w:rsidP="0026574F">
            <w:pPr>
              <w:pStyle w:val="NoSpacing"/>
              <w:rPr>
                <w:rFonts w:ascii="Arial" w:hAnsi="Arial" w:cs="Arial"/>
                <w:b/>
                <w:color w:val="002060"/>
                <w:spacing w:val="20"/>
                <w:sz w:val="32"/>
                <w:szCs w:val="32"/>
              </w:rPr>
            </w:pPr>
            <w:r w:rsidRPr="00AA5F29">
              <w:rPr>
                <w:rFonts w:ascii="Arial" w:hAnsi="Arial" w:cs="Arial"/>
                <w:b/>
                <w:color w:val="002060"/>
                <w:spacing w:val="20"/>
                <w:sz w:val="32"/>
                <w:szCs w:val="32"/>
              </w:rPr>
              <w:t xml:space="preserve">Mark Bamford </w:t>
            </w:r>
          </w:p>
          <w:p w14:paraId="629E582D" w14:textId="77777777" w:rsidR="009D0076" w:rsidRPr="00B71CCC" w:rsidRDefault="009D0076" w:rsidP="0026574F">
            <w:pPr>
              <w:pStyle w:val="NoSpacing"/>
              <w:rPr>
                <w:spacing w:val="20"/>
              </w:rPr>
            </w:pPr>
            <w:r w:rsidRPr="00AA5F29">
              <w:rPr>
                <w:rFonts w:ascii="Arial" w:hAnsi="Arial" w:cs="Arial"/>
                <w:b/>
                <w:color w:val="002060"/>
                <w:spacing w:val="20"/>
                <w:sz w:val="32"/>
                <w:szCs w:val="32"/>
              </w:rPr>
              <w:t xml:space="preserve">    </w:t>
            </w:r>
            <w:r>
              <w:rPr>
                <w:rFonts w:ascii="Arial" w:hAnsi="Arial" w:cs="Arial"/>
                <w:b/>
                <w:color w:val="0070C0"/>
                <w:spacing w:val="20"/>
                <w:sz w:val="32"/>
                <w:szCs w:val="32"/>
              </w:rPr>
              <w:t>1350176</w:t>
            </w:r>
          </w:p>
        </w:tc>
        <w:tc>
          <w:tcPr>
            <w:tcW w:w="3914" w:type="dxa"/>
            <w:tcBorders>
              <w:top w:val="single" w:sz="18" w:space="0" w:color="808080"/>
              <w:left w:val="nil"/>
              <w:bottom w:val="nil"/>
              <w:right w:val="nil"/>
            </w:tcBorders>
            <w:shd w:val="clear" w:color="auto" w:fill="95DCF7" w:themeFill="accent4" w:themeFillTint="66"/>
            <w:vAlign w:val="center"/>
          </w:tcPr>
          <w:p w14:paraId="6FA998E0" w14:textId="7D455EAA" w:rsidR="009D0076" w:rsidRPr="00C130E0" w:rsidRDefault="00C130E0" w:rsidP="0026574F">
            <w:pPr>
              <w:pStyle w:val="NoSpacing"/>
              <w:rPr>
                <w:rFonts w:ascii="Arial" w:hAnsi="Arial" w:cs="Arial"/>
                <w:b/>
                <w:color w:val="002060"/>
                <w:spacing w:val="20"/>
                <w:sz w:val="28"/>
                <w:szCs w:val="28"/>
              </w:rPr>
            </w:pPr>
            <w:r w:rsidRPr="00C130E0">
              <w:rPr>
                <w:rFonts w:ascii="Arial" w:hAnsi="Arial" w:cs="Arial"/>
                <w:b/>
                <w:color w:val="002060"/>
                <w:spacing w:val="20"/>
                <w:sz w:val="28"/>
                <w:szCs w:val="28"/>
              </w:rPr>
              <w:t>Design for Industry 4.0</w:t>
            </w:r>
          </w:p>
          <w:p w14:paraId="585AC41B" w14:textId="6592681F" w:rsidR="009D0076" w:rsidRPr="00C130E0" w:rsidRDefault="009D0076" w:rsidP="0026574F">
            <w:pPr>
              <w:pStyle w:val="NoSpacing"/>
              <w:rPr>
                <w:rFonts w:ascii="Arial" w:hAnsi="Arial" w:cs="Arial"/>
                <w:spacing w:val="20"/>
                <w:sz w:val="28"/>
                <w:szCs w:val="28"/>
              </w:rPr>
            </w:pPr>
            <w:r w:rsidRPr="00C130E0">
              <w:rPr>
                <w:rFonts w:ascii="Arial" w:hAnsi="Arial" w:cs="Arial"/>
                <w:spacing w:val="20"/>
                <w:sz w:val="28"/>
                <w:szCs w:val="28"/>
              </w:rPr>
              <w:t>Mr.</w:t>
            </w:r>
            <w:r w:rsidR="00C130E0" w:rsidRPr="00C130E0">
              <w:rPr>
                <w:rFonts w:ascii="Arial" w:hAnsi="Arial" w:cs="Arial"/>
                <w:spacing w:val="20"/>
                <w:sz w:val="28"/>
                <w:szCs w:val="28"/>
              </w:rPr>
              <w:t xml:space="preserve"> Richard Morgan</w:t>
            </w:r>
          </w:p>
        </w:tc>
      </w:tr>
    </w:tbl>
    <w:p w14:paraId="05297F86" w14:textId="076F3470" w:rsidR="009D0076" w:rsidRDefault="009D0076" w:rsidP="00D27FC8"/>
    <w:p w14:paraId="47421556" w14:textId="77777777" w:rsidR="009D0076" w:rsidRDefault="009D0076" w:rsidP="00D27FC8"/>
    <w:p w14:paraId="2FC0BBF0" w14:textId="77777777" w:rsidR="009D0076" w:rsidRDefault="009D0076" w:rsidP="00D27FC8"/>
    <w:p w14:paraId="04044E54" w14:textId="77777777" w:rsidR="009D0076" w:rsidRDefault="009D0076" w:rsidP="00D27FC8"/>
    <w:p w14:paraId="3AE4E84F" w14:textId="77777777" w:rsidR="009D0076" w:rsidRDefault="009D0076" w:rsidP="00D27FC8"/>
    <w:p w14:paraId="46A5F945" w14:textId="77777777" w:rsidR="009D0076" w:rsidRDefault="009D0076" w:rsidP="00D27FC8"/>
    <w:p w14:paraId="29FE9CAE" w14:textId="77777777" w:rsidR="009D0076" w:rsidRDefault="009D0076" w:rsidP="00D27FC8"/>
    <w:p w14:paraId="15A91712" w14:textId="77777777" w:rsidR="009D0076" w:rsidRPr="00D27FC8" w:rsidRDefault="009D0076" w:rsidP="00D27FC8"/>
    <w:p w14:paraId="1996E8DF" w14:textId="5E228D2B" w:rsidR="00D27FC8" w:rsidRPr="00D27FC8" w:rsidRDefault="00D27FC8" w:rsidP="00290B5A">
      <w:pPr>
        <w:jc w:val="both"/>
      </w:pPr>
      <w:r w:rsidRPr="00D27FC8">
        <w:lastRenderedPageBreak/>
        <w:t>The integration of Industry 4.0 technologies has significantly transformed the landscape of product design and manufacturing. The fourth industrial revolution is characterized by the fusion of cyber-physical systems, IoT (Internet of Things), artificial intelligence (AI), and robotics into manufacturing environments. This evolution not only promises enhanced efficiency and automation but also allows for mass customization, advanced quality control, and real-time decision-making based on big data analytics.</w:t>
      </w:r>
    </w:p>
    <w:p w14:paraId="70378B9E" w14:textId="42B613CE" w:rsidR="00D27FC8" w:rsidRPr="00D27FC8" w:rsidRDefault="00D27FC8" w:rsidP="00290B5A">
      <w:pPr>
        <w:jc w:val="both"/>
      </w:pPr>
      <w:r w:rsidRPr="00D27FC8">
        <w:t>Manufacturing-related considerations have become increasingly complex in this context. Product development today is shaped by the need for cost-effectiveness, sustainability, quality assurance, and supply chain efficiency. At the same time, new manufacturing technologies offer innovative design solutions that must be critically evaluated to realize their full potential. This essay will critically appraise the manufacturing considerations involved in product design and production, assess the application of emerging Industry 4.0 technologies, and explore factors necessary to capture full value from these advancements.</w:t>
      </w:r>
    </w:p>
    <w:p w14:paraId="3D13BA30" w14:textId="0B11D77F" w:rsidR="00D27FC8" w:rsidRPr="00D27FC8" w:rsidRDefault="00D27FC8" w:rsidP="00290B5A">
      <w:pPr>
        <w:jc w:val="both"/>
      </w:pPr>
      <w:r w:rsidRPr="00D27FC8">
        <w:t xml:space="preserve">Material selection remains one of the most critical factors in product design. The choice of materials impacts not only the performance and longevity of a product but also its cost, manufacturability, and environmental footprint. As modern manufacturing focuses increasingly on sustainability, advanced materials like composites and nanomaterials are gaining attention. Research by </w:t>
      </w:r>
      <w:proofErr w:type="spellStart"/>
      <w:r w:rsidRPr="00D27FC8">
        <w:t>Geissdoerfer</w:t>
      </w:r>
      <w:proofErr w:type="spellEnd"/>
      <w:r w:rsidRPr="00D27FC8">
        <w:t xml:space="preserve"> et al. (2017) emphasizes the growing importance of circular economy models that prioritize recyclability and energy efficiency during production</w:t>
      </w:r>
      <w:r>
        <w:t xml:space="preserve">. </w:t>
      </w:r>
      <w:r w:rsidRPr="00D27FC8">
        <w:t xml:space="preserve">With the advent of additive manufacturing (AM), material selection criteria have expanded to include compatibility with 3D printing technologies. Advanced polymers and metals, such as high-strength alloys used in aerospace, can now be precisely fabricated with minimal waste. This trend is reinforced by the potential of Industry 4.0 systems to optimize material usage in real-time, reducing excess and improving </w:t>
      </w:r>
      <w:r w:rsidRPr="00D27FC8">
        <w:t>sustainability.</w:t>
      </w:r>
    </w:p>
    <w:p w14:paraId="50F899DE" w14:textId="28E20318" w:rsidR="00D27FC8" w:rsidRPr="00D27FC8" w:rsidRDefault="00D27FC8" w:rsidP="00290B5A">
      <w:pPr>
        <w:jc w:val="both"/>
      </w:pPr>
      <w:r w:rsidRPr="00D27FC8">
        <w:t xml:space="preserve"> Cost efficiency is at the heart of all manufacturing processes, as companies aim to balance high-quality outputs with minimal expenses. Industry 4.0 technologies offer transformative solutions in this regard. For instance, AI-driven predictive maintenance systems, such as those developed by Siemens, significantly reduce downtime by anticipating equipment failures before they </w:t>
      </w:r>
      <w:r w:rsidRPr="00D27FC8">
        <w:t>occur.</w:t>
      </w:r>
      <w:r w:rsidRPr="00D27FC8">
        <w:t xml:space="preserve"> This leads to lower repair costs and more efficient use of resources.</w:t>
      </w:r>
      <w:r>
        <w:t xml:space="preserve"> </w:t>
      </w:r>
      <w:r w:rsidRPr="00D27FC8">
        <w:t>Additionally, lean manufacturing principles are enhanced by Industry 4.0 technologies. By combining IoT sensors and data analytics, manufacturers can implement real-time inventory management systems that drastically reduce material waste. According to a study by Wagner et al. (2021), integrating smart supply chain management tools with traditional lean methods has the potential to cut operational costs by up to 30%</w:t>
      </w:r>
      <w:r>
        <w:t>.</w:t>
      </w:r>
    </w:p>
    <w:p w14:paraId="4497270F" w14:textId="3E5BC668" w:rsidR="00D27FC8" w:rsidRPr="00D27FC8" w:rsidRDefault="00D27FC8" w:rsidP="00290B5A">
      <w:pPr>
        <w:jc w:val="both"/>
      </w:pPr>
      <w:r w:rsidRPr="00D27FC8">
        <w:t xml:space="preserve"> Quality control is another pivotal consideration in manufacturing. Traditional methods often rely on manual inspections and statistical process controls. However, these can be </w:t>
      </w:r>
      <w:r w:rsidR="00F66ECA" w:rsidRPr="00D27FC8">
        <w:t>labour-intensive</w:t>
      </w:r>
      <w:r w:rsidRPr="00D27FC8">
        <w:t xml:space="preserve"> and prone to human error. Industry 4.0 offers a paradigm shift through the use of AI and machine learning (ML) algorithms that </w:t>
      </w:r>
      <w:r w:rsidR="00F66ECA" w:rsidRPr="00D27FC8">
        <w:t>analyse</w:t>
      </w:r>
      <w:r w:rsidRPr="00D27FC8">
        <w:t xml:space="preserve"> production data in real-time to identify defects and process inefficiencies. A study by Birkel et al. (2023) highlighted how smart factories using AI-based quality control systems could achieve a defect rate reduction of up to 70%, compared to traditional </w:t>
      </w:r>
      <w:r w:rsidR="00F66ECA" w:rsidRPr="00D27FC8">
        <w:t>methods.</w:t>
      </w:r>
      <w:r w:rsidR="00F66ECA">
        <w:t xml:space="preserve"> </w:t>
      </w:r>
      <w:r w:rsidRPr="00D27FC8">
        <w:t xml:space="preserve">The use of digital twins, virtual representations of physical products, enables manufacturers to simulate production processes and predict quality issues before physical </w:t>
      </w:r>
      <w:r w:rsidRPr="00D27FC8">
        <w:lastRenderedPageBreak/>
        <w:t xml:space="preserve">prototypes are even produced. In industries like automotive and aerospace, digital twins are revolutionizing quality assurance by reducing time-to-market and minimizing costly </w:t>
      </w:r>
      <w:r w:rsidR="00F66ECA" w:rsidRPr="00D27FC8">
        <w:t>rework.</w:t>
      </w:r>
    </w:p>
    <w:p w14:paraId="46237391" w14:textId="6FA9C93B" w:rsidR="00D27FC8" w:rsidRPr="00D27FC8" w:rsidRDefault="00D27FC8" w:rsidP="00290B5A">
      <w:pPr>
        <w:jc w:val="both"/>
      </w:pPr>
      <w:r w:rsidRPr="00D27FC8">
        <w:t> Environmental sustainability is increasingly a priority for manufacturers, driven by regulatory pressure and growing consumer awareness. Traditional manufacturing processes often result in high levels of waste and energy consumption. Industry 4.0 technologies present a solution through smarter resource management and more efficient production systems.</w:t>
      </w:r>
      <w:r w:rsidR="00F66ECA">
        <w:t xml:space="preserve"> </w:t>
      </w:r>
      <w:r w:rsidRPr="00D27FC8">
        <w:t>Additive manufacturing, in particular, plays a crucial role in reducing material waste. Unlike subtractive processes (e.g., machining), AM builds products layer by layer, using only the necessary amount of material. Furthermore, IoT-enabled devices can monitor energy consumption in real-time, optimizing machine usage to reduce carbon footprints. Research by Choi et al. (2020) demonstrates that companies integrating IoT-based energy management systems reduced their energy consumption by up to 25%</w:t>
      </w:r>
      <w:r w:rsidR="00F66ECA">
        <w:t>.</w:t>
      </w:r>
    </w:p>
    <w:p w14:paraId="5F1EA9F7" w14:textId="114BF4A0" w:rsidR="00D27FC8" w:rsidRPr="00D27FC8" w:rsidRDefault="00D27FC8" w:rsidP="00290B5A">
      <w:pPr>
        <w:jc w:val="both"/>
      </w:pPr>
      <w:r w:rsidRPr="00D27FC8">
        <w:t> The global supply chain is a critical consideration for modern manufacturing. Supply chain disruptions, as witnessed during the COVID-19 pandemic, can have severe impacts on production timelines and costs. Industry 4.0 technologies are transforming supply chain management by providing real-time visibility into the status of materials and products throughout the entire production lifecycle.</w:t>
      </w:r>
      <w:r w:rsidR="00F66ECA">
        <w:t xml:space="preserve"> </w:t>
      </w:r>
      <w:r w:rsidRPr="00D27FC8">
        <w:t>Blockchain technology is emerging as a key enabler of transparent and secure supply chains. In combination with IoT, it ensures that every stage of production, from raw material sourcing to final assembly, is traceable. This not only improves accountability but also reduces the risk of counterfeit goods entering the supply chain. Research by Queiroz and Wamba (2019) highlights the potential of blockchain to increase supply chain transparency by up to 40%, thus improving efficiency and trust</w:t>
      </w:r>
      <w:r w:rsidR="00F66ECA">
        <w:t>.</w:t>
      </w:r>
    </w:p>
    <w:p w14:paraId="2E425936" w14:textId="45C72FD1" w:rsidR="00D27FC8" w:rsidRPr="00D27FC8" w:rsidRDefault="00D27FC8" w:rsidP="00290B5A">
      <w:pPr>
        <w:jc w:val="both"/>
      </w:pPr>
      <w:r w:rsidRPr="00D27FC8">
        <w:t> In today's competitive market, manufacturers must respond to consumer demand for customized products. Industry 4.0 technologies allow for mass customization—producing personalized products at scale. Additive manufacturing enables companies to offer bespoke products without the need for retooling traditional production lines.</w:t>
      </w:r>
      <w:r w:rsidR="00F66ECA">
        <w:t xml:space="preserve"> </w:t>
      </w:r>
      <w:r w:rsidRPr="00D27FC8">
        <w:t>For instance, Nike has implemented AM to provide customized footwear for athletes, while automotive manufacturers like BMW allow customers to personalize vehicle components. This shift towards customer-centric design requires flexible production systems, which can only be achieved through the integration of smart manufacturing technologies</w:t>
      </w:r>
      <w:r w:rsidR="00F66ECA">
        <w:t>.</w:t>
      </w:r>
    </w:p>
    <w:p w14:paraId="1C1D7076" w14:textId="7FCDEA8F" w:rsidR="00D27FC8" w:rsidRPr="00D27FC8" w:rsidRDefault="00D27FC8" w:rsidP="00290B5A">
      <w:pPr>
        <w:jc w:val="both"/>
      </w:pPr>
      <w:r w:rsidRPr="00D27FC8">
        <w:t xml:space="preserve"> Human-centric design is critical for ensuring usability and safety. Ergonomics must be considered during product development to ensure that the product fits human needs and reduces the risk of user error or discomfort. Industry 4.0 technologies, particularly digital twins and VR simulations, allow manufacturers to model human interactions with products in a virtual environment before they are physically produced. This enables designers to optimize product ergonomics and usability early in the development process, improving both safety and user </w:t>
      </w:r>
      <w:r w:rsidR="00F66ECA" w:rsidRPr="00D27FC8">
        <w:t>satisfaction.</w:t>
      </w:r>
    </w:p>
    <w:p w14:paraId="4FC19362" w14:textId="0379CD12" w:rsidR="00D27FC8" w:rsidRPr="00D27FC8" w:rsidRDefault="00D27FC8" w:rsidP="00290B5A">
      <w:pPr>
        <w:jc w:val="both"/>
      </w:pPr>
      <w:r w:rsidRPr="00D27FC8">
        <w:t xml:space="preserve">The fourth industrial revolution is defined by the integration of cutting-edge technologies that enable smart, interconnected, and highly flexible production systems. The </w:t>
      </w:r>
      <w:r w:rsidR="00F66ECA" w:rsidRPr="00D27FC8">
        <w:t>Internet of Things (IoT) and Cyber-Physical Systems (CPS)</w:t>
      </w:r>
      <w:r w:rsidRPr="00D27FC8">
        <w:t xml:space="preserve"> form the backbone of Industry 4.0 by connecting physical manufacturing systems with digital networks. These technologies allow for real-time data collection from machines, enabling manufacturers to monitor performance, predict maintenance needs, and optimize production schedules.</w:t>
      </w:r>
      <w:r w:rsidR="00F66ECA">
        <w:t xml:space="preserve"> </w:t>
      </w:r>
      <w:r w:rsidRPr="00D27FC8">
        <w:t xml:space="preserve">IoT devices embedded in factory equipment can continuously track </w:t>
      </w:r>
      <w:r w:rsidRPr="00D27FC8">
        <w:lastRenderedPageBreak/>
        <w:t>parameters such as temperature, vibration, and energy usage. This data is then processed by AI algorithms to identify patterns that signal potential equipment failures or inefficiencies. A 2021 study by Hermawan et al. demonstrated that implementing IoT and CPS systems could increase overall equipment efficiency (OEE) by 15%</w:t>
      </w:r>
      <w:r w:rsidR="00F66ECA">
        <w:t>.</w:t>
      </w:r>
    </w:p>
    <w:p w14:paraId="3C92ACBB" w14:textId="4CF8E519" w:rsidR="00D27FC8" w:rsidRPr="00D27FC8" w:rsidRDefault="00F66ECA" w:rsidP="00290B5A">
      <w:pPr>
        <w:jc w:val="both"/>
      </w:pPr>
      <w:r w:rsidRPr="00D27FC8">
        <w:t>Artificial Intelligence (AI) and Machine Learning (ML)</w:t>
      </w:r>
      <w:r>
        <w:t xml:space="preserve"> </w:t>
      </w:r>
      <w:r w:rsidR="00D27FC8" w:rsidRPr="00D27FC8">
        <w:t xml:space="preserve">are crucial for processing the vast amounts of data generated by IoT devices in smart factories. AI-driven predictive maintenance, for example, reduces machine downtime by identifying faults before they occur. ML algorithms also enable manufacturers to optimize production processes by </w:t>
      </w:r>
      <w:r w:rsidRPr="00D27FC8">
        <w:t>analysing</w:t>
      </w:r>
      <w:r w:rsidR="00D27FC8" w:rsidRPr="00D27FC8">
        <w:t xml:space="preserve"> historical data and suggesting improvements. For example, Toyota’s smart factories use AI to optimize production schedules, resulting in a 20% reduction in lead </w:t>
      </w:r>
      <w:r w:rsidRPr="00D27FC8">
        <w:t>times.</w:t>
      </w:r>
      <w:r>
        <w:t xml:space="preserve"> </w:t>
      </w:r>
      <w:r w:rsidR="00D27FC8" w:rsidRPr="00D27FC8">
        <w:t xml:space="preserve">In addition to improving operational efficiency, AI-powered systems enable more advanced forms of mass customization. By </w:t>
      </w:r>
      <w:r w:rsidRPr="00D27FC8">
        <w:t>analysing</w:t>
      </w:r>
      <w:r w:rsidR="00D27FC8" w:rsidRPr="00D27FC8">
        <w:t xml:space="preserve"> customer preferences and historical sales data, AI systems can suggest personalized product configurations that meet individual needs while maintaining production efficiency.</w:t>
      </w:r>
    </w:p>
    <w:p w14:paraId="7B54C291" w14:textId="7233EC30" w:rsidR="00D27FC8" w:rsidRPr="00D27FC8" w:rsidRDefault="00D27FC8" w:rsidP="00290B5A">
      <w:pPr>
        <w:jc w:val="both"/>
      </w:pPr>
      <w:r w:rsidRPr="00D27FC8">
        <w:t>Additive manufacturing</w:t>
      </w:r>
      <w:r w:rsidR="00F66ECA">
        <w:t xml:space="preserve"> (AM)</w:t>
      </w:r>
      <w:r w:rsidRPr="00D27FC8">
        <w:t xml:space="preserve"> is revolutionizing the way products are designed and produced. Unlike traditional subtractive manufacturing methods, which remove material to create a product, AM builds products layer by layer using materials such as plastics, metals, or composites. This allows for the creation of highly complex geometries that would be impossible or prohibitively expensive to produce using traditional methods.</w:t>
      </w:r>
      <w:r w:rsidR="00F66ECA">
        <w:t xml:space="preserve"> </w:t>
      </w:r>
      <w:r w:rsidRPr="00D27FC8">
        <w:t xml:space="preserve">AM is particularly valuable in industries that require rapid prototyping and customization. Aerospace and medical industries have been early adopters of AM, using it to create lightweight components and patient-specific medical devices. However, scaling AM for mass production remains a challenge. According to a study by Bogue (2019), the main limitations of AM include slow production speeds and high material costs for large-scale </w:t>
      </w:r>
      <w:r w:rsidR="00F66ECA" w:rsidRPr="00D27FC8">
        <w:t>applications.</w:t>
      </w:r>
    </w:p>
    <w:p w14:paraId="1EFF7232" w14:textId="1923831B" w:rsidR="00D27FC8" w:rsidRPr="00D27FC8" w:rsidRDefault="00D27FC8" w:rsidP="00290B5A">
      <w:pPr>
        <w:jc w:val="both"/>
      </w:pPr>
      <w:r w:rsidRPr="00D27FC8">
        <w:t> Automation is at the core of Industry 4.0, with advanced robotics playing a crucial role in smart factories. Modern industrial robots, equipped with AI and ML capabilities, can perform complex tasks with high precision and adaptability. Collaborative robots, or “</w:t>
      </w:r>
      <w:proofErr w:type="spellStart"/>
      <w:r w:rsidRPr="00D27FC8">
        <w:t>cobots</w:t>
      </w:r>
      <w:proofErr w:type="spellEnd"/>
      <w:r w:rsidRPr="00D27FC8">
        <w:t>,” are designed to work alongside human operators, combining the strengths of human creativity with robotic accuracy and efficiency.</w:t>
      </w:r>
      <w:r w:rsidR="00F66ECA">
        <w:t xml:space="preserve"> </w:t>
      </w:r>
      <w:r w:rsidRPr="00D27FC8">
        <w:t xml:space="preserve">Automation not only reduces </w:t>
      </w:r>
      <w:r w:rsidR="00F66ECA" w:rsidRPr="00D27FC8">
        <w:t>labour</w:t>
      </w:r>
      <w:r w:rsidRPr="00D27FC8">
        <w:t xml:space="preserve"> costs but also improves safety by eliminating dangerous tasks. A study by Weyer et al. (2017) found that automated production lines using collaborative robots increased output by 30%, while reducing workplace injuries by 50%</w:t>
      </w:r>
      <w:r w:rsidR="00F66ECA">
        <w:t>.</w:t>
      </w:r>
    </w:p>
    <w:p w14:paraId="08503F4A" w14:textId="4000278A" w:rsidR="00D27FC8" w:rsidRPr="00D27FC8" w:rsidRDefault="00F66ECA" w:rsidP="00290B5A">
      <w:pPr>
        <w:jc w:val="both"/>
      </w:pPr>
      <w:r w:rsidRPr="00D27FC8">
        <w:t>Big Data and Analytics</w:t>
      </w:r>
      <w:r w:rsidRPr="00D27FC8">
        <w:t xml:space="preserve"> </w:t>
      </w:r>
      <w:r>
        <w:t xml:space="preserve">and the </w:t>
      </w:r>
      <w:r w:rsidR="00D27FC8" w:rsidRPr="00D27FC8">
        <w:t xml:space="preserve">ability to collect, store, and </w:t>
      </w:r>
      <w:r w:rsidRPr="00D27FC8">
        <w:t>analyse</w:t>
      </w:r>
      <w:r w:rsidR="00D27FC8" w:rsidRPr="00D27FC8">
        <w:t xml:space="preserve"> vast amounts of data is one of the defining features of Industry 4.0. Big data analytics allows manufacturers to gain insights into every aspect of their production processes, from machine performance to customer demand trends. By </w:t>
      </w:r>
      <w:r w:rsidRPr="00D27FC8">
        <w:t>analysing</w:t>
      </w:r>
      <w:r w:rsidR="00D27FC8" w:rsidRPr="00D27FC8">
        <w:t xml:space="preserve"> this data, companies can make more informed decisions, optimize their operations, and develop new product innovations.</w:t>
      </w:r>
      <w:r>
        <w:t xml:space="preserve"> </w:t>
      </w:r>
      <w:r w:rsidR="00D27FC8" w:rsidRPr="00D27FC8">
        <w:t xml:space="preserve">For example, General Electric (GE) uses big data analytics to monitor the performance of its jet engines in real-time. By </w:t>
      </w:r>
      <w:r w:rsidR="00312A9E" w:rsidRPr="00D27FC8">
        <w:t>analysing</w:t>
      </w:r>
      <w:r w:rsidR="00D27FC8" w:rsidRPr="00D27FC8">
        <w:t xml:space="preserve"> data from thousands of sensors embedded in the engines, GE can predict when maintenance is required, reducing downtime and extending the lifespan of the equipment.</w:t>
      </w:r>
    </w:p>
    <w:p w14:paraId="2C650369" w14:textId="231756FC" w:rsidR="00D27FC8" w:rsidRPr="00D27FC8" w:rsidRDefault="00D27FC8" w:rsidP="00290B5A">
      <w:pPr>
        <w:jc w:val="both"/>
      </w:pPr>
      <w:r w:rsidRPr="00D27FC8">
        <w:t xml:space="preserve"> Digital twin technology is one of the most powerful tools introduced by Industry 4.0. A digital twin is a virtual model of a physical product, process, or system that allows manufacturers to simulate real-world conditions and predict how a product will perform before it is physically produced. This technology is particularly useful for complex products, such as aircraft engines or industrial </w:t>
      </w:r>
      <w:r w:rsidRPr="00D27FC8">
        <w:lastRenderedPageBreak/>
        <w:t>machinery, where prototyping and testing can be extremely costly and time-consuming.</w:t>
      </w:r>
      <w:r w:rsidR="00F66ECA">
        <w:t xml:space="preserve"> </w:t>
      </w:r>
      <w:r w:rsidRPr="00D27FC8">
        <w:t xml:space="preserve">In the automotive industry, digital twins are used to simulate vehicle performance under different driving conditions, allowing manufacturers to identify potential issues and optimize designs before production. A study by Qi et al. (2021) found that digital twin technology reduced development costs by 15% and shortened time-to-market by 25% in the automotive </w:t>
      </w:r>
      <w:r w:rsidR="00F66ECA" w:rsidRPr="00D27FC8">
        <w:t>sector.</w:t>
      </w:r>
    </w:p>
    <w:p w14:paraId="1CB68231" w14:textId="461149BA" w:rsidR="00D27FC8" w:rsidRPr="00D27FC8" w:rsidRDefault="00D27FC8" w:rsidP="00290B5A">
      <w:pPr>
        <w:jc w:val="both"/>
      </w:pPr>
      <w:r w:rsidRPr="00D27FC8">
        <w:t> While Industry 4.0 technologies offer immense potential for improving product design and manufacturing processes, several challenges must be addressed to capture their full value.</w:t>
      </w:r>
      <w:r w:rsidR="00F66ECA">
        <w:t xml:space="preserve"> </w:t>
      </w:r>
      <w:r w:rsidRPr="00D27FC8">
        <w:t xml:space="preserve">The initial investment required to implement Industry 4.0 technologies can be prohibitively high for many companies, particularly small and medium-sized enterprises (SMEs). The costs of acquiring new machinery, training employees, and integrating these systems into existing production lines can outweigh the immediate benefits. According to a study by Müller et al. (2020), over 40% of SMEs cited high costs as a significant barrier to adopting Industry 4.0 </w:t>
      </w:r>
      <w:r w:rsidR="00F66ECA" w:rsidRPr="00D27FC8">
        <w:t>technologies.</w:t>
      </w:r>
      <w:r w:rsidR="00F66ECA">
        <w:t xml:space="preserve"> </w:t>
      </w:r>
      <w:r w:rsidRPr="00D27FC8">
        <w:t>However, the long-term benefits, such as reduced downtime, lower maintenance costs, and increased production efficiency, often justify the investment. Companies that take a strategic approach to implementing Industry 4.0, focusing on incremental adoption rather than large-scale overhauls, are more likely to see positive returns on investment.</w:t>
      </w:r>
    </w:p>
    <w:p w14:paraId="5491C9C6" w14:textId="3185CCB4" w:rsidR="00D27FC8" w:rsidRPr="00D27FC8" w:rsidRDefault="00D27FC8" w:rsidP="00290B5A">
      <w:pPr>
        <w:jc w:val="both"/>
      </w:pPr>
      <w:r w:rsidRPr="00D27FC8">
        <w:t xml:space="preserve"> One of the most significant challenges manufacturers </w:t>
      </w:r>
      <w:r w:rsidR="009D0076" w:rsidRPr="00D27FC8">
        <w:t>faces</w:t>
      </w:r>
      <w:r w:rsidRPr="00D27FC8">
        <w:t xml:space="preserve"> when adopting Industry 4.0 technologies is integrating them with existing legacy systems. Many factories still rely on older equipment that is not compatible with modern IoT devices or AI systems. Retrofitting this equipment with sensors and connectivity capabilities can be complex and costly.</w:t>
      </w:r>
      <w:r w:rsidR="009D0076">
        <w:t xml:space="preserve"> </w:t>
      </w:r>
      <w:r w:rsidRPr="00D27FC8">
        <w:t>Research by Lee et al. (2018) suggests that hybrid approaches, where legacy systems are gradually upgraded or supplemented with new technologies, offer a more feasible solution for manufacturers. By taking a step-by-step approach to digital transformation, companies can minimize disruptions to production while gradually improving their capabilities.</w:t>
      </w:r>
    </w:p>
    <w:p w14:paraId="48F0B17D" w14:textId="76E2E663" w:rsidR="00D27FC8" w:rsidRPr="00D27FC8" w:rsidRDefault="00D27FC8" w:rsidP="00290B5A">
      <w:pPr>
        <w:jc w:val="both"/>
      </w:pPr>
      <w:r w:rsidRPr="00D27FC8">
        <w:t> The adoption of Industry 4.0 technologies requires a highly skilled workforce capable of managing, operating, and maintaining these advanced systems. However, there is a growing skills gap in the manufacturing sector, with many workers lacking the technical expertise needed to work with AI, robotics, and data analytics tools.</w:t>
      </w:r>
      <w:r w:rsidR="009D0076">
        <w:t xml:space="preserve"> </w:t>
      </w:r>
      <w:r w:rsidRPr="00D27FC8">
        <w:t xml:space="preserve">Addressing this skills gap requires significant investment in education and training programs. According to a 2020 study by Deloitte, upskilling the workforce is one of the top priorities for manufacturers seeking to implement Industry 4.0 technologies. Companies must invest in continuous learning opportunities for their employees to ensure they have the skills needed to thrive in a rapidly evolving </w:t>
      </w:r>
      <w:r w:rsidR="009D0076" w:rsidRPr="00D27FC8">
        <w:t>industry.</w:t>
      </w:r>
    </w:p>
    <w:p w14:paraId="3A8B0CDC" w14:textId="0D807F07" w:rsidR="00D27FC8" w:rsidRPr="00D27FC8" w:rsidRDefault="00D27FC8" w:rsidP="00290B5A">
      <w:pPr>
        <w:jc w:val="both"/>
      </w:pPr>
      <w:r w:rsidRPr="00D27FC8">
        <w:t xml:space="preserve"> As manufacturing systems become more interconnected and reliant on data-driven processes, the risk of cyberattacks increases. A 2023 report by the World Economic Forum highlighted that 80% of manufacturing firms experienced a cybersecurity incident in the past year, with many attacks targeting IoT devices and automated </w:t>
      </w:r>
      <w:r w:rsidR="009D0076" w:rsidRPr="00D27FC8">
        <w:t>systems.</w:t>
      </w:r>
      <w:r w:rsidR="009D0076">
        <w:t xml:space="preserve"> </w:t>
      </w:r>
      <w:r w:rsidRPr="00D27FC8">
        <w:t>To mitigate these risks, manufacturers must invest in robust cybersecurity protocols, including encryption, network segmentation, and continuous monitoring. Furthermore, adopting blockchain technology for secure data sharing across supply chains can reduce the risk of data breaches and tampering</w:t>
      </w:r>
      <w:r w:rsidR="009D0076">
        <w:t>.</w:t>
      </w:r>
    </w:p>
    <w:p w14:paraId="4C41C497" w14:textId="36408BF1" w:rsidR="00D27FC8" w:rsidRPr="00D27FC8" w:rsidRDefault="00D27FC8" w:rsidP="00290B5A">
      <w:pPr>
        <w:jc w:val="both"/>
      </w:pPr>
      <w:r w:rsidRPr="00D27FC8">
        <w:t xml:space="preserve">While Industry 4.0 technologies offer significant opportunities for improving sustainability, they also raise ethical concerns. The automation of manufacturing processes can lead to job displacement, </w:t>
      </w:r>
      <w:r w:rsidRPr="00D27FC8">
        <w:lastRenderedPageBreak/>
        <w:t>particularly for low-skilled workers. A study by Frey and Osborne (2017) predicted that up to 47% of jobs in manufacturing could be automated within the next two decades.</w:t>
      </w:r>
      <w:r w:rsidR="009D0076">
        <w:t xml:space="preserve"> </w:t>
      </w:r>
      <w:r w:rsidRPr="00D27FC8">
        <w:t>To address these concerns, manufacturers must adopt a responsible approach to automation, ensuring that displaced workers are retrained and provided with opportunities in new roles created by Industry 4.0 technologies. Additionally, manufacturers must consider the environmental impact of new technologies, such as the energy consumption of IoT devices and the disposal of obsolete equipment.</w:t>
      </w:r>
    </w:p>
    <w:p w14:paraId="4DD6E131" w14:textId="3D15F85A" w:rsidR="00D27FC8" w:rsidRPr="00D27FC8" w:rsidRDefault="00D27FC8" w:rsidP="00290B5A">
      <w:pPr>
        <w:jc w:val="both"/>
      </w:pPr>
      <w:r w:rsidRPr="00D27FC8">
        <w:t> </w:t>
      </w:r>
      <w:r w:rsidR="009D0076">
        <w:t>In Conclusion t</w:t>
      </w:r>
      <w:r w:rsidRPr="00D27FC8">
        <w:t>he integration of Industry 4.0 technologies into product design and manufacturing presents both challenges and opportunities. By leveraging advanced tools such as AI, IoT, additive manufacturing, and digital twins, manufacturers can optimize their production processes, reduce costs, and offer greater customization to consumers. However, capturing the full value of these technologies requires overcoming significant barriers, including high implementation costs, integration with legacy systems, and workforce upskilling.</w:t>
      </w:r>
      <w:r w:rsidR="009D0076">
        <w:t xml:space="preserve"> </w:t>
      </w:r>
      <w:r w:rsidRPr="00D27FC8">
        <w:t>Ultimately, the successful adoption of Industry 4.0 technologies will depend on a strategic approach that balances technological innovation with sustainability and ethical considerations. As research and real-world examples show, the potential benefits of Industry 4.0 are vast, but realizing these benefits requires a careful and thoughtful approach to both product design and manufacturing processes.</w:t>
      </w:r>
    </w:p>
    <w:p w14:paraId="478A0318" w14:textId="77777777" w:rsidR="00D27FC8" w:rsidRPr="00D27FC8" w:rsidRDefault="00D27FC8" w:rsidP="00D27FC8">
      <w:r w:rsidRPr="00D27FC8">
        <w:t> </w:t>
      </w:r>
    </w:p>
    <w:p w14:paraId="14A597F2" w14:textId="698CCBE1" w:rsidR="00D27FC8" w:rsidRPr="00D27FC8" w:rsidRDefault="00D27FC8" w:rsidP="00D27FC8"/>
    <w:p w14:paraId="2FC2EBCB" w14:textId="77777777" w:rsidR="00D27FC8" w:rsidRPr="00D27FC8" w:rsidRDefault="00D27FC8" w:rsidP="00D27FC8">
      <w:r w:rsidRPr="00D27FC8">
        <w:t> </w:t>
      </w:r>
    </w:p>
    <w:p w14:paraId="329EBC25" w14:textId="77777777" w:rsidR="00C130E0" w:rsidRDefault="00C130E0" w:rsidP="00D27FC8"/>
    <w:p w14:paraId="5C8E6738" w14:textId="77777777" w:rsidR="00C130E0" w:rsidRDefault="00C130E0" w:rsidP="00D27FC8"/>
    <w:p w14:paraId="412F525B" w14:textId="77777777" w:rsidR="00C130E0" w:rsidRDefault="00C130E0" w:rsidP="00D27FC8"/>
    <w:p w14:paraId="2F1589A6" w14:textId="77777777" w:rsidR="00C130E0" w:rsidRDefault="00C130E0" w:rsidP="00D27FC8"/>
    <w:p w14:paraId="24C43363" w14:textId="77777777" w:rsidR="00C130E0" w:rsidRDefault="00C130E0" w:rsidP="00D27FC8"/>
    <w:p w14:paraId="4F1EF11C" w14:textId="77777777" w:rsidR="00C130E0" w:rsidRDefault="00C130E0" w:rsidP="00D27FC8"/>
    <w:p w14:paraId="4007E533" w14:textId="77777777" w:rsidR="00C130E0" w:rsidRDefault="00C130E0" w:rsidP="00D27FC8"/>
    <w:p w14:paraId="710040C4" w14:textId="77777777" w:rsidR="00C130E0" w:rsidRDefault="00C130E0" w:rsidP="00D27FC8"/>
    <w:p w14:paraId="6BA5AF2E" w14:textId="77777777" w:rsidR="00C130E0" w:rsidRDefault="00C130E0" w:rsidP="00D27FC8"/>
    <w:p w14:paraId="4DC1BB5F" w14:textId="77777777" w:rsidR="00C130E0" w:rsidRDefault="00C130E0" w:rsidP="00D27FC8"/>
    <w:p w14:paraId="14292ACF" w14:textId="77777777" w:rsidR="00C130E0" w:rsidRDefault="00C130E0" w:rsidP="00D27FC8"/>
    <w:p w14:paraId="0525769A" w14:textId="77777777" w:rsidR="00C130E0" w:rsidRDefault="00C130E0" w:rsidP="00D27FC8"/>
    <w:p w14:paraId="44280BF8" w14:textId="77777777" w:rsidR="00290B5A" w:rsidRDefault="00290B5A" w:rsidP="00D27FC8"/>
    <w:p w14:paraId="32E44AE9" w14:textId="77777777" w:rsidR="00290B5A" w:rsidRDefault="00290B5A" w:rsidP="00D27FC8"/>
    <w:p w14:paraId="03648F74" w14:textId="77777777" w:rsidR="00C130E0" w:rsidRDefault="00C130E0" w:rsidP="00D27FC8"/>
    <w:p w14:paraId="1EF9CA54" w14:textId="0943A6D9" w:rsidR="00D27FC8" w:rsidRPr="00D27FC8" w:rsidRDefault="00D27FC8" w:rsidP="00D27FC8">
      <w:r w:rsidRPr="00D27FC8">
        <w:lastRenderedPageBreak/>
        <w:t>References </w:t>
      </w:r>
    </w:p>
    <w:p w14:paraId="6FD3AC4A" w14:textId="77777777" w:rsidR="00D27FC8" w:rsidRPr="00D27FC8" w:rsidRDefault="00D27FC8" w:rsidP="00D27FC8">
      <w:r w:rsidRPr="00D27FC8">
        <w:t xml:space="preserve">1. </w:t>
      </w:r>
      <w:proofErr w:type="spellStart"/>
      <w:r w:rsidRPr="00D27FC8">
        <w:t>Geissdoerfer</w:t>
      </w:r>
      <w:proofErr w:type="spellEnd"/>
      <w:r w:rsidRPr="00D27FC8">
        <w:t xml:space="preserve">, M., </w:t>
      </w:r>
      <w:proofErr w:type="spellStart"/>
      <w:r w:rsidRPr="00D27FC8">
        <w:t>Savaget</w:t>
      </w:r>
      <w:proofErr w:type="spellEnd"/>
      <w:r w:rsidRPr="00D27FC8">
        <w:t xml:space="preserve">, P., </w:t>
      </w:r>
      <w:proofErr w:type="spellStart"/>
      <w:r w:rsidRPr="00D27FC8">
        <w:t>Bocken</w:t>
      </w:r>
      <w:proofErr w:type="spellEnd"/>
      <w:r w:rsidRPr="00D27FC8">
        <w:t xml:space="preserve">, N.M.P., &amp; </w:t>
      </w:r>
      <w:proofErr w:type="spellStart"/>
      <w:r w:rsidRPr="00D27FC8">
        <w:t>Hultink</w:t>
      </w:r>
      <w:proofErr w:type="spellEnd"/>
      <w:r w:rsidRPr="00D27FC8">
        <w:t>, E.J. (2017). The Circular Economy–A New Sustainability Paradigm? *Journal of Cleaner Production*, 143, 757-768.</w:t>
      </w:r>
    </w:p>
    <w:p w14:paraId="2685806E" w14:textId="77777777" w:rsidR="00D27FC8" w:rsidRPr="00D27FC8" w:rsidRDefault="00D27FC8" w:rsidP="00D27FC8">
      <w:r w:rsidRPr="00D27FC8">
        <w:t>2. Wagner, S.M., Lukassen, P., &amp; Siebert, U. (2021). Lean Meets Industry 4.0: Integrating Digitalization and Operational Excellence. *International Journal of Production Economics*, 235, 108092.</w:t>
      </w:r>
    </w:p>
    <w:p w14:paraId="6A9CC504" w14:textId="77777777" w:rsidR="00D27FC8" w:rsidRPr="00D27FC8" w:rsidRDefault="00D27FC8" w:rsidP="00D27FC8">
      <w:r w:rsidRPr="00D27FC8">
        <w:t>3. Birkel, H.S., Hartmann, E., &amp; Dickel, T. (2023). AI-Powered Quality Control in Smart Factories: A Systematic Review. *Manufacturing Letters*, 36, 51-59.</w:t>
      </w:r>
    </w:p>
    <w:p w14:paraId="1B3F081E" w14:textId="77777777" w:rsidR="00D27FC8" w:rsidRPr="00D27FC8" w:rsidRDefault="00D27FC8" w:rsidP="00D27FC8">
      <w:r w:rsidRPr="00D27FC8">
        <w:t>4. Choi, T.-M., &amp; Chiu, C.H. (2020). IoT and Big Data-Driven Optimization of Production Processes in Smart Manufacturing. *International Journal of Production Research*, 58(12), 3688-3700.</w:t>
      </w:r>
    </w:p>
    <w:p w14:paraId="5C271C52" w14:textId="77777777" w:rsidR="00D27FC8" w:rsidRPr="00D27FC8" w:rsidRDefault="00D27FC8" w:rsidP="00D27FC8">
      <w:r w:rsidRPr="00D27FC8">
        <w:t>5. Queiroz, M.M., &amp; Wamba, S.F. (2019). Blockchain Adoption Challenges in the Supply Chain: An Empirical Investigation. *International Journal of Information Management*, 46, 431-442.</w:t>
      </w:r>
    </w:p>
    <w:p w14:paraId="6376632F" w14:textId="77777777" w:rsidR="00D27FC8" w:rsidRPr="00D27FC8" w:rsidRDefault="00D27FC8" w:rsidP="00D27FC8">
      <w:r w:rsidRPr="00D27FC8">
        <w:t xml:space="preserve">6. Hermawan, W., Rizal, M., &amp; </w:t>
      </w:r>
      <w:proofErr w:type="spellStart"/>
      <w:r w:rsidRPr="00D27FC8">
        <w:t>Nugraha</w:t>
      </w:r>
      <w:proofErr w:type="spellEnd"/>
      <w:r w:rsidRPr="00D27FC8">
        <w:t>, A. (2021). Improving Overall Equipment Effectiveness Using IoT in Manufacturing. *Journal of Manufacturing Processes*, 62, 234-243.</w:t>
      </w:r>
    </w:p>
    <w:p w14:paraId="4FC7E368" w14:textId="77777777" w:rsidR="00D27FC8" w:rsidRPr="00D27FC8" w:rsidRDefault="00D27FC8" w:rsidP="00D27FC8">
      <w:r w:rsidRPr="00D27FC8">
        <w:t>7. Bogue, R. (2019). Additive Manufacturing: Technological Developments and Applications. *Assembly Automation*, 39(3), 471-476.</w:t>
      </w:r>
    </w:p>
    <w:p w14:paraId="426BE4BF" w14:textId="77777777" w:rsidR="00D27FC8" w:rsidRPr="00D27FC8" w:rsidRDefault="00D27FC8" w:rsidP="00D27FC8">
      <w:r w:rsidRPr="00D27FC8">
        <w:t xml:space="preserve">8. Weyer, S., Schmitt, M., Ohmer, M., &amp; </w:t>
      </w:r>
      <w:proofErr w:type="spellStart"/>
      <w:r w:rsidRPr="00D27FC8">
        <w:t>Gorecky</w:t>
      </w:r>
      <w:proofErr w:type="spellEnd"/>
      <w:r w:rsidRPr="00D27FC8">
        <w:t>, D. (2017). Towards Industry 4.0–Standardization as the Crucial Challenge for Highly Modular, Multi-Vendor Production Systems. *IFAC-</w:t>
      </w:r>
      <w:proofErr w:type="spellStart"/>
      <w:r w:rsidRPr="00D27FC8">
        <w:t>PapersOnLine</w:t>
      </w:r>
      <w:proofErr w:type="spellEnd"/>
      <w:r w:rsidRPr="00D27FC8">
        <w:t>*, 50(1), 5794-5799.</w:t>
      </w:r>
    </w:p>
    <w:p w14:paraId="403356AB" w14:textId="77777777" w:rsidR="00D27FC8" w:rsidRPr="00D27FC8" w:rsidRDefault="00D27FC8" w:rsidP="00D27FC8">
      <w:r w:rsidRPr="00D27FC8">
        <w:t>9. Qi, Q., Tao, F., Zuo, Y., &amp; Zhao, D. (2021). Digital Twins in Smart Manufacturing: A State-of-the-Art Review. *Journal of Manufacturing Systems*, 58, 237-246.</w:t>
      </w:r>
    </w:p>
    <w:p w14:paraId="0C90AB73" w14:textId="77777777" w:rsidR="00D27FC8" w:rsidRPr="00D27FC8" w:rsidRDefault="00D27FC8" w:rsidP="00D27FC8">
      <w:r w:rsidRPr="00D27FC8">
        <w:t>10. Müller, J.M., Buliga, O., &amp; Voigt, K.I. (2020). The Role of Organizational Capabilities in the Digital Transformation of SMEs. *Journal of Business Research*, 112, 432-440.</w:t>
      </w:r>
    </w:p>
    <w:p w14:paraId="250E1FA3" w14:textId="77777777" w:rsidR="00D27FC8" w:rsidRPr="00D27FC8" w:rsidRDefault="00D27FC8" w:rsidP="00D27FC8">
      <w:r w:rsidRPr="00D27FC8">
        <w:t>11. Lee, J., Bagheri, B., &amp; Kao, H.-A. (2018). A Cyber-Physical Systems Architecture for Industry 4.0-based Manufacturing Systems. *Manufacturing Letters*, 3(1), 18-23.</w:t>
      </w:r>
    </w:p>
    <w:p w14:paraId="29E08748" w14:textId="77777777" w:rsidR="00D27FC8" w:rsidRPr="00D27FC8" w:rsidRDefault="00D27FC8" w:rsidP="00D27FC8">
      <w:r w:rsidRPr="00D27FC8">
        <w:t>12. Deloitte (2020). The Future of Workforce Development: Preparing for Industry 4.0. *Deloitte Insights*.</w:t>
      </w:r>
    </w:p>
    <w:p w14:paraId="25B2B18B" w14:textId="77777777" w:rsidR="00D27FC8" w:rsidRPr="00D27FC8" w:rsidRDefault="00D27FC8" w:rsidP="00D27FC8">
      <w:r w:rsidRPr="00D27FC8">
        <w:t>13. Frey, C.B., &amp; Osborne, M.A. (2017). The Future of Employment: How Susceptible Are Jobs to Computerisation? *Technological Forecasting and Social Change*, 114, 254-280.</w:t>
      </w:r>
    </w:p>
    <w:p w14:paraId="5351F9E9" w14:textId="77777777" w:rsidR="00D27FC8" w:rsidRPr="00D27FC8" w:rsidRDefault="00D27FC8" w:rsidP="00D27FC8">
      <w:r w:rsidRPr="00D27FC8">
        <w:t>14. World Economic Forum (2023). *Global Risks Report 2023*. WEF.</w:t>
      </w:r>
    </w:p>
    <w:p w14:paraId="0AED4660" w14:textId="77777777" w:rsidR="00D27FC8" w:rsidRPr="00D27FC8" w:rsidRDefault="00D27FC8" w:rsidP="00D27FC8">
      <w:r w:rsidRPr="00D27FC8">
        <w:t> </w:t>
      </w:r>
    </w:p>
    <w:p w14:paraId="1CE1374A" w14:textId="77777777" w:rsidR="007B1612" w:rsidRDefault="007B1612"/>
    <w:sectPr w:rsidR="007B1612" w:rsidSect="007C4DD7">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DECF6B" w14:textId="77777777" w:rsidR="003E2B0D" w:rsidRDefault="003E2B0D" w:rsidP="009D0076">
      <w:pPr>
        <w:spacing w:after="0" w:line="240" w:lineRule="auto"/>
      </w:pPr>
      <w:r>
        <w:separator/>
      </w:r>
    </w:p>
  </w:endnote>
  <w:endnote w:type="continuationSeparator" w:id="0">
    <w:p w14:paraId="30F898A9" w14:textId="77777777" w:rsidR="003E2B0D" w:rsidRDefault="003E2B0D" w:rsidP="009D00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5AFA3D" w14:textId="40526771" w:rsidR="009D0076" w:rsidRDefault="00C130E0">
    <w:pPr>
      <w:pStyle w:val="Footer"/>
    </w:pPr>
    <w:r>
      <w:rPr>
        <w:noProof/>
      </w:rPr>
      <mc:AlternateContent>
        <mc:Choice Requires="wps">
          <w:drawing>
            <wp:anchor distT="0" distB="0" distL="114300" distR="114300" simplePos="0" relativeHeight="251659264" behindDoc="0" locked="0" layoutInCell="1" allowOverlap="1" wp14:anchorId="15AF290D" wp14:editId="3A99FB81">
              <wp:simplePos x="0" y="0"/>
              <wp:positionH relativeFrom="page">
                <wp:align>center</wp:align>
              </wp:positionH>
              <wp:positionV relativeFrom="page">
                <wp:align>center</wp:align>
              </wp:positionV>
              <wp:extent cx="7357110" cy="9530715"/>
              <wp:effectExtent l="0" t="0" r="7620" b="7620"/>
              <wp:wrapNone/>
              <wp:docPr id="1768476999"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57110" cy="9530715"/>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569F384" id="Rectangle 1" o:spid="_x0000_s1026" style="position:absolute;margin-left:0;margin-top:0;width:579.3pt;height:750.45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" filled="f" strokecolor="#737373 [1614]" strokeweight="1.25pt">
              <v:path arrowok="t"/>
              <w10:wrap anchorx="page" anchory="page"/>
            </v:rect>
          </w:pict>
        </mc:Fallback>
      </mc:AlternateContent>
    </w:r>
    <w:r w:rsidR="009D0076">
      <w:rPr>
        <w:color w:val="156082" w:themeColor="accent1"/>
      </w:rPr>
      <w:t xml:space="preserve"> </w:t>
    </w:r>
    <w:r w:rsidR="009D0076">
      <w:rPr>
        <w:rFonts w:asciiTheme="majorHAnsi" w:eastAsiaTheme="majorEastAsia" w:hAnsiTheme="majorHAnsi" w:cstheme="majorBidi"/>
        <w:color w:val="156082" w:themeColor="accent1"/>
        <w:sz w:val="20"/>
        <w:szCs w:val="20"/>
      </w:rPr>
      <w:t xml:space="preserve">pg. </w:t>
    </w:r>
    <w:r w:rsidR="009D0076">
      <w:rPr>
        <w:rFonts w:eastAsiaTheme="minorEastAsia"/>
        <w:color w:val="156082" w:themeColor="accent1"/>
        <w:sz w:val="20"/>
        <w:szCs w:val="20"/>
      </w:rPr>
      <w:fldChar w:fldCharType="begin"/>
    </w:r>
    <w:r w:rsidR="009D0076">
      <w:rPr>
        <w:color w:val="156082" w:themeColor="accent1"/>
        <w:sz w:val="20"/>
        <w:szCs w:val="20"/>
      </w:rPr>
      <w:instrText xml:space="preserve"> PAGE    \* MERGEFORMAT </w:instrText>
    </w:r>
    <w:r w:rsidR="009D0076">
      <w:rPr>
        <w:rFonts w:eastAsiaTheme="minorEastAsia"/>
        <w:color w:val="156082" w:themeColor="accent1"/>
        <w:sz w:val="20"/>
        <w:szCs w:val="20"/>
      </w:rPr>
      <w:fldChar w:fldCharType="separate"/>
    </w:r>
    <w:r w:rsidR="009D0076">
      <w:rPr>
        <w:rFonts w:asciiTheme="majorHAnsi" w:eastAsiaTheme="majorEastAsia" w:hAnsiTheme="majorHAnsi" w:cstheme="majorBidi"/>
        <w:noProof/>
        <w:color w:val="156082" w:themeColor="accent1"/>
        <w:sz w:val="20"/>
        <w:szCs w:val="20"/>
      </w:rPr>
      <w:t>2</w:t>
    </w:r>
    <w:r w:rsidR="009D0076">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C30FB6" w14:textId="77777777" w:rsidR="003E2B0D" w:rsidRDefault="003E2B0D" w:rsidP="009D0076">
      <w:pPr>
        <w:spacing w:after="0" w:line="240" w:lineRule="auto"/>
      </w:pPr>
      <w:r>
        <w:separator/>
      </w:r>
    </w:p>
  </w:footnote>
  <w:footnote w:type="continuationSeparator" w:id="0">
    <w:p w14:paraId="0CF9CBC1" w14:textId="77777777" w:rsidR="003E2B0D" w:rsidRDefault="003E2B0D" w:rsidP="009D00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38147A" w14:textId="22D42552" w:rsidR="009D0076" w:rsidRDefault="009D0076">
    <w:pPr>
      <w:pStyle w:val="Header"/>
    </w:pPr>
    <w:r>
      <w:t>Mark Bamford 1350176</w:t>
    </w:r>
    <w:r>
      <w:tab/>
    </w:r>
    <w:r>
      <w:tab/>
      <w:t>Design for Industry 4.0</w:t>
    </w:r>
    <w:r>
      <w:tab/>
    </w:r>
    <w:r>
      <w:tab/>
    </w:r>
  </w:p>
  <w:p w14:paraId="32308020" w14:textId="77777777" w:rsidR="009D0076" w:rsidRDefault="009D007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FC8"/>
    <w:rsid w:val="00030A8D"/>
    <w:rsid w:val="00047811"/>
    <w:rsid w:val="00055C8D"/>
    <w:rsid w:val="0008083B"/>
    <w:rsid w:val="00085973"/>
    <w:rsid w:val="000947B4"/>
    <w:rsid w:val="000D5D3F"/>
    <w:rsid w:val="001079A2"/>
    <w:rsid w:val="0012001D"/>
    <w:rsid w:val="0012408B"/>
    <w:rsid w:val="001859B7"/>
    <w:rsid w:val="0019641C"/>
    <w:rsid w:val="001C49DF"/>
    <w:rsid w:val="00204BD1"/>
    <w:rsid w:val="00241598"/>
    <w:rsid w:val="00290B5A"/>
    <w:rsid w:val="00312A9E"/>
    <w:rsid w:val="0033203A"/>
    <w:rsid w:val="00351AAD"/>
    <w:rsid w:val="003B20ED"/>
    <w:rsid w:val="003B56F0"/>
    <w:rsid w:val="003E2B0D"/>
    <w:rsid w:val="003E426D"/>
    <w:rsid w:val="0043338C"/>
    <w:rsid w:val="00520CD0"/>
    <w:rsid w:val="00524183"/>
    <w:rsid w:val="00565DE0"/>
    <w:rsid w:val="00584FFD"/>
    <w:rsid w:val="005C2C97"/>
    <w:rsid w:val="005E1775"/>
    <w:rsid w:val="005F1136"/>
    <w:rsid w:val="00646868"/>
    <w:rsid w:val="0066355B"/>
    <w:rsid w:val="00676BFF"/>
    <w:rsid w:val="006A1995"/>
    <w:rsid w:val="006A4617"/>
    <w:rsid w:val="006D2EE0"/>
    <w:rsid w:val="006E3980"/>
    <w:rsid w:val="007136AB"/>
    <w:rsid w:val="00761039"/>
    <w:rsid w:val="00772760"/>
    <w:rsid w:val="0078740D"/>
    <w:rsid w:val="007B1612"/>
    <w:rsid w:val="007B2C30"/>
    <w:rsid w:val="007C4DD7"/>
    <w:rsid w:val="007E13C1"/>
    <w:rsid w:val="00836FE3"/>
    <w:rsid w:val="00863A5A"/>
    <w:rsid w:val="008E6639"/>
    <w:rsid w:val="009142C9"/>
    <w:rsid w:val="009577FC"/>
    <w:rsid w:val="009A3CD8"/>
    <w:rsid w:val="009A516D"/>
    <w:rsid w:val="009D0076"/>
    <w:rsid w:val="00A55C7B"/>
    <w:rsid w:val="00A82AD9"/>
    <w:rsid w:val="00A94F92"/>
    <w:rsid w:val="00AC3D8E"/>
    <w:rsid w:val="00B06F57"/>
    <w:rsid w:val="00B75AC7"/>
    <w:rsid w:val="00BA10D8"/>
    <w:rsid w:val="00BA5A96"/>
    <w:rsid w:val="00BC762D"/>
    <w:rsid w:val="00C00587"/>
    <w:rsid w:val="00C130E0"/>
    <w:rsid w:val="00C20878"/>
    <w:rsid w:val="00C6354B"/>
    <w:rsid w:val="00C71EB5"/>
    <w:rsid w:val="00C76D8A"/>
    <w:rsid w:val="00CC43C5"/>
    <w:rsid w:val="00CD7853"/>
    <w:rsid w:val="00D00338"/>
    <w:rsid w:val="00D27FC8"/>
    <w:rsid w:val="00E162CD"/>
    <w:rsid w:val="00E32D49"/>
    <w:rsid w:val="00EB2F4A"/>
    <w:rsid w:val="00F32D56"/>
    <w:rsid w:val="00F66ECA"/>
    <w:rsid w:val="00FB2FF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5ADEEA"/>
  <w15:chartTrackingRefBased/>
  <w15:docId w15:val="{AE588690-B6AA-4E62-AA2D-FB61041C8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7F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7F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7F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7F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7F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7F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7F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7F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7F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7F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7F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7F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7F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7F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7F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7F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7F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7FC8"/>
    <w:rPr>
      <w:rFonts w:eastAsiaTheme="majorEastAsia" w:cstheme="majorBidi"/>
      <w:color w:val="272727" w:themeColor="text1" w:themeTint="D8"/>
    </w:rPr>
  </w:style>
  <w:style w:type="paragraph" w:styleId="Title">
    <w:name w:val="Title"/>
    <w:basedOn w:val="Normal"/>
    <w:next w:val="Normal"/>
    <w:link w:val="TitleChar"/>
    <w:uiPriority w:val="10"/>
    <w:qFormat/>
    <w:rsid w:val="00D27F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7F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7F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7F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7FC8"/>
    <w:pPr>
      <w:spacing w:before="160"/>
      <w:jc w:val="center"/>
    </w:pPr>
    <w:rPr>
      <w:i/>
      <w:iCs/>
      <w:color w:val="404040" w:themeColor="text1" w:themeTint="BF"/>
    </w:rPr>
  </w:style>
  <w:style w:type="character" w:customStyle="1" w:styleId="QuoteChar">
    <w:name w:val="Quote Char"/>
    <w:basedOn w:val="DefaultParagraphFont"/>
    <w:link w:val="Quote"/>
    <w:uiPriority w:val="29"/>
    <w:rsid w:val="00D27FC8"/>
    <w:rPr>
      <w:i/>
      <w:iCs/>
      <w:color w:val="404040" w:themeColor="text1" w:themeTint="BF"/>
    </w:rPr>
  </w:style>
  <w:style w:type="paragraph" w:styleId="ListParagraph">
    <w:name w:val="List Paragraph"/>
    <w:basedOn w:val="Normal"/>
    <w:uiPriority w:val="34"/>
    <w:qFormat/>
    <w:rsid w:val="00D27FC8"/>
    <w:pPr>
      <w:ind w:left="720"/>
      <w:contextualSpacing/>
    </w:pPr>
  </w:style>
  <w:style w:type="character" w:styleId="IntenseEmphasis">
    <w:name w:val="Intense Emphasis"/>
    <w:basedOn w:val="DefaultParagraphFont"/>
    <w:uiPriority w:val="21"/>
    <w:qFormat/>
    <w:rsid w:val="00D27FC8"/>
    <w:rPr>
      <w:i/>
      <w:iCs/>
      <w:color w:val="0F4761" w:themeColor="accent1" w:themeShade="BF"/>
    </w:rPr>
  </w:style>
  <w:style w:type="paragraph" w:styleId="IntenseQuote">
    <w:name w:val="Intense Quote"/>
    <w:basedOn w:val="Normal"/>
    <w:next w:val="Normal"/>
    <w:link w:val="IntenseQuoteChar"/>
    <w:uiPriority w:val="30"/>
    <w:qFormat/>
    <w:rsid w:val="00D27F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7FC8"/>
    <w:rPr>
      <w:i/>
      <w:iCs/>
      <w:color w:val="0F4761" w:themeColor="accent1" w:themeShade="BF"/>
    </w:rPr>
  </w:style>
  <w:style w:type="character" w:styleId="IntenseReference">
    <w:name w:val="Intense Reference"/>
    <w:basedOn w:val="DefaultParagraphFont"/>
    <w:uiPriority w:val="32"/>
    <w:qFormat/>
    <w:rsid w:val="00D27FC8"/>
    <w:rPr>
      <w:b/>
      <w:bCs/>
      <w:smallCaps/>
      <w:color w:val="0F4761" w:themeColor="accent1" w:themeShade="BF"/>
      <w:spacing w:val="5"/>
    </w:rPr>
  </w:style>
  <w:style w:type="paragraph" w:styleId="NoSpacing">
    <w:name w:val="No Spacing"/>
    <w:qFormat/>
    <w:rsid w:val="009D0076"/>
    <w:pPr>
      <w:spacing w:after="0" w:line="240" w:lineRule="auto"/>
    </w:pPr>
    <w:rPr>
      <w:rFonts w:ascii="Calibri" w:eastAsia="Times New Roman" w:hAnsi="Calibri" w:cs="Times New Roman"/>
      <w:kern w:val="0"/>
      <w:lang w:val="en-US" w:eastAsia="ja-JP"/>
    </w:rPr>
  </w:style>
  <w:style w:type="paragraph" w:styleId="Header">
    <w:name w:val="header"/>
    <w:basedOn w:val="Normal"/>
    <w:link w:val="HeaderChar"/>
    <w:uiPriority w:val="99"/>
    <w:unhideWhenUsed/>
    <w:rsid w:val="009D00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076"/>
  </w:style>
  <w:style w:type="paragraph" w:styleId="Footer">
    <w:name w:val="footer"/>
    <w:basedOn w:val="Normal"/>
    <w:link w:val="FooterChar"/>
    <w:uiPriority w:val="99"/>
    <w:unhideWhenUsed/>
    <w:rsid w:val="009D00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0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0444273">
      <w:bodyDiv w:val="1"/>
      <w:marLeft w:val="0"/>
      <w:marRight w:val="0"/>
      <w:marTop w:val="0"/>
      <w:marBottom w:val="0"/>
      <w:divBdr>
        <w:top w:val="none" w:sz="0" w:space="0" w:color="auto"/>
        <w:left w:val="none" w:sz="0" w:space="0" w:color="auto"/>
        <w:bottom w:val="none" w:sz="0" w:space="0" w:color="auto"/>
        <w:right w:val="none" w:sz="0" w:space="0" w:color="auto"/>
      </w:divBdr>
    </w:div>
    <w:div w:id="1824153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7</Pages>
  <Words>2829</Words>
  <Characters>16131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Bamford, Mark</dc:creator>
  <cp:keywords/>
  <dc:description/>
  <cp:lastModifiedBy>Bamford, Mark</cp:lastModifiedBy>
  <cp:revision>3</cp:revision>
  <dcterms:created xsi:type="dcterms:W3CDTF">2024-10-24T21:33:00Z</dcterms:created>
  <dcterms:modified xsi:type="dcterms:W3CDTF">2024-10-24T22:09:00Z</dcterms:modified>
</cp:coreProperties>
</file>