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customXml/itemProps4.xml" ContentType="application/vnd.openxmlformats-officedocument.customXmlPropertie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D1049" w:rsidRPr="00ED1049" w:rsidRDefault="00ED1049" w:rsidP="00ED1049">
      <w:pPr>
        <w:ind w:left="426"/>
        <w:rPr>
          <w:rFonts w:ascii="Arial" w:hAnsi="Arial" w:cs="Arial"/>
        </w:rPr>
      </w:pPr>
    </w:p>
    <w:p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  <w:lang w:val="en-GB"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03CF8">
        <w:rPr>
          <w:rFonts w:ascii="Arial" w:hAnsi="Arial" w:cs="Arial"/>
          <w:sz w:val="28"/>
          <w:szCs w:val="28"/>
          <w:lang w:val="nl-NL"/>
        </w:rPr>
        <w:t xml:space="preserve"> Maria Fatima Mangue Mbomio</w:t>
      </w:r>
    </w:p>
    <w:p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03CF8">
        <w:rPr>
          <w:rFonts w:ascii="Arial" w:hAnsi="Arial" w:cs="Arial"/>
          <w:sz w:val="28"/>
          <w:szCs w:val="28"/>
          <w:lang w:val="nl-NL"/>
        </w:rPr>
        <w:t xml:space="preserve"> 2230098</w:t>
      </w:r>
    </w:p>
    <w:p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503CF8">
        <w:rPr>
          <w:rFonts w:ascii="Arial" w:hAnsi="Arial" w:cs="Arial"/>
          <w:sz w:val="28"/>
          <w:szCs w:val="28"/>
          <w:lang w:val="nl-NL"/>
        </w:rPr>
        <w:t>Independent Research Proyect</w:t>
      </w:r>
    </w:p>
    <w:p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E714BE">
        <w:rPr>
          <w:rFonts w:ascii="Arial" w:hAnsi="Arial" w:cs="Arial"/>
          <w:sz w:val="28"/>
          <w:szCs w:val="28"/>
        </w:rPr>
        <w:t xml:space="preserve"> BMHP6020_LON</w:t>
      </w:r>
    </w:p>
    <w:p w:rsidR="00ED1049" w:rsidRDefault="006D2642" w:rsidP="00ED1049">
      <w:pPr>
        <w:tabs>
          <w:tab w:val="left" w:pos="6540"/>
        </w:tabs>
        <w:spacing w:line="360" w:lineRule="auto"/>
        <w:ind w:left="426"/>
        <w:rPr>
          <w:rStyle w:val="Strong"/>
          <w:rFonts w:ascii="Arial" w:hAnsi="Arial" w:cs="Arial"/>
          <w:b w:val="0"/>
          <w:color w:val="1D2125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E714BE">
        <w:rPr>
          <w:rFonts w:ascii="Arial" w:hAnsi="Arial" w:cs="Arial"/>
          <w:sz w:val="28"/>
          <w:szCs w:val="28"/>
        </w:rPr>
        <w:t xml:space="preserve"> </w:t>
      </w:r>
      <w:r w:rsidR="00E714BE" w:rsidRPr="00E714BE">
        <w:rPr>
          <w:rStyle w:val="Strong"/>
          <w:rFonts w:ascii="Arial" w:hAnsi="Arial" w:cs="Arial"/>
          <w:b w:val="0"/>
          <w:color w:val="1D2125"/>
          <w:sz w:val="28"/>
          <w:szCs w:val="28"/>
          <w:shd w:val="clear" w:color="auto" w:fill="FFFFFF"/>
        </w:rPr>
        <w:t xml:space="preserve">Jolly </w:t>
      </w:r>
      <w:proofErr w:type="spellStart"/>
      <w:r w:rsidR="00E714BE" w:rsidRPr="00E714BE">
        <w:rPr>
          <w:rStyle w:val="Strong"/>
          <w:rFonts w:ascii="Arial" w:hAnsi="Arial" w:cs="Arial"/>
          <w:b w:val="0"/>
          <w:color w:val="1D2125"/>
          <w:sz w:val="28"/>
          <w:szCs w:val="28"/>
          <w:shd w:val="clear" w:color="auto" w:fill="FFFFFF"/>
        </w:rPr>
        <w:t>Nwankwo</w:t>
      </w:r>
      <w:proofErr w:type="spellEnd"/>
    </w:p>
    <w:p w:rsidR="00E714BE" w:rsidRPr="00E714BE" w:rsidRDefault="00E714BE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sz w:val="28"/>
          <w:szCs w:val="28"/>
        </w:rPr>
      </w:pPr>
    </w:p>
    <w:p w:rsidR="00ED1049" w:rsidRPr="00ED1049" w:rsidRDefault="00ED1049">
      <w:pPr>
        <w:rPr>
          <w:rFonts w:ascii="Arial" w:hAnsi="Arial" w:cs="Arial"/>
        </w:rPr>
      </w:pPr>
    </w:p>
    <w:p w:rsidR="00CC0A8F" w:rsidRPr="00CC0A8F" w:rsidRDefault="00CC0A8F" w:rsidP="00C46111">
      <w:r w:rsidRPr="00CC0A8F">
        <w:br w:type="page"/>
      </w:r>
    </w:p>
    <w:tbl>
      <w:tblPr>
        <w:tblW w:w="5022" w:type="pct"/>
        <w:jc w:val="center"/>
        <w:tblInd w:w="-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/>
      </w:tblPr>
      <w:tblGrid>
        <w:gridCol w:w="4361"/>
        <w:gridCol w:w="427"/>
        <w:gridCol w:w="4620"/>
        <w:gridCol w:w="370"/>
        <w:gridCol w:w="5070"/>
      </w:tblGrid>
      <w:tr w:rsidR="00877A12" w:rsidRPr="00EB6F36" w:rsidTr="002D503F">
        <w:trPr>
          <w:trHeight w:val="4378"/>
          <w:jc w:val="center"/>
        </w:trPr>
        <w:tc>
          <w:tcPr>
            <w:tcW w:w="4361" w:type="dxa"/>
            <w:tcBorders>
              <w:bottom w:val="nil"/>
            </w:tcBorders>
          </w:tcPr>
          <w:p w:rsidR="00877A12" w:rsidRDefault="00877A12" w:rsidP="00B67824">
            <w:pPr>
              <w:rPr>
                <w:rFonts w:ascii="Arial" w:hAnsi="Arial" w:cs="Arial"/>
                <w:noProof/>
              </w:rPr>
            </w:pPr>
          </w:p>
          <w:p w:rsidR="00877A12" w:rsidRPr="00B9425F" w:rsidRDefault="00877A12" w:rsidP="00B9425F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  <w:lang w:val="en-GB" w:eastAsia="en-GB"/>
              </w:rPr>
              <w:drawing>
                <wp:inline distT="0" distB="0" distL="0" distR="0">
                  <wp:extent cx="2586438" cy="2425148"/>
                  <wp:effectExtent l="19050" t="0" r="4362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88978" cy="242753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7" w:type="dxa"/>
            <w:vMerge w:val="restart"/>
            <w:tcBorders>
              <w:top w:val="single" w:sz="4" w:space="0" w:color="auto"/>
              <w:right w:val="nil"/>
            </w:tcBorders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20" w:type="dxa"/>
            <w:vMerge w:val="restart"/>
            <w:tcBorders>
              <w:top w:val="single" w:sz="4" w:space="0" w:color="auto"/>
              <w:left w:val="nil"/>
              <w:bottom w:val="nil"/>
              <w:right w:val="nil"/>
            </w:tcBorders>
          </w:tcPr>
          <w:p w:rsidR="00877A12" w:rsidRDefault="00877A12" w:rsidP="00F37523">
            <w:pPr>
              <w:pStyle w:val="Heading1"/>
              <w:rPr>
                <w:rFonts w:ascii="Arial" w:hAnsi="Arial" w:cs="Arial"/>
                <w:szCs w:val="28"/>
              </w:rPr>
            </w:pPr>
          </w:p>
          <w:p w:rsidR="00877A12" w:rsidRPr="00C45029" w:rsidRDefault="00877A12" w:rsidP="00F37523">
            <w:pPr>
              <w:pStyle w:val="Heading1"/>
              <w:rPr>
                <w:rStyle w:val="Heading1Char"/>
                <w:rFonts w:ascii="Arial" w:hAnsi="Arial" w:cs="Arial"/>
                <w:szCs w:val="28"/>
              </w:rPr>
            </w:pPr>
            <w:r w:rsidRPr="00C45029">
              <w:rPr>
                <w:rFonts w:ascii="Arial" w:hAnsi="Arial" w:cs="Arial"/>
                <w:szCs w:val="28"/>
              </w:rPr>
              <w:t>A study Impact of end-of-life palliative care on patients and families with terminal cancer in healthcare settings across the UK</w:t>
            </w:r>
          </w:p>
          <w:p w:rsidR="00877A12" w:rsidRDefault="00877A12" w:rsidP="00EB6F36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7760">
              <w:rPr>
                <w:rFonts w:ascii="Arial" w:eastAsia="Times New Roman" w:hAnsi="Arial" w:cs="Arial"/>
                <w:b/>
                <w:color w:val="000000"/>
                <w:lang w:eastAsia="en-GB"/>
              </w:rPr>
              <w:t>Aim</w:t>
            </w:r>
            <w:r>
              <w:rPr>
                <w:rFonts w:ascii="Arial" w:eastAsia="Times New Roman" w:hAnsi="Arial" w:cs="Arial"/>
                <w:color w:val="000000"/>
                <w:lang w:eastAsia="en-GB"/>
              </w:rPr>
              <w:t>:</w:t>
            </w:r>
          </w:p>
          <w:p w:rsidR="00877A12" w:rsidRDefault="00877A12" w:rsidP="00EB6F36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To E</w:t>
            </w:r>
            <w:r w:rsidRPr="00E5558E">
              <w:rPr>
                <w:rFonts w:ascii="Arial" w:eastAsia="Times New Roman" w:hAnsi="Arial" w:cs="Arial"/>
                <w:color w:val="000000"/>
                <w:lang w:eastAsia="en-GB"/>
              </w:rPr>
              <w:t>xamine the influence of end-of-life palliative care on patients and families in the te</w:t>
            </w:r>
            <w:r>
              <w:rPr>
                <w:rFonts w:ascii="Arial" w:eastAsia="Times New Roman" w:hAnsi="Arial" w:cs="Arial"/>
                <w:color w:val="000000"/>
                <w:lang w:eastAsia="en-GB"/>
              </w:rPr>
              <w:t>rminally ill cancer care centre</w:t>
            </w:r>
            <w:r w:rsidRPr="00E5558E">
              <w:rPr>
                <w:rFonts w:ascii="Arial" w:eastAsia="Times New Roman" w:hAnsi="Arial" w:cs="Arial"/>
                <w:color w:val="000000"/>
                <w:lang w:eastAsia="en-GB"/>
              </w:rPr>
              <w:t xml:space="preserve"> throughout the UK</w:t>
            </w:r>
            <w:r>
              <w:rPr>
                <w:rFonts w:ascii="Arial" w:eastAsia="Times New Roman" w:hAnsi="Arial" w:cs="Arial"/>
                <w:color w:val="000000"/>
                <w:lang w:eastAsia="en-GB"/>
              </w:rPr>
              <w:t>.</w:t>
            </w:r>
          </w:p>
          <w:p w:rsidR="00877A12" w:rsidRDefault="00877A12" w:rsidP="00EB6F36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7760">
              <w:rPr>
                <w:rFonts w:ascii="Arial" w:eastAsia="Times New Roman" w:hAnsi="Arial" w:cs="Arial"/>
                <w:b/>
                <w:color w:val="000000"/>
                <w:lang w:eastAsia="en-GB"/>
              </w:rPr>
              <w:t>Objectives</w:t>
            </w:r>
            <w:r>
              <w:rPr>
                <w:rFonts w:ascii="Arial" w:eastAsia="Times New Roman" w:hAnsi="Arial" w:cs="Arial"/>
                <w:color w:val="000000"/>
                <w:lang w:eastAsia="en-GB"/>
              </w:rPr>
              <w:t>:</w:t>
            </w:r>
          </w:p>
          <w:p w:rsidR="00877A12" w:rsidRPr="004C1A19" w:rsidRDefault="00877A12" w:rsidP="004C1A19">
            <w:pPr>
              <w:pStyle w:val="ListParagraph"/>
              <w:numPr>
                <w:ilvl w:val="0"/>
                <w:numId w:val="21"/>
              </w:numPr>
              <w:ind w:left="343"/>
              <w:rPr>
                <w:rFonts w:ascii="Arial" w:hAnsi="Arial" w:cs="Arial"/>
                <w:bCs/>
                <w:lang w:val="en-GB"/>
              </w:rPr>
            </w:pPr>
            <w:r w:rsidRPr="004C1A19">
              <w:rPr>
                <w:rFonts w:ascii="Arial" w:hAnsi="Arial" w:cs="Arial"/>
                <w:bCs/>
                <w:lang w:val="en-GB"/>
              </w:rPr>
              <w:t xml:space="preserve">To identify challenges facing patients and families in palliative care </w:t>
            </w:r>
          </w:p>
          <w:p w:rsidR="00877A12" w:rsidRPr="004C1A19" w:rsidRDefault="00877A12" w:rsidP="004C1A19">
            <w:pPr>
              <w:pStyle w:val="ListParagraph"/>
              <w:numPr>
                <w:ilvl w:val="0"/>
                <w:numId w:val="21"/>
              </w:numPr>
              <w:ind w:left="343"/>
              <w:rPr>
                <w:rFonts w:ascii="Arial" w:hAnsi="Arial" w:cs="Arial"/>
                <w:bCs/>
                <w:lang w:val="en-GB"/>
              </w:rPr>
            </w:pPr>
            <w:r w:rsidRPr="004C1A19">
              <w:rPr>
                <w:rFonts w:ascii="Arial" w:hAnsi="Arial" w:cs="Arial"/>
                <w:bCs/>
                <w:lang w:val="en-GB"/>
              </w:rPr>
              <w:t>To define different main concepts of terminal cancer</w:t>
            </w:r>
          </w:p>
          <w:p w:rsidR="00877A12" w:rsidRPr="004C1A19" w:rsidRDefault="00877A12" w:rsidP="004C1A19">
            <w:pPr>
              <w:pStyle w:val="ListParagraph"/>
              <w:numPr>
                <w:ilvl w:val="0"/>
                <w:numId w:val="21"/>
              </w:numPr>
              <w:ind w:left="343"/>
              <w:rPr>
                <w:rFonts w:ascii="Arial" w:hAnsi="Arial" w:cs="Arial"/>
                <w:lang w:val="en-GB"/>
              </w:rPr>
            </w:pPr>
            <w:r w:rsidRPr="004C1A19">
              <w:rPr>
                <w:rFonts w:ascii="Arial" w:hAnsi="Arial" w:cs="Arial"/>
                <w:lang w:val="en-GB"/>
              </w:rPr>
              <w:t xml:space="preserve">To provide some recommendation to </w:t>
            </w:r>
            <w:proofErr w:type="gramStart"/>
            <w:r w:rsidRPr="004C1A19">
              <w:rPr>
                <w:rFonts w:ascii="Arial" w:hAnsi="Arial" w:cs="Arial"/>
                <w:lang w:val="en-GB"/>
              </w:rPr>
              <w:t>future  researchers</w:t>
            </w:r>
            <w:proofErr w:type="gramEnd"/>
            <w:r w:rsidRPr="004C1A19">
              <w:rPr>
                <w:rFonts w:ascii="Arial" w:hAnsi="Arial" w:cs="Arial"/>
                <w:lang w:val="en-GB"/>
              </w:rPr>
              <w:t xml:space="preserve"> on the topic of palliative care in terminal cancer.</w:t>
            </w:r>
          </w:p>
          <w:p w:rsidR="00877A12" w:rsidRPr="004C1A19" w:rsidRDefault="00877A12" w:rsidP="004C1A19">
            <w:pPr>
              <w:pStyle w:val="ListParagraph"/>
              <w:numPr>
                <w:ilvl w:val="0"/>
                <w:numId w:val="21"/>
              </w:numPr>
              <w:ind w:left="343"/>
              <w:rPr>
                <w:rFonts w:ascii="Arial" w:hAnsi="Arial" w:cs="Arial"/>
                <w:lang w:val="en-GB"/>
              </w:rPr>
            </w:pPr>
            <w:r w:rsidRPr="004C1A19">
              <w:rPr>
                <w:rFonts w:ascii="Arial" w:hAnsi="Arial" w:cs="Arial"/>
                <w:lang w:val="en-GB"/>
              </w:rPr>
              <w:t>Direct a scoping review in academic journals articles for the topic.</w:t>
            </w:r>
          </w:p>
          <w:p w:rsidR="00877A12" w:rsidRDefault="00877A12" w:rsidP="00EB6F36">
            <w:pPr>
              <w:rPr>
                <w:rFonts w:ascii="Arial" w:hAnsi="Arial" w:cs="Arial"/>
              </w:rPr>
            </w:pPr>
          </w:p>
          <w:p w:rsidR="00877A12" w:rsidRPr="00EB6F36" w:rsidRDefault="00877A12" w:rsidP="00EB6F36">
            <w:pPr>
              <w:rPr>
                <w:rFonts w:ascii="Arial" w:hAnsi="Arial" w:cs="Arial"/>
              </w:rPr>
            </w:pPr>
          </w:p>
        </w:tc>
        <w:tc>
          <w:tcPr>
            <w:tcW w:w="370" w:type="dxa"/>
            <w:vMerge w:val="restart"/>
            <w:tcBorders>
              <w:top w:val="single" w:sz="4" w:space="0" w:color="auto"/>
              <w:left w:val="nil"/>
            </w:tcBorders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070" w:type="dxa"/>
            <w:tcBorders>
              <w:bottom w:val="nil"/>
            </w:tcBorders>
            <w:vAlign w:val="center"/>
          </w:tcPr>
          <w:p w:rsidR="002A7789" w:rsidRDefault="002A7789" w:rsidP="00A9101B">
            <w:pPr>
              <w:rPr>
                <w:rFonts w:ascii="Arial" w:hAnsi="Arial" w:cs="Arial"/>
              </w:rPr>
            </w:pPr>
          </w:p>
          <w:p w:rsidR="00B33CC1" w:rsidRPr="002A7789" w:rsidRDefault="002A7789" w:rsidP="002A7789">
            <w:pPr>
              <w:rPr>
                <w:rFonts w:ascii="Arial" w:hAnsi="Arial" w:cs="Arial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3021219" cy="2568271"/>
                  <wp:effectExtent l="19050" t="0" r="7731" b="0"/>
                  <wp:docPr id="10" name="Picture 16" descr="https://static01.nyt.com/images/2023/03/14/science/14SCI-Span-illo/14SCI-Span-illo-articleLarge.jpg?quality=75&amp;auto=webp&amp;disable=upscal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https://static01.nyt.com/images/2023/03/14/science/14SCI-Span-illo/14SCI-Span-illo-articleLarge.jpg?quality=75&amp;auto=webp&amp;disable=upscal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21219" cy="256827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7A12" w:rsidRPr="00EB6F36" w:rsidTr="002D503F">
        <w:trPr>
          <w:trHeight w:val="60"/>
          <w:jc w:val="center"/>
        </w:trPr>
        <w:tc>
          <w:tcPr>
            <w:tcW w:w="436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877A12" w:rsidRPr="002A7789" w:rsidRDefault="00877A12" w:rsidP="006F7DF2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 w:rsidRPr="00A67169">
              <w:rPr>
                <w:rFonts w:ascii="Arial" w:eastAsia="Times New Roman" w:hAnsi="Arial" w:cs="Arial"/>
                <w:lang w:val="en-GB" w:eastAsia="en-GB"/>
              </w:rPr>
              <w:t>(</w:t>
            </w:r>
            <w:proofErr w:type="spellStart"/>
            <w:r w:rsidRPr="00A67169">
              <w:rPr>
                <w:rFonts w:ascii="Arial" w:eastAsia="Times New Roman" w:hAnsi="Arial" w:cs="Arial"/>
                <w:lang w:val="en-GB" w:eastAsia="en-GB"/>
              </w:rPr>
              <w:t>Jowsey</w:t>
            </w:r>
            <w:proofErr w:type="spellEnd"/>
            <w:r w:rsidRPr="00A67169">
              <w:rPr>
                <w:rFonts w:ascii="Arial" w:eastAsia="Times New Roman" w:hAnsi="Arial" w:cs="Arial"/>
                <w:lang w:val="en-GB" w:eastAsia="en-GB"/>
              </w:rPr>
              <w:t xml:space="preserve"> et al., 2021)</w:t>
            </w:r>
          </w:p>
        </w:tc>
        <w:tc>
          <w:tcPr>
            <w:tcW w:w="427" w:type="dxa"/>
            <w:vMerge/>
            <w:tcBorders>
              <w:left w:val="single" w:sz="4" w:space="0" w:color="auto"/>
              <w:right w:val="nil"/>
            </w:tcBorders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20" w:type="dxa"/>
            <w:vMerge/>
            <w:tcBorders>
              <w:top w:val="nil"/>
              <w:left w:val="nil"/>
              <w:bottom w:val="nil"/>
              <w:right w:val="nil"/>
            </w:tcBorders>
          </w:tcPr>
          <w:p w:rsidR="00877A12" w:rsidRPr="00EB6F36" w:rsidRDefault="00877A12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70" w:type="dxa"/>
            <w:vMerge/>
            <w:tcBorders>
              <w:left w:val="nil"/>
              <w:right w:val="single" w:sz="4" w:space="0" w:color="auto"/>
            </w:tcBorders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877A12" w:rsidRPr="00EB6F36" w:rsidRDefault="00877A12" w:rsidP="002D503F">
            <w:pPr>
              <w:pStyle w:val="NoSpacing"/>
              <w:ind w:left="360"/>
              <w:rPr>
                <w:rFonts w:ascii="Arial" w:hAnsi="Arial" w:cs="Arial"/>
              </w:rPr>
            </w:pPr>
          </w:p>
        </w:tc>
      </w:tr>
      <w:tr w:rsidR="00877A12" w:rsidRPr="00EB6F36" w:rsidTr="00877A12">
        <w:trPr>
          <w:trHeight w:val="484"/>
          <w:jc w:val="center"/>
        </w:trPr>
        <w:tc>
          <w:tcPr>
            <w:tcW w:w="4361" w:type="dxa"/>
            <w:vMerge w:val="restart"/>
            <w:tcBorders>
              <w:top w:val="nil"/>
            </w:tcBorders>
          </w:tcPr>
          <w:p w:rsidR="00877A12" w:rsidRPr="009F5D1D" w:rsidRDefault="00877A12" w:rsidP="00F37523">
            <w:pPr>
              <w:pStyle w:val="Heading1"/>
              <w:rPr>
                <w:rStyle w:val="Heading1Char"/>
                <w:rFonts w:ascii="Arial" w:hAnsi="Arial" w:cs="Arial"/>
                <w:b/>
                <w:sz w:val="32"/>
                <w:szCs w:val="32"/>
              </w:rPr>
            </w:pPr>
            <w:r w:rsidRPr="009F5D1D">
              <w:rPr>
                <w:rFonts w:ascii="Arial" w:hAnsi="Arial" w:cs="Arial"/>
                <w:sz w:val="32"/>
                <w:szCs w:val="32"/>
              </w:rPr>
              <w:t>Methodology</w:t>
            </w:r>
          </w:p>
          <w:p w:rsidR="00877A12" w:rsidRPr="003B13A9" w:rsidRDefault="00877A12" w:rsidP="004C1A19">
            <w:pPr>
              <w:pStyle w:val="ListParagraph"/>
              <w:numPr>
                <w:ilvl w:val="0"/>
                <w:numId w:val="8"/>
              </w:numPr>
              <w:ind w:left="463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B13A9">
              <w:rPr>
                <w:rFonts w:ascii="Arial" w:eastAsia="Times New Roman" w:hAnsi="Arial" w:cs="Arial"/>
                <w:color w:val="000000"/>
                <w:lang w:eastAsia="en-GB"/>
              </w:rPr>
              <w:t>The research has been designed using a secondary qualitative methodology approach</w:t>
            </w:r>
            <w:r>
              <w:rPr>
                <w:rFonts w:ascii="Arial" w:eastAsia="Times New Roman" w:hAnsi="Arial" w:cs="Arial"/>
                <w:color w:val="000000"/>
                <w:lang w:eastAsia="en-GB"/>
              </w:rPr>
              <w:t xml:space="preserve"> using thematic analysis</w:t>
            </w:r>
            <w:r w:rsidRPr="003B13A9">
              <w:rPr>
                <w:rFonts w:ascii="Arial" w:eastAsia="Times New Roman" w:hAnsi="Arial" w:cs="Arial"/>
                <w:color w:val="000000"/>
                <w:lang w:eastAsia="en-GB"/>
              </w:rPr>
              <w:t>.</w:t>
            </w:r>
          </w:p>
          <w:p w:rsidR="00877A12" w:rsidRPr="003B13A9" w:rsidRDefault="00877A12" w:rsidP="004C1A19">
            <w:pPr>
              <w:pStyle w:val="ListParagraph"/>
              <w:numPr>
                <w:ilvl w:val="0"/>
                <w:numId w:val="8"/>
              </w:numPr>
              <w:ind w:left="463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B13A9">
              <w:rPr>
                <w:rFonts w:ascii="Arial" w:eastAsia="Times New Roman" w:hAnsi="Arial" w:cs="Arial"/>
                <w:color w:val="000000"/>
                <w:lang w:eastAsia="en-GB"/>
              </w:rPr>
              <w:t xml:space="preserve">A systematic review of the relevant literature and studies </w:t>
            </w:r>
            <w:r w:rsidRPr="003B13A9">
              <w:rPr>
                <w:rFonts w:ascii="Arial" w:hAnsi="Arial" w:cs="Arial"/>
              </w:rPr>
              <w:t>(University of Edinburgh, 2024)</w:t>
            </w:r>
            <w:r w:rsidRPr="003B13A9">
              <w:rPr>
                <w:rFonts w:ascii="Arial" w:eastAsia="Times New Roman" w:hAnsi="Arial" w:cs="Arial"/>
                <w:color w:val="000000"/>
                <w:lang w:eastAsia="en-GB"/>
              </w:rPr>
              <w:t>.</w:t>
            </w:r>
          </w:p>
          <w:p w:rsidR="00877A12" w:rsidRDefault="00877A12" w:rsidP="00CB4D0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Data collection</w:t>
            </w:r>
          </w:p>
          <w:p w:rsidR="00877A12" w:rsidRPr="006665A3" w:rsidRDefault="00877A12" w:rsidP="00CB4D0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Systematic literature reviewed from journal articles using primary methodology related to End of life palliative care in patients with terminal cancer.</w:t>
            </w:r>
          </w:p>
          <w:p w:rsidR="00877A12" w:rsidRPr="005E250C" w:rsidRDefault="00877A12" w:rsidP="005E250C">
            <w:pPr>
              <w:spacing w:after="160" w:line="259" w:lineRule="auto"/>
              <w:rPr>
                <w:rFonts w:ascii="Arial" w:hAnsi="Arial" w:cs="Arial"/>
              </w:rPr>
            </w:pPr>
            <w:r w:rsidRPr="005E250C">
              <w:rPr>
                <w:rFonts w:ascii="Arial" w:hAnsi="Arial" w:cs="Arial"/>
                <w:b/>
              </w:rPr>
              <w:t>Databases</w:t>
            </w:r>
            <w:r w:rsidRPr="005E250C">
              <w:rPr>
                <w:rFonts w:ascii="Arial" w:hAnsi="Arial" w:cs="Arial"/>
              </w:rPr>
              <w:t xml:space="preserve">: 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ind w:left="463"/>
              <w:rPr>
                <w:rFonts w:ascii="Arial" w:hAnsi="Arial" w:cs="Arial"/>
              </w:rPr>
            </w:pPr>
            <w:r w:rsidRPr="005E250C">
              <w:rPr>
                <w:rFonts w:ascii="Arial" w:hAnsi="Arial" w:cs="Arial"/>
              </w:rPr>
              <w:t>Google Scholar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ind w:left="463"/>
              <w:rPr>
                <w:rFonts w:ascii="Arial" w:hAnsi="Arial" w:cs="Arial"/>
              </w:rPr>
            </w:pPr>
            <w:proofErr w:type="spellStart"/>
            <w:r w:rsidRPr="005E250C">
              <w:rPr>
                <w:rFonts w:ascii="Arial" w:hAnsi="Arial" w:cs="Arial"/>
              </w:rPr>
              <w:t>PubMed</w:t>
            </w:r>
            <w:proofErr w:type="spellEnd"/>
            <w:r w:rsidRPr="005E250C">
              <w:rPr>
                <w:rFonts w:ascii="Arial" w:hAnsi="Arial" w:cs="Arial"/>
              </w:rPr>
              <w:t xml:space="preserve"> 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ind w:left="463"/>
              <w:rPr>
                <w:rFonts w:ascii="Arial" w:hAnsi="Arial" w:cs="Arial"/>
              </w:rPr>
            </w:pPr>
            <w:proofErr w:type="spellStart"/>
            <w:r w:rsidRPr="005E250C">
              <w:rPr>
                <w:rFonts w:ascii="Arial" w:hAnsi="Arial" w:cs="Arial"/>
              </w:rPr>
              <w:t>ProQuest</w:t>
            </w:r>
            <w:proofErr w:type="spellEnd"/>
            <w:r w:rsidRPr="005E250C">
              <w:rPr>
                <w:rFonts w:ascii="Arial" w:hAnsi="Arial" w:cs="Arial"/>
              </w:rPr>
              <w:t xml:space="preserve"> 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ind w:left="463"/>
              <w:rPr>
                <w:rFonts w:ascii="Arial" w:hAnsi="Arial" w:cs="Arial"/>
              </w:rPr>
            </w:pPr>
            <w:r w:rsidRPr="005E250C">
              <w:rPr>
                <w:rFonts w:ascii="Arial" w:hAnsi="Arial" w:cs="Arial"/>
              </w:rPr>
              <w:t>Journals articles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ind w:left="463"/>
              <w:rPr>
                <w:rFonts w:ascii="Arial" w:hAnsi="Arial" w:cs="Arial"/>
              </w:rPr>
            </w:pPr>
            <w:r w:rsidRPr="005E250C">
              <w:rPr>
                <w:rFonts w:ascii="Arial" w:hAnsi="Arial" w:cs="Arial"/>
              </w:rPr>
              <w:t>Supervisory meetings</w:t>
            </w:r>
          </w:p>
          <w:p w:rsidR="00877A12" w:rsidRPr="005E250C" w:rsidRDefault="00877A12" w:rsidP="005E250C">
            <w:pPr>
              <w:spacing w:after="160" w:line="259" w:lineRule="auto"/>
              <w:rPr>
                <w:rFonts w:ascii="Arial" w:hAnsi="Arial" w:cs="Arial"/>
              </w:rPr>
            </w:pPr>
            <w:r w:rsidRPr="005E250C">
              <w:rPr>
                <w:rFonts w:ascii="Arial" w:hAnsi="Arial" w:cs="Arial"/>
                <w:b/>
              </w:rPr>
              <w:t>Keywords</w:t>
            </w:r>
            <w:r w:rsidRPr="005E250C">
              <w:rPr>
                <w:rFonts w:ascii="Arial" w:hAnsi="Arial" w:cs="Arial"/>
              </w:rPr>
              <w:t>: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2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Terminal cancer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2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Palliative care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2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Patients and families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2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Care quality in UK</w:t>
            </w:r>
          </w:p>
          <w:p w:rsidR="00877A12" w:rsidRPr="005E250C" w:rsidRDefault="00877A12" w:rsidP="005E250C">
            <w:pPr>
              <w:spacing w:after="160" w:line="259" w:lineRule="auto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b/>
                <w:lang w:val="en-GB"/>
              </w:rPr>
              <w:t>Inclusion criteria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7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Studies focusing in palliative care in hospital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7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Publications released between 2015 and 2025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7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Studies employs only terminal cancer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7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Publications only in English language</w:t>
            </w:r>
          </w:p>
          <w:p w:rsidR="00877A12" w:rsidRPr="006665A3" w:rsidRDefault="00877A12" w:rsidP="005E250C">
            <w:pPr>
              <w:pStyle w:val="ListParagraph"/>
              <w:numPr>
                <w:ilvl w:val="0"/>
                <w:numId w:val="17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Using UK population</w:t>
            </w:r>
          </w:p>
          <w:p w:rsidR="00877A12" w:rsidRPr="005E250C" w:rsidRDefault="00877A12" w:rsidP="005E250C">
            <w:pPr>
              <w:spacing w:after="160" w:line="259" w:lineRule="auto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b/>
                <w:lang w:val="en-GB"/>
              </w:rPr>
              <w:t>Exclusion criteria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6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Publications released prior to 2015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6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Publication in other languages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6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Not related to other illness</w:t>
            </w:r>
          </w:p>
          <w:p w:rsidR="00877A12" w:rsidRPr="005E250C" w:rsidRDefault="00877A12" w:rsidP="004C1A19">
            <w:pPr>
              <w:pStyle w:val="ListParagraph"/>
              <w:numPr>
                <w:ilvl w:val="0"/>
                <w:numId w:val="16"/>
              </w:numPr>
              <w:spacing w:after="160" w:line="259" w:lineRule="auto"/>
              <w:ind w:left="463"/>
              <w:rPr>
                <w:rFonts w:ascii="Arial" w:hAnsi="Arial" w:cs="Arial"/>
                <w:b/>
                <w:lang w:val="en-GB"/>
              </w:rPr>
            </w:pPr>
            <w:r w:rsidRPr="005E250C">
              <w:rPr>
                <w:rFonts w:ascii="Arial" w:hAnsi="Arial" w:cs="Arial"/>
                <w:lang w:val="en-GB"/>
              </w:rPr>
              <w:t>Studies using secondary methodologies</w:t>
            </w:r>
          </w:p>
          <w:p w:rsidR="00877A12" w:rsidRPr="00D725AB" w:rsidRDefault="00877A12" w:rsidP="00D725AB">
            <w:pPr>
              <w:pStyle w:val="ListParagraph"/>
              <w:numPr>
                <w:ilvl w:val="0"/>
                <w:numId w:val="16"/>
              </w:numPr>
              <w:spacing w:after="160" w:line="259" w:lineRule="auto"/>
              <w:ind w:left="463"/>
              <w:rPr>
                <w:rFonts w:ascii="Arial" w:hAnsi="Arial" w:cs="Arial"/>
              </w:rPr>
            </w:pPr>
            <w:r w:rsidRPr="005E250C">
              <w:rPr>
                <w:rFonts w:ascii="Arial" w:hAnsi="Arial" w:cs="Arial"/>
                <w:lang w:val="en-GB"/>
              </w:rPr>
              <w:t>Using population outside UK</w:t>
            </w:r>
          </w:p>
        </w:tc>
        <w:tc>
          <w:tcPr>
            <w:tcW w:w="427" w:type="dxa"/>
            <w:vMerge/>
            <w:tcBorders>
              <w:right w:val="nil"/>
            </w:tcBorders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:rsidR="00877A12" w:rsidRPr="00EB6F36" w:rsidRDefault="00877A12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2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877A12" w:rsidRPr="00EB6F36" w:rsidRDefault="00877A12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70" w:type="dxa"/>
            <w:vMerge/>
            <w:tcBorders>
              <w:left w:val="nil"/>
            </w:tcBorders>
            <w:vAlign w:val="center"/>
          </w:tcPr>
          <w:p w:rsidR="00877A12" w:rsidRPr="00EB6F36" w:rsidRDefault="00877A12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5070" w:type="dxa"/>
            <w:vMerge w:val="restart"/>
            <w:tcBorders>
              <w:top w:val="nil"/>
            </w:tcBorders>
          </w:tcPr>
          <w:p w:rsidR="00877A12" w:rsidRPr="002D503F" w:rsidRDefault="00877A12" w:rsidP="002D503F">
            <w:pPr>
              <w:rPr>
                <w:rFonts w:ascii="Arial" w:hAnsi="Arial" w:cs="Arial"/>
              </w:rPr>
            </w:pPr>
          </w:p>
          <w:p w:rsidR="00A9101B" w:rsidRPr="002D503F" w:rsidRDefault="00B33CC1" w:rsidP="002D503F">
            <w:pPr>
              <w:pStyle w:val="ListParagraph"/>
              <w:numPr>
                <w:ilvl w:val="0"/>
                <w:numId w:val="23"/>
              </w:numPr>
              <w:ind w:left="745"/>
              <w:rPr>
                <w:rFonts w:ascii="Arial" w:hAnsi="Arial" w:cs="Arial"/>
                <w:sz w:val="16"/>
                <w:szCs w:val="16"/>
              </w:rPr>
            </w:pPr>
            <w:r w:rsidRPr="002D503F">
              <w:rPr>
                <w:rFonts w:ascii="Arial" w:hAnsi="Arial" w:cs="Arial"/>
                <w:sz w:val="16"/>
                <w:szCs w:val="16"/>
              </w:rPr>
              <w:t>People who die needing palliative care…90%</w:t>
            </w:r>
          </w:p>
          <w:p w:rsidR="00B33CC1" w:rsidRPr="002D503F" w:rsidRDefault="00B33CC1" w:rsidP="002D503F">
            <w:pPr>
              <w:pStyle w:val="ListParagraph"/>
              <w:numPr>
                <w:ilvl w:val="0"/>
                <w:numId w:val="23"/>
              </w:numPr>
              <w:ind w:left="745"/>
              <w:rPr>
                <w:rFonts w:ascii="Arial" w:hAnsi="Arial" w:cs="Arial"/>
                <w:sz w:val="16"/>
                <w:szCs w:val="16"/>
              </w:rPr>
            </w:pPr>
            <w:r w:rsidRPr="002D503F">
              <w:rPr>
                <w:rFonts w:ascii="Arial" w:hAnsi="Arial" w:cs="Arial"/>
                <w:sz w:val="16"/>
                <w:szCs w:val="16"/>
              </w:rPr>
              <w:t>‘Patients receiving specialist palliative care …</w:t>
            </w:r>
            <w:r w:rsidR="0067320F" w:rsidRPr="002D503F">
              <w:rPr>
                <w:rFonts w:ascii="Arial" w:hAnsi="Arial" w:cs="Arial"/>
                <w:sz w:val="16"/>
                <w:szCs w:val="16"/>
              </w:rPr>
              <w:t>&lt;50%</w:t>
            </w:r>
          </w:p>
          <w:p w:rsidR="0067320F" w:rsidRPr="002D503F" w:rsidRDefault="0067320F" w:rsidP="002D503F">
            <w:pPr>
              <w:pStyle w:val="ListParagraph"/>
              <w:numPr>
                <w:ilvl w:val="0"/>
                <w:numId w:val="23"/>
              </w:numPr>
              <w:ind w:left="745"/>
              <w:rPr>
                <w:rFonts w:ascii="Arial" w:hAnsi="Arial" w:cs="Arial"/>
                <w:sz w:val="16"/>
                <w:szCs w:val="16"/>
              </w:rPr>
            </w:pPr>
            <w:r w:rsidRPr="002D503F">
              <w:rPr>
                <w:rFonts w:ascii="Arial" w:hAnsi="Arial" w:cs="Arial"/>
                <w:sz w:val="16"/>
                <w:szCs w:val="16"/>
              </w:rPr>
              <w:t>Terminal cancer patients with specialist palliative care contract…29%</w:t>
            </w:r>
          </w:p>
          <w:p w:rsidR="0067320F" w:rsidRPr="002D503F" w:rsidRDefault="0067320F" w:rsidP="002D503F">
            <w:pPr>
              <w:pStyle w:val="ListParagraph"/>
              <w:numPr>
                <w:ilvl w:val="0"/>
                <w:numId w:val="23"/>
              </w:numPr>
              <w:ind w:left="745"/>
              <w:rPr>
                <w:rFonts w:ascii="Arial" w:hAnsi="Arial" w:cs="Arial"/>
                <w:sz w:val="16"/>
                <w:szCs w:val="16"/>
              </w:rPr>
            </w:pPr>
            <w:r w:rsidRPr="002D503F">
              <w:rPr>
                <w:rFonts w:ascii="Arial" w:hAnsi="Arial" w:cs="Arial"/>
                <w:sz w:val="16"/>
                <w:szCs w:val="16"/>
              </w:rPr>
              <w:t>Patients with GP contact in final 3 months… 19%</w:t>
            </w:r>
          </w:p>
          <w:p w:rsidR="0067320F" w:rsidRPr="002D503F" w:rsidRDefault="0067320F" w:rsidP="002D503F">
            <w:pPr>
              <w:pStyle w:val="ListParagraph"/>
              <w:numPr>
                <w:ilvl w:val="0"/>
                <w:numId w:val="23"/>
              </w:numPr>
              <w:ind w:left="745"/>
              <w:rPr>
                <w:rFonts w:ascii="Arial" w:hAnsi="Arial" w:cs="Arial"/>
                <w:sz w:val="16"/>
                <w:szCs w:val="16"/>
              </w:rPr>
            </w:pPr>
            <w:r w:rsidRPr="002D503F">
              <w:rPr>
                <w:rFonts w:ascii="Arial" w:hAnsi="Arial" w:cs="Arial"/>
                <w:sz w:val="16"/>
                <w:szCs w:val="16"/>
              </w:rPr>
              <w:t>People dying in unrelieved pain annually…7,329 (20/day).</w:t>
            </w:r>
          </w:p>
          <w:p w:rsidR="00A9101B" w:rsidRPr="002D503F" w:rsidRDefault="0067320F" w:rsidP="002D503F">
            <w:pPr>
              <w:pStyle w:val="ListParagraph"/>
              <w:numPr>
                <w:ilvl w:val="0"/>
                <w:numId w:val="23"/>
              </w:numPr>
              <w:ind w:left="745"/>
              <w:rPr>
                <w:rFonts w:ascii="Arial" w:hAnsi="Arial" w:cs="Arial"/>
                <w:sz w:val="16"/>
                <w:szCs w:val="16"/>
              </w:rPr>
            </w:pPr>
            <w:r w:rsidRPr="002D503F">
              <w:rPr>
                <w:rFonts w:ascii="Arial" w:hAnsi="Arial" w:cs="Arial"/>
                <w:sz w:val="16"/>
                <w:szCs w:val="16"/>
              </w:rPr>
              <w:t>Families reporting dissatisfaction with end-of-life care…Frequently reported</w:t>
            </w:r>
          </w:p>
          <w:p w:rsidR="00877A12" w:rsidRPr="00EB6F36" w:rsidRDefault="00877A12" w:rsidP="002D503F">
            <w:pPr>
              <w:pStyle w:val="Heading1"/>
              <w:ind w:left="360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Ethical considerations</w:t>
            </w:r>
          </w:p>
          <w:p w:rsidR="00877A12" w:rsidRPr="002D503F" w:rsidRDefault="00877A12" w:rsidP="002D503F">
            <w:pPr>
              <w:ind w:left="36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D503F">
              <w:rPr>
                <w:rFonts w:ascii="Arial" w:eastAsia="Times New Roman" w:hAnsi="Arial" w:cs="Arial"/>
                <w:color w:val="000000"/>
                <w:lang w:eastAsia="en-GB"/>
              </w:rPr>
              <w:t>Since this study was a secondary data analysis, ethical considerations, in this case, were based more on the ethical standards of the studies that were included in the review.</w:t>
            </w:r>
          </w:p>
          <w:p w:rsidR="00877A12" w:rsidRPr="002D503F" w:rsidRDefault="00877A12" w:rsidP="002D503F">
            <w:pPr>
              <w:ind w:left="36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D503F">
              <w:rPr>
                <w:rFonts w:ascii="Arial" w:eastAsia="Times New Roman" w:hAnsi="Arial" w:cs="Arial"/>
                <w:color w:val="000000"/>
                <w:lang w:eastAsia="en-GB"/>
              </w:rPr>
              <w:t>The selected articles have informed consent of the participants where necessary and ethical considerations of research on a vulnerable group, such as terminally ill cancer patients.</w:t>
            </w:r>
          </w:p>
          <w:p w:rsidR="00877A12" w:rsidRPr="002D503F" w:rsidRDefault="00877A12" w:rsidP="002D503F">
            <w:pPr>
              <w:ind w:left="360"/>
              <w:rPr>
                <w:rFonts w:ascii="Arial" w:eastAsia="Times New Roman" w:hAnsi="Arial" w:cs="Arial"/>
                <w:lang w:val="en-GB" w:eastAsia="en-GB"/>
              </w:rPr>
            </w:pPr>
            <w:r w:rsidRPr="002D503F">
              <w:rPr>
                <w:rFonts w:ascii="Arial" w:eastAsia="Times New Roman" w:hAnsi="Arial" w:cs="Arial"/>
                <w:color w:val="000000"/>
                <w:lang w:eastAsia="en-GB"/>
              </w:rPr>
              <w:t xml:space="preserve">All sources will be cited properly to avoid </w:t>
            </w:r>
            <w:proofErr w:type="gramStart"/>
            <w:r w:rsidRPr="002D503F">
              <w:rPr>
                <w:rFonts w:ascii="Arial" w:eastAsia="Times New Roman" w:hAnsi="Arial" w:cs="Arial"/>
                <w:color w:val="000000"/>
                <w:lang w:eastAsia="en-GB"/>
              </w:rPr>
              <w:t>plagiarism</w:t>
            </w:r>
            <w:r w:rsidRPr="002D503F">
              <w:rPr>
                <w:rFonts w:ascii="Arial" w:eastAsia="Times New Roman" w:hAnsi="Arial" w:cs="Arial"/>
                <w:lang w:val="en-GB" w:eastAsia="en-GB"/>
              </w:rPr>
              <w:t>(</w:t>
            </w:r>
            <w:proofErr w:type="spellStart"/>
            <w:proofErr w:type="gramEnd"/>
            <w:r w:rsidRPr="002D503F">
              <w:rPr>
                <w:rFonts w:ascii="Arial" w:eastAsia="Times New Roman" w:hAnsi="Arial" w:cs="Arial"/>
                <w:lang w:val="en-GB" w:eastAsia="en-GB"/>
              </w:rPr>
              <w:t>Jowsey</w:t>
            </w:r>
            <w:proofErr w:type="spellEnd"/>
            <w:r w:rsidRPr="002D503F">
              <w:rPr>
                <w:rFonts w:ascii="Arial" w:eastAsia="Times New Roman" w:hAnsi="Arial" w:cs="Arial"/>
                <w:lang w:val="en-GB" w:eastAsia="en-GB"/>
              </w:rPr>
              <w:t xml:space="preserve"> et al., 2021).</w:t>
            </w:r>
            <w:r w:rsidRPr="002D503F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</w:p>
          <w:p w:rsidR="00877A12" w:rsidRPr="002D503F" w:rsidRDefault="00877A12" w:rsidP="002D503F">
            <w:pPr>
              <w:ind w:left="360"/>
              <w:rPr>
                <w:rFonts w:ascii="Arial" w:hAnsi="Arial" w:cs="Arial"/>
              </w:rPr>
            </w:pPr>
            <w:r w:rsidRPr="002D503F">
              <w:rPr>
                <w:rFonts w:ascii="Arial" w:eastAsia="Times New Roman" w:hAnsi="Arial" w:cs="Arial"/>
                <w:color w:val="000000"/>
                <w:lang w:eastAsia="en-GB"/>
              </w:rPr>
              <w:t>Ethical approval from supervisor.</w:t>
            </w:r>
          </w:p>
        </w:tc>
      </w:tr>
      <w:tr w:rsidR="00877A12" w:rsidRPr="00EB6F36" w:rsidTr="00877A12">
        <w:trPr>
          <w:trHeight w:val="2523"/>
          <w:jc w:val="center"/>
        </w:trPr>
        <w:tc>
          <w:tcPr>
            <w:tcW w:w="4361" w:type="dxa"/>
            <w:vMerge/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7" w:type="dxa"/>
            <w:vMerge/>
            <w:tcBorders>
              <w:right w:val="nil"/>
            </w:tcBorders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877A12" w:rsidRPr="00EB6F36" w:rsidRDefault="00877A12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70" w:type="dxa"/>
            <w:vMerge/>
            <w:tcBorders>
              <w:left w:val="nil"/>
            </w:tcBorders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070" w:type="dxa"/>
            <w:vMerge/>
          </w:tcPr>
          <w:p w:rsidR="00877A12" w:rsidRPr="00EB6F36" w:rsidRDefault="00877A12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877A12" w:rsidRPr="00EB6F36" w:rsidTr="00877A12">
        <w:trPr>
          <w:trHeight w:val="6431"/>
          <w:jc w:val="center"/>
        </w:trPr>
        <w:tc>
          <w:tcPr>
            <w:tcW w:w="4361" w:type="dxa"/>
            <w:vMerge/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7" w:type="dxa"/>
            <w:vMerge/>
            <w:tcBorders>
              <w:right w:val="nil"/>
            </w:tcBorders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877A12" w:rsidRPr="007232C2" w:rsidRDefault="00877A12" w:rsidP="00EB6F36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7232C2">
              <w:rPr>
                <w:rFonts w:ascii="Arial" w:hAnsi="Arial" w:cs="Arial"/>
              </w:rPr>
              <w:t>Data analysis</w:t>
            </w:r>
          </w:p>
          <w:p w:rsidR="00877A12" w:rsidRPr="00E14EAD" w:rsidRDefault="00877A12" w:rsidP="004C1A19">
            <w:pPr>
              <w:pStyle w:val="ListParagraph"/>
              <w:numPr>
                <w:ilvl w:val="0"/>
                <w:numId w:val="18"/>
              </w:numPr>
              <w:ind w:left="485"/>
              <w:rPr>
                <w:rFonts w:ascii="Arial" w:hAnsi="Arial" w:cs="Arial"/>
                <w:noProof/>
                <w:lang w:val="en-GB"/>
              </w:rPr>
            </w:pPr>
            <w:r w:rsidRPr="00E14EAD">
              <w:rPr>
                <w:rFonts w:ascii="Arial" w:hAnsi="Arial" w:cs="Arial"/>
                <w:noProof/>
                <w:lang w:val="en-GB"/>
              </w:rPr>
              <w:t xml:space="preserve">The data was analysed through manual thematic analysis, which will allow the recognition of the patterns, themes, and insights within the studies in scope. The analysis will include multiple steps. </w:t>
            </w:r>
          </w:p>
          <w:p w:rsidR="00877A12" w:rsidRPr="00E14EAD" w:rsidRDefault="00877A12" w:rsidP="004C1A19">
            <w:pPr>
              <w:pStyle w:val="ListParagraph"/>
              <w:numPr>
                <w:ilvl w:val="0"/>
                <w:numId w:val="18"/>
              </w:numPr>
              <w:ind w:left="485"/>
              <w:rPr>
                <w:rFonts w:ascii="Arial" w:eastAsia="Times New Roman" w:hAnsi="Arial" w:cs="Arial"/>
                <w:lang w:val="en-GB" w:eastAsia="en-GB"/>
              </w:rPr>
            </w:pPr>
            <w:r w:rsidRPr="00E14EAD">
              <w:rPr>
                <w:rFonts w:ascii="Arial" w:hAnsi="Arial" w:cs="Arial"/>
                <w:noProof/>
              </w:rPr>
              <w:t xml:space="preserve">Thematic analysis serves as a fundamental framework in qualitative research. It allows for a systematic approach to capturing the nuances of participants' perspectives and experiences </w:t>
            </w:r>
            <w:r w:rsidRPr="00E14EAD">
              <w:rPr>
                <w:rFonts w:ascii="Arial" w:eastAsia="Times New Roman" w:hAnsi="Arial" w:cs="Arial"/>
                <w:lang w:val="en-GB" w:eastAsia="en-GB"/>
              </w:rPr>
              <w:t>(</w:t>
            </w:r>
            <w:proofErr w:type="spellStart"/>
            <w:r w:rsidRPr="00E14EAD">
              <w:rPr>
                <w:rFonts w:ascii="Arial" w:eastAsia="Times New Roman" w:hAnsi="Arial" w:cs="Arial"/>
                <w:lang w:val="en-GB" w:eastAsia="en-GB"/>
              </w:rPr>
              <w:t>Jowsey</w:t>
            </w:r>
            <w:proofErr w:type="spellEnd"/>
            <w:r w:rsidRPr="00E14EAD">
              <w:rPr>
                <w:rFonts w:ascii="Arial" w:eastAsia="Times New Roman" w:hAnsi="Arial" w:cs="Arial"/>
                <w:lang w:val="en-GB" w:eastAsia="en-GB"/>
              </w:rPr>
              <w:t xml:space="preserve"> et al., 2021).</w:t>
            </w:r>
          </w:p>
          <w:p w:rsidR="00877A12" w:rsidRPr="00EB6F36" w:rsidRDefault="00877A12" w:rsidP="00E14EAD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70" w:type="dxa"/>
            <w:vMerge/>
            <w:tcBorders>
              <w:left w:val="nil"/>
            </w:tcBorders>
          </w:tcPr>
          <w:p w:rsidR="00877A12" w:rsidRPr="00EB6F36" w:rsidRDefault="00877A12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070" w:type="dxa"/>
            <w:vMerge/>
          </w:tcPr>
          <w:p w:rsidR="00877A12" w:rsidRPr="00EB6F36" w:rsidRDefault="00877A12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:rsidR="006665A3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:rsidR="006665A3" w:rsidRPr="00C91CBB" w:rsidRDefault="006665A3" w:rsidP="00C91CBB">
      <w:pPr>
        <w:widowControl w:val="0"/>
        <w:autoSpaceDE w:val="0"/>
        <w:autoSpaceDN w:val="0"/>
        <w:adjustRightInd w:val="0"/>
        <w:spacing w:after="240"/>
        <w:jc w:val="both"/>
        <w:rPr>
          <w:rFonts w:ascii="Arial" w:hAnsi="Arial" w:cs="Arial"/>
          <w:sz w:val="20"/>
          <w:szCs w:val="20"/>
        </w:rPr>
      </w:pPr>
      <w:r w:rsidRPr="00C91CBB">
        <w:rPr>
          <w:rFonts w:ascii="Arial" w:hAnsi="Arial" w:cs="Arial"/>
          <w:sz w:val="20"/>
          <w:szCs w:val="20"/>
        </w:rPr>
        <w:t xml:space="preserve">Guardian staff reporter (2019) </w:t>
      </w:r>
      <w:r w:rsidRPr="00C91CBB">
        <w:rPr>
          <w:rFonts w:ascii="Arial" w:hAnsi="Arial" w:cs="Arial"/>
          <w:i/>
          <w:iCs/>
          <w:sz w:val="20"/>
          <w:szCs w:val="20"/>
        </w:rPr>
        <w:t>Palliative care in hospitals is inconsistent</w:t>
      </w:r>
      <w:r w:rsidRPr="00C91CBB">
        <w:rPr>
          <w:rFonts w:ascii="Arial" w:hAnsi="Arial" w:cs="Arial"/>
          <w:sz w:val="20"/>
          <w:szCs w:val="20"/>
        </w:rPr>
        <w:t xml:space="preserve">. </w:t>
      </w:r>
      <w:proofErr w:type="gramStart"/>
      <w:r w:rsidRPr="00C91CBB">
        <w:rPr>
          <w:rFonts w:ascii="Arial" w:hAnsi="Arial" w:cs="Arial"/>
          <w:sz w:val="20"/>
          <w:szCs w:val="20"/>
        </w:rPr>
        <w:t xml:space="preserve">Available at </w:t>
      </w:r>
      <w:hyperlink r:id="rId15" w:history="1">
        <w:r w:rsidRPr="00C91CBB">
          <w:rPr>
            <w:rFonts w:ascii="Arial" w:hAnsi="Arial" w:cs="Arial"/>
            <w:sz w:val="20"/>
            <w:szCs w:val="20"/>
          </w:rPr>
          <w:t>https://www.theguardian.com/lifeandstyle/2019/sep/03/palliative-care-in-hospitals-is-inconsistent</w:t>
        </w:r>
      </w:hyperlink>
      <w:r w:rsidRPr="00C91CBB">
        <w:rPr>
          <w:rFonts w:ascii="Arial" w:hAnsi="Arial" w:cs="Arial"/>
          <w:sz w:val="20"/>
          <w:szCs w:val="20"/>
        </w:rPr>
        <w:t xml:space="preserve"> (Accessed 13 October 2025).</w:t>
      </w:r>
      <w:proofErr w:type="gramEnd"/>
    </w:p>
    <w:p w:rsidR="006665A3" w:rsidRPr="00C91CBB" w:rsidRDefault="006665A3" w:rsidP="00C91CBB">
      <w:pPr>
        <w:widowControl w:val="0"/>
        <w:autoSpaceDE w:val="0"/>
        <w:autoSpaceDN w:val="0"/>
        <w:adjustRightInd w:val="0"/>
        <w:spacing w:after="240"/>
        <w:jc w:val="both"/>
        <w:rPr>
          <w:rFonts w:ascii="Arial" w:hAnsi="Arial" w:cs="Arial"/>
          <w:sz w:val="20"/>
          <w:szCs w:val="20"/>
        </w:rPr>
      </w:pPr>
      <w:proofErr w:type="gramStart"/>
      <w:r w:rsidRPr="00C91CBB">
        <w:rPr>
          <w:rFonts w:ascii="Arial" w:hAnsi="Arial" w:cs="Arial"/>
          <w:sz w:val="20"/>
          <w:szCs w:val="20"/>
        </w:rPr>
        <w:t xml:space="preserve">Haddad, L. and Geiger, R. (2023) </w:t>
      </w:r>
      <w:r w:rsidRPr="00C91CBB">
        <w:rPr>
          <w:rFonts w:ascii="Arial" w:hAnsi="Arial" w:cs="Arial"/>
          <w:i/>
          <w:iCs/>
          <w:sz w:val="20"/>
          <w:szCs w:val="20"/>
        </w:rPr>
        <w:t>Nursing ethical considerations</w:t>
      </w:r>
      <w:r w:rsidRPr="00C91CBB">
        <w:rPr>
          <w:rFonts w:ascii="Arial" w:hAnsi="Arial" w:cs="Arial"/>
          <w:sz w:val="20"/>
          <w:szCs w:val="20"/>
        </w:rPr>
        <w:t>.</w:t>
      </w:r>
      <w:proofErr w:type="gramEnd"/>
      <w:r w:rsidRPr="00C91CBB">
        <w:rPr>
          <w:rFonts w:ascii="Arial" w:hAnsi="Arial" w:cs="Arial"/>
          <w:sz w:val="20"/>
          <w:szCs w:val="20"/>
        </w:rPr>
        <w:t xml:space="preserve"> </w:t>
      </w:r>
      <w:proofErr w:type="gramStart"/>
      <w:r w:rsidRPr="00C91CBB">
        <w:rPr>
          <w:rFonts w:ascii="Arial" w:hAnsi="Arial" w:cs="Arial"/>
          <w:sz w:val="20"/>
          <w:szCs w:val="20"/>
        </w:rPr>
        <w:t xml:space="preserve">Available at </w:t>
      </w:r>
      <w:hyperlink r:id="rId16" w:history="1">
        <w:r w:rsidRPr="00C91CBB">
          <w:rPr>
            <w:rFonts w:ascii="Arial" w:hAnsi="Arial" w:cs="Arial"/>
            <w:sz w:val="20"/>
            <w:szCs w:val="20"/>
          </w:rPr>
          <w:t>https://www.ncbi.nlm.nih.gov/books/NBK526054/</w:t>
        </w:r>
      </w:hyperlink>
      <w:r w:rsidRPr="00C91CBB">
        <w:rPr>
          <w:rFonts w:ascii="Arial" w:hAnsi="Arial" w:cs="Arial"/>
          <w:sz w:val="20"/>
          <w:szCs w:val="20"/>
        </w:rPr>
        <w:t>.</w:t>
      </w:r>
      <w:proofErr w:type="gramEnd"/>
    </w:p>
    <w:p w:rsidR="006665A3" w:rsidRPr="00C91CBB" w:rsidRDefault="006665A3" w:rsidP="00C91CBB">
      <w:pPr>
        <w:widowControl w:val="0"/>
        <w:autoSpaceDE w:val="0"/>
        <w:autoSpaceDN w:val="0"/>
        <w:adjustRightInd w:val="0"/>
        <w:spacing w:after="240"/>
        <w:jc w:val="both"/>
        <w:rPr>
          <w:rFonts w:ascii="Arial" w:hAnsi="Arial" w:cs="Arial"/>
          <w:sz w:val="20"/>
          <w:szCs w:val="20"/>
        </w:rPr>
      </w:pPr>
      <w:proofErr w:type="spellStart"/>
      <w:r w:rsidRPr="00C91CBB">
        <w:rPr>
          <w:rFonts w:ascii="Arial" w:hAnsi="Arial" w:cs="Arial"/>
          <w:sz w:val="20"/>
          <w:szCs w:val="20"/>
        </w:rPr>
        <w:t>Jowsey</w:t>
      </w:r>
      <w:proofErr w:type="spellEnd"/>
      <w:r w:rsidRPr="00C91CBB">
        <w:rPr>
          <w:rFonts w:ascii="Arial" w:hAnsi="Arial" w:cs="Arial"/>
          <w:sz w:val="20"/>
          <w:szCs w:val="20"/>
        </w:rPr>
        <w:t xml:space="preserve">, T., Deng, C. and Weller, J. (2021) ‘General-purpose Thematic analysis: a Useful Qualitative Method for </w:t>
      </w:r>
      <w:proofErr w:type="spellStart"/>
      <w:r w:rsidRPr="00C91CBB">
        <w:rPr>
          <w:rFonts w:ascii="Arial" w:hAnsi="Arial" w:cs="Arial"/>
          <w:sz w:val="20"/>
          <w:szCs w:val="20"/>
        </w:rPr>
        <w:t>Anaesthesia</w:t>
      </w:r>
      <w:proofErr w:type="spellEnd"/>
      <w:r w:rsidRPr="00C91CBB">
        <w:rPr>
          <w:rFonts w:ascii="Arial" w:hAnsi="Arial" w:cs="Arial"/>
          <w:sz w:val="20"/>
          <w:szCs w:val="20"/>
        </w:rPr>
        <w:t xml:space="preserve"> Research’, </w:t>
      </w:r>
      <w:r w:rsidRPr="00C91CBB">
        <w:rPr>
          <w:rFonts w:ascii="Arial" w:hAnsi="Arial" w:cs="Arial"/>
          <w:i/>
          <w:iCs/>
          <w:sz w:val="20"/>
          <w:szCs w:val="20"/>
        </w:rPr>
        <w:t>BJA Education</w:t>
      </w:r>
      <w:r w:rsidRPr="00C91CBB">
        <w:rPr>
          <w:rFonts w:ascii="Arial" w:hAnsi="Arial" w:cs="Arial"/>
          <w:sz w:val="20"/>
          <w:szCs w:val="20"/>
        </w:rPr>
        <w:t xml:space="preserve">, vol. </w:t>
      </w:r>
      <w:r w:rsidR="00C91CBB" w:rsidRPr="00C91CBB">
        <w:rPr>
          <w:rFonts w:ascii="Arial" w:hAnsi="Arial" w:cs="Arial"/>
          <w:sz w:val="20"/>
          <w:szCs w:val="20"/>
        </w:rPr>
        <w:t>21, no. 12, pp. 472–478</w:t>
      </w:r>
      <w:r w:rsidRPr="00C91CBB">
        <w:rPr>
          <w:rFonts w:ascii="Arial" w:hAnsi="Arial" w:cs="Arial"/>
          <w:sz w:val="20"/>
          <w:szCs w:val="20"/>
        </w:rPr>
        <w:t xml:space="preserve">. </w:t>
      </w:r>
      <w:proofErr w:type="gramStart"/>
      <w:r w:rsidRPr="00C91CBB">
        <w:rPr>
          <w:rFonts w:ascii="Arial" w:hAnsi="Arial" w:cs="Arial"/>
          <w:sz w:val="20"/>
          <w:szCs w:val="20"/>
        </w:rPr>
        <w:t xml:space="preserve">Available at </w:t>
      </w:r>
      <w:hyperlink r:id="rId17" w:history="1">
        <w:r w:rsidRPr="00C91CBB">
          <w:rPr>
            <w:rFonts w:ascii="Arial" w:hAnsi="Arial" w:cs="Arial"/>
            <w:sz w:val="20"/>
            <w:szCs w:val="20"/>
          </w:rPr>
          <w:t>https://pmc.ncbi.nlm.nih.gov/articles/PMC8606608/</w:t>
        </w:r>
      </w:hyperlink>
      <w:r w:rsidRPr="00C91CBB">
        <w:rPr>
          <w:rFonts w:ascii="Arial" w:hAnsi="Arial" w:cs="Arial"/>
          <w:sz w:val="20"/>
          <w:szCs w:val="20"/>
        </w:rPr>
        <w:t>.</w:t>
      </w:r>
      <w:proofErr w:type="gramEnd"/>
    </w:p>
    <w:p w:rsidR="00C91CBB" w:rsidRPr="00C91CBB" w:rsidRDefault="00C91CBB" w:rsidP="00C91CBB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0"/>
          <w:szCs w:val="20"/>
        </w:rPr>
      </w:pPr>
      <w:r w:rsidRPr="00C91CBB">
        <w:rPr>
          <w:rFonts w:ascii="Arial" w:hAnsi="Arial" w:cs="Arial"/>
          <w:sz w:val="20"/>
          <w:szCs w:val="20"/>
        </w:rPr>
        <w:t xml:space="preserve">Lim, R. B. L. (2016) ‘End-of-life care in patients with advanced lung cancer’, </w:t>
      </w:r>
      <w:r w:rsidRPr="00C91CBB">
        <w:rPr>
          <w:rFonts w:ascii="Arial" w:hAnsi="Arial" w:cs="Arial"/>
          <w:i/>
          <w:iCs/>
          <w:sz w:val="20"/>
          <w:szCs w:val="20"/>
        </w:rPr>
        <w:t>Therapeutic Advances in Respiratory Disease</w:t>
      </w:r>
      <w:r w:rsidRPr="00C91CBB">
        <w:rPr>
          <w:rFonts w:ascii="Arial" w:hAnsi="Arial" w:cs="Arial"/>
          <w:sz w:val="20"/>
          <w:szCs w:val="20"/>
        </w:rPr>
        <w:t xml:space="preserve">, vol. 10, no. 5, pp. 455–467. DOI: </w:t>
      </w:r>
      <w:hyperlink r:id="rId18" w:history="1">
        <w:r w:rsidRPr="00C91CBB">
          <w:rPr>
            <w:rFonts w:ascii="Arial" w:hAnsi="Arial" w:cs="Arial"/>
            <w:sz w:val="20"/>
            <w:szCs w:val="20"/>
          </w:rPr>
          <w:t>https://doi.org/10.1177/1753465816660925</w:t>
        </w:r>
      </w:hyperlink>
      <w:r w:rsidRPr="00C91CBB">
        <w:rPr>
          <w:rFonts w:ascii="Arial" w:hAnsi="Arial" w:cs="Arial"/>
          <w:sz w:val="20"/>
          <w:szCs w:val="20"/>
        </w:rPr>
        <w:t>.</w:t>
      </w:r>
    </w:p>
    <w:p w:rsidR="00C91CBB" w:rsidRPr="00C91CBB" w:rsidRDefault="00C91CBB" w:rsidP="00C91CBB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0"/>
          <w:szCs w:val="20"/>
        </w:rPr>
      </w:pPr>
      <w:proofErr w:type="spellStart"/>
      <w:r w:rsidRPr="00C91CBB">
        <w:rPr>
          <w:rFonts w:ascii="Arial" w:hAnsi="Arial" w:cs="Arial"/>
          <w:sz w:val="20"/>
          <w:szCs w:val="20"/>
        </w:rPr>
        <w:t>RefinedPractice</w:t>
      </w:r>
      <w:proofErr w:type="spellEnd"/>
      <w:r w:rsidRPr="00C91CBB">
        <w:rPr>
          <w:rFonts w:ascii="Arial" w:hAnsi="Arial" w:cs="Arial"/>
          <w:sz w:val="20"/>
          <w:szCs w:val="20"/>
        </w:rPr>
        <w:t xml:space="preserve"> (2024) </w:t>
      </w:r>
      <w:r w:rsidRPr="00C91CBB">
        <w:rPr>
          <w:rFonts w:ascii="Arial" w:hAnsi="Arial" w:cs="Arial"/>
          <w:i/>
          <w:iCs/>
          <w:sz w:val="20"/>
          <w:szCs w:val="20"/>
        </w:rPr>
        <w:t>Latest estimates show that 20 people a day die in unrelieved pain across the UK at the end of their lives - OHE</w:t>
      </w:r>
      <w:r w:rsidRPr="00C91CBB">
        <w:rPr>
          <w:rFonts w:ascii="Arial" w:hAnsi="Arial" w:cs="Arial"/>
          <w:sz w:val="20"/>
          <w:szCs w:val="20"/>
        </w:rPr>
        <w:t xml:space="preserve">. </w:t>
      </w:r>
      <w:proofErr w:type="gramStart"/>
      <w:r w:rsidRPr="00C91CBB">
        <w:rPr>
          <w:rFonts w:ascii="Arial" w:hAnsi="Arial" w:cs="Arial"/>
          <w:sz w:val="20"/>
          <w:szCs w:val="20"/>
        </w:rPr>
        <w:t xml:space="preserve">Available at </w:t>
      </w:r>
      <w:hyperlink r:id="rId19" w:history="1">
        <w:r w:rsidRPr="00C91CBB">
          <w:rPr>
            <w:rFonts w:ascii="Arial" w:hAnsi="Arial" w:cs="Arial"/>
            <w:sz w:val="20"/>
            <w:szCs w:val="20"/>
          </w:rPr>
          <w:t>https://www.ohe.org/insights/20-people-a-day-die-in-unrelieved-pain-across-the-uk-at-the-end-of-their-lives/</w:t>
        </w:r>
      </w:hyperlink>
      <w:r w:rsidRPr="00C91CBB">
        <w:rPr>
          <w:rFonts w:ascii="Arial" w:hAnsi="Arial" w:cs="Arial"/>
          <w:sz w:val="20"/>
          <w:szCs w:val="20"/>
        </w:rPr>
        <w:t>.</w:t>
      </w:r>
      <w:proofErr w:type="gramEnd"/>
      <w:r w:rsidRPr="00C91CBB">
        <w:rPr>
          <w:rFonts w:ascii="Arial" w:hAnsi="Arial" w:cs="Arial"/>
          <w:sz w:val="20"/>
          <w:szCs w:val="20"/>
        </w:rPr>
        <w:t xml:space="preserve"> (Accessed: 25 June 2025)</w:t>
      </w:r>
    </w:p>
    <w:p w:rsidR="00C91CBB" w:rsidRPr="00C91CBB" w:rsidRDefault="00C91CBB" w:rsidP="00C91CBB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0"/>
          <w:szCs w:val="20"/>
        </w:rPr>
      </w:pPr>
      <w:r w:rsidRPr="00C91CBB">
        <w:rPr>
          <w:rFonts w:ascii="Arial" w:hAnsi="Arial" w:cs="Arial"/>
          <w:sz w:val="20"/>
          <w:szCs w:val="20"/>
        </w:rPr>
        <w:t xml:space="preserve">University of Edinburgh (2024) </w:t>
      </w:r>
      <w:r w:rsidRPr="00C91CBB">
        <w:rPr>
          <w:rFonts w:ascii="Arial" w:hAnsi="Arial" w:cs="Arial"/>
          <w:i/>
          <w:iCs/>
          <w:sz w:val="20"/>
          <w:szCs w:val="20"/>
        </w:rPr>
        <w:t>Literature Review</w:t>
      </w:r>
      <w:r w:rsidRPr="00C91CBB">
        <w:rPr>
          <w:rFonts w:ascii="Arial" w:hAnsi="Arial" w:cs="Arial"/>
          <w:sz w:val="20"/>
          <w:szCs w:val="20"/>
        </w:rPr>
        <w:t xml:space="preserve">. Available at </w:t>
      </w:r>
      <w:hyperlink r:id="rId20" w:history="1">
        <w:r w:rsidRPr="00C91CBB">
          <w:rPr>
            <w:rStyle w:val="Hyperlink"/>
            <w:rFonts w:ascii="Arial" w:hAnsi="Arial" w:cs="Arial"/>
            <w:sz w:val="20"/>
            <w:szCs w:val="20"/>
          </w:rPr>
          <w:t>https://institute-academic-development.ed.ac.uk/study-hub/learning-resources/literature-review</w:t>
        </w:r>
      </w:hyperlink>
      <w:r w:rsidRPr="00C91CBB">
        <w:rPr>
          <w:rFonts w:ascii="Arial" w:hAnsi="Arial" w:cs="Arial"/>
          <w:sz w:val="20"/>
          <w:szCs w:val="20"/>
        </w:rPr>
        <w:t xml:space="preserve"> (Accessed: 25 June 2025)</w:t>
      </w:r>
    </w:p>
    <w:p w:rsidR="00C91CBB" w:rsidRPr="006665A3" w:rsidRDefault="00C91CBB" w:rsidP="00C91CBB">
      <w:pPr>
        <w:widowControl w:val="0"/>
        <w:autoSpaceDE w:val="0"/>
        <w:autoSpaceDN w:val="0"/>
        <w:adjustRightInd w:val="0"/>
        <w:spacing w:after="240"/>
        <w:jc w:val="both"/>
        <w:rPr>
          <w:rFonts w:ascii="Arial" w:hAnsi="Arial" w:cs="Arial"/>
        </w:rPr>
      </w:pPr>
    </w:p>
    <w:p w:rsidR="006665A3" w:rsidRDefault="006665A3" w:rsidP="00C46111">
      <w:pPr>
        <w:rPr>
          <w:rFonts w:ascii="Arial" w:hAnsi="Arial" w:cs="Arial"/>
          <w:b/>
          <w:bCs/>
          <w:sz w:val="28"/>
          <w:szCs w:val="28"/>
        </w:rPr>
      </w:pPr>
    </w:p>
    <w:p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:rsidR="00EB6F36" w:rsidRDefault="00EB6F36" w:rsidP="00C46111">
      <w:pPr>
        <w:rPr>
          <w:rFonts w:ascii="Arial" w:hAnsi="Arial" w:cs="Arial"/>
          <w:sz w:val="24"/>
          <w:szCs w:val="24"/>
        </w:rPr>
      </w:pPr>
    </w:p>
    <w:p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691C56">
      <w:headerReference w:type="default" r:id="rId21"/>
      <w:headerReference w:type="first" r:id="rId22"/>
      <w:pgSz w:w="15840" w:h="12240" w:orient="landscape" w:code="1"/>
      <w:pgMar w:top="720" w:right="720" w:bottom="576" w:left="567" w:header="432" w:footer="288" w:gutter="0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23C0C" w:rsidRDefault="00223C0C" w:rsidP="00D210FA">
      <w:pPr>
        <w:spacing w:after="0"/>
      </w:pPr>
      <w:r>
        <w:separator/>
      </w:r>
    </w:p>
  </w:endnote>
  <w:endnote w:type="continuationSeparator" w:id="0">
    <w:p w:rsidR="00223C0C" w:rsidRDefault="00223C0C" w:rsidP="00D210FA">
      <w:pPr>
        <w:spacing w:after="0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23C0C" w:rsidRDefault="00223C0C" w:rsidP="00D210FA">
      <w:pPr>
        <w:spacing w:after="0"/>
      </w:pPr>
      <w:r>
        <w:separator/>
      </w:r>
    </w:p>
  </w:footnote>
  <w:footnote w:type="continuationSeparator" w:id="0">
    <w:p w:rsidR="00223C0C" w:rsidRDefault="00223C0C" w:rsidP="00D210FA">
      <w:pPr>
        <w:spacing w:after="0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C0A8F" w:rsidRDefault="00346FFA">
    <w:pPr>
      <w:pStyle w:val="Header"/>
    </w:pPr>
    <w:r>
      <w:t>`</w:t>
    </w: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B0F18" w:rsidRDefault="008B0F18">
    <w:pPr>
      <w:pStyle w:val="Header"/>
    </w:pPr>
  </w:p>
  <w:p w:rsidR="00D210FA" w:rsidRDefault="00D210FA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1F3CAA"/>
    <w:multiLevelType w:val="hybridMultilevel"/>
    <w:tmpl w:val="19ECBEEC"/>
    <w:lvl w:ilvl="0" w:tplc="FFFFFFFF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03853ACB"/>
    <w:multiLevelType w:val="hybridMultilevel"/>
    <w:tmpl w:val="5CB05172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05E1D49"/>
    <w:multiLevelType w:val="hybridMultilevel"/>
    <w:tmpl w:val="61AA17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>
    <w:nsid w:val="261111B2"/>
    <w:multiLevelType w:val="hybridMultilevel"/>
    <w:tmpl w:val="0696E0BE"/>
    <w:lvl w:ilvl="0" w:tplc="FFFFFFFF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>
    <w:nsid w:val="26B82CB0"/>
    <w:multiLevelType w:val="hybridMultilevel"/>
    <w:tmpl w:val="28440D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9E27C38"/>
    <w:multiLevelType w:val="hybridMultilevel"/>
    <w:tmpl w:val="967EC622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F1F3B7E"/>
    <w:multiLevelType w:val="hybridMultilevel"/>
    <w:tmpl w:val="24760A26"/>
    <w:lvl w:ilvl="0" w:tplc="FFFFFFFF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>
    <w:nsid w:val="4317039E"/>
    <w:multiLevelType w:val="hybridMultilevel"/>
    <w:tmpl w:val="EB26A9DA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48E83D41"/>
    <w:multiLevelType w:val="hybridMultilevel"/>
    <w:tmpl w:val="D50E124A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2C214FE"/>
    <w:multiLevelType w:val="hybridMultilevel"/>
    <w:tmpl w:val="1B8E6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E3E4698"/>
    <w:multiLevelType w:val="hybridMultilevel"/>
    <w:tmpl w:val="D0ECA468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6CC0045"/>
    <w:multiLevelType w:val="hybridMultilevel"/>
    <w:tmpl w:val="FE824AC4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81D7747"/>
    <w:multiLevelType w:val="hybridMultilevel"/>
    <w:tmpl w:val="653E617C"/>
    <w:lvl w:ilvl="0" w:tplc="FFFFFFFF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>
    <w:nsid w:val="712904CD"/>
    <w:multiLevelType w:val="hybridMultilevel"/>
    <w:tmpl w:val="8A9E7906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738E60FE"/>
    <w:multiLevelType w:val="hybridMultilevel"/>
    <w:tmpl w:val="64801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1">
    <w:nsid w:val="7EFE2524"/>
    <w:multiLevelType w:val="hybridMultilevel"/>
    <w:tmpl w:val="1DE098E6"/>
    <w:lvl w:ilvl="0" w:tplc="BAE21856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EBFE1E0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4604BC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FE3E2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A0A85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436DD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24DBB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3C48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8F665F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7FDE3617"/>
    <w:multiLevelType w:val="hybridMultilevel"/>
    <w:tmpl w:val="BC3AB0C6"/>
    <w:lvl w:ilvl="0" w:tplc="E6DC3172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810F0B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E8E958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D87C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6001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22858E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7CB5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B02EA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D90C51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0"/>
  </w:num>
  <w:num w:numId="4">
    <w:abstractNumId w:val="22"/>
  </w:num>
  <w:num w:numId="5">
    <w:abstractNumId w:val="9"/>
  </w:num>
  <w:num w:numId="6">
    <w:abstractNumId w:val="8"/>
  </w:num>
  <w:num w:numId="7">
    <w:abstractNumId w:val="15"/>
  </w:num>
  <w:num w:numId="8">
    <w:abstractNumId w:val="21"/>
  </w:num>
  <w:num w:numId="9">
    <w:abstractNumId w:val="6"/>
  </w:num>
  <w:num w:numId="10">
    <w:abstractNumId w:val="17"/>
  </w:num>
  <w:num w:numId="11">
    <w:abstractNumId w:val="5"/>
  </w:num>
  <w:num w:numId="12">
    <w:abstractNumId w:val="1"/>
  </w:num>
  <w:num w:numId="13">
    <w:abstractNumId w:val="10"/>
  </w:num>
  <w:num w:numId="14">
    <w:abstractNumId w:val="7"/>
  </w:num>
  <w:num w:numId="15">
    <w:abstractNumId w:val="11"/>
  </w:num>
  <w:num w:numId="16">
    <w:abstractNumId w:val="12"/>
  </w:num>
  <w:num w:numId="17">
    <w:abstractNumId w:val="16"/>
  </w:num>
  <w:num w:numId="18">
    <w:abstractNumId w:val="14"/>
  </w:num>
  <w:num w:numId="19">
    <w:abstractNumId w:val="19"/>
  </w:num>
  <w:num w:numId="20">
    <w:abstractNumId w:val="18"/>
  </w:num>
  <w:num w:numId="21">
    <w:abstractNumId w:val="0"/>
  </w:num>
  <w:num w:numId="22">
    <w:abstractNumId w:val="13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removePersonalInformation/>
  <w:removeDateAndTime/>
  <w:proofState w:spelling="clean" w:grammar="clean"/>
  <w:attachedTemplate r:id="rId1"/>
  <w:stylePaneFormatFilter w:val="5004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savePreviewPicture/>
  <w:hdrShapeDefaults>
    <o:shapedefaults v:ext="edit" spidmax="12290"/>
  </w:hdrShapeDefaults>
  <w:footnotePr>
    <w:footnote w:id="-1"/>
    <w:footnote w:id="0"/>
  </w:footnotePr>
  <w:endnotePr>
    <w:endnote w:id="-1"/>
    <w:endnote w:id="0"/>
  </w:endnotePr>
  <w:compat/>
  <w:rsids>
    <w:rsidRoot w:val="004B6444"/>
    <w:rsid w:val="00002366"/>
    <w:rsid w:val="00023293"/>
    <w:rsid w:val="00061977"/>
    <w:rsid w:val="0008782A"/>
    <w:rsid w:val="000A065A"/>
    <w:rsid w:val="00106FC5"/>
    <w:rsid w:val="00120DEC"/>
    <w:rsid w:val="00123C19"/>
    <w:rsid w:val="001A7C17"/>
    <w:rsid w:val="001B53D9"/>
    <w:rsid w:val="001C3382"/>
    <w:rsid w:val="001C55B6"/>
    <w:rsid w:val="001D6CC4"/>
    <w:rsid w:val="001F0D9D"/>
    <w:rsid w:val="00206405"/>
    <w:rsid w:val="00223C0C"/>
    <w:rsid w:val="00253267"/>
    <w:rsid w:val="002823CD"/>
    <w:rsid w:val="00287787"/>
    <w:rsid w:val="00291685"/>
    <w:rsid w:val="002A7789"/>
    <w:rsid w:val="002B0A3D"/>
    <w:rsid w:val="002D503F"/>
    <w:rsid w:val="003007A7"/>
    <w:rsid w:val="00311417"/>
    <w:rsid w:val="003257E1"/>
    <w:rsid w:val="00325DEC"/>
    <w:rsid w:val="00346FFA"/>
    <w:rsid w:val="003A3069"/>
    <w:rsid w:val="003B13A9"/>
    <w:rsid w:val="003C20B5"/>
    <w:rsid w:val="003D6B34"/>
    <w:rsid w:val="003E545F"/>
    <w:rsid w:val="003F03D2"/>
    <w:rsid w:val="003F1E1A"/>
    <w:rsid w:val="004045E5"/>
    <w:rsid w:val="00421496"/>
    <w:rsid w:val="00422C27"/>
    <w:rsid w:val="0044367C"/>
    <w:rsid w:val="004642F0"/>
    <w:rsid w:val="004955CA"/>
    <w:rsid w:val="004B6444"/>
    <w:rsid w:val="004C1A19"/>
    <w:rsid w:val="004C5AE0"/>
    <w:rsid w:val="004F70F4"/>
    <w:rsid w:val="00500564"/>
    <w:rsid w:val="00503CF8"/>
    <w:rsid w:val="00507439"/>
    <w:rsid w:val="0051102B"/>
    <w:rsid w:val="005838BC"/>
    <w:rsid w:val="005B57E1"/>
    <w:rsid w:val="005E250C"/>
    <w:rsid w:val="005E61E0"/>
    <w:rsid w:val="005F0F31"/>
    <w:rsid w:val="006024ED"/>
    <w:rsid w:val="0061793F"/>
    <w:rsid w:val="0062123A"/>
    <w:rsid w:val="006377F7"/>
    <w:rsid w:val="006605F8"/>
    <w:rsid w:val="006665A3"/>
    <w:rsid w:val="006676A1"/>
    <w:rsid w:val="0067320F"/>
    <w:rsid w:val="006833BD"/>
    <w:rsid w:val="00691C56"/>
    <w:rsid w:val="006D2642"/>
    <w:rsid w:val="006E2D42"/>
    <w:rsid w:val="006F7DF2"/>
    <w:rsid w:val="00720FEE"/>
    <w:rsid w:val="007232C2"/>
    <w:rsid w:val="00754119"/>
    <w:rsid w:val="00764B6F"/>
    <w:rsid w:val="007732BD"/>
    <w:rsid w:val="007C7319"/>
    <w:rsid w:val="007D43B3"/>
    <w:rsid w:val="007F20B4"/>
    <w:rsid w:val="007F525E"/>
    <w:rsid w:val="0082695D"/>
    <w:rsid w:val="0083044C"/>
    <w:rsid w:val="0085182D"/>
    <w:rsid w:val="00867E5F"/>
    <w:rsid w:val="008709F5"/>
    <w:rsid w:val="00877A12"/>
    <w:rsid w:val="00877A91"/>
    <w:rsid w:val="00884E86"/>
    <w:rsid w:val="008927FF"/>
    <w:rsid w:val="008B0F18"/>
    <w:rsid w:val="008E3921"/>
    <w:rsid w:val="0090027B"/>
    <w:rsid w:val="00905238"/>
    <w:rsid w:val="0094702A"/>
    <w:rsid w:val="00967DAB"/>
    <w:rsid w:val="00990E76"/>
    <w:rsid w:val="00991A53"/>
    <w:rsid w:val="00996F4E"/>
    <w:rsid w:val="009F5D1D"/>
    <w:rsid w:val="009F71FE"/>
    <w:rsid w:val="00A31F33"/>
    <w:rsid w:val="00A67169"/>
    <w:rsid w:val="00A70A62"/>
    <w:rsid w:val="00A71DA8"/>
    <w:rsid w:val="00A9101B"/>
    <w:rsid w:val="00AA4F54"/>
    <w:rsid w:val="00AB1210"/>
    <w:rsid w:val="00AB770D"/>
    <w:rsid w:val="00AC4FAB"/>
    <w:rsid w:val="00AF2088"/>
    <w:rsid w:val="00AF5FB0"/>
    <w:rsid w:val="00B0080A"/>
    <w:rsid w:val="00B0538C"/>
    <w:rsid w:val="00B05859"/>
    <w:rsid w:val="00B26D86"/>
    <w:rsid w:val="00B33CC1"/>
    <w:rsid w:val="00B37AB8"/>
    <w:rsid w:val="00B418DE"/>
    <w:rsid w:val="00B47FE7"/>
    <w:rsid w:val="00B67824"/>
    <w:rsid w:val="00B9425F"/>
    <w:rsid w:val="00BE15BA"/>
    <w:rsid w:val="00C20ED0"/>
    <w:rsid w:val="00C348A8"/>
    <w:rsid w:val="00C45029"/>
    <w:rsid w:val="00C46111"/>
    <w:rsid w:val="00C76F80"/>
    <w:rsid w:val="00C83332"/>
    <w:rsid w:val="00C91CBB"/>
    <w:rsid w:val="00C95E04"/>
    <w:rsid w:val="00CB4D02"/>
    <w:rsid w:val="00CC0A8F"/>
    <w:rsid w:val="00CC24B6"/>
    <w:rsid w:val="00CD3A64"/>
    <w:rsid w:val="00CE08CD"/>
    <w:rsid w:val="00D0664A"/>
    <w:rsid w:val="00D210FA"/>
    <w:rsid w:val="00D30F1D"/>
    <w:rsid w:val="00D57231"/>
    <w:rsid w:val="00D725AB"/>
    <w:rsid w:val="00D72BA5"/>
    <w:rsid w:val="00D87B48"/>
    <w:rsid w:val="00D91203"/>
    <w:rsid w:val="00D94FD1"/>
    <w:rsid w:val="00DD3052"/>
    <w:rsid w:val="00E14EAD"/>
    <w:rsid w:val="00E41692"/>
    <w:rsid w:val="00E55D74"/>
    <w:rsid w:val="00E714BE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EF6B84"/>
    <w:rsid w:val="00F011FC"/>
    <w:rsid w:val="00F020C4"/>
    <w:rsid w:val="00F27760"/>
    <w:rsid w:val="00F37523"/>
    <w:rsid w:val="00F50168"/>
    <w:rsid w:val="00F50D34"/>
    <w:rsid w:val="00F61360"/>
    <w:rsid w:val="00FA0BF8"/>
    <w:rsid w:val="00FB40CE"/>
    <w:rsid w:val="00FC538A"/>
    <w:rsid w:val="00FE2B9F"/>
    <w:rsid w:val="00FF3CF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unhideWhenUsed="0" w:qFormat="1"/>
    <w:lsdException w:name="heading 4" w:uiPriority="0" w:qFormat="1"/>
    <w:lsdException w:name="heading 5" w:uiPriority="9" w:unhideWhenUsed="0" w:qFormat="1"/>
    <w:lsdException w:name="heading 6" w:uiPriority="9" w:unhideWhenUsed="0" w:qFormat="1"/>
    <w:lsdException w:name="heading 7" w:uiPriority="9" w:unhideWhenUsed="0" w:qFormat="1"/>
    <w:lsdException w:name="heading 8" w:uiPriority="9" w:unhideWhenUsed="0" w:qFormat="1"/>
    <w:lsdException w:name="heading 9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nhideWhenUsed="0"/>
    <w:lsdException w:name="Title" w:semiHidden="0" w:uiPriority="10" w:unhideWhenUsed="0" w:qFormat="1"/>
    <w:lsdException w:name="Default Paragraph Font" w:uiPriority="1"/>
    <w:lsdException w:name="Subtitle" w:uiPriority="11" w:unhideWhenUsed="0"/>
    <w:lsdException w:name="Strong" w:semiHidden="0" w:uiPriority="22" w:unhideWhenUsed="0" w:qFormat="1"/>
    <w:lsdException w:name="Emphasis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unhideWhenUsed="0" w:qFormat="1"/>
    <w:lsdException w:name="Intense Emphasis" w:semiHidden="0" w:uiPriority="21" w:unhideWhenUsed="0"/>
    <w:lsdException w:name="Subtle Reference" w:semiHidden="0" w:uiPriority="31" w:unhideWhenUsed="0"/>
    <w:lsdException w:name="Intense Reference" w:semiHidden="0" w:uiPriority="32" w:unhideWhenUsed="0"/>
    <w:lsdException w:name="Book Title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714BE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14B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C91CBB"/>
    <w:rPr>
      <w:color w:val="0563C1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0863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6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4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57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6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9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3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doi.org/10.1177/1753465816660925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pmc.ncbi.nlm.nih.gov/articles/PMC8606608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cbi.nlm.nih.gov/books/NBK526054/" TargetMode="External"/><Relationship Id="rId20" Type="http://schemas.openxmlformats.org/officeDocument/2006/relationships/hyperlink" Target="https://institute-academic-development.ed.ac.uk/study-hub/learning-resources/literature-review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theguardian.com/lifeandstyle/2019/sep/03/palliative-care-in-hospitals-is-inconsistent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ohe.org/insights/20-people-a-day-die-in-unrelieved-pain-across-the-uk-at-the-end-of-their-lives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Oumar%20Souu\Desktop\LEVEL5\METHODOLOGY%20POSTER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BB501B8-C27B-4F66-9154-81201C1C35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METHODOLOGY POSTER</Template>
  <TotalTime>0</TotalTime>
  <Pages>1</Pages>
  <Words>717</Words>
  <Characters>4088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4796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2025-10-13T12:59:00Z</dcterms:created>
  <dcterms:modified xsi:type="dcterms:W3CDTF">2025-10-14T12:01:00Z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