
<file path=[Content_Types].xml><?xml version="1.0" encoding="utf-8"?>
<Types xmlns="http://schemas.openxmlformats.org/package/2006/content-types">
  <Default Extension="emf" ContentType="image/x-emf"/>
  <Default Extension="rels" ContentType="application/vnd.openxmlformats-package.relationships+xml"/>
  <Default Extension="sldx" ContentType="application/vnd.openxmlformats-officedocument.presentationml.slide"/>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B5C6F4A" w14:textId="77777777" w:rsidR="003050D9" w:rsidRDefault="003050D9" w:rsidP="007A6146">
      <w:pPr>
        <w:jc w:val="center"/>
        <w:rPr>
          <w:rFonts w:asciiTheme="majorBidi" w:hAnsiTheme="majorBidi" w:cstheme="majorBidi"/>
          <w:sz w:val="40"/>
          <w:szCs w:val="40"/>
        </w:rPr>
      </w:pPr>
    </w:p>
    <w:p w14:paraId="168BB539" w14:textId="77777777" w:rsidR="003050D9" w:rsidRDefault="003050D9" w:rsidP="007A6146">
      <w:pPr>
        <w:jc w:val="center"/>
        <w:rPr>
          <w:rFonts w:asciiTheme="majorBidi" w:hAnsiTheme="majorBidi" w:cstheme="majorBidi"/>
          <w:sz w:val="40"/>
          <w:szCs w:val="40"/>
        </w:rPr>
      </w:pPr>
    </w:p>
    <w:p w14:paraId="7FF7B5B6" w14:textId="77777777" w:rsidR="003050D9" w:rsidRDefault="003050D9" w:rsidP="007A6146">
      <w:pPr>
        <w:jc w:val="center"/>
        <w:rPr>
          <w:rFonts w:asciiTheme="majorBidi" w:hAnsiTheme="majorBidi" w:cstheme="majorBidi"/>
          <w:sz w:val="40"/>
          <w:szCs w:val="40"/>
        </w:rPr>
      </w:pPr>
    </w:p>
    <w:p w14:paraId="3A951F1B" w14:textId="08B4178A" w:rsidR="00DE2CF2" w:rsidRPr="003050D9" w:rsidRDefault="007A6146" w:rsidP="003050D9">
      <w:pPr>
        <w:jc w:val="center"/>
        <w:rPr>
          <w:rFonts w:asciiTheme="majorBidi" w:hAnsiTheme="majorBidi" w:cstheme="majorBidi"/>
          <w:b/>
          <w:bCs/>
          <w:sz w:val="48"/>
          <w:szCs w:val="48"/>
        </w:rPr>
      </w:pPr>
      <w:r w:rsidRPr="003050D9">
        <w:rPr>
          <w:rFonts w:asciiTheme="majorBidi" w:hAnsiTheme="majorBidi" w:cstheme="majorBidi"/>
          <w:b/>
          <w:bCs/>
          <w:sz w:val="48"/>
          <w:szCs w:val="48"/>
        </w:rPr>
        <w:t>University of Wales Trinity Saint David</w:t>
      </w:r>
    </w:p>
    <w:p w14:paraId="05D7335E" w14:textId="0DE44E7C" w:rsidR="002219E4" w:rsidRPr="002204D6" w:rsidRDefault="002219E4" w:rsidP="003050D9">
      <w:pPr>
        <w:jc w:val="center"/>
        <w:rPr>
          <w:b/>
          <w:sz w:val="28"/>
          <w:szCs w:val="28"/>
        </w:rPr>
      </w:pPr>
    </w:p>
    <w:p w14:paraId="2BDA477C" w14:textId="01F072A5" w:rsidR="002219E4" w:rsidRPr="007A6146" w:rsidRDefault="007A6146" w:rsidP="003050D9">
      <w:pPr>
        <w:ind w:firstLine="720"/>
        <w:jc w:val="center"/>
        <w:rPr>
          <w:rFonts w:asciiTheme="majorBidi" w:hAnsiTheme="majorBidi" w:cstheme="majorBidi"/>
          <w:sz w:val="32"/>
          <w:szCs w:val="32"/>
        </w:rPr>
      </w:pPr>
      <w:r w:rsidRPr="007A6146">
        <w:rPr>
          <w:rFonts w:asciiTheme="majorBidi" w:hAnsiTheme="majorBidi" w:cstheme="majorBidi"/>
          <w:sz w:val="32"/>
          <w:szCs w:val="32"/>
        </w:rPr>
        <w:t>Community Engagement</w:t>
      </w:r>
    </w:p>
    <w:p w14:paraId="1F04C7F8" w14:textId="6CD192C3" w:rsidR="007A6146" w:rsidRPr="007A6146" w:rsidRDefault="007A6146" w:rsidP="003050D9">
      <w:pPr>
        <w:ind w:firstLine="720"/>
        <w:jc w:val="center"/>
        <w:rPr>
          <w:rFonts w:asciiTheme="majorBidi" w:hAnsiTheme="majorBidi" w:cstheme="majorBidi"/>
          <w:sz w:val="32"/>
          <w:szCs w:val="32"/>
        </w:rPr>
      </w:pPr>
      <w:r w:rsidRPr="007A6146">
        <w:rPr>
          <w:rFonts w:asciiTheme="majorBidi" w:hAnsiTheme="majorBidi" w:cstheme="majorBidi"/>
          <w:sz w:val="32"/>
          <w:szCs w:val="32"/>
        </w:rPr>
        <w:t>LCBB4011</w:t>
      </w:r>
    </w:p>
    <w:p w14:paraId="52FA8825" w14:textId="17690D88" w:rsidR="007A6146" w:rsidRPr="003050D9" w:rsidRDefault="007A6146" w:rsidP="003050D9">
      <w:pPr>
        <w:ind w:firstLine="720"/>
        <w:jc w:val="center"/>
        <w:rPr>
          <w:rFonts w:asciiTheme="majorBidi" w:hAnsiTheme="majorBidi" w:cstheme="majorBidi"/>
          <w:b/>
          <w:bCs/>
          <w:sz w:val="48"/>
          <w:szCs w:val="48"/>
        </w:rPr>
      </w:pPr>
      <w:r w:rsidRPr="003050D9">
        <w:rPr>
          <w:rFonts w:asciiTheme="majorBidi" w:hAnsiTheme="majorBidi" w:cstheme="majorBidi"/>
          <w:b/>
          <w:bCs/>
          <w:sz w:val="48"/>
          <w:szCs w:val="48"/>
        </w:rPr>
        <w:t>Portfolio</w:t>
      </w:r>
    </w:p>
    <w:p w14:paraId="5BD8D28F" w14:textId="77777777" w:rsidR="002219E4" w:rsidRDefault="002219E4" w:rsidP="003050D9">
      <w:pPr>
        <w:ind w:firstLine="720"/>
        <w:jc w:val="center"/>
        <w:rPr>
          <w:rFonts w:ascii="Arial"/>
          <w:b/>
          <w:color w:val="000000"/>
          <w:sz w:val="40"/>
        </w:rPr>
      </w:pPr>
    </w:p>
    <w:p w14:paraId="58ACC16A" w14:textId="77777777" w:rsidR="003050D9" w:rsidRDefault="003050D9" w:rsidP="003050D9">
      <w:pPr>
        <w:pStyle w:val="Subtitle"/>
        <w:jc w:val="center"/>
        <w:rPr>
          <w:rFonts w:asciiTheme="majorBidi" w:hAnsiTheme="majorBidi"/>
          <w:lang w:val="nl-NL"/>
        </w:rPr>
      </w:pPr>
    </w:p>
    <w:p w14:paraId="662AA81C" w14:textId="77777777" w:rsidR="003050D9" w:rsidRDefault="003050D9" w:rsidP="003050D9">
      <w:pPr>
        <w:pStyle w:val="Subtitle"/>
        <w:jc w:val="center"/>
        <w:rPr>
          <w:rFonts w:asciiTheme="majorBidi" w:hAnsiTheme="majorBidi"/>
          <w:lang w:val="nl-NL"/>
        </w:rPr>
      </w:pPr>
    </w:p>
    <w:p w14:paraId="05DD0525" w14:textId="77777777" w:rsidR="003050D9" w:rsidRDefault="003050D9" w:rsidP="003050D9">
      <w:pPr>
        <w:pStyle w:val="Subtitle"/>
        <w:jc w:val="center"/>
        <w:rPr>
          <w:rFonts w:asciiTheme="majorBidi" w:hAnsiTheme="majorBidi"/>
          <w:lang w:val="nl-NL"/>
        </w:rPr>
      </w:pPr>
    </w:p>
    <w:p w14:paraId="2821BD57" w14:textId="77777777" w:rsidR="003050D9" w:rsidRDefault="003050D9" w:rsidP="003050D9">
      <w:pPr>
        <w:pStyle w:val="Subtitle"/>
        <w:jc w:val="center"/>
        <w:rPr>
          <w:rFonts w:asciiTheme="majorBidi" w:hAnsiTheme="majorBidi"/>
          <w:lang w:val="nl-NL"/>
        </w:rPr>
      </w:pPr>
    </w:p>
    <w:p w14:paraId="28129862" w14:textId="0B1B0F2C" w:rsidR="00A83911" w:rsidRPr="003050D9" w:rsidRDefault="00A83911" w:rsidP="003050D9">
      <w:pPr>
        <w:pStyle w:val="Subtitle"/>
        <w:jc w:val="center"/>
        <w:rPr>
          <w:rFonts w:asciiTheme="majorBidi" w:hAnsiTheme="majorBidi"/>
          <w:sz w:val="32"/>
          <w:szCs w:val="32"/>
          <w:lang w:val="nl-NL"/>
        </w:rPr>
      </w:pPr>
      <w:r w:rsidRPr="003050D9">
        <w:rPr>
          <w:rFonts w:asciiTheme="majorBidi" w:hAnsiTheme="majorBidi"/>
          <w:sz w:val="32"/>
          <w:szCs w:val="32"/>
          <w:lang w:val="nl-NL"/>
        </w:rPr>
        <w:t>Student Name-</w:t>
      </w:r>
      <w:r w:rsidR="007A6146" w:rsidRPr="003050D9">
        <w:rPr>
          <w:rFonts w:asciiTheme="majorBidi" w:hAnsiTheme="majorBidi"/>
          <w:sz w:val="32"/>
          <w:szCs w:val="32"/>
          <w:lang w:val="nl-NL"/>
        </w:rPr>
        <w:t xml:space="preserve"> George Chirica</w:t>
      </w:r>
    </w:p>
    <w:p w14:paraId="6C6CB8AC" w14:textId="089C0256" w:rsidR="00A83911" w:rsidRPr="003050D9" w:rsidRDefault="003050D9" w:rsidP="003050D9">
      <w:pPr>
        <w:pStyle w:val="Subtitle"/>
        <w:jc w:val="center"/>
        <w:rPr>
          <w:rFonts w:asciiTheme="majorBidi" w:hAnsiTheme="majorBidi"/>
          <w:sz w:val="32"/>
          <w:szCs w:val="32"/>
          <w:lang w:val="nl-NL"/>
        </w:rPr>
      </w:pPr>
      <w:r w:rsidRPr="003050D9">
        <w:rPr>
          <w:rFonts w:asciiTheme="majorBidi" w:hAnsiTheme="majorBidi"/>
          <w:sz w:val="32"/>
          <w:szCs w:val="32"/>
          <w:lang w:val="nl-NL"/>
        </w:rPr>
        <w:t xml:space="preserve">Student </w:t>
      </w:r>
      <w:proofErr w:type="spellStart"/>
      <w:r w:rsidRPr="003050D9">
        <w:rPr>
          <w:rFonts w:asciiTheme="majorBidi" w:hAnsiTheme="majorBidi"/>
          <w:sz w:val="32"/>
          <w:szCs w:val="32"/>
          <w:lang w:val="nl-NL"/>
        </w:rPr>
        <w:t>Number</w:t>
      </w:r>
      <w:proofErr w:type="spellEnd"/>
      <w:r w:rsidRPr="003050D9">
        <w:rPr>
          <w:rFonts w:asciiTheme="majorBidi" w:hAnsiTheme="majorBidi"/>
          <w:sz w:val="32"/>
          <w:szCs w:val="32"/>
          <w:lang w:val="nl-NL"/>
        </w:rPr>
        <w:t>: 2318221</w:t>
      </w:r>
    </w:p>
    <w:p w14:paraId="21F58CDB" w14:textId="77777777" w:rsidR="002204D6" w:rsidRPr="003050D9" w:rsidRDefault="002204D6" w:rsidP="003050D9">
      <w:pPr>
        <w:jc w:val="center"/>
        <w:rPr>
          <w:lang w:val="nl-NL"/>
        </w:rPr>
      </w:pPr>
    </w:p>
    <w:p w14:paraId="64297676" w14:textId="77777777" w:rsidR="002219E4" w:rsidRPr="003050D9" w:rsidRDefault="002219E4" w:rsidP="002219E4">
      <w:pPr>
        <w:ind w:firstLine="720"/>
        <w:rPr>
          <w:lang w:val="nl-NL"/>
        </w:rPr>
      </w:pPr>
    </w:p>
    <w:p w14:paraId="25B282F5" w14:textId="77777777" w:rsidR="002219E4" w:rsidRPr="003050D9" w:rsidRDefault="002219E4" w:rsidP="002219E4">
      <w:pPr>
        <w:ind w:firstLine="720"/>
        <w:rPr>
          <w:lang w:val="nl-NL"/>
        </w:rPr>
      </w:pPr>
    </w:p>
    <w:sdt>
      <w:sdtPr>
        <w:rPr>
          <w:rFonts w:asciiTheme="minorHAnsi" w:eastAsiaTheme="minorHAnsi" w:hAnsiTheme="minorHAnsi" w:cstheme="minorBidi"/>
          <w:b w:val="0"/>
          <w:bCs w:val="0"/>
          <w:color w:val="auto"/>
          <w:sz w:val="22"/>
          <w:szCs w:val="22"/>
          <w:lang w:eastAsia="en-US"/>
        </w:rPr>
        <w:id w:val="-1367978849"/>
        <w:docPartObj>
          <w:docPartGallery w:val="Table of Contents"/>
          <w:docPartUnique/>
        </w:docPartObj>
      </w:sdtPr>
      <w:sdtEndPr>
        <w:rPr>
          <w:noProof/>
        </w:rPr>
      </w:sdtEndPr>
      <w:sdtContent>
        <w:p w14:paraId="4C56AEAB" w14:textId="77777777" w:rsidR="00A83911" w:rsidRDefault="00A83911">
          <w:pPr>
            <w:pStyle w:val="TOCHeading"/>
            <w:rPr>
              <w:rFonts w:asciiTheme="minorHAnsi" w:eastAsiaTheme="minorHAnsi" w:hAnsiTheme="minorHAnsi" w:cstheme="minorBidi"/>
              <w:b w:val="0"/>
              <w:bCs w:val="0"/>
              <w:color w:val="auto"/>
              <w:sz w:val="22"/>
              <w:szCs w:val="22"/>
              <w:lang w:eastAsia="en-US"/>
            </w:rPr>
          </w:pPr>
        </w:p>
        <w:p w14:paraId="3477C2C5" w14:textId="77777777" w:rsidR="00A83911" w:rsidRDefault="00A83911">
          <w:r>
            <w:rPr>
              <w:b/>
              <w:bCs/>
            </w:rPr>
            <w:br w:type="page"/>
          </w:r>
        </w:p>
        <w:p w14:paraId="7177C193" w14:textId="77777777" w:rsidR="002204D6" w:rsidRDefault="002204D6">
          <w:pPr>
            <w:pStyle w:val="TOCHeading"/>
          </w:pPr>
          <w:r>
            <w:lastRenderedPageBreak/>
            <w:t>Table of Contents</w:t>
          </w:r>
        </w:p>
        <w:p w14:paraId="1A4A2595" w14:textId="77777777" w:rsidR="00143D6E" w:rsidRPr="00A83911" w:rsidRDefault="002204D6" w:rsidP="00A83911">
          <w:pPr>
            <w:pStyle w:val="TOC1"/>
            <w:tabs>
              <w:tab w:val="right" w:leader="dot" w:pos="9350"/>
            </w:tabs>
            <w:spacing w:line="360" w:lineRule="auto"/>
            <w:jc w:val="both"/>
            <w:rPr>
              <w:rFonts w:ascii="Times New Roman" w:eastAsiaTheme="minorEastAsia" w:hAnsi="Times New Roman" w:cs="Times New Roman"/>
              <w:noProof/>
              <w:sz w:val="24"/>
            </w:rPr>
          </w:pPr>
          <w:r>
            <w:fldChar w:fldCharType="begin"/>
          </w:r>
          <w:r>
            <w:instrText xml:space="preserve"> TOC \o "1-3" \h \z \u </w:instrText>
          </w:r>
          <w:r>
            <w:fldChar w:fldCharType="separate"/>
          </w:r>
          <w:hyperlink w:anchor="_Toc173770740" w:history="1">
            <w:r w:rsidR="00143D6E" w:rsidRPr="00A83911">
              <w:rPr>
                <w:rStyle w:val="Hyperlink"/>
                <w:rFonts w:ascii="Times New Roman" w:hAnsi="Times New Roman" w:cs="Times New Roman"/>
                <w:noProof/>
                <w:sz w:val="24"/>
              </w:rPr>
              <w:t>Introduction</w:t>
            </w:r>
            <w:r w:rsidR="00143D6E" w:rsidRPr="00A83911">
              <w:rPr>
                <w:rFonts w:ascii="Times New Roman" w:hAnsi="Times New Roman" w:cs="Times New Roman"/>
                <w:noProof/>
                <w:webHidden/>
                <w:sz w:val="24"/>
              </w:rPr>
              <w:tab/>
            </w:r>
            <w:r w:rsidR="00143D6E" w:rsidRPr="00A83911">
              <w:rPr>
                <w:rFonts w:ascii="Times New Roman" w:hAnsi="Times New Roman" w:cs="Times New Roman"/>
                <w:noProof/>
                <w:webHidden/>
                <w:sz w:val="24"/>
              </w:rPr>
              <w:fldChar w:fldCharType="begin"/>
            </w:r>
            <w:r w:rsidR="00143D6E" w:rsidRPr="00A83911">
              <w:rPr>
                <w:rFonts w:ascii="Times New Roman" w:hAnsi="Times New Roman" w:cs="Times New Roman"/>
                <w:noProof/>
                <w:webHidden/>
                <w:sz w:val="24"/>
              </w:rPr>
              <w:instrText xml:space="preserve"> PAGEREF _Toc173770740 \h </w:instrText>
            </w:r>
            <w:r w:rsidR="00143D6E" w:rsidRPr="00A83911">
              <w:rPr>
                <w:rFonts w:ascii="Times New Roman" w:hAnsi="Times New Roman" w:cs="Times New Roman"/>
                <w:noProof/>
                <w:webHidden/>
                <w:sz w:val="24"/>
              </w:rPr>
            </w:r>
            <w:r w:rsidR="00143D6E" w:rsidRPr="00A83911">
              <w:rPr>
                <w:rFonts w:ascii="Times New Roman" w:hAnsi="Times New Roman" w:cs="Times New Roman"/>
                <w:noProof/>
                <w:webHidden/>
                <w:sz w:val="24"/>
              </w:rPr>
              <w:fldChar w:fldCharType="separate"/>
            </w:r>
            <w:r w:rsidR="00143D6E" w:rsidRPr="00A83911">
              <w:rPr>
                <w:rFonts w:ascii="Times New Roman" w:hAnsi="Times New Roman" w:cs="Times New Roman"/>
                <w:noProof/>
                <w:webHidden/>
                <w:sz w:val="24"/>
              </w:rPr>
              <w:t>3</w:t>
            </w:r>
            <w:r w:rsidR="00143D6E" w:rsidRPr="00A83911">
              <w:rPr>
                <w:rFonts w:ascii="Times New Roman" w:hAnsi="Times New Roman" w:cs="Times New Roman"/>
                <w:noProof/>
                <w:webHidden/>
                <w:sz w:val="24"/>
              </w:rPr>
              <w:fldChar w:fldCharType="end"/>
            </w:r>
          </w:hyperlink>
        </w:p>
        <w:p w14:paraId="29907E4D" w14:textId="77777777" w:rsidR="00143D6E" w:rsidRPr="00A83911" w:rsidRDefault="00000000" w:rsidP="00A83911">
          <w:pPr>
            <w:pStyle w:val="TOC1"/>
            <w:tabs>
              <w:tab w:val="right" w:leader="dot" w:pos="9350"/>
            </w:tabs>
            <w:spacing w:line="360" w:lineRule="auto"/>
            <w:jc w:val="both"/>
            <w:rPr>
              <w:rFonts w:ascii="Times New Roman" w:eastAsiaTheme="minorEastAsia" w:hAnsi="Times New Roman" w:cs="Times New Roman"/>
              <w:noProof/>
              <w:sz w:val="24"/>
            </w:rPr>
          </w:pPr>
          <w:hyperlink w:anchor="_Toc173770741" w:history="1">
            <w:r w:rsidR="00143D6E" w:rsidRPr="00A83911">
              <w:rPr>
                <w:rStyle w:val="Hyperlink"/>
                <w:rFonts w:ascii="Times New Roman" w:hAnsi="Times New Roman" w:cs="Times New Roman"/>
                <w:noProof/>
                <w:sz w:val="24"/>
              </w:rPr>
              <w:t>Element 1 – Community Outreach</w:t>
            </w:r>
            <w:r w:rsidR="00143D6E" w:rsidRPr="00A83911">
              <w:rPr>
                <w:rFonts w:ascii="Times New Roman" w:hAnsi="Times New Roman" w:cs="Times New Roman"/>
                <w:noProof/>
                <w:webHidden/>
                <w:sz w:val="24"/>
              </w:rPr>
              <w:tab/>
            </w:r>
            <w:r w:rsidR="00143D6E" w:rsidRPr="00A83911">
              <w:rPr>
                <w:rFonts w:ascii="Times New Roman" w:hAnsi="Times New Roman" w:cs="Times New Roman"/>
                <w:noProof/>
                <w:webHidden/>
                <w:sz w:val="24"/>
              </w:rPr>
              <w:fldChar w:fldCharType="begin"/>
            </w:r>
            <w:r w:rsidR="00143D6E" w:rsidRPr="00A83911">
              <w:rPr>
                <w:rFonts w:ascii="Times New Roman" w:hAnsi="Times New Roman" w:cs="Times New Roman"/>
                <w:noProof/>
                <w:webHidden/>
                <w:sz w:val="24"/>
              </w:rPr>
              <w:instrText xml:space="preserve"> PAGEREF _Toc173770741 \h </w:instrText>
            </w:r>
            <w:r w:rsidR="00143D6E" w:rsidRPr="00A83911">
              <w:rPr>
                <w:rFonts w:ascii="Times New Roman" w:hAnsi="Times New Roman" w:cs="Times New Roman"/>
                <w:noProof/>
                <w:webHidden/>
                <w:sz w:val="24"/>
              </w:rPr>
            </w:r>
            <w:r w:rsidR="00143D6E" w:rsidRPr="00A83911">
              <w:rPr>
                <w:rFonts w:ascii="Times New Roman" w:hAnsi="Times New Roman" w:cs="Times New Roman"/>
                <w:noProof/>
                <w:webHidden/>
                <w:sz w:val="24"/>
              </w:rPr>
              <w:fldChar w:fldCharType="separate"/>
            </w:r>
            <w:r w:rsidR="00143D6E" w:rsidRPr="00A83911">
              <w:rPr>
                <w:rFonts w:ascii="Times New Roman" w:hAnsi="Times New Roman" w:cs="Times New Roman"/>
                <w:noProof/>
                <w:webHidden/>
                <w:sz w:val="24"/>
              </w:rPr>
              <w:t>4</w:t>
            </w:r>
            <w:r w:rsidR="00143D6E" w:rsidRPr="00A83911">
              <w:rPr>
                <w:rFonts w:ascii="Times New Roman" w:hAnsi="Times New Roman" w:cs="Times New Roman"/>
                <w:noProof/>
                <w:webHidden/>
                <w:sz w:val="24"/>
              </w:rPr>
              <w:fldChar w:fldCharType="end"/>
            </w:r>
          </w:hyperlink>
        </w:p>
        <w:p w14:paraId="274A1A27" w14:textId="77777777" w:rsidR="00143D6E" w:rsidRPr="00A83911" w:rsidRDefault="00000000" w:rsidP="00A83911">
          <w:pPr>
            <w:pStyle w:val="TOC1"/>
            <w:tabs>
              <w:tab w:val="right" w:leader="dot" w:pos="9350"/>
            </w:tabs>
            <w:spacing w:line="360" w:lineRule="auto"/>
            <w:jc w:val="both"/>
            <w:rPr>
              <w:rFonts w:ascii="Times New Roman" w:eastAsiaTheme="minorEastAsia" w:hAnsi="Times New Roman" w:cs="Times New Roman"/>
              <w:noProof/>
              <w:sz w:val="24"/>
            </w:rPr>
          </w:pPr>
          <w:hyperlink w:anchor="_Toc173770742" w:history="1">
            <w:r w:rsidR="00143D6E" w:rsidRPr="00A83911">
              <w:rPr>
                <w:rStyle w:val="Hyperlink"/>
                <w:rFonts w:ascii="Times New Roman" w:hAnsi="Times New Roman" w:cs="Times New Roman"/>
                <w:noProof/>
                <w:sz w:val="24"/>
              </w:rPr>
              <w:t>Element 2- Stakeholder Mapping Exercise</w:t>
            </w:r>
            <w:r w:rsidR="00143D6E" w:rsidRPr="00A83911">
              <w:rPr>
                <w:rFonts w:ascii="Times New Roman" w:hAnsi="Times New Roman" w:cs="Times New Roman"/>
                <w:noProof/>
                <w:webHidden/>
                <w:sz w:val="24"/>
              </w:rPr>
              <w:tab/>
            </w:r>
            <w:r w:rsidR="00143D6E" w:rsidRPr="00A83911">
              <w:rPr>
                <w:rFonts w:ascii="Times New Roman" w:hAnsi="Times New Roman" w:cs="Times New Roman"/>
                <w:noProof/>
                <w:webHidden/>
                <w:sz w:val="24"/>
              </w:rPr>
              <w:fldChar w:fldCharType="begin"/>
            </w:r>
            <w:r w:rsidR="00143D6E" w:rsidRPr="00A83911">
              <w:rPr>
                <w:rFonts w:ascii="Times New Roman" w:hAnsi="Times New Roman" w:cs="Times New Roman"/>
                <w:noProof/>
                <w:webHidden/>
                <w:sz w:val="24"/>
              </w:rPr>
              <w:instrText xml:space="preserve"> PAGEREF _Toc173770742 \h </w:instrText>
            </w:r>
            <w:r w:rsidR="00143D6E" w:rsidRPr="00A83911">
              <w:rPr>
                <w:rFonts w:ascii="Times New Roman" w:hAnsi="Times New Roman" w:cs="Times New Roman"/>
                <w:noProof/>
                <w:webHidden/>
                <w:sz w:val="24"/>
              </w:rPr>
            </w:r>
            <w:r w:rsidR="00143D6E" w:rsidRPr="00A83911">
              <w:rPr>
                <w:rFonts w:ascii="Times New Roman" w:hAnsi="Times New Roman" w:cs="Times New Roman"/>
                <w:noProof/>
                <w:webHidden/>
                <w:sz w:val="24"/>
              </w:rPr>
              <w:fldChar w:fldCharType="separate"/>
            </w:r>
            <w:r w:rsidR="00143D6E" w:rsidRPr="00A83911">
              <w:rPr>
                <w:rFonts w:ascii="Times New Roman" w:hAnsi="Times New Roman" w:cs="Times New Roman"/>
                <w:noProof/>
                <w:webHidden/>
                <w:sz w:val="24"/>
              </w:rPr>
              <w:t>6</w:t>
            </w:r>
            <w:r w:rsidR="00143D6E" w:rsidRPr="00A83911">
              <w:rPr>
                <w:rFonts w:ascii="Times New Roman" w:hAnsi="Times New Roman" w:cs="Times New Roman"/>
                <w:noProof/>
                <w:webHidden/>
                <w:sz w:val="24"/>
              </w:rPr>
              <w:fldChar w:fldCharType="end"/>
            </w:r>
          </w:hyperlink>
        </w:p>
        <w:p w14:paraId="60DA1D43" w14:textId="77777777" w:rsidR="00143D6E" w:rsidRPr="00A83911" w:rsidRDefault="00000000" w:rsidP="00A83911">
          <w:pPr>
            <w:pStyle w:val="TOC1"/>
            <w:tabs>
              <w:tab w:val="right" w:leader="dot" w:pos="9350"/>
            </w:tabs>
            <w:spacing w:line="360" w:lineRule="auto"/>
            <w:jc w:val="both"/>
            <w:rPr>
              <w:rFonts w:ascii="Times New Roman" w:eastAsiaTheme="minorEastAsia" w:hAnsi="Times New Roman" w:cs="Times New Roman"/>
              <w:noProof/>
              <w:sz w:val="24"/>
            </w:rPr>
          </w:pPr>
          <w:hyperlink w:anchor="_Toc173770743" w:history="1">
            <w:r w:rsidR="00143D6E" w:rsidRPr="00A83911">
              <w:rPr>
                <w:rStyle w:val="Hyperlink"/>
                <w:rFonts w:ascii="Times New Roman" w:hAnsi="Times New Roman" w:cs="Times New Roman"/>
                <w:noProof/>
                <w:sz w:val="24"/>
              </w:rPr>
              <w:t>Element 3 – Community Engagement Plan</w:t>
            </w:r>
            <w:r w:rsidR="00143D6E" w:rsidRPr="00A83911">
              <w:rPr>
                <w:rFonts w:ascii="Times New Roman" w:hAnsi="Times New Roman" w:cs="Times New Roman"/>
                <w:noProof/>
                <w:webHidden/>
                <w:sz w:val="24"/>
              </w:rPr>
              <w:tab/>
            </w:r>
            <w:r w:rsidR="00143D6E" w:rsidRPr="00A83911">
              <w:rPr>
                <w:rFonts w:ascii="Times New Roman" w:hAnsi="Times New Roman" w:cs="Times New Roman"/>
                <w:noProof/>
                <w:webHidden/>
                <w:sz w:val="24"/>
              </w:rPr>
              <w:fldChar w:fldCharType="begin"/>
            </w:r>
            <w:r w:rsidR="00143D6E" w:rsidRPr="00A83911">
              <w:rPr>
                <w:rFonts w:ascii="Times New Roman" w:hAnsi="Times New Roman" w:cs="Times New Roman"/>
                <w:noProof/>
                <w:webHidden/>
                <w:sz w:val="24"/>
              </w:rPr>
              <w:instrText xml:space="preserve"> PAGEREF _Toc173770743 \h </w:instrText>
            </w:r>
            <w:r w:rsidR="00143D6E" w:rsidRPr="00A83911">
              <w:rPr>
                <w:rFonts w:ascii="Times New Roman" w:hAnsi="Times New Roman" w:cs="Times New Roman"/>
                <w:noProof/>
                <w:webHidden/>
                <w:sz w:val="24"/>
              </w:rPr>
            </w:r>
            <w:r w:rsidR="00143D6E" w:rsidRPr="00A83911">
              <w:rPr>
                <w:rFonts w:ascii="Times New Roman" w:hAnsi="Times New Roman" w:cs="Times New Roman"/>
                <w:noProof/>
                <w:webHidden/>
                <w:sz w:val="24"/>
              </w:rPr>
              <w:fldChar w:fldCharType="separate"/>
            </w:r>
            <w:r w:rsidR="00143D6E" w:rsidRPr="00A83911">
              <w:rPr>
                <w:rFonts w:ascii="Times New Roman" w:hAnsi="Times New Roman" w:cs="Times New Roman"/>
                <w:noProof/>
                <w:webHidden/>
                <w:sz w:val="24"/>
              </w:rPr>
              <w:t>7</w:t>
            </w:r>
            <w:r w:rsidR="00143D6E" w:rsidRPr="00A83911">
              <w:rPr>
                <w:rFonts w:ascii="Times New Roman" w:hAnsi="Times New Roman" w:cs="Times New Roman"/>
                <w:noProof/>
                <w:webHidden/>
                <w:sz w:val="24"/>
              </w:rPr>
              <w:fldChar w:fldCharType="end"/>
            </w:r>
          </w:hyperlink>
        </w:p>
        <w:p w14:paraId="2AA17E0A" w14:textId="77777777" w:rsidR="00143D6E" w:rsidRPr="00A83911" w:rsidRDefault="00000000" w:rsidP="00A83911">
          <w:pPr>
            <w:pStyle w:val="TOC1"/>
            <w:tabs>
              <w:tab w:val="right" w:leader="dot" w:pos="9350"/>
            </w:tabs>
            <w:spacing w:line="360" w:lineRule="auto"/>
            <w:jc w:val="both"/>
            <w:rPr>
              <w:rFonts w:ascii="Times New Roman" w:eastAsiaTheme="minorEastAsia" w:hAnsi="Times New Roman" w:cs="Times New Roman"/>
              <w:noProof/>
              <w:sz w:val="24"/>
            </w:rPr>
          </w:pPr>
          <w:hyperlink w:anchor="_Toc173770744" w:history="1">
            <w:r w:rsidR="00143D6E" w:rsidRPr="00A83911">
              <w:rPr>
                <w:rStyle w:val="Hyperlink"/>
                <w:rFonts w:ascii="Times New Roman" w:hAnsi="Times New Roman" w:cs="Times New Roman"/>
                <w:noProof/>
                <w:sz w:val="24"/>
              </w:rPr>
              <w:t>Element 4 – Practical Discussion</w:t>
            </w:r>
            <w:r w:rsidR="00143D6E" w:rsidRPr="00A83911">
              <w:rPr>
                <w:rFonts w:ascii="Times New Roman" w:hAnsi="Times New Roman" w:cs="Times New Roman"/>
                <w:noProof/>
                <w:webHidden/>
                <w:sz w:val="24"/>
              </w:rPr>
              <w:tab/>
            </w:r>
            <w:r w:rsidR="00143D6E" w:rsidRPr="00A83911">
              <w:rPr>
                <w:rFonts w:ascii="Times New Roman" w:hAnsi="Times New Roman" w:cs="Times New Roman"/>
                <w:noProof/>
                <w:webHidden/>
                <w:sz w:val="24"/>
              </w:rPr>
              <w:fldChar w:fldCharType="begin"/>
            </w:r>
            <w:r w:rsidR="00143D6E" w:rsidRPr="00A83911">
              <w:rPr>
                <w:rFonts w:ascii="Times New Roman" w:hAnsi="Times New Roman" w:cs="Times New Roman"/>
                <w:noProof/>
                <w:webHidden/>
                <w:sz w:val="24"/>
              </w:rPr>
              <w:instrText xml:space="preserve"> PAGEREF _Toc173770744 \h </w:instrText>
            </w:r>
            <w:r w:rsidR="00143D6E" w:rsidRPr="00A83911">
              <w:rPr>
                <w:rFonts w:ascii="Times New Roman" w:hAnsi="Times New Roman" w:cs="Times New Roman"/>
                <w:noProof/>
                <w:webHidden/>
                <w:sz w:val="24"/>
              </w:rPr>
            </w:r>
            <w:r w:rsidR="00143D6E" w:rsidRPr="00A83911">
              <w:rPr>
                <w:rFonts w:ascii="Times New Roman" w:hAnsi="Times New Roman" w:cs="Times New Roman"/>
                <w:noProof/>
                <w:webHidden/>
                <w:sz w:val="24"/>
              </w:rPr>
              <w:fldChar w:fldCharType="separate"/>
            </w:r>
            <w:r w:rsidR="00143D6E" w:rsidRPr="00A83911">
              <w:rPr>
                <w:rFonts w:ascii="Times New Roman" w:hAnsi="Times New Roman" w:cs="Times New Roman"/>
                <w:noProof/>
                <w:webHidden/>
                <w:sz w:val="24"/>
              </w:rPr>
              <w:t>10</w:t>
            </w:r>
            <w:r w:rsidR="00143D6E" w:rsidRPr="00A83911">
              <w:rPr>
                <w:rFonts w:ascii="Times New Roman" w:hAnsi="Times New Roman" w:cs="Times New Roman"/>
                <w:noProof/>
                <w:webHidden/>
                <w:sz w:val="24"/>
              </w:rPr>
              <w:fldChar w:fldCharType="end"/>
            </w:r>
          </w:hyperlink>
        </w:p>
        <w:p w14:paraId="106D124A" w14:textId="77777777" w:rsidR="00143D6E" w:rsidRPr="00A83911" w:rsidRDefault="00000000" w:rsidP="00A83911">
          <w:pPr>
            <w:pStyle w:val="TOC1"/>
            <w:tabs>
              <w:tab w:val="right" w:leader="dot" w:pos="9350"/>
            </w:tabs>
            <w:spacing w:line="360" w:lineRule="auto"/>
            <w:jc w:val="both"/>
            <w:rPr>
              <w:rFonts w:ascii="Times New Roman" w:eastAsiaTheme="minorEastAsia" w:hAnsi="Times New Roman" w:cs="Times New Roman"/>
              <w:noProof/>
              <w:sz w:val="24"/>
            </w:rPr>
          </w:pPr>
          <w:hyperlink w:anchor="_Toc173770745" w:history="1">
            <w:r w:rsidR="00143D6E" w:rsidRPr="00A83911">
              <w:rPr>
                <w:rStyle w:val="Hyperlink"/>
                <w:rFonts w:ascii="Times New Roman" w:hAnsi="Times New Roman" w:cs="Times New Roman"/>
                <w:noProof/>
                <w:sz w:val="24"/>
              </w:rPr>
              <w:t>Conclusion</w:t>
            </w:r>
            <w:r w:rsidR="00143D6E" w:rsidRPr="00A83911">
              <w:rPr>
                <w:rFonts w:ascii="Times New Roman" w:hAnsi="Times New Roman" w:cs="Times New Roman"/>
                <w:noProof/>
                <w:webHidden/>
                <w:sz w:val="24"/>
              </w:rPr>
              <w:tab/>
            </w:r>
            <w:r w:rsidR="00143D6E" w:rsidRPr="00A83911">
              <w:rPr>
                <w:rFonts w:ascii="Times New Roman" w:hAnsi="Times New Roman" w:cs="Times New Roman"/>
                <w:noProof/>
                <w:webHidden/>
                <w:sz w:val="24"/>
              </w:rPr>
              <w:fldChar w:fldCharType="begin"/>
            </w:r>
            <w:r w:rsidR="00143D6E" w:rsidRPr="00A83911">
              <w:rPr>
                <w:rFonts w:ascii="Times New Roman" w:hAnsi="Times New Roman" w:cs="Times New Roman"/>
                <w:noProof/>
                <w:webHidden/>
                <w:sz w:val="24"/>
              </w:rPr>
              <w:instrText xml:space="preserve"> PAGEREF _Toc173770745 \h </w:instrText>
            </w:r>
            <w:r w:rsidR="00143D6E" w:rsidRPr="00A83911">
              <w:rPr>
                <w:rFonts w:ascii="Times New Roman" w:hAnsi="Times New Roman" w:cs="Times New Roman"/>
                <w:noProof/>
                <w:webHidden/>
                <w:sz w:val="24"/>
              </w:rPr>
            </w:r>
            <w:r w:rsidR="00143D6E" w:rsidRPr="00A83911">
              <w:rPr>
                <w:rFonts w:ascii="Times New Roman" w:hAnsi="Times New Roman" w:cs="Times New Roman"/>
                <w:noProof/>
                <w:webHidden/>
                <w:sz w:val="24"/>
              </w:rPr>
              <w:fldChar w:fldCharType="separate"/>
            </w:r>
            <w:r w:rsidR="00143D6E" w:rsidRPr="00A83911">
              <w:rPr>
                <w:rFonts w:ascii="Times New Roman" w:hAnsi="Times New Roman" w:cs="Times New Roman"/>
                <w:noProof/>
                <w:webHidden/>
                <w:sz w:val="24"/>
              </w:rPr>
              <w:t>12</w:t>
            </w:r>
            <w:r w:rsidR="00143D6E" w:rsidRPr="00A83911">
              <w:rPr>
                <w:rFonts w:ascii="Times New Roman" w:hAnsi="Times New Roman" w:cs="Times New Roman"/>
                <w:noProof/>
                <w:webHidden/>
                <w:sz w:val="24"/>
              </w:rPr>
              <w:fldChar w:fldCharType="end"/>
            </w:r>
          </w:hyperlink>
        </w:p>
        <w:p w14:paraId="43634D64" w14:textId="77777777" w:rsidR="00143D6E" w:rsidRDefault="00000000" w:rsidP="00A83911">
          <w:pPr>
            <w:pStyle w:val="TOC1"/>
            <w:tabs>
              <w:tab w:val="right" w:leader="dot" w:pos="9350"/>
            </w:tabs>
            <w:spacing w:line="360" w:lineRule="auto"/>
            <w:jc w:val="both"/>
            <w:rPr>
              <w:rFonts w:eastAsiaTheme="minorEastAsia"/>
              <w:noProof/>
            </w:rPr>
          </w:pPr>
          <w:hyperlink w:anchor="_Toc173770746" w:history="1">
            <w:r w:rsidR="00143D6E" w:rsidRPr="00A83911">
              <w:rPr>
                <w:rStyle w:val="Hyperlink"/>
                <w:rFonts w:ascii="Times New Roman" w:hAnsi="Times New Roman" w:cs="Times New Roman"/>
                <w:noProof/>
                <w:sz w:val="24"/>
              </w:rPr>
              <w:t>References</w:t>
            </w:r>
            <w:r w:rsidR="00143D6E" w:rsidRPr="00A83911">
              <w:rPr>
                <w:rFonts w:ascii="Times New Roman" w:hAnsi="Times New Roman" w:cs="Times New Roman"/>
                <w:noProof/>
                <w:webHidden/>
                <w:sz w:val="24"/>
              </w:rPr>
              <w:tab/>
            </w:r>
            <w:r w:rsidR="00143D6E" w:rsidRPr="00A83911">
              <w:rPr>
                <w:rFonts w:ascii="Times New Roman" w:hAnsi="Times New Roman" w:cs="Times New Roman"/>
                <w:noProof/>
                <w:webHidden/>
                <w:sz w:val="24"/>
              </w:rPr>
              <w:fldChar w:fldCharType="begin"/>
            </w:r>
            <w:r w:rsidR="00143D6E" w:rsidRPr="00A83911">
              <w:rPr>
                <w:rFonts w:ascii="Times New Roman" w:hAnsi="Times New Roman" w:cs="Times New Roman"/>
                <w:noProof/>
                <w:webHidden/>
                <w:sz w:val="24"/>
              </w:rPr>
              <w:instrText xml:space="preserve"> PAGEREF _Toc173770746 \h </w:instrText>
            </w:r>
            <w:r w:rsidR="00143D6E" w:rsidRPr="00A83911">
              <w:rPr>
                <w:rFonts w:ascii="Times New Roman" w:hAnsi="Times New Roman" w:cs="Times New Roman"/>
                <w:noProof/>
                <w:webHidden/>
                <w:sz w:val="24"/>
              </w:rPr>
            </w:r>
            <w:r w:rsidR="00143D6E" w:rsidRPr="00A83911">
              <w:rPr>
                <w:rFonts w:ascii="Times New Roman" w:hAnsi="Times New Roman" w:cs="Times New Roman"/>
                <w:noProof/>
                <w:webHidden/>
                <w:sz w:val="24"/>
              </w:rPr>
              <w:fldChar w:fldCharType="separate"/>
            </w:r>
            <w:r w:rsidR="00143D6E" w:rsidRPr="00A83911">
              <w:rPr>
                <w:rFonts w:ascii="Times New Roman" w:hAnsi="Times New Roman" w:cs="Times New Roman"/>
                <w:noProof/>
                <w:webHidden/>
                <w:sz w:val="24"/>
              </w:rPr>
              <w:t>13</w:t>
            </w:r>
            <w:r w:rsidR="00143D6E" w:rsidRPr="00A83911">
              <w:rPr>
                <w:rFonts w:ascii="Times New Roman" w:hAnsi="Times New Roman" w:cs="Times New Roman"/>
                <w:noProof/>
                <w:webHidden/>
                <w:sz w:val="24"/>
              </w:rPr>
              <w:fldChar w:fldCharType="end"/>
            </w:r>
          </w:hyperlink>
        </w:p>
        <w:p w14:paraId="539CCB1F" w14:textId="77777777" w:rsidR="002204D6" w:rsidRDefault="002204D6">
          <w:r>
            <w:rPr>
              <w:b/>
              <w:bCs/>
              <w:noProof/>
            </w:rPr>
            <w:fldChar w:fldCharType="end"/>
          </w:r>
        </w:p>
      </w:sdtContent>
    </w:sdt>
    <w:p w14:paraId="41293D47" w14:textId="77777777" w:rsidR="002219E4" w:rsidRDefault="002219E4" w:rsidP="002219E4">
      <w:pPr>
        <w:ind w:firstLine="720"/>
      </w:pPr>
    </w:p>
    <w:p w14:paraId="66209E8A" w14:textId="77777777" w:rsidR="002219E4" w:rsidRDefault="002219E4" w:rsidP="002219E4">
      <w:pPr>
        <w:ind w:firstLine="720"/>
      </w:pPr>
    </w:p>
    <w:p w14:paraId="0C6EF47E" w14:textId="77777777" w:rsidR="002219E4" w:rsidRDefault="002219E4" w:rsidP="002219E4">
      <w:pPr>
        <w:ind w:firstLine="720"/>
      </w:pPr>
    </w:p>
    <w:p w14:paraId="17A64FE1" w14:textId="77777777" w:rsidR="002219E4" w:rsidRDefault="002219E4" w:rsidP="002219E4">
      <w:pPr>
        <w:ind w:firstLine="720"/>
      </w:pPr>
    </w:p>
    <w:p w14:paraId="625336DD" w14:textId="77777777" w:rsidR="002219E4" w:rsidRDefault="002219E4" w:rsidP="002219E4">
      <w:pPr>
        <w:ind w:firstLine="720"/>
      </w:pPr>
    </w:p>
    <w:p w14:paraId="2D6CAB1B" w14:textId="77777777" w:rsidR="002219E4" w:rsidRDefault="002219E4" w:rsidP="002219E4">
      <w:pPr>
        <w:ind w:firstLine="720"/>
      </w:pPr>
    </w:p>
    <w:p w14:paraId="3CECF716" w14:textId="77777777" w:rsidR="002219E4" w:rsidRDefault="002219E4" w:rsidP="002219E4">
      <w:pPr>
        <w:ind w:firstLine="720"/>
      </w:pPr>
    </w:p>
    <w:p w14:paraId="69CFDD62" w14:textId="77777777" w:rsidR="002219E4" w:rsidRDefault="002219E4" w:rsidP="002219E4">
      <w:pPr>
        <w:ind w:firstLine="720"/>
      </w:pPr>
    </w:p>
    <w:p w14:paraId="666CE2FF" w14:textId="77777777" w:rsidR="002219E4" w:rsidRDefault="002219E4" w:rsidP="002219E4">
      <w:pPr>
        <w:ind w:firstLine="720"/>
      </w:pPr>
    </w:p>
    <w:p w14:paraId="7A4D4E23" w14:textId="77777777" w:rsidR="002219E4" w:rsidRDefault="002219E4" w:rsidP="002219E4">
      <w:pPr>
        <w:ind w:firstLine="720"/>
      </w:pPr>
    </w:p>
    <w:p w14:paraId="02BB9E70" w14:textId="77777777" w:rsidR="002219E4" w:rsidRDefault="002219E4" w:rsidP="002219E4">
      <w:pPr>
        <w:ind w:firstLine="720"/>
      </w:pPr>
    </w:p>
    <w:p w14:paraId="72B9DC9E" w14:textId="77777777" w:rsidR="002219E4" w:rsidRDefault="002219E4" w:rsidP="002219E4">
      <w:pPr>
        <w:ind w:firstLine="720"/>
      </w:pPr>
    </w:p>
    <w:p w14:paraId="5F518080" w14:textId="77777777" w:rsidR="002219E4" w:rsidRDefault="002219E4" w:rsidP="002219E4">
      <w:pPr>
        <w:ind w:firstLine="720"/>
      </w:pPr>
    </w:p>
    <w:p w14:paraId="54BB9CDE" w14:textId="77777777" w:rsidR="002219E4" w:rsidRDefault="002219E4" w:rsidP="002219E4">
      <w:pPr>
        <w:ind w:firstLine="720"/>
      </w:pPr>
    </w:p>
    <w:p w14:paraId="3C7DDFD8" w14:textId="77777777" w:rsidR="002219E4" w:rsidRDefault="002219E4" w:rsidP="002219E4">
      <w:pPr>
        <w:ind w:firstLine="720"/>
      </w:pPr>
    </w:p>
    <w:p w14:paraId="44012A39" w14:textId="77777777" w:rsidR="002219E4" w:rsidRDefault="002219E4" w:rsidP="00143D6E"/>
    <w:p w14:paraId="7BBDB4DB" w14:textId="77777777" w:rsidR="00143D6E" w:rsidRDefault="00143D6E" w:rsidP="002204D6">
      <w:pPr>
        <w:pStyle w:val="Heading1"/>
        <w:ind w:left="0"/>
      </w:pPr>
      <w:bookmarkStart w:id="0" w:name="_Toc173751771"/>
      <w:bookmarkStart w:id="1" w:name="_Toc173770740"/>
    </w:p>
    <w:p w14:paraId="37D021D5" w14:textId="77777777" w:rsidR="002219E4" w:rsidRPr="002204D6" w:rsidRDefault="002219E4" w:rsidP="002204D6">
      <w:pPr>
        <w:pStyle w:val="Heading1"/>
        <w:ind w:left="0"/>
      </w:pPr>
      <w:r w:rsidRPr="002204D6">
        <w:lastRenderedPageBreak/>
        <w:t>Introduction</w:t>
      </w:r>
      <w:bookmarkEnd w:id="0"/>
      <w:bookmarkEnd w:id="1"/>
      <w:r w:rsidRPr="002204D6">
        <w:t xml:space="preserve"> </w:t>
      </w:r>
    </w:p>
    <w:p w14:paraId="46AEADFD" w14:textId="77777777" w:rsidR="00827462" w:rsidRDefault="00827462" w:rsidP="00827462">
      <w:pPr>
        <w:pStyle w:val="Heading1"/>
        <w:ind w:left="0"/>
        <w:rPr>
          <w:color w:val="1F497D" w:themeColor="text2"/>
        </w:rPr>
      </w:pPr>
    </w:p>
    <w:p w14:paraId="365592EF" w14:textId="77777777" w:rsidR="00827462" w:rsidRDefault="00827462" w:rsidP="00827462">
      <w:pPr>
        <w:spacing w:line="360" w:lineRule="auto"/>
        <w:jc w:val="both"/>
        <w:rPr>
          <w:rFonts w:ascii="Times New Roman" w:hAnsi="Times New Roman" w:cs="Times New Roman"/>
          <w:sz w:val="24"/>
          <w:szCs w:val="24"/>
        </w:rPr>
      </w:pPr>
      <w:r w:rsidRPr="00827462">
        <w:rPr>
          <w:rFonts w:ascii="Times New Roman" w:hAnsi="Times New Roman" w:cs="Times New Roman"/>
          <w:sz w:val="24"/>
          <w:szCs w:val="24"/>
        </w:rPr>
        <w:t>Community engagement is the process of engaging the communities and building a genuine and vibrant business connection between the customer, staff and partners.  It involves the creation and management of building relationships with communities and brands thereby sharing useful insights with the target communities and engaging them to participate in the business practices and services all across the working of different departmental working. It involves creating and managing the interaction between the audience and experiences with relationships with every single type of business and community participation. Community engagement is based upon major elements such as community support, growth, visibility, reactivity and productivity. This helps the business in  nurturing and building relationships with the target market and encourages the community to actively participate in the business practices</w:t>
      </w:r>
      <w:r w:rsidR="00CD5FE0">
        <w:rPr>
          <w:rFonts w:ascii="Times New Roman" w:hAnsi="Times New Roman" w:cs="Times New Roman"/>
          <w:sz w:val="24"/>
          <w:szCs w:val="24"/>
        </w:rPr>
        <w:t xml:space="preserve"> (Rijal, 2023. p.27).</w:t>
      </w:r>
    </w:p>
    <w:p w14:paraId="0BF2B45E" w14:textId="77777777" w:rsidR="003718FA" w:rsidRPr="00827462" w:rsidRDefault="003718FA" w:rsidP="00827462">
      <w:pPr>
        <w:spacing w:line="360" w:lineRule="auto"/>
        <w:jc w:val="both"/>
        <w:rPr>
          <w:rFonts w:ascii="Times New Roman" w:hAnsi="Times New Roman" w:cs="Times New Roman"/>
          <w:sz w:val="24"/>
          <w:szCs w:val="24"/>
        </w:rPr>
      </w:pPr>
      <w:r w:rsidRPr="003718FA">
        <w:rPr>
          <w:rFonts w:ascii="Times New Roman" w:hAnsi="Times New Roman" w:cs="Times New Roman"/>
          <w:sz w:val="24"/>
          <w:szCs w:val="24"/>
        </w:rPr>
        <w:t>Citizen Outreach Coalition (COC) is a non-profit organisation situated in Liverpool United Kingdom. The major objective of this community is to foster the charitable process. The main focus of this community is to focus on the lives of people with the anticipation of making them morally, mentally and physically capable and improving the lives of people based upon this scenario.  The motto of COC is Empowering Communities and achieving their primary commitment to their services. COC has been running its community campaign since 2013 targeting the improvement in the lives of the people residing in Liverpool with respect to job training, health and promotion of art and culture in the country.</w:t>
      </w:r>
    </w:p>
    <w:p w14:paraId="78FE2FF2" w14:textId="77777777" w:rsidR="003718FA" w:rsidRDefault="003718FA" w:rsidP="002219E4">
      <w:pPr>
        <w:pStyle w:val="Heading1"/>
        <w:rPr>
          <w:color w:val="1F497D" w:themeColor="text2"/>
        </w:rPr>
      </w:pPr>
    </w:p>
    <w:p w14:paraId="4A8240CA" w14:textId="77777777" w:rsidR="003718FA" w:rsidRDefault="003718FA" w:rsidP="002219E4">
      <w:pPr>
        <w:pStyle w:val="Heading1"/>
        <w:rPr>
          <w:color w:val="1F497D" w:themeColor="text2"/>
        </w:rPr>
      </w:pPr>
    </w:p>
    <w:p w14:paraId="01FC5230" w14:textId="77777777" w:rsidR="003718FA" w:rsidRDefault="003718FA" w:rsidP="002219E4">
      <w:pPr>
        <w:pStyle w:val="Heading1"/>
        <w:rPr>
          <w:color w:val="1F497D" w:themeColor="text2"/>
        </w:rPr>
      </w:pPr>
    </w:p>
    <w:p w14:paraId="47E9B5E2" w14:textId="77777777" w:rsidR="003718FA" w:rsidRDefault="003718FA" w:rsidP="002219E4">
      <w:pPr>
        <w:pStyle w:val="Heading1"/>
        <w:rPr>
          <w:color w:val="1F497D" w:themeColor="text2"/>
        </w:rPr>
      </w:pPr>
    </w:p>
    <w:p w14:paraId="6BF36CA7" w14:textId="77777777" w:rsidR="003718FA" w:rsidRDefault="003718FA" w:rsidP="002219E4">
      <w:pPr>
        <w:pStyle w:val="Heading1"/>
        <w:rPr>
          <w:color w:val="1F497D" w:themeColor="text2"/>
        </w:rPr>
      </w:pPr>
    </w:p>
    <w:p w14:paraId="749C336F" w14:textId="77777777" w:rsidR="003718FA" w:rsidRDefault="003718FA" w:rsidP="002219E4">
      <w:pPr>
        <w:pStyle w:val="Heading1"/>
        <w:rPr>
          <w:color w:val="1F497D" w:themeColor="text2"/>
        </w:rPr>
      </w:pPr>
    </w:p>
    <w:p w14:paraId="276E1167" w14:textId="77777777" w:rsidR="003718FA" w:rsidRDefault="003718FA" w:rsidP="002219E4">
      <w:pPr>
        <w:pStyle w:val="Heading1"/>
        <w:rPr>
          <w:color w:val="1F497D" w:themeColor="text2"/>
        </w:rPr>
      </w:pPr>
    </w:p>
    <w:p w14:paraId="449E5B6F" w14:textId="77777777" w:rsidR="00B671D7" w:rsidRDefault="00B671D7" w:rsidP="002204D6">
      <w:pPr>
        <w:pStyle w:val="Heading1"/>
        <w:ind w:left="0"/>
      </w:pPr>
      <w:bookmarkStart w:id="2" w:name="_Toc173751772"/>
    </w:p>
    <w:p w14:paraId="0A2681F3" w14:textId="77777777" w:rsidR="00B671D7" w:rsidRDefault="00B671D7" w:rsidP="002204D6">
      <w:pPr>
        <w:pStyle w:val="Heading1"/>
        <w:ind w:left="0"/>
      </w:pPr>
    </w:p>
    <w:p w14:paraId="02540BD7" w14:textId="77777777" w:rsidR="009E51CD" w:rsidRDefault="009E51CD" w:rsidP="002204D6">
      <w:pPr>
        <w:pStyle w:val="Heading1"/>
        <w:ind w:left="0"/>
      </w:pPr>
      <w:bookmarkStart w:id="3" w:name="_Toc173770741"/>
    </w:p>
    <w:p w14:paraId="6D56F24C" w14:textId="77777777" w:rsidR="003718FA" w:rsidRPr="002204D6" w:rsidRDefault="003718FA" w:rsidP="002204D6">
      <w:pPr>
        <w:pStyle w:val="Heading1"/>
        <w:ind w:left="0"/>
      </w:pPr>
      <w:r w:rsidRPr="002204D6">
        <w:lastRenderedPageBreak/>
        <w:t xml:space="preserve">Element 1 </w:t>
      </w:r>
      <w:r w:rsidR="001C1D91" w:rsidRPr="002204D6">
        <w:t>–</w:t>
      </w:r>
      <w:r w:rsidRPr="002204D6">
        <w:t xml:space="preserve"> </w:t>
      </w:r>
      <w:r w:rsidR="001C1D91" w:rsidRPr="002204D6">
        <w:t>Community Outreach</w:t>
      </w:r>
      <w:bookmarkEnd w:id="2"/>
      <w:bookmarkEnd w:id="3"/>
      <w:r w:rsidR="001C1D91" w:rsidRPr="002204D6">
        <w:t xml:space="preserve"> </w:t>
      </w:r>
    </w:p>
    <w:p w14:paraId="3B9A3A7C" w14:textId="77777777" w:rsidR="003718FA" w:rsidRPr="002204D6" w:rsidRDefault="003718FA" w:rsidP="002204D6">
      <w:pPr>
        <w:pStyle w:val="Heading1"/>
      </w:pPr>
    </w:p>
    <w:p w14:paraId="26C26E9B" w14:textId="77777777" w:rsidR="001B187F" w:rsidRDefault="001B187F" w:rsidP="001B187F">
      <w:pPr>
        <w:pStyle w:val="NormalWeb"/>
        <w:spacing w:before="0" w:beforeAutospacing="0" w:after="0" w:afterAutospacing="0" w:line="360" w:lineRule="auto"/>
        <w:jc w:val="both"/>
        <w:rPr>
          <w:color w:val="0E101A"/>
        </w:rPr>
      </w:pPr>
      <w:r>
        <w:rPr>
          <w:color w:val="0E101A"/>
        </w:rPr>
        <w:t>The Demographies and considerations used by Citizen Outreach Coalition (COC) deal with the collection and integration of communities based upon various parameters such as problems and situations that an individual may have faced previously and how they have managed</w:t>
      </w:r>
      <w:r w:rsidR="00CD5FE0">
        <w:rPr>
          <w:color w:val="0E101A"/>
        </w:rPr>
        <w:t xml:space="preserve"> with respect to the conditions (COC, 2024).</w:t>
      </w:r>
      <w:r>
        <w:rPr>
          <w:color w:val="0E101A"/>
        </w:rPr>
        <w:t xml:space="preserve"> Another factor deals with the geolocation of the individuals as Community outreach is targeting its outreach for the community based upon Liverpool only. The interaction between intentional interaction between the public and COC has led them to attract the outreach from the customer. This deals with the process of emphasizing the lives and experiences of particular community members for the inflow and outflow of the decision-making process and systematic approach to public decision-making. </w:t>
      </w:r>
    </w:p>
    <w:p w14:paraId="0C19F5B2" w14:textId="77777777" w:rsidR="001B187F" w:rsidRDefault="001B187F" w:rsidP="001B187F">
      <w:pPr>
        <w:pStyle w:val="NormalWeb"/>
        <w:spacing w:before="0" w:beforeAutospacing="0" w:after="0" w:afterAutospacing="0" w:line="360" w:lineRule="auto"/>
        <w:jc w:val="both"/>
        <w:rPr>
          <w:color w:val="0E101A"/>
        </w:rPr>
      </w:pPr>
      <w:r>
        <w:rPr>
          <w:color w:val="0E101A"/>
        </w:rPr>
        <w:t>COC has to understand the issues and hindrances to empowerment in the communities and thus it creates a systematic flexibility in the decisions for empowering with the engagement in the community. It thus creates a positive impact in the eyes of individuals for showing commitment to the process for a smoother and more</w:t>
      </w:r>
      <w:r w:rsidR="003825AD">
        <w:rPr>
          <w:color w:val="0E101A"/>
        </w:rPr>
        <w:t xml:space="preserve"> systematic process of services (Nusair </w:t>
      </w:r>
      <w:r w:rsidR="003825AD" w:rsidRPr="003825AD">
        <w:rPr>
          <w:i/>
          <w:color w:val="0E101A"/>
        </w:rPr>
        <w:t>et al.,</w:t>
      </w:r>
      <w:r w:rsidR="003825AD">
        <w:rPr>
          <w:color w:val="0E101A"/>
        </w:rPr>
        <w:t xml:space="preserve"> 2024. p.102701).</w:t>
      </w:r>
      <w:r>
        <w:rPr>
          <w:color w:val="0E101A"/>
        </w:rPr>
        <w:t xml:space="preserve"> COC has initiated a general meeting with the public to bring effective collaboration with the audiences thereby accelerating the needs of the public. COC has also launched various events, surveys, and workshops for community engagement and running its greater visibility through the usage of Social media handles and connections for attracting the visibility for the public. </w:t>
      </w:r>
    </w:p>
    <w:p w14:paraId="5AF368C8" w14:textId="77777777" w:rsidR="001B187F" w:rsidRDefault="001B187F" w:rsidP="001B187F">
      <w:pPr>
        <w:pStyle w:val="NormalWeb"/>
        <w:spacing w:before="0" w:beforeAutospacing="0" w:after="0" w:afterAutospacing="0" w:line="360" w:lineRule="auto"/>
        <w:jc w:val="both"/>
        <w:rPr>
          <w:color w:val="0E101A"/>
        </w:rPr>
      </w:pPr>
      <w:r>
        <w:rPr>
          <w:color w:val="0E101A"/>
        </w:rPr>
        <w:t xml:space="preserve">The communities who are involved in the collective decision-making process in the community outreach certainly enjoy the freedom to foster the decision-making system in the process, experiencing the demonstration of Community collaboration, which helps to build a deeper and stronger connection between the communities and creates a mutual harmony and coordination in the public and communities. There some numerous elasticities for local community stakeholders such as investing in the mutual implementation of charitable campaigns, and companies who want to contribute to this movement as a part of </w:t>
      </w:r>
      <w:r w:rsidR="003825AD">
        <w:rPr>
          <w:color w:val="0E101A"/>
        </w:rPr>
        <w:t xml:space="preserve">corporate social responsibility (Deng </w:t>
      </w:r>
      <w:r w:rsidR="003825AD" w:rsidRPr="003825AD">
        <w:rPr>
          <w:i/>
          <w:color w:val="0E101A"/>
        </w:rPr>
        <w:t>et al.,</w:t>
      </w:r>
      <w:r w:rsidR="003825AD">
        <w:rPr>
          <w:color w:val="0E101A"/>
        </w:rPr>
        <w:t xml:space="preserve"> 2023. p.ch003).</w:t>
      </w:r>
    </w:p>
    <w:p w14:paraId="4707A68F" w14:textId="77777777" w:rsidR="001B187F" w:rsidRDefault="001B187F" w:rsidP="001B187F">
      <w:pPr>
        <w:pStyle w:val="NormalWeb"/>
        <w:spacing w:before="0" w:beforeAutospacing="0" w:after="0" w:afterAutospacing="0" w:line="360" w:lineRule="auto"/>
        <w:jc w:val="both"/>
        <w:rPr>
          <w:rStyle w:val="Strong"/>
          <w:color w:val="0E101A"/>
        </w:rPr>
      </w:pPr>
      <w:r>
        <w:rPr>
          <w:rStyle w:val="Strong"/>
          <w:color w:val="0E101A"/>
        </w:rPr>
        <w:t xml:space="preserve">Ethical Considerations </w:t>
      </w:r>
    </w:p>
    <w:p w14:paraId="0B8D96FE" w14:textId="77777777" w:rsidR="00800FEB" w:rsidRDefault="00800FEB" w:rsidP="001B187F">
      <w:pPr>
        <w:pStyle w:val="NormalWeb"/>
        <w:spacing w:before="0" w:beforeAutospacing="0" w:after="0" w:afterAutospacing="0" w:line="360" w:lineRule="auto"/>
        <w:jc w:val="both"/>
        <w:rPr>
          <w:color w:val="0E101A"/>
        </w:rPr>
      </w:pPr>
    </w:p>
    <w:p w14:paraId="51E635FC" w14:textId="77777777" w:rsidR="001B187F" w:rsidRDefault="001B187F" w:rsidP="001B187F">
      <w:pPr>
        <w:pStyle w:val="NormalWeb"/>
        <w:spacing w:before="0" w:beforeAutospacing="0" w:after="0" w:afterAutospacing="0" w:line="360" w:lineRule="auto"/>
        <w:jc w:val="both"/>
        <w:rPr>
          <w:color w:val="0E101A"/>
        </w:rPr>
      </w:pPr>
      <w:r>
        <w:rPr>
          <w:color w:val="0E101A"/>
        </w:rPr>
        <w:lastRenderedPageBreak/>
        <w:t xml:space="preserve">There are various ethical considerations taken by the account of COC for the successful implementation of plans and services without leaving any negative and adverse impacts on the community process. This ethical consideration includes the process of respect, Responsibility, fairness, and transparency. </w:t>
      </w:r>
    </w:p>
    <w:p w14:paraId="07B1E8BB" w14:textId="77777777" w:rsidR="00800FEB" w:rsidRDefault="00800FEB" w:rsidP="001B187F">
      <w:pPr>
        <w:pStyle w:val="NormalWeb"/>
        <w:spacing w:before="0" w:beforeAutospacing="0" w:after="0" w:afterAutospacing="0" w:line="360" w:lineRule="auto"/>
        <w:jc w:val="both"/>
        <w:rPr>
          <w:color w:val="0E101A"/>
        </w:rPr>
      </w:pPr>
    </w:p>
    <w:p w14:paraId="4F39FBCA" w14:textId="77777777" w:rsidR="001B187F" w:rsidRDefault="001B187F" w:rsidP="001B187F">
      <w:pPr>
        <w:pStyle w:val="NormalWeb"/>
        <w:spacing w:before="0" w:beforeAutospacing="0" w:after="0" w:afterAutospacing="0" w:line="360" w:lineRule="auto"/>
        <w:jc w:val="both"/>
        <w:rPr>
          <w:color w:val="0E101A"/>
        </w:rPr>
      </w:pPr>
      <w:r>
        <w:rPr>
          <w:color w:val="0E101A"/>
        </w:rPr>
        <w:t xml:space="preserve">Respect – this consideration deals with the decency, dignity and acceptable tolerance of individuals with respect to their lives. </w:t>
      </w:r>
    </w:p>
    <w:p w14:paraId="7E7D5483" w14:textId="77777777" w:rsidR="001B187F" w:rsidRDefault="001B187F" w:rsidP="001B187F">
      <w:pPr>
        <w:pStyle w:val="NormalWeb"/>
        <w:spacing w:before="0" w:beforeAutospacing="0" w:after="0" w:afterAutospacing="0" w:line="360" w:lineRule="auto"/>
        <w:jc w:val="both"/>
        <w:rPr>
          <w:color w:val="0E101A"/>
        </w:rPr>
      </w:pPr>
      <w:r>
        <w:rPr>
          <w:color w:val="0E101A"/>
        </w:rPr>
        <w:t>Responsibility – this assures accountability, self-reliance and a process of mutual coordination between the public and communities.</w:t>
      </w:r>
    </w:p>
    <w:p w14:paraId="29202784" w14:textId="77777777" w:rsidR="001B187F" w:rsidRDefault="001B187F" w:rsidP="001B187F">
      <w:pPr>
        <w:pStyle w:val="NormalWeb"/>
        <w:spacing w:before="0" w:beforeAutospacing="0" w:after="0" w:afterAutospacing="0" w:line="360" w:lineRule="auto"/>
        <w:jc w:val="both"/>
        <w:rPr>
          <w:color w:val="0E101A"/>
        </w:rPr>
      </w:pPr>
      <w:r>
        <w:rPr>
          <w:color w:val="0E101A"/>
        </w:rPr>
        <w:t xml:space="preserve">Fairness –  this is significant in removing impartiality, and discrimination and assures equitable status in the communities and public. </w:t>
      </w:r>
    </w:p>
    <w:p w14:paraId="5198CB71" w14:textId="77777777" w:rsidR="001B187F" w:rsidRDefault="001B187F" w:rsidP="001B187F">
      <w:pPr>
        <w:pStyle w:val="NormalWeb"/>
        <w:spacing w:before="0" w:beforeAutospacing="0" w:after="0" w:afterAutospacing="0" w:line="360" w:lineRule="auto"/>
        <w:jc w:val="both"/>
        <w:rPr>
          <w:color w:val="0E101A"/>
        </w:rPr>
      </w:pPr>
      <w:r>
        <w:rPr>
          <w:color w:val="0E101A"/>
        </w:rPr>
        <w:t>Transparency – this deals with assuring proper transparency in the public and all disclosure with respect to the public mus</w:t>
      </w:r>
      <w:r w:rsidR="003825AD">
        <w:rPr>
          <w:color w:val="0E101A"/>
        </w:rPr>
        <w:t xml:space="preserve">t be disclosed in front of them (Adeniyi </w:t>
      </w:r>
      <w:r w:rsidR="003825AD" w:rsidRPr="003825AD">
        <w:rPr>
          <w:i/>
          <w:color w:val="0E101A"/>
        </w:rPr>
        <w:t>et al.,</w:t>
      </w:r>
      <w:r w:rsidR="003825AD">
        <w:rPr>
          <w:color w:val="0E101A"/>
        </w:rPr>
        <w:t xml:space="preserve"> 2024. p.0593).</w:t>
      </w:r>
    </w:p>
    <w:p w14:paraId="6DC19BBE" w14:textId="77777777" w:rsidR="003718FA" w:rsidRDefault="003718FA" w:rsidP="001B187F"/>
    <w:p w14:paraId="3780C53B" w14:textId="77777777" w:rsidR="00CD5FE0" w:rsidRDefault="00CD5FE0" w:rsidP="00CD5FE0">
      <w:pPr>
        <w:pStyle w:val="NormalWeb"/>
        <w:spacing w:before="0" w:beforeAutospacing="0" w:after="0" w:afterAutospacing="0" w:line="360" w:lineRule="auto"/>
        <w:jc w:val="both"/>
        <w:rPr>
          <w:color w:val="0E101A"/>
        </w:rPr>
      </w:pPr>
      <w:r>
        <w:rPr>
          <w:color w:val="0E101A"/>
        </w:rPr>
        <w:t>In addition to this major ethical consideration, COC has exclusively implemented various ethical considerations  Such as Social, economic and cultural factors. Social factors deal with the process of maintaining the privacy and confidentiality related to public documents for donations, health and safety measures, removal of discrimination, issues concerning ethnicity and implementation of strategic alliance, and review of norms, terms and conditions for collaboration these factors have critically be examined by COC for social considerations. Economic factors deal with the critical analysis of allocation and proper utilisation of Resources in order to give economic advantage to public for the smooth and effective outflow of services. Cultural factors involve the process of valuing the various perspectives of the community members in protecting the cultural norms and beliefs which is yet again a crucial and integral element in maintaining t</w:t>
      </w:r>
      <w:r w:rsidR="003825AD">
        <w:rPr>
          <w:color w:val="0E101A"/>
        </w:rPr>
        <w:t xml:space="preserve">he observance for the community (Hoetling </w:t>
      </w:r>
      <w:r w:rsidR="003825AD" w:rsidRPr="003825AD">
        <w:rPr>
          <w:i/>
          <w:color w:val="0E101A"/>
        </w:rPr>
        <w:t>et al.,</w:t>
      </w:r>
      <w:r w:rsidR="003825AD">
        <w:rPr>
          <w:color w:val="0E101A"/>
        </w:rPr>
        <w:t xml:space="preserve"> 2024 . p.101587).</w:t>
      </w:r>
    </w:p>
    <w:p w14:paraId="621B2FFD" w14:textId="77777777" w:rsidR="00CD5FE0" w:rsidRDefault="00CD5FE0" w:rsidP="00CD5FE0">
      <w:pPr>
        <w:spacing w:line="360" w:lineRule="auto"/>
        <w:jc w:val="both"/>
      </w:pPr>
    </w:p>
    <w:p w14:paraId="480CE8A8" w14:textId="77777777" w:rsidR="00CD5FE0" w:rsidRDefault="00CD5FE0" w:rsidP="00CD5FE0">
      <w:pPr>
        <w:spacing w:line="360" w:lineRule="auto"/>
        <w:jc w:val="both"/>
      </w:pPr>
    </w:p>
    <w:p w14:paraId="32465684" w14:textId="77777777" w:rsidR="00CD5FE0" w:rsidRDefault="00CD5FE0" w:rsidP="00CD5FE0">
      <w:pPr>
        <w:spacing w:line="360" w:lineRule="auto"/>
        <w:jc w:val="both"/>
      </w:pPr>
    </w:p>
    <w:p w14:paraId="4F71C57E" w14:textId="77777777" w:rsidR="00B671D7" w:rsidRDefault="00B671D7" w:rsidP="002204D6">
      <w:pPr>
        <w:pStyle w:val="Heading1"/>
        <w:ind w:left="0"/>
      </w:pPr>
      <w:bookmarkStart w:id="4" w:name="_Toc173751773"/>
    </w:p>
    <w:p w14:paraId="5AB24DCF" w14:textId="77777777" w:rsidR="00CD5FE0" w:rsidRDefault="002204D6" w:rsidP="002204D6">
      <w:pPr>
        <w:pStyle w:val="Heading1"/>
        <w:ind w:left="0"/>
      </w:pPr>
      <w:bookmarkStart w:id="5" w:name="_Toc173770742"/>
      <w:r w:rsidRPr="002204D6">
        <w:lastRenderedPageBreak/>
        <w:t>Element 2- Stakeholder Mapping Exercise</w:t>
      </w:r>
      <w:bookmarkEnd w:id="4"/>
      <w:bookmarkEnd w:id="5"/>
    </w:p>
    <w:p w14:paraId="055FF2A4" w14:textId="77777777" w:rsidR="002F2AB4" w:rsidRDefault="002F2AB4" w:rsidP="002204D6">
      <w:pPr>
        <w:pStyle w:val="Heading1"/>
        <w:ind w:left="0"/>
      </w:pPr>
    </w:p>
    <w:p w14:paraId="4CEC3B65" w14:textId="77777777" w:rsidR="002204D6" w:rsidRDefault="00D244B2" w:rsidP="00A83911">
      <w:pPr>
        <w:pStyle w:val="Heading1"/>
        <w:ind w:left="0"/>
        <w:jc w:val="center"/>
      </w:pPr>
      <w:r>
        <w:rPr>
          <w:noProof/>
        </w:rPr>
        <w:object w:dxaOrig="7202" w:dyaOrig="5390" w14:anchorId="31BB207F">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33" type="#_x0000_t75" alt="" style="width:505.35pt;height:378.15pt;mso-width-percent:0;mso-height-percent:0;mso-width-percent:0;mso-height-percent:0" o:ole="" o:bordertopcolor="this" o:borderleftcolor="this" o:borderbottomcolor="this" o:borderrightcolor="this">
            <v:imagedata r:id="rId8" o:title=""/>
            <w10:bordertop type="single" width="4" shadow="t"/>
            <w10:borderleft type="single" width="4" shadow="t"/>
            <w10:borderbottom type="single" width="4" shadow="t"/>
            <w10:borderright type="single" width="4" shadow="t"/>
          </v:shape>
          <o:OLEObject Type="Embed" ProgID="PowerPoint.Slide.12" ShapeID="_x0000_i1033" DrawAspect="Content" ObjectID="_1786363518" r:id="rId9"/>
        </w:object>
      </w:r>
    </w:p>
    <w:p w14:paraId="1DAF65EA" w14:textId="77777777" w:rsidR="002204D6" w:rsidRPr="002204D6" w:rsidRDefault="002204D6" w:rsidP="002204D6">
      <w:pPr>
        <w:pStyle w:val="Heading1"/>
        <w:ind w:left="0"/>
      </w:pPr>
    </w:p>
    <w:p w14:paraId="6CE57BC6" w14:textId="77777777" w:rsidR="00CD5FE0" w:rsidRPr="002204D6" w:rsidRDefault="00CD5FE0" w:rsidP="00CD5FE0">
      <w:pPr>
        <w:spacing w:line="360" w:lineRule="auto"/>
        <w:jc w:val="both"/>
        <w:rPr>
          <w:color w:val="1F497D" w:themeColor="text2"/>
        </w:rPr>
      </w:pPr>
    </w:p>
    <w:p w14:paraId="3ACA5CDB" w14:textId="77777777" w:rsidR="002F2AB4" w:rsidRDefault="002F2AB4" w:rsidP="007270C4">
      <w:pPr>
        <w:pStyle w:val="Heading1"/>
        <w:ind w:left="0"/>
        <w:rPr>
          <w:rFonts w:asciiTheme="minorHAnsi" w:eastAsiaTheme="minorHAnsi" w:hAnsiTheme="minorHAnsi" w:cstheme="minorBidi"/>
          <w:b w:val="0"/>
          <w:bCs w:val="0"/>
          <w:sz w:val="22"/>
          <w:szCs w:val="22"/>
        </w:rPr>
      </w:pPr>
      <w:bookmarkStart w:id="6" w:name="_Toc173770743"/>
    </w:p>
    <w:p w14:paraId="0059160E" w14:textId="77777777" w:rsidR="002F2AB4" w:rsidRDefault="002F2AB4" w:rsidP="007270C4">
      <w:pPr>
        <w:pStyle w:val="Heading1"/>
        <w:ind w:left="0"/>
      </w:pPr>
    </w:p>
    <w:p w14:paraId="74AFB80D" w14:textId="77777777" w:rsidR="002F2AB4" w:rsidRDefault="002F2AB4" w:rsidP="007270C4">
      <w:pPr>
        <w:pStyle w:val="Heading1"/>
        <w:ind w:left="0"/>
      </w:pPr>
    </w:p>
    <w:p w14:paraId="1434C7EF" w14:textId="77777777" w:rsidR="002F2AB4" w:rsidRDefault="002F2AB4" w:rsidP="007270C4">
      <w:pPr>
        <w:pStyle w:val="Heading1"/>
        <w:ind w:left="0"/>
      </w:pPr>
    </w:p>
    <w:p w14:paraId="47E6CB41" w14:textId="77777777" w:rsidR="00A83911" w:rsidRDefault="00A83911">
      <w:pPr>
        <w:rPr>
          <w:rFonts w:ascii="Arial" w:eastAsia="Arial" w:hAnsi="Arial" w:cs="Arial"/>
          <w:b/>
          <w:bCs/>
          <w:sz w:val="28"/>
          <w:szCs w:val="28"/>
        </w:rPr>
      </w:pPr>
      <w:r>
        <w:br w:type="page"/>
      </w:r>
    </w:p>
    <w:p w14:paraId="7C1055A0" w14:textId="77777777" w:rsidR="00CD5FE0" w:rsidRDefault="002739EA" w:rsidP="007270C4">
      <w:pPr>
        <w:pStyle w:val="Heading1"/>
        <w:ind w:left="0"/>
      </w:pPr>
      <w:r>
        <w:lastRenderedPageBreak/>
        <w:t>Element 3 – Community Engagement Plan</w:t>
      </w:r>
      <w:bookmarkEnd w:id="6"/>
    </w:p>
    <w:p w14:paraId="19B1D33D" w14:textId="77777777" w:rsidR="0065744D" w:rsidRDefault="0065744D" w:rsidP="002739EA">
      <w:pPr>
        <w:pStyle w:val="Heading1"/>
      </w:pPr>
    </w:p>
    <w:p w14:paraId="5601853B" w14:textId="77777777" w:rsidR="00277B30" w:rsidRDefault="00277B30" w:rsidP="00277B30">
      <w:pPr>
        <w:pStyle w:val="Heading1"/>
        <w:spacing w:line="360" w:lineRule="auto"/>
      </w:pPr>
      <w:bookmarkStart w:id="7" w:name="_Toc175316428"/>
      <w:bookmarkStart w:id="8" w:name="_Toc173770744"/>
      <w:r w:rsidRPr="003B3980">
        <w:t>Introduction</w:t>
      </w:r>
      <w:bookmarkEnd w:id="7"/>
    </w:p>
    <w:p w14:paraId="1360F982" w14:textId="77777777" w:rsidR="00277B30" w:rsidRDefault="00D244B2" w:rsidP="00277B30">
      <w:pPr>
        <w:spacing w:line="360" w:lineRule="auto"/>
        <w:jc w:val="center"/>
      </w:pPr>
      <w:r>
        <w:rPr>
          <w:noProof/>
        </w:rPr>
        <w:object w:dxaOrig="7202" w:dyaOrig="5390" w14:anchorId="409A2073">
          <v:shape id="_x0000_i1032" type="#_x0000_t75" alt="" style="width:269.85pt;height:201.85pt;mso-width-percent:0;mso-height-percent:0;mso-width-percent:0;mso-height-percent:0" o:ole="" o:bordertopcolor="this" o:borderleftcolor="this" o:borderbottomcolor="this" o:borderrightcolor="this">
            <v:imagedata r:id="rId10" o:title=""/>
            <w10:bordertop type="single" width="4" shadow="t"/>
            <w10:borderleft type="single" width="4" shadow="t"/>
            <w10:borderbottom type="single" width="4" shadow="t"/>
            <w10:borderright type="single" width="4" shadow="t"/>
          </v:shape>
          <o:OLEObject Type="Embed" ProgID="PowerPoint.Slide.12" ShapeID="_x0000_i1032" DrawAspect="Content" ObjectID="_1786363519" r:id="rId11"/>
        </w:object>
      </w:r>
    </w:p>
    <w:p w14:paraId="0A50B83C" w14:textId="77777777" w:rsidR="00277B30" w:rsidRDefault="00277B30" w:rsidP="00277B30">
      <w:pPr>
        <w:spacing w:line="360" w:lineRule="auto"/>
        <w:jc w:val="center"/>
      </w:pPr>
    </w:p>
    <w:p w14:paraId="55B89EA0" w14:textId="77777777" w:rsidR="00277B30" w:rsidRDefault="00277B30" w:rsidP="00277B30">
      <w:pPr>
        <w:spacing w:line="360" w:lineRule="auto"/>
      </w:pPr>
    </w:p>
    <w:p w14:paraId="26AA4F3F" w14:textId="77777777" w:rsidR="00277B30" w:rsidRDefault="00277B30" w:rsidP="00277B30">
      <w:pPr>
        <w:spacing w:line="360" w:lineRule="auto"/>
      </w:pPr>
      <w:r>
        <w:br w:type="page"/>
      </w:r>
    </w:p>
    <w:p w14:paraId="6EAEE5AC" w14:textId="77777777" w:rsidR="00277B30" w:rsidRDefault="00277B30" w:rsidP="00277B30">
      <w:pPr>
        <w:pStyle w:val="Heading1"/>
        <w:spacing w:line="360" w:lineRule="auto"/>
      </w:pPr>
      <w:bookmarkStart w:id="9" w:name="_Toc175316429"/>
      <w:r w:rsidRPr="003B3980">
        <w:lastRenderedPageBreak/>
        <w:t>Goals and Objectives</w:t>
      </w:r>
      <w:bookmarkEnd w:id="9"/>
    </w:p>
    <w:p w14:paraId="46ADE3C1" w14:textId="77777777" w:rsidR="00277B30" w:rsidRDefault="00D244B2" w:rsidP="00277B30">
      <w:pPr>
        <w:spacing w:line="360" w:lineRule="auto"/>
        <w:jc w:val="center"/>
      </w:pPr>
      <w:r>
        <w:rPr>
          <w:noProof/>
        </w:rPr>
        <w:object w:dxaOrig="7202" w:dyaOrig="5390" w14:anchorId="4C9FD96B">
          <v:shape id="_x0000_i1031" type="#_x0000_t75" alt="" style="width:269.85pt;height:201.85pt;mso-width-percent:0;mso-height-percent:0;mso-width-percent:0;mso-height-percent:0" o:ole="" o:bordertopcolor="this" o:borderleftcolor="this" o:borderbottomcolor="this" o:borderrightcolor="this">
            <v:imagedata r:id="rId12" o:title=""/>
            <w10:bordertop type="single" width="4" shadow="t"/>
            <w10:borderleft type="single" width="4" shadow="t"/>
            <w10:borderbottom type="single" width="4" shadow="t"/>
            <w10:borderright type="single" width="4" shadow="t"/>
          </v:shape>
          <o:OLEObject Type="Embed" ProgID="PowerPoint.Slide.12" ShapeID="_x0000_i1031" DrawAspect="Content" ObjectID="_1786363520" r:id="rId13"/>
        </w:object>
      </w:r>
    </w:p>
    <w:p w14:paraId="18074F16" w14:textId="77777777" w:rsidR="00277B30" w:rsidRPr="00277B30" w:rsidRDefault="00277B30" w:rsidP="00277B30">
      <w:pPr>
        <w:autoSpaceDE w:val="0"/>
        <w:autoSpaceDN w:val="0"/>
        <w:adjustRightInd w:val="0"/>
        <w:spacing w:after="0" w:line="360" w:lineRule="auto"/>
        <w:jc w:val="both"/>
        <w:rPr>
          <w:rFonts w:ascii="Times New Roman" w:eastAsia="Times New Roman" w:hAnsi="Times New Roman" w:cs="Times New Roman"/>
          <w:color w:val="0E101A"/>
          <w:sz w:val="24"/>
          <w:szCs w:val="24"/>
        </w:rPr>
      </w:pPr>
      <w:r w:rsidRPr="00277B30">
        <w:rPr>
          <w:rFonts w:ascii="Times New Roman" w:eastAsia="Times New Roman" w:hAnsi="Times New Roman" w:cs="Times New Roman"/>
          <w:color w:val="0E101A"/>
          <w:sz w:val="24"/>
          <w:szCs w:val="24"/>
        </w:rPr>
        <w:t>These aims will make many routes for the residents to give their standpoints and become actively involved in community development efforts.</w:t>
      </w:r>
    </w:p>
    <w:p w14:paraId="6B71CF03" w14:textId="77777777" w:rsidR="00277B30" w:rsidRDefault="00277B30" w:rsidP="00277B30">
      <w:pPr>
        <w:autoSpaceDE w:val="0"/>
        <w:autoSpaceDN w:val="0"/>
        <w:adjustRightInd w:val="0"/>
        <w:spacing w:after="0" w:line="360" w:lineRule="auto"/>
        <w:rPr>
          <w:rFonts w:ascii="Arial" w:hAnsi="Arial" w:cs="Arial"/>
          <w:sz w:val="24"/>
          <w:szCs w:val="24"/>
        </w:rPr>
      </w:pPr>
    </w:p>
    <w:p w14:paraId="081FA5FF" w14:textId="77777777" w:rsidR="00277B30" w:rsidRDefault="00277B30" w:rsidP="00277B30">
      <w:pPr>
        <w:spacing w:line="360" w:lineRule="auto"/>
      </w:pPr>
    </w:p>
    <w:p w14:paraId="412FDD83" w14:textId="77777777" w:rsidR="00277B30" w:rsidRDefault="00277B30" w:rsidP="00277B30">
      <w:pPr>
        <w:spacing w:line="360" w:lineRule="auto"/>
      </w:pPr>
      <w:r>
        <w:br w:type="page"/>
      </w:r>
    </w:p>
    <w:p w14:paraId="6451B511" w14:textId="77777777" w:rsidR="00277B30" w:rsidRDefault="00277B30" w:rsidP="00277B30">
      <w:pPr>
        <w:pStyle w:val="Heading1"/>
        <w:spacing w:line="360" w:lineRule="auto"/>
      </w:pPr>
      <w:bookmarkStart w:id="10" w:name="_Toc175316430"/>
      <w:r w:rsidRPr="003B3980">
        <w:lastRenderedPageBreak/>
        <w:t>Principles and Standards</w:t>
      </w:r>
      <w:bookmarkEnd w:id="10"/>
    </w:p>
    <w:p w14:paraId="2D9C3C25" w14:textId="77777777" w:rsidR="00277B30" w:rsidRDefault="00D244B2" w:rsidP="00277B30">
      <w:pPr>
        <w:spacing w:line="360" w:lineRule="auto"/>
        <w:jc w:val="center"/>
      </w:pPr>
      <w:r>
        <w:rPr>
          <w:noProof/>
        </w:rPr>
        <w:object w:dxaOrig="7202" w:dyaOrig="5390" w14:anchorId="5227CFF1">
          <v:shape id="_x0000_i1030" type="#_x0000_t75" alt="" style="width:269.85pt;height:201.85pt;mso-width-percent:0;mso-height-percent:0;mso-width-percent:0;mso-height-percent:0" o:ole="" o:bordertopcolor="this" o:borderleftcolor="this" o:borderbottomcolor="this" o:borderrightcolor="this">
            <v:imagedata r:id="rId14" o:title=""/>
            <w10:bordertop type="single" width="4" shadow="t"/>
            <w10:borderleft type="single" width="4" shadow="t"/>
            <w10:borderbottom type="single" width="4" shadow="t"/>
            <w10:borderright type="single" width="4" shadow="t"/>
          </v:shape>
          <o:OLEObject Type="Embed" ProgID="PowerPoint.Slide.12" ShapeID="_x0000_i1030" DrawAspect="Content" ObjectID="_1786363521" r:id="rId15"/>
        </w:object>
      </w:r>
    </w:p>
    <w:p w14:paraId="5DBC31A7" w14:textId="77777777" w:rsidR="00277B30" w:rsidRPr="00277B30" w:rsidRDefault="00277B30" w:rsidP="00277B30">
      <w:pPr>
        <w:autoSpaceDE w:val="0"/>
        <w:autoSpaceDN w:val="0"/>
        <w:adjustRightInd w:val="0"/>
        <w:spacing w:after="0" w:line="360" w:lineRule="auto"/>
        <w:jc w:val="both"/>
        <w:rPr>
          <w:rFonts w:ascii="Times New Roman" w:eastAsia="Times New Roman" w:hAnsi="Times New Roman" w:cs="Times New Roman"/>
          <w:color w:val="0E101A"/>
          <w:sz w:val="24"/>
          <w:szCs w:val="24"/>
        </w:rPr>
      </w:pPr>
      <w:r w:rsidRPr="00277B30">
        <w:rPr>
          <w:rFonts w:ascii="Times New Roman" w:eastAsia="Times New Roman" w:hAnsi="Times New Roman" w:cs="Times New Roman"/>
          <w:color w:val="0E101A"/>
          <w:sz w:val="24"/>
          <w:szCs w:val="24"/>
        </w:rPr>
        <w:t>To support these principles, the engagement plan prescribes standards for comprehensible information in various languages and formats, diverse representation in decision-making bodies, timely responses to community inquiries and concerns and regular evaluation and adjustment of engagement strategies.</w:t>
      </w:r>
    </w:p>
    <w:p w14:paraId="17C9C82F" w14:textId="77777777" w:rsidR="00277B30" w:rsidRDefault="00277B30" w:rsidP="00277B30">
      <w:pPr>
        <w:autoSpaceDE w:val="0"/>
        <w:autoSpaceDN w:val="0"/>
        <w:adjustRightInd w:val="0"/>
        <w:spacing w:after="0" w:line="360" w:lineRule="auto"/>
        <w:rPr>
          <w:rFonts w:ascii="Arial" w:hAnsi="Arial" w:cs="Arial"/>
          <w:sz w:val="24"/>
          <w:szCs w:val="24"/>
        </w:rPr>
      </w:pPr>
    </w:p>
    <w:p w14:paraId="331177DC" w14:textId="77777777" w:rsidR="00277B30" w:rsidRDefault="00277B30" w:rsidP="00277B30">
      <w:pPr>
        <w:spacing w:line="360" w:lineRule="auto"/>
      </w:pPr>
    </w:p>
    <w:p w14:paraId="40300305" w14:textId="77777777" w:rsidR="00277B30" w:rsidRDefault="00277B30" w:rsidP="00277B30">
      <w:pPr>
        <w:spacing w:line="360" w:lineRule="auto"/>
      </w:pPr>
      <w:r>
        <w:br w:type="page"/>
      </w:r>
    </w:p>
    <w:p w14:paraId="0CF0B754" w14:textId="77777777" w:rsidR="00277B30" w:rsidRDefault="00277B30" w:rsidP="00277B30">
      <w:pPr>
        <w:pStyle w:val="Heading1"/>
        <w:spacing w:line="360" w:lineRule="auto"/>
      </w:pPr>
      <w:bookmarkStart w:id="11" w:name="_Toc175316431"/>
      <w:r w:rsidRPr="003B3980">
        <w:lastRenderedPageBreak/>
        <w:t>Adaptable Strategies</w:t>
      </w:r>
      <w:bookmarkEnd w:id="11"/>
    </w:p>
    <w:p w14:paraId="09B5C332" w14:textId="77777777" w:rsidR="00277B30" w:rsidRDefault="00D244B2" w:rsidP="00277B30">
      <w:pPr>
        <w:spacing w:line="360" w:lineRule="auto"/>
        <w:jc w:val="center"/>
      </w:pPr>
      <w:r>
        <w:rPr>
          <w:noProof/>
        </w:rPr>
        <w:object w:dxaOrig="7202" w:dyaOrig="5390" w14:anchorId="1A3BE69E">
          <v:shape id="_x0000_i1029" type="#_x0000_t75" alt="" style="width:269.85pt;height:201.85pt;mso-width-percent:0;mso-height-percent:0;mso-width-percent:0;mso-height-percent:0" o:ole="" o:bordertopcolor="this" o:borderleftcolor="this" o:borderbottomcolor="this" o:borderrightcolor="this">
            <v:imagedata r:id="rId16" o:title=""/>
            <w10:bordertop type="single" width="4" shadow="t"/>
            <w10:borderleft type="single" width="4" shadow="t"/>
            <w10:borderbottom type="single" width="4" shadow="t"/>
            <w10:borderright type="single" width="4" shadow="t"/>
          </v:shape>
          <o:OLEObject Type="Embed" ProgID="PowerPoint.Slide.12" ShapeID="_x0000_i1029" DrawAspect="Content" ObjectID="_1786363522" r:id="rId17"/>
        </w:object>
      </w:r>
    </w:p>
    <w:p w14:paraId="1D0E190D" w14:textId="77777777" w:rsidR="00277B30" w:rsidRPr="00277B30" w:rsidRDefault="00277B30" w:rsidP="00277B30">
      <w:pPr>
        <w:autoSpaceDE w:val="0"/>
        <w:autoSpaceDN w:val="0"/>
        <w:adjustRightInd w:val="0"/>
        <w:spacing w:after="0" w:line="360" w:lineRule="auto"/>
        <w:jc w:val="both"/>
        <w:rPr>
          <w:rFonts w:ascii="Times New Roman" w:eastAsia="Times New Roman" w:hAnsi="Times New Roman" w:cs="Times New Roman"/>
          <w:color w:val="0E101A"/>
          <w:sz w:val="24"/>
          <w:szCs w:val="24"/>
        </w:rPr>
      </w:pPr>
      <w:r w:rsidRPr="00277B30">
        <w:rPr>
          <w:rFonts w:ascii="Times New Roman" w:eastAsia="Times New Roman" w:hAnsi="Times New Roman" w:cs="Times New Roman"/>
          <w:color w:val="0E101A"/>
          <w:sz w:val="24"/>
          <w:szCs w:val="24"/>
        </w:rPr>
        <w:t>Blended strategies present a live-streamed public meeting with real-time online participation, mobile apps for issue reporting and progress tracking and interactive displays in public spaces with digital feedback options.</w:t>
      </w:r>
    </w:p>
    <w:p w14:paraId="40E3D0EE" w14:textId="77777777" w:rsidR="00277B30" w:rsidRDefault="00277B30" w:rsidP="00277B30">
      <w:pPr>
        <w:autoSpaceDE w:val="0"/>
        <w:autoSpaceDN w:val="0"/>
        <w:adjustRightInd w:val="0"/>
        <w:spacing w:after="0" w:line="360" w:lineRule="auto"/>
        <w:rPr>
          <w:rFonts w:ascii="Arial" w:hAnsi="Arial" w:cs="Arial"/>
          <w:sz w:val="24"/>
          <w:szCs w:val="24"/>
        </w:rPr>
      </w:pPr>
    </w:p>
    <w:p w14:paraId="7ED2FFB1" w14:textId="77777777" w:rsidR="00277B30" w:rsidRDefault="00277B30" w:rsidP="00277B30">
      <w:pPr>
        <w:spacing w:line="360" w:lineRule="auto"/>
      </w:pPr>
    </w:p>
    <w:p w14:paraId="7FA82335" w14:textId="77777777" w:rsidR="00277B30" w:rsidRDefault="00277B30" w:rsidP="00277B30">
      <w:pPr>
        <w:spacing w:line="360" w:lineRule="auto"/>
      </w:pPr>
      <w:r>
        <w:br w:type="page"/>
      </w:r>
    </w:p>
    <w:p w14:paraId="705B9679" w14:textId="77777777" w:rsidR="00277B30" w:rsidRDefault="00277B30" w:rsidP="00277B30">
      <w:pPr>
        <w:pStyle w:val="Heading1"/>
        <w:spacing w:line="360" w:lineRule="auto"/>
      </w:pPr>
      <w:bookmarkStart w:id="12" w:name="_Toc175316432"/>
      <w:r w:rsidRPr="003B3980">
        <w:lastRenderedPageBreak/>
        <w:t>Potential Collaborations</w:t>
      </w:r>
      <w:bookmarkEnd w:id="12"/>
    </w:p>
    <w:p w14:paraId="04A8814B" w14:textId="77777777" w:rsidR="00277B30" w:rsidRDefault="00D244B2" w:rsidP="00277B30">
      <w:pPr>
        <w:spacing w:line="360" w:lineRule="auto"/>
        <w:jc w:val="center"/>
      </w:pPr>
      <w:r>
        <w:rPr>
          <w:noProof/>
        </w:rPr>
        <w:object w:dxaOrig="7202" w:dyaOrig="5390" w14:anchorId="4D017070">
          <v:shape id="_x0000_i1028" type="#_x0000_t75" alt="" style="width:269.85pt;height:201.85pt;mso-width-percent:0;mso-height-percent:0;mso-width-percent:0;mso-height-percent:0" o:ole="" o:bordertopcolor="this" o:borderleftcolor="this" o:borderbottomcolor="this" o:borderrightcolor="this">
            <v:imagedata r:id="rId18" o:title=""/>
            <w10:bordertop type="single" width="4" shadow="t"/>
            <w10:borderleft type="single" width="4" shadow="t"/>
            <w10:borderbottom type="single" width="4" shadow="t"/>
            <w10:borderright type="single" width="4" shadow="t"/>
          </v:shape>
          <o:OLEObject Type="Embed" ProgID="PowerPoint.Slide.12" ShapeID="_x0000_i1028" DrawAspect="Content" ObjectID="_1786363523" r:id="rId19"/>
        </w:object>
      </w:r>
    </w:p>
    <w:p w14:paraId="4F74CBEC" w14:textId="77777777" w:rsidR="00277B30" w:rsidRPr="00277B30" w:rsidRDefault="00277B30" w:rsidP="00277B30">
      <w:pPr>
        <w:autoSpaceDE w:val="0"/>
        <w:autoSpaceDN w:val="0"/>
        <w:adjustRightInd w:val="0"/>
        <w:spacing w:after="0" w:line="360" w:lineRule="auto"/>
        <w:jc w:val="both"/>
        <w:rPr>
          <w:rFonts w:ascii="Times New Roman" w:eastAsia="Times New Roman" w:hAnsi="Times New Roman" w:cs="Times New Roman"/>
          <w:color w:val="0E101A"/>
          <w:sz w:val="24"/>
          <w:szCs w:val="24"/>
        </w:rPr>
      </w:pPr>
      <w:r w:rsidRPr="00277B30">
        <w:rPr>
          <w:rFonts w:ascii="Times New Roman" w:eastAsia="Times New Roman" w:hAnsi="Times New Roman" w:cs="Times New Roman"/>
          <w:color w:val="0E101A"/>
          <w:sz w:val="24"/>
          <w:szCs w:val="24"/>
        </w:rPr>
        <w:t xml:space="preserve">Non-profit </w:t>
      </w:r>
      <w:proofErr w:type="spellStart"/>
      <w:r w:rsidRPr="00277B30">
        <w:rPr>
          <w:rFonts w:ascii="Times New Roman" w:eastAsia="Times New Roman" w:hAnsi="Times New Roman" w:cs="Times New Roman"/>
          <w:color w:val="0E101A"/>
          <w:sz w:val="24"/>
          <w:szCs w:val="24"/>
        </w:rPr>
        <w:t>organisations</w:t>
      </w:r>
      <w:proofErr w:type="spellEnd"/>
      <w:r w:rsidRPr="00277B30">
        <w:rPr>
          <w:rFonts w:ascii="Times New Roman" w:eastAsia="Times New Roman" w:hAnsi="Times New Roman" w:cs="Times New Roman"/>
          <w:color w:val="0E101A"/>
          <w:sz w:val="24"/>
          <w:szCs w:val="24"/>
        </w:rPr>
        <w:t>, including advocacy groups and social service providers, will play important roles in answering the particular community needs and environmental issues.</w:t>
      </w:r>
    </w:p>
    <w:p w14:paraId="4EC006FB" w14:textId="77777777" w:rsidR="00277B30" w:rsidRPr="00277B30" w:rsidRDefault="00277B30" w:rsidP="00277B30">
      <w:pPr>
        <w:autoSpaceDE w:val="0"/>
        <w:autoSpaceDN w:val="0"/>
        <w:adjustRightInd w:val="0"/>
        <w:spacing w:after="0" w:line="360" w:lineRule="auto"/>
        <w:jc w:val="both"/>
        <w:rPr>
          <w:rFonts w:ascii="Times New Roman" w:eastAsia="Times New Roman" w:hAnsi="Times New Roman" w:cs="Times New Roman"/>
          <w:color w:val="0E101A"/>
          <w:sz w:val="24"/>
          <w:szCs w:val="24"/>
        </w:rPr>
      </w:pPr>
    </w:p>
    <w:p w14:paraId="37D8BAC1" w14:textId="77777777" w:rsidR="00277B30" w:rsidRDefault="00277B30" w:rsidP="00277B30">
      <w:pPr>
        <w:spacing w:line="360" w:lineRule="auto"/>
      </w:pPr>
    </w:p>
    <w:p w14:paraId="1081435A" w14:textId="77777777" w:rsidR="00277B30" w:rsidRDefault="00277B30" w:rsidP="00277B30">
      <w:pPr>
        <w:spacing w:line="360" w:lineRule="auto"/>
      </w:pPr>
      <w:r>
        <w:br w:type="page"/>
      </w:r>
    </w:p>
    <w:p w14:paraId="4A0180E0" w14:textId="77777777" w:rsidR="00277B30" w:rsidRDefault="00277B30" w:rsidP="00277B30">
      <w:pPr>
        <w:pStyle w:val="Heading1"/>
        <w:spacing w:line="360" w:lineRule="auto"/>
      </w:pPr>
      <w:bookmarkStart w:id="13" w:name="_Toc175316433"/>
      <w:r w:rsidRPr="003B3980">
        <w:lastRenderedPageBreak/>
        <w:t>Inclusivity and Diversity</w:t>
      </w:r>
      <w:bookmarkEnd w:id="13"/>
    </w:p>
    <w:p w14:paraId="36B9FF85" w14:textId="77777777" w:rsidR="00277B30" w:rsidRDefault="00D244B2" w:rsidP="00277B30">
      <w:pPr>
        <w:spacing w:line="360" w:lineRule="auto"/>
        <w:jc w:val="center"/>
      </w:pPr>
      <w:r>
        <w:rPr>
          <w:noProof/>
        </w:rPr>
        <w:object w:dxaOrig="7202" w:dyaOrig="5390" w14:anchorId="723D45A4">
          <v:shape id="_x0000_i1027" type="#_x0000_t75" alt="" style="width:269.85pt;height:201.85pt;mso-width-percent:0;mso-height-percent:0;mso-width-percent:0;mso-height-percent:0" o:ole="" o:bordertopcolor="this" o:borderleftcolor="this" o:borderbottomcolor="this" o:borderrightcolor="this">
            <v:imagedata r:id="rId20" o:title=""/>
            <w10:bordertop type="single" width="4" shadow="t"/>
            <w10:borderleft type="single" width="4" shadow="t"/>
            <w10:borderbottom type="single" width="4" shadow="t"/>
            <w10:borderright type="single" width="4" shadow="t"/>
          </v:shape>
          <o:OLEObject Type="Embed" ProgID="PowerPoint.Slide.12" ShapeID="_x0000_i1027" DrawAspect="Content" ObjectID="_1786363524" r:id="rId21"/>
        </w:object>
      </w:r>
    </w:p>
    <w:p w14:paraId="188C6B9C" w14:textId="77777777" w:rsidR="00277B30" w:rsidRPr="00277B30" w:rsidRDefault="00277B30" w:rsidP="00277B30">
      <w:pPr>
        <w:autoSpaceDE w:val="0"/>
        <w:autoSpaceDN w:val="0"/>
        <w:adjustRightInd w:val="0"/>
        <w:spacing w:after="0" w:line="360" w:lineRule="auto"/>
        <w:jc w:val="both"/>
        <w:rPr>
          <w:rFonts w:ascii="Times New Roman" w:eastAsia="Times New Roman" w:hAnsi="Times New Roman" w:cs="Times New Roman"/>
          <w:color w:val="0E101A"/>
          <w:sz w:val="24"/>
          <w:szCs w:val="24"/>
        </w:rPr>
      </w:pPr>
      <w:r w:rsidRPr="00277B30">
        <w:rPr>
          <w:rFonts w:ascii="Times New Roman" w:eastAsia="Times New Roman" w:hAnsi="Times New Roman" w:cs="Times New Roman"/>
          <w:color w:val="0E101A"/>
          <w:sz w:val="24"/>
          <w:szCs w:val="24"/>
        </w:rPr>
        <w:t>Cultural competence is assured by sensitivity training for staff and volunteers, diversity through community events and inclusion of different points of view in project and decision-making processes.</w:t>
      </w:r>
    </w:p>
    <w:p w14:paraId="5E08EE6D" w14:textId="77777777" w:rsidR="00277B30" w:rsidRDefault="00277B30" w:rsidP="00277B30">
      <w:pPr>
        <w:autoSpaceDE w:val="0"/>
        <w:autoSpaceDN w:val="0"/>
        <w:adjustRightInd w:val="0"/>
        <w:spacing w:after="0" w:line="360" w:lineRule="auto"/>
        <w:rPr>
          <w:rFonts w:ascii="Arial" w:hAnsi="Arial" w:cs="Arial"/>
          <w:sz w:val="24"/>
          <w:szCs w:val="24"/>
        </w:rPr>
      </w:pPr>
    </w:p>
    <w:p w14:paraId="17AFB2A0" w14:textId="77777777" w:rsidR="00277B30" w:rsidRDefault="00277B30" w:rsidP="00277B30">
      <w:pPr>
        <w:spacing w:line="360" w:lineRule="auto"/>
      </w:pPr>
    </w:p>
    <w:p w14:paraId="4A647499" w14:textId="77777777" w:rsidR="00277B30" w:rsidRDefault="00277B30" w:rsidP="00277B30">
      <w:pPr>
        <w:spacing w:line="360" w:lineRule="auto"/>
      </w:pPr>
      <w:r>
        <w:br w:type="page"/>
      </w:r>
    </w:p>
    <w:p w14:paraId="0AD9EE92" w14:textId="77777777" w:rsidR="00277B30" w:rsidRDefault="00277B30" w:rsidP="00277B30">
      <w:pPr>
        <w:pStyle w:val="Heading1"/>
        <w:spacing w:line="360" w:lineRule="auto"/>
      </w:pPr>
      <w:bookmarkStart w:id="14" w:name="_Toc175316434"/>
      <w:r w:rsidRPr="003B3980">
        <w:lastRenderedPageBreak/>
        <w:t>Conclusion</w:t>
      </w:r>
      <w:bookmarkEnd w:id="14"/>
    </w:p>
    <w:p w14:paraId="65A21A79" w14:textId="77777777" w:rsidR="00277B30" w:rsidRDefault="00D244B2" w:rsidP="00277B30">
      <w:pPr>
        <w:spacing w:line="360" w:lineRule="auto"/>
        <w:jc w:val="center"/>
      </w:pPr>
      <w:r>
        <w:rPr>
          <w:noProof/>
        </w:rPr>
        <w:object w:dxaOrig="7202" w:dyaOrig="5390" w14:anchorId="7395AB13">
          <v:shape id="_x0000_i1026" type="#_x0000_t75" alt="" style="width:269.85pt;height:201.85pt;mso-width-percent:0;mso-height-percent:0;mso-width-percent:0;mso-height-percent:0" o:ole="" o:bordertopcolor="this" o:borderleftcolor="this" o:borderbottomcolor="this" o:borderrightcolor="this">
            <v:imagedata r:id="rId22" o:title=""/>
            <w10:bordertop type="single" width="4" shadow="t"/>
            <w10:borderleft type="single" width="4" shadow="t"/>
            <w10:borderbottom type="single" width="4" shadow="t"/>
            <w10:borderright type="single" width="4" shadow="t"/>
          </v:shape>
          <o:OLEObject Type="Embed" ProgID="PowerPoint.Slide.12" ShapeID="_x0000_i1026" DrawAspect="Content" ObjectID="_1786363525" r:id="rId23"/>
        </w:object>
      </w:r>
    </w:p>
    <w:p w14:paraId="16DE8015" w14:textId="77777777" w:rsidR="00277B30" w:rsidRPr="00277B30" w:rsidRDefault="00277B30" w:rsidP="00277B30">
      <w:pPr>
        <w:autoSpaceDE w:val="0"/>
        <w:autoSpaceDN w:val="0"/>
        <w:adjustRightInd w:val="0"/>
        <w:spacing w:after="0" w:line="360" w:lineRule="auto"/>
        <w:jc w:val="both"/>
        <w:rPr>
          <w:rFonts w:ascii="Times New Roman" w:eastAsia="Times New Roman" w:hAnsi="Times New Roman" w:cs="Times New Roman"/>
          <w:color w:val="0E101A"/>
          <w:sz w:val="24"/>
          <w:szCs w:val="24"/>
        </w:rPr>
      </w:pPr>
      <w:r w:rsidRPr="00277B30">
        <w:rPr>
          <w:rFonts w:ascii="Times New Roman" w:eastAsia="Times New Roman" w:hAnsi="Times New Roman" w:cs="Times New Roman"/>
          <w:color w:val="0E101A"/>
          <w:sz w:val="24"/>
          <w:szCs w:val="24"/>
        </w:rPr>
        <w:t>The overarching goal is to sense of civic engagement, create a resilient and integrated community, as well as to constantly modify engagement strategies to suit the changing needs.</w:t>
      </w:r>
    </w:p>
    <w:p w14:paraId="70E45D39" w14:textId="77777777" w:rsidR="00277B30" w:rsidRDefault="00277B30" w:rsidP="00277B30">
      <w:pPr>
        <w:autoSpaceDE w:val="0"/>
        <w:autoSpaceDN w:val="0"/>
        <w:adjustRightInd w:val="0"/>
        <w:spacing w:after="0" w:line="360" w:lineRule="auto"/>
        <w:rPr>
          <w:rFonts w:ascii="Calibri" w:hAnsi="Calibri" w:cs="Calibri"/>
          <w:kern w:val="24"/>
          <w:sz w:val="24"/>
          <w:szCs w:val="24"/>
        </w:rPr>
      </w:pPr>
    </w:p>
    <w:p w14:paraId="03D94B5F" w14:textId="77777777" w:rsidR="00277B30" w:rsidRDefault="00277B30" w:rsidP="00277B30">
      <w:pPr>
        <w:autoSpaceDE w:val="0"/>
        <w:autoSpaceDN w:val="0"/>
        <w:adjustRightInd w:val="0"/>
        <w:spacing w:after="0" w:line="360" w:lineRule="auto"/>
        <w:rPr>
          <w:rFonts w:ascii="Arial" w:hAnsi="Arial" w:cs="Arial"/>
          <w:sz w:val="24"/>
          <w:szCs w:val="24"/>
        </w:rPr>
      </w:pPr>
    </w:p>
    <w:p w14:paraId="422D3222" w14:textId="77777777" w:rsidR="00277B30" w:rsidRDefault="00277B30" w:rsidP="00277B30">
      <w:pPr>
        <w:spacing w:line="360" w:lineRule="auto"/>
      </w:pPr>
    </w:p>
    <w:p w14:paraId="5AE92C26" w14:textId="77777777" w:rsidR="00277B30" w:rsidRDefault="00277B30" w:rsidP="00277B30">
      <w:pPr>
        <w:spacing w:line="360" w:lineRule="auto"/>
      </w:pPr>
      <w:r>
        <w:br w:type="page"/>
      </w:r>
    </w:p>
    <w:p w14:paraId="3E4F99ED" w14:textId="77777777" w:rsidR="00277B30" w:rsidRDefault="00277B30" w:rsidP="00277B30">
      <w:pPr>
        <w:pStyle w:val="Heading1"/>
        <w:spacing w:line="360" w:lineRule="auto"/>
      </w:pPr>
      <w:bookmarkStart w:id="15" w:name="_Toc175316435"/>
      <w:r w:rsidRPr="003B3980">
        <w:lastRenderedPageBreak/>
        <w:t>References</w:t>
      </w:r>
      <w:bookmarkEnd w:id="15"/>
    </w:p>
    <w:p w14:paraId="0ED0F710" w14:textId="77777777" w:rsidR="00277B30" w:rsidRDefault="00D244B2" w:rsidP="00277B30">
      <w:pPr>
        <w:spacing w:line="360" w:lineRule="auto"/>
        <w:jc w:val="center"/>
      </w:pPr>
      <w:r>
        <w:rPr>
          <w:noProof/>
        </w:rPr>
        <w:object w:dxaOrig="7202" w:dyaOrig="5390" w14:anchorId="1D0D6987">
          <v:shape id="_x0000_i1025" type="#_x0000_t75" alt="" style="width:269.85pt;height:201.85pt;mso-width-percent:0;mso-height-percent:0;mso-width-percent:0;mso-height-percent:0" o:ole="" o:bordertopcolor="this" o:borderleftcolor="this" o:borderbottomcolor="this" o:borderrightcolor="this">
            <v:imagedata r:id="rId24" o:title=""/>
            <w10:bordertop type="single" width="4" shadow="t"/>
            <w10:borderleft type="single" width="4" shadow="t"/>
            <w10:borderbottom type="single" width="4" shadow="t"/>
            <w10:borderright type="single" width="4" shadow="t"/>
          </v:shape>
          <o:OLEObject Type="Embed" ProgID="PowerPoint.Slide.12" ShapeID="_x0000_i1025" DrawAspect="Content" ObjectID="_1786363526" r:id="rId25"/>
        </w:object>
      </w:r>
    </w:p>
    <w:p w14:paraId="01A2CBC0" w14:textId="77777777" w:rsidR="00277B30" w:rsidRDefault="00277B30" w:rsidP="00277B30">
      <w:pPr>
        <w:spacing w:line="360" w:lineRule="auto"/>
        <w:jc w:val="center"/>
      </w:pPr>
    </w:p>
    <w:p w14:paraId="5D6F3B4C" w14:textId="77777777" w:rsidR="00277B30" w:rsidRDefault="00277B30" w:rsidP="00277B30">
      <w:pPr>
        <w:spacing w:line="360" w:lineRule="auto"/>
      </w:pPr>
    </w:p>
    <w:p w14:paraId="0F42B572" w14:textId="77777777" w:rsidR="00277B30" w:rsidRDefault="00277B30" w:rsidP="00277B30">
      <w:pPr>
        <w:spacing w:line="360" w:lineRule="auto"/>
      </w:pPr>
    </w:p>
    <w:p w14:paraId="0D378566" w14:textId="77777777" w:rsidR="00277B30" w:rsidRDefault="00277B30">
      <w:pPr>
        <w:rPr>
          <w:rFonts w:ascii="Arial" w:eastAsia="Arial" w:hAnsi="Arial" w:cs="Arial"/>
          <w:b/>
          <w:bCs/>
          <w:sz w:val="28"/>
          <w:szCs w:val="28"/>
        </w:rPr>
      </w:pPr>
      <w:r>
        <w:br w:type="page"/>
      </w:r>
    </w:p>
    <w:p w14:paraId="26054943" w14:textId="77777777" w:rsidR="007270C4" w:rsidRDefault="007270C4" w:rsidP="00860FA5">
      <w:pPr>
        <w:pStyle w:val="Heading1"/>
        <w:ind w:left="0"/>
      </w:pPr>
      <w:r>
        <w:lastRenderedPageBreak/>
        <w:t>Element 4 – Practical Discussion</w:t>
      </w:r>
      <w:bookmarkEnd w:id="8"/>
      <w:r>
        <w:t xml:space="preserve"> </w:t>
      </w:r>
    </w:p>
    <w:p w14:paraId="33D85373" w14:textId="77777777" w:rsidR="00860FA5" w:rsidRDefault="00860FA5" w:rsidP="00860FA5">
      <w:pPr>
        <w:pStyle w:val="Heading1"/>
        <w:spacing w:line="360" w:lineRule="auto"/>
        <w:ind w:left="0"/>
      </w:pPr>
    </w:p>
    <w:p w14:paraId="0D0640E4" w14:textId="77777777" w:rsidR="00BD5E9E" w:rsidRPr="00DE2CF2" w:rsidRDefault="00BD5E9E" w:rsidP="00DE2CF2">
      <w:pPr>
        <w:spacing w:line="360" w:lineRule="auto"/>
        <w:jc w:val="both"/>
        <w:rPr>
          <w:rFonts w:ascii="Times New Roman" w:hAnsi="Times New Roman" w:cs="Times New Roman"/>
          <w:sz w:val="24"/>
          <w:szCs w:val="24"/>
        </w:rPr>
      </w:pPr>
      <w:bookmarkStart w:id="16" w:name="_Toc173766372"/>
      <w:r w:rsidRPr="00DE2CF2">
        <w:rPr>
          <w:rFonts w:ascii="Times New Roman" w:hAnsi="Times New Roman" w:cs="Times New Roman"/>
          <w:sz w:val="24"/>
          <w:szCs w:val="24"/>
        </w:rPr>
        <w:t>The role of community stakeholders is to provide useful insights to the communities addressing the issues and concerns for strengthening the projects and successful implementation of the plan. The various stakeholders include residents, community members, developers, government, government workers, agencies, private institutions,  employees, employees families and other groups who are willing to contribute and work for the community enhancement.</w:t>
      </w:r>
      <w:bookmarkEnd w:id="16"/>
    </w:p>
    <w:p w14:paraId="43F423B3" w14:textId="77777777" w:rsidR="00DE2CF2" w:rsidRPr="00DE2CF2" w:rsidRDefault="00BD5E9E" w:rsidP="00DE2CF2">
      <w:pPr>
        <w:spacing w:line="360" w:lineRule="auto"/>
        <w:jc w:val="both"/>
        <w:rPr>
          <w:rFonts w:ascii="Times New Roman" w:hAnsi="Times New Roman" w:cs="Times New Roman"/>
          <w:sz w:val="24"/>
          <w:szCs w:val="24"/>
        </w:rPr>
      </w:pPr>
      <w:bookmarkStart w:id="17" w:name="_Toc173766373"/>
      <w:r w:rsidRPr="00DE2CF2">
        <w:rPr>
          <w:rFonts w:ascii="Times New Roman" w:hAnsi="Times New Roman" w:cs="Times New Roman"/>
          <w:sz w:val="24"/>
          <w:szCs w:val="24"/>
        </w:rPr>
        <w:t>Benefits of community stakeholders are as follows –</w:t>
      </w:r>
      <w:bookmarkEnd w:id="17"/>
      <w:r w:rsidR="002931DC">
        <w:rPr>
          <w:rFonts w:ascii="Times New Roman" w:hAnsi="Times New Roman" w:cs="Times New Roman"/>
          <w:sz w:val="24"/>
          <w:szCs w:val="24"/>
        </w:rPr>
        <w:t xml:space="preserve"> </w:t>
      </w:r>
    </w:p>
    <w:p w14:paraId="080A5EB3" w14:textId="77777777" w:rsidR="00860FA5" w:rsidRPr="00DE2CF2" w:rsidRDefault="00860FA5" w:rsidP="00DE2CF2">
      <w:pPr>
        <w:spacing w:line="360" w:lineRule="auto"/>
        <w:jc w:val="both"/>
        <w:rPr>
          <w:rFonts w:ascii="Times New Roman" w:hAnsi="Times New Roman" w:cs="Times New Roman"/>
          <w:bCs/>
          <w:color w:val="0E101A"/>
          <w:sz w:val="24"/>
          <w:szCs w:val="24"/>
        </w:rPr>
      </w:pPr>
      <w:bookmarkStart w:id="18" w:name="_Toc173766374"/>
      <w:r w:rsidRPr="002931DC">
        <w:rPr>
          <w:rFonts w:ascii="Times New Roman" w:hAnsi="Times New Roman" w:cs="Times New Roman"/>
          <w:b/>
          <w:bCs/>
          <w:color w:val="0E101A"/>
          <w:sz w:val="24"/>
          <w:szCs w:val="24"/>
        </w:rPr>
        <w:t>Quick decision-making process</w:t>
      </w:r>
      <w:r w:rsidRPr="00DE2CF2">
        <w:rPr>
          <w:rFonts w:ascii="Times New Roman" w:hAnsi="Times New Roman" w:cs="Times New Roman"/>
          <w:bCs/>
          <w:color w:val="0E101A"/>
          <w:sz w:val="24"/>
          <w:szCs w:val="24"/>
        </w:rPr>
        <w:t xml:space="preserve"> – with the help of stakeholders and understanding their    perspectives and their proper communication in public and communities, this will help foster the decision-making process thus helping the business to avoid any unnecessary adjustments and alignments in the implementation of plans. Their vision helps the communities to improve the decision-making process for a long period</w:t>
      </w:r>
      <w:bookmarkEnd w:id="18"/>
      <w:r w:rsidR="00143D6E">
        <w:rPr>
          <w:rFonts w:ascii="Times New Roman" w:hAnsi="Times New Roman" w:cs="Times New Roman"/>
          <w:bCs/>
          <w:color w:val="0E101A"/>
          <w:sz w:val="24"/>
          <w:szCs w:val="24"/>
        </w:rPr>
        <w:t xml:space="preserve"> (Kujala </w:t>
      </w:r>
      <w:r w:rsidR="00143D6E" w:rsidRPr="00143D6E">
        <w:rPr>
          <w:rFonts w:ascii="Times New Roman" w:hAnsi="Times New Roman" w:cs="Times New Roman"/>
          <w:bCs/>
          <w:i/>
          <w:color w:val="0E101A"/>
          <w:sz w:val="24"/>
          <w:szCs w:val="24"/>
        </w:rPr>
        <w:t>et al.,</w:t>
      </w:r>
      <w:r w:rsidR="00143D6E">
        <w:rPr>
          <w:rFonts w:ascii="Times New Roman" w:hAnsi="Times New Roman" w:cs="Times New Roman"/>
          <w:bCs/>
          <w:color w:val="0E101A"/>
          <w:sz w:val="24"/>
          <w:szCs w:val="24"/>
        </w:rPr>
        <w:t xml:space="preserve"> 2022. p.</w:t>
      </w:r>
      <w:r w:rsidR="00143D6E" w:rsidRPr="00143D6E">
        <w:t xml:space="preserve"> </w:t>
      </w:r>
      <w:r w:rsidR="00143D6E" w:rsidRPr="00143D6E">
        <w:rPr>
          <w:rFonts w:ascii="Times New Roman" w:hAnsi="Times New Roman" w:cs="Times New Roman"/>
          <w:bCs/>
          <w:color w:val="0E101A"/>
          <w:sz w:val="24"/>
          <w:szCs w:val="24"/>
        </w:rPr>
        <w:t>00076503211066595</w:t>
      </w:r>
      <w:r w:rsidR="00143D6E">
        <w:rPr>
          <w:rFonts w:ascii="Times New Roman" w:hAnsi="Times New Roman" w:cs="Times New Roman"/>
          <w:bCs/>
          <w:color w:val="0E101A"/>
          <w:sz w:val="24"/>
          <w:szCs w:val="24"/>
        </w:rPr>
        <w:t>).</w:t>
      </w:r>
    </w:p>
    <w:p w14:paraId="10DFB63F" w14:textId="77777777" w:rsidR="00860FA5" w:rsidRDefault="00860FA5" w:rsidP="00DE2CF2">
      <w:pPr>
        <w:spacing w:line="360" w:lineRule="auto"/>
        <w:jc w:val="both"/>
        <w:rPr>
          <w:rFonts w:ascii="Times New Roman" w:hAnsi="Times New Roman" w:cs="Times New Roman"/>
          <w:bCs/>
          <w:color w:val="0E101A"/>
          <w:sz w:val="24"/>
          <w:szCs w:val="24"/>
        </w:rPr>
      </w:pPr>
      <w:bookmarkStart w:id="19" w:name="_Toc173766375"/>
      <w:r w:rsidRPr="002931DC">
        <w:rPr>
          <w:rFonts w:ascii="Times New Roman" w:hAnsi="Times New Roman" w:cs="Times New Roman"/>
          <w:b/>
          <w:bCs/>
          <w:color w:val="0E101A"/>
          <w:sz w:val="24"/>
          <w:szCs w:val="24"/>
        </w:rPr>
        <w:t>Risk management</w:t>
      </w:r>
      <w:r w:rsidRPr="00DE2CF2">
        <w:rPr>
          <w:rFonts w:ascii="Times New Roman" w:hAnsi="Times New Roman" w:cs="Times New Roman"/>
          <w:bCs/>
          <w:color w:val="0E101A"/>
          <w:sz w:val="24"/>
          <w:szCs w:val="24"/>
        </w:rPr>
        <w:t xml:space="preserve"> – </w:t>
      </w:r>
      <w:r w:rsidRPr="00DE2CF2">
        <w:rPr>
          <w:rFonts w:ascii="Times New Roman" w:hAnsi="Times New Roman" w:cs="Times New Roman"/>
          <w:sz w:val="24"/>
          <w:szCs w:val="24"/>
        </w:rPr>
        <w:t>community stakeholders improve accountability in the practices by maintaining an integrated approach for stakeholders throughout the implementation of a strategic plan with the anticipation of maintaining transparency and encouraging the communities to boost the innovation in their strategic plan thereby taking the responsibility to bear the risk.</w:t>
      </w:r>
      <w:bookmarkEnd w:id="19"/>
      <w:r w:rsidRPr="00DE2CF2">
        <w:rPr>
          <w:rFonts w:ascii="Times New Roman" w:hAnsi="Times New Roman" w:cs="Times New Roman"/>
          <w:sz w:val="24"/>
          <w:szCs w:val="24"/>
        </w:rPr>
        <w:t xml:space="preserve"> </w:t>
      </w:r>
      <w:r w:rsidRPr="00DE2CF2">
        <w:rPr>
          <w:rFonts w:ascii="Times New Roman" w:hAnsi="Times New Roman" w:cs="Times New Roman"/>
          <w:bCs/>
          <w:color w:val="0E101A"/>
          <w:sz w:val="24"/>
          <w:szCs w:val="24"/>
        </w:rPr>
        <w:t xml:space="preserve"> </w:t>
      </w:r>
    </w:p>
    <w:p w14:paraId="715F51B8" w14:textId="77777777" w:rsidR="006C242E" w:rsidRPr="006C242E" w:rsidRDefault="006C242E" w:rsidP="006C242E">
      <w:pPr>
        <w:spacing w:after="0" w:line="360" w:lineRule="auto"/>
        <w:jc w:val="both"/>
        <w:rPr>
          <w:rFonts w:ascii="Times New Roman" w:eastAsia="Times New Roman" w:hAnsi="Times New Roman" w:cs="Times New Roman"/>
          <w:color w:val="0E101A"/>
          <w:sz w:val="24"/>
          <w:szCs w:val="24"/>
        </w:rPr>
      </w:pPr>
      <w:r w:rsidRPr="006C242E">
        <w:rPr>
          <w:rFonts w:ascii="Times New Roman" w:eastAsia="Times New Roman" w:hAnsi="Times New Roman" w:cs="Times New Roman"/>
          <w:b/>
          <w:bCs/>
          <w:color w:val="0E101A"/>
          <w:sz w:val="24"/>
          <w:szCs w:val="24"/>
        </w:rPr>
        <w:t>Transparency and goodwill</w:t>
      </w:r>
      <w:r w:rsidRPr="006C242E">
        <w:rPr>
          <w:rFonts w:ascii="Times New Roman" w:eastAsia="Times New Roman" w:hAnsi="Times New Roman" w:cs="Times New Roman"/>
          <w:color w:val="0E101A"/>
          <w:sz w:val="24"/>
          <w:szCs w:val="24"/>
        </w:rPr>
        <w:t xml:space="preserve"> – with the help of stakeholders the chances of a positive response from the public is somehow highly effective and trustable. Stakeholders contribute to the public and communities to a great extent without leaving any negative or adverse impact on the community's practices. This ensures smooth and productive transparency in the goodwill of community engagement</w:t>
      </w:r>
      <w:r w:rsidRPr="006C242E">
        <w:rPr>
          <w:rFonts w:ascii="Times New Roman" w:eastAsia="Times New Roman" w:hAnsi="Times New Roman" w:cs="Times New Roman"/>
          <w:b/>
          <w:bCs/>
          <w:color w:val="0E101A"/>
          <w:sz w:val="24"/>
          <w:szCs w:val="24"/>
        </w:rPr>
        <w:t xml:space="preserve">. </w:t>
      </w:r>
    </w:p>
    <w:p w14:paraId="70CF00F1" w14:textId="77777777" w:rsidR="006C242E" w:rsidRPr="006C242E" w:rsidRDefault="006C242E" w:rsidP="006C242E">
      <w:pPr>
        <w:spacing w:after="0" w:line="360" w:lineRule="auto"/>
        <w:jc w:val="both"/>
        <w:rPr>
          <w:rFonts w:ascii="Times New Roman" w:eastAsia="Times New Roman" w:hAnsi="Times New Roman" w:cs="Times New Roman"/>
          <w:color w:val="0E101A"/>
          <w:sz w:val="24"/>
          <w:szCs w:val="24"/>
        </w:rPr>
      </w:pPr>
      <w:r w:rsidRPr="006C242E">
        <w:rPr>
          <w:rFonts w:ascii="Times New Roman" w:eastAsia="Times New Roman" w:hAnsi="Times New Roman" w:cs="Times New Roman"/>
          <w:b/>
          <w:bCs/>
          <w:color w:val="0E101A"/>
          <w:sz w:val="24"/>
          <w:szCs w:val="24"/>
        </w:rPr>
        <w:t>Innovation</w:t>
      </w:r>
      <w:r w:rsidRPr="006C242E">
        <w:rPr>
          <w:rFonts w:ascii="Times New Roman" w:eastAsia="Times New Roman" w:hAnsi="Times New Roman" w:cs="Times New Roman"/>
          <w:color w:val="0E101A"/>
          <w:sz w:val="24"/>
          <w:szCs w:val="24"/>
        </w:rPr>
        <w:t xml:space="preserve"> </w:t>
      </w:r>
      <w:r w:rsidRPr="006C242E">
        <w:rPr>
          <w:rFonts w:ascii="Times New Roman" w:eastAsia="Times New Roman" w:hAnsi="Times New Roman" w:cs="Times New Roman"/>
          <w:b/>
          <w:bCs/>
          <w:color w:val="0E101A"/>
          <w:sz w:val="24"/>
          <w:szCs w:val="24"/>
        </w:rPr>
        <w:t>and Creativity</w:t>
      </w:r>
      <w:r w:rsidRPr="006C242E">
        <w:rPr>
          <w:rFonts w:ascii="Times New Roman" w:eastAsia="Times New Roman" w:hAnsi="Times New Roman" w:cs="Times New Roman"/>
          <w:color w:val="0E101A"/>
          <w:sz w:val="24"/>
          <w:szCs w:val="24"/>
        </w:rPr>
        <w:t xml:space="preserve"> – Stakeholders give assurance to the communities for fostering innovation and crea</w:t>
      </w:r>
      <w:r w:rsidR="00143D6E">
        <w:rPr>
          <w:rFonts w:ascii="Times New Roman" w:eastAsia="Times New Roman" w:hAnsi="Times New Roman" w:cs="Times New Roman"/>
          <w:color w:val="0E101A"/>
          <w:sz w:val="24"/>
          <w:szCs w:val="24"/>
        </w:rPr>
        <w:t xml:space="preserve">tivity in the community process (Eaton </w:t>
      </w:r>
      <w:r w:rsidR="00143D6E" w:rsidRPr="00143D6E">
        <w:rPr>
          <w:rFonts w:ascii="Times New Roman" w:eastAsia="Times New Roman" w:hAnsi="Times New Roman" w:cs="Times New Roman"/>
          <w:i/>
          <w:color w:val="0E101A"/>
          <w:sz w:val="24"/>
          <w:szCs w:val="24"/>
        </w:rPr>
        <w:t>et al.,</w:t>
      </w:r>
      <w:r w:rsidR="00143D6E">
        <w:rPr>
          <w:rFonts w:ascii="Times New Roman" w:eastAsia="Times New Roman" w:hAnsi="Times New Roman" w:cs="Times New Roman"/>
          <w:color w:val="0E101A"/>
          <w:sz w:val="24"/>
          <w:szCs w:val="24"/>
        </w:rPr>
        <w:t xml:space="preserve"> 2021. p.1936717).</w:t>
      </w:r>
      <w:r w:rsidRPr="006C242E">
        <w:rPr>
          <w:rFonts w:ascii="Times New Roman" w:eastAsia="Times New Roman" w:hAnsi="Times New Roman" w:cs="Times New Roman"/>
          <w:color w:val="0E101A"/>
          <w:sz w:val="24"/>
          <w:szCs w:val="24"/>
        </w:rPr>
        <w:t xml:space="preserve"> Enabling them to solve the problem increases the chances of expansion in community practices.  This collaborative approach drives innovation and leads to more effective solutions.</w:t>
      </w:r>
    </w:p>
    <w:p w14:paraId="50641C8E" w14:textId="77777777" w:rsidR="006C242E" w:rsidRDefault="006C242E" w:rsidP="006C242E">
      <w:pPr>
        <w:spacing w:line="360" w:lineRule="auto"/>
        <w:jc w:val="both"/>
        <w:rPr>
          <w:rFonts w:ascii="Times New Roman" w:hAnsi="Times New Roman" w:cs="Times New Roman"/>
          <w:sz w:val="24"/>
          <w:szCs w:val="24"/>
        </w:rPr>
      </w:pPr>
      <w:r w:rsidRPr="006C242E">
        <w:rPr>
          <w:rStyle w:val="Strong"/>
          <w:rFonts w:ascii="Times New Roman" w:hAnsi="Times New Roman" w:cs="Times New Roman"/>
          <w:color w:val="0E101A"/>
          <w:sz w:val="24"/>
          <w:szCs w:val="24"/>
        </w:rPr>
        <w:t>Smooth implementation</w:t>
      </w:r>
      <w:r w:rsidRPr="006C242E">
        <w:rPr>
          <w:rFonts w:ascii="Times New Roman" w:hAnsi="Times New Roman" w:cs="Times New Roman"/>
          <w:sz w:val="24"/>
          <w:szCs w:val="24"/>
        </w:rPr>
        <w:t xml:space="preserve">- with the proper suggestion and recommendation in the core areas of community functioning the stakeholders can plan the stages and address the various concerns </w:t>
      </w:r>
      <w:r w:rsidRPr="006C242E">
        <w:rPr>
          <w:rFonts w:ascii="Times New Roman" w:hAnsi="Times New Roman" w:cs="Times New Roman"/>
          <w:sz w:val="24"/>
          <w:szCs w:val="24"/>
        </w:rPr>
        <w:lastRenderedPageBreak/>
        <w:t>with respect to any occurrence of malpractices and ensure the smoother implementation and adoption of planning and likely to support the plans and strategic assurance.</w:t>
      </w:r>
    </w:p>
    <w:p w14:paraId="2BA848EE" w14:textId="77777777" w:rsidR="006C242E" w:rsidRDefault="006C242E" w:rsidP="006C242E">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importance of Stakeholders role in community engagement – </w:t>
      </w:r>
    </w:p>
    <w:p w14:paraId="7202A807" w14:textId="77777777" w:rsidR="007270C4" w:rsidRPr="00DE2CF2" w:rsidRDefault="00D97462" w:rsidP="00DE2CF2">
      <w:pPr>
        <w:spacing w:line="360" w:lineRule="auto"/>
        <w:jc w:val="both"/>
        <w:rPr>
          <w:rFonts w:ascii="Times New Roman" w:hAnsi="Times New Roman" w:cs="Times New Roman"/>
          <w:sz w:val="24"/>
          <w:szCs w:val="24"/>
        </w:rPr>
      </w:pPr>
      <w:r w:rsidRPr="00D97462">
        <w:rPr>
          <w:rFonts w:ascii="Times New Roman" w:hAnsi="Times New Roman" w:cs="Times New Roman"/>
          <w:sz w:val="24"/>
          <w:szCs w:val="24"/>
        </w:rPr>
        <w:t>Stakeholder plays a prominent in empowering the target market audience and helping to be involved in the decision-making process. The engaged stakeholders accelerate the informed decisions and provide useful insights into building long-term sustainability in the community engag</w:t>
      </w:r>
      <w:r w:rsidR="00143D6E">
        <w:rPr>
          <w:rFonts w:ascii="Times New Roman" w:hAnsi="Times New Roman" w:cs="Times New Roman"/>
          <w:sz w:val="24"/>
          <w:szCs w:val="24"/>
        </w:rPr>
        <w:t xml:space="preserve">ement process (Ezeh </w:t>
      </w:r>
      <w:r w:rsidR="00143D6E" w:rsidRPr="00143D6E">
        <w:rPr>
          <w:rFonts w:ascii="Times New Roman" w:hAnsi="Times New Roman" w:cs="Times New Roman"/>
          <w:i/>
          <w:sz w:val="24"/>
          <w:szCs w:val="24"/>
        </w:rPr>
        <w:t>et al.,</w:t>
      </w:r>
      <w:r w:rsidR="00143D6E">
        <w:rPr>
          <w:rFonts w:ascii="Times New Roman" w:hAnsi="Times New Roman" w:cs="Times New Roman"/>
          <w:sz w:val="24"/>
          <w:szCs w:val="24"/>
        </w:rPr>
        <w:t xml:space="preserve"> 2024. p.1330).</w:t>
      </w:r>
      <w:r w:rsidRPr="00D97462">
        <w:rPr>
          <w:rFonts w:ascii="Times New Roman" w:hAnsi="Times New Roman" w:cs="Times New Roman"/>
          <w:sz w:val="24"/>
          <w:szCs w:val="24"/>
        </w:rPr>
        <w:t xml:space="preserve"> This also plays a crucial role in building relationships with existing customers and stakeholders who have directly or indirectly taken an interest in the participation in the community engagement process. This helps to build a better and collaborative community engagement process which brings the encouragement in the community to develop corporate social responsibility. Stakeholders are considered a valuable source of information with respect to market trends and public preferences.</w:t>
      </w:r>
    </w:p>
    <w:p w14:paraId="6AF4FF04" w14:textId="77777777" w:rsidR="007270C4" w:rsidRPr="00BD5E9E" w:rsidRDefault="007270C4" w:rsidP="003B6A26">
      <w:pPr>
        <w:rPr>
          <w:sz w:val="24"/>
          <w:szCs w:val="24"/>
        </w:rPr>
      </w:pPr>
    </w:p>
    <w:p w14:paraId="53E81AA3" w14:textId="77777777" w:rsidR="00CD5FE0" w:rsidRDefault="00CD5FE0" w:rsidP="00CD5FE0">
      <w:pPr>
        <w:spacing w:line="360" w:lineRule="auto"/>
        <w:jc w:val="both"/>
      </w:pPr>
    </w:p>
    <w:p w14:paraId="0A52C57F" w14:textId="77777777" w:rsidR="00CD5FE0" w:rsidRDefault="00CD5FE0" w:rsidP="00CD5FE0">
      <w:pPr>
        <w:spacing w:line="360" w:lineRule="auto"/>
        <w:jc w:val="both"/>
      </w:pPr>
    </w:p>
    <w:p w14:paraId="246F4A4B" w14:textId="77777777" w:rsidR="00CD5FE0" w:rsidRDefault="00CD5FE0" w:rsidP="00CD5FE0">
      <w:pPr>
        <w:spacing w:line="360" w:lineRule="auto"/>
        <w:jc w:val="both"/>
      </w:pPr>
    </w:p>
    <w:p w14:paraId="5C81D8B7" w14:textId="77777777" w:rsidR="00CD5FE0" w:rsidRDefault="00CD5FE0" w:rsidP="00CD5FE0">
      <w:pPr>
        <w:spacing w:line="360" w:lineRule="auto"/>
        <w:jc w:val="both"/>
      </w:pPr>
    </w:p>
    <w:p w14:paraId="7C63CA88" w14:textId="77777777" w:rsidR="00CD5FE0" w:rsidRDefault="00CD5FE0" w:rsidP="00CD5FE0">
      <w:pPr>
        <w:spacing w:line="360" w:lineRule="auto"/>
        <w:jc w:val="both"/>
      </w:pPr>
    </w:p>
    <w:p w14:paraId="1B5DAC62" w14:textId="77777777" w:rsidR="00CD5FE0" w:rsidRDefault="00CD5FE0" w:rsidP="00CD5FE0">
      <w:pPr>
        <w:spacing w:line="360" w:lineRule="auto"/>
        <w:jc w:val="both"/>
      </w:pPr>
    </w:p>
    <w:p w14:paraId="73AAF182" w14:textId="77777777" w:rsidR="00CD5FE0" w:rsidRDefault="00CD5FE0" w:rsidP="00CD5FE0">
      <w:pPr>
        <w:spacing w:line="360" w:lineRule="auto"/>
        <w:jc w:val="both"/>
      </w:pPr>
    </w:p>
    <w:p w14:paraId="7FFFF41F" w14:textId="77777777" w:rsidR="00CD5FE0" w:rsidRDefault="00CD5FE0" w:rsidP="00CD5FE0">
      <w:pPr>
        <w:spacing w:line="360" w:lineRule="auto"/>
        <w:jc w:val="both"/>
      </w:pPr>
    </w:p>
    <w:p w14:paraId="194538AF" w14:textId="77777777" w:rsidR="00CD5FE0" w:rsidRDefault="00CD5FE0" w:rsidP="00CD5FE0">
      <w:pPr>
        <w:spacing w:line="360" w:lineRule="auto"/>
        <w:jc w:val="both"/>
      </w:pPr>
    </w:p>
    <w:p w14:paraId="0F9C48F3" w14:textId="77777777" w:rsidR="00CD5FE0" w:rsidRDefault="00CD5FE0" w:rsidP="00CD5FE0">
      <w:pPr>
        <w:spacing w:line="360" w:lineRule="auto"/>
        <w:jc w:val="both"/>
      </w:pPr>
    </w:p>
    <w:p w14:paraId="79A74EAB" w14:textId="77777777" w:rsidR="00107253" w:rsidRDefault="00107253" w:rsidP="00143D6E">
      <w:pPr>
        <w:pStyle w:val="Heading1"/>
        <w:ind w:left="0"/>
      </w:pPr>
      <w:bookmarkStart w:id="20" w:name="_Toc173770745"/>
    </w:p>
    <w:p w14:paraId="2281DF66" w14:textId="77777777" w:rsidR="00107253" w:rsidRDefault="00107253" w:rsidP="00143D6E">
      <w:pPr>
        <w:pStyle w:val="Heading1"/>
        <w:ind w:left="0"/>
      </w:pPr>
    </w:p>
    <w:p w14:paraId="6B640778" w14:textId="77777777" w:rsidR="00CD5FE0" w:rsidRDefault="00143D6E" w:rsidP="00143D6E">
      <w:pPr>
        <w:pStyle w:val="Heading1"/>
        <w:ind w:left="0"/>
      </w:pPr>
      <w:r>
        <w:lastRenderedPageBreak/>
        <w:t>Conclusion</w:t>
      </w:r>
      <w:bookmarkEnd w:id="20"/>
      <w:r>
        <w:t xml:space="preserve"> </w:t>
      </w:r>
    </w:p>
    <w:p w14:paraId="777F885E" w14:textId="77777777" w:rsidR="00847055" w:rsidRDefault="00847055" w:rsidP="00CD5FE0">
      <w:pPr>
        <w:spacing w:line="360" w:lineRule="auto"/>
        <w:jc w:val="both"/>
      </w:pPr>
    </w:p>
    <w:p w14:paraId="729F6F10" w14:textId="77777777" w:rsidR="00107253" w:rsidRPr="002F2AB4" w:rsidRDefault="00847055" w:rsidP="002F2AB4">
      <w:pPr>
        <w:spacing w:line="360" w:lineRule="auto"/>
        <w:jc w:val="both"/>
        <w:rPr>
          <w:rFonts w:ascii="Times New Roman" w:hAnsi="Times New Roman" w:cs="Times New Roman"/>
          <w:sz w:val="24"/>
          <w:szCs w:val="24"/>
        </w:rPr>
      </w:pPr>
      <w:r w:rsidRPr="00847055">
        <w:rPr>
          <w:rFonts w:ascii="Times New Roman" w:hAnsi="Times New Roman" w:cs="Times New Roman"/>
          <w:sz w:val="24"/>
          <w:szCs w:val="24"/>
        </w:rPr>
        <w:t xml:space="preserve">It can be said that Community engagement requires the identification of goals, consideration of communities and the public for the residents and city and acting on the knowledge to engage with the information.  It is a strategic process for direct involvement in the strategic process to determine the decision-making process. Community engagement strengthens local ownership and accelerates the local communities' anticipation for the improvement in the lives of the public by ensuring transparency, fairness, accountability and proper and optimum allocation and utilization of resources. This promotes good governance in the communities for the public welfare and brings harmony among local communities and target market audience. </w:t>
      </w:r>
      <w:r w:rsidR="000D6F1B" w:rsidRPr="000D6F1B">
        <w:rPr>
          <w:rFonts w:ascii="Times New Roman" w:eastAsia="Times New Roman" w:hAnsi="Times New Roman" w:cs="Times New Roman"/>
          <w:color w:val="0E101A"/>
          <w:sz w:val="24"/>
          <w:szCs w:val="24"/>
        </w:rPr>
        <w:t xml:space="preserve">Citizen Outreach Coalition helps to empower the people of Liverpool and around the geographical locations of the United Kingdom. This community engagement operation is also run by several other countries for strengthening business projects. The major objective of the business practices is to promote the health, mental, physical and cultural harmony among the public of Liverpool and surrounding regions of the United Kingdom. This coalition also helps the people gain the IT and other skills which integrate them into the community engagement process. It also advocates and promotes the minority, arts, culture and entertainment in the lives of the target market and creates a strong balance between harmony among the communities and the target market audience. </w:t>
      </w:r>
      <w:r w:rsidR="000D6F1B" w:rsidRPr="000D6F1B">
        <w:rPr>
          <w:rFonts w:ascii="Times New Roman" w:hAnsi="Times New Roman" w:cs="Times New Roman"/>
          <w:sz w:val="24"/>
          <w:szCs w:val="24"/>
        </w:rPr>
        <w:t>It is also examined that the role of community stakeholders plays a pivotal role in community engagement by giving feedback on the acceptance of the project proposal, strategic alliance and implementation of plans. Stakeholders are potentially providing suggestions for the sharing of information and successful development and implementation of plans. This helps to create strategic objectives for the communities and determines the deviations and hindrances in the implementation of the plan with the critical analysis of business opportunities.</w:t>
      </w:r>
      <w:r w:rsidR="002F2AB4">
        <w:rPr>
          <w:rFonts w:ascii="Times New Roman" w:hAnsi="Times New Roman" w:cs="Times New Roman"/>
          <w:sz w:val="24"/>
          <w:szCs w:val="24"/>
        </w:rPr>
        <w:t xml:space="preserve"> B</w:t>
      </w:r>
      <w:r w:rsidR="002F2AB4" w:rsidRPr="002F2AB4">
        <w:rPr>
          <w:rFonts w:ascii="Times New Roman" w:hAnsi="Times New Roman" w:cs="Times New Roman"/>
          <w:sz w:val="24"/>
          <w:szCs w:val="24"/>
        </w:rPr>
        <w:t>y targeting these groups can certainly boost and enhance the community engagement process and can bring the collaborative process with the public and business outcoming process which creates a positive response from public and encourage the collaborative partners from corporate sectors to contribute the public through corporate social responsibility.</w:t>
      </w:r>
      <w:r w:rsidR="002F2AB4" w:rsidRPr="002F2AB4">
        <w:t xml:space="preserve"> </w:t>
      </w:r>
      <w:r w:rsidR="002F2AB4" w:rsidRPr="002F2AB4">
        <w:rPr>
          <w:rFonts w:ascii="Times New Roman" w:hAnsi="Times New Roman" w:cs="Times New Roman"/>
          <w:sz w:val="24"/>
          <w:szCs w:val="24"/>
        </w:rPr>
        <w:t xml:space="preserve">This will help the firm to coordinate directly and synchronise the activities for community engagement and for public welfare. The direct and indirect participation of stakeholders acts as a medium for the public and communities </w:t>
      </w:r>
      <w:bookmarkStart w:id="21" w:name="_Toc173751774"/>
      <w:bookmarkStart w:id="22" w:name="_Toc173770746"/>
      <w:r w:rsidR="002F2AB4">
        <w:rPr>
          <w:rFonts w:ascii="Times New Roman" w:hAnsi="Times New Roman" w:cs="Times New Roman"/>
          <w:sz w:val="24"/>
          <w:szCs w:val="24"/>
        </w:rPr>
        <w:t>to stay strong and self-reliant.</w:t>
      </w:r>
    </w:p>
    <w:p w14:paraId="6974AED3" w14:textId="77777777" w:rsidR="00107253" w:rsidRDefault="00107253" w:rsidP="002204D6">
      <w:pPr>
        <w:pStyle w:val="Heading1"/>
        <w:ind w:left="0"/>
      </w:pPr>
    </w:p>
    <w:p w14:paraId="3C63B1CA" w14:textId="77777777" w:rsidR="00CD5FE0" w:rsidRPr="002204D6" w:rsidRDefault="00CD5FE0" w:rsidP="002204D6">
      <w:pPr>
        <w:pStyle w:val="Heading1"/>
        <w:ind w:left="0"/>
      </w:pPr>
      <w:r w:rsidRPr="002204D6">
        <w:t>References</w:t>
      </w:r>
      <w:bookmarkEnd w:id="21"/>
      <w:bookmarkEnd w:id="22"/>
      <w:r w:rsidRPr="002204D6">
        <w:t xml:space="preserve"> </w:t>
      </w:r>
    </w:p>
    <w:p w14:paraId="57A863C1" w14:textId="77777777" w:rsidR="003718FA" w:rsidRPr="00042420" w:rsidRDefault="003718FA" w:rsidP="001B187F">
      <w:pPr>
        <w:pStyle w:val="Heading1"/>
        <w:spacing w:line="360" w:lineRule="auto"/>
        <w:rPr>
          <w:rFonts w:ascii="Times New Roman" w:hAnsi="Times New Roman" w:cs="Times New Roman"/>
          <w:color w:val="1F497D" w:themeColor="text2"/>
          <w:sz w:val="24"/>
          <w:szCs w:val="24"/>
        </w:rPr>
      </w:pPr>
    </w:p>
    <w:p w14:paraId="7207C6FD" w14:textId="77777777" w:rsidR="00143D6E" w:rsidRPr="002204D6" w:rsidRDefault="00143D6E" w:rsidP="002204D6">
      <w:pPr>
        <w:spacing w:line="360" w:lineRule="auto"/>
        <w:jc w:val="both"/>
        <w:rPr>
          <w:rFonts w:ascii="Times New Roman" w:hAnsi="Times New Roman" w:cs="Times New Roman"/>
          <w:sz w:val="24"/>
          <w:szCs w:val="24"/>
          <w:shd w:val="clear" w:color="auto" w:fill="FFFFFF"/>
        </w:rPr>
      </w:pPr>
      <w:bookmarkStart w:id="23" w:name="_Toc173751779"/>
      <w:r w:rsidRPr="002204D6">
        <w:rPr>
          <w:rFonts w:ascii="Times New Roman" w:hAnsi="Times New Roman" w:cs="Times New Roman"/>
          <w:sz w:val="24"/>
          <w:szCs w:val="24"/>
          <w:shd w:val="clear" w:color="auto" w:fill="FFFFFF"/>
        </w:rPr>
        <w:t>Adeniyi, A.O., Arowoogun, J.O., Okolo, C.A., Chidi, R. and Babawarun, O., 2024. Ethical considerations in healthcare IT: A review of data privacy and patient consent issues. </w:t>
      </w:r>
      <w:r w:rsidRPr="002204D6">
        <w:rPr>
          <w:rFonts w:ascii="Times New Roman" w:hAnsi="Times New Roman" w:cs="Times New Roman"/>
          <w:i/>
          <w:iCs/>
          <w:sz w:val="24"/>
          <w:szCs w:val="24"/>
          <w:shd w:val="clear" w:color="auto" w:fill="FFFFFF"/>
        </w:rPr>
        <w:t>World Journal of Advanced Research and Reviews</w:t>
      </w:r>
      <w:r w:rsidRPr="002204D6">
        <w:rPr>
          <w:rFonts w:ascii="Times New Roman" w:hAnsi="Times New Roman" w:cs="Times New Roman"/>
          <w:sz w:val="24"/>
          <w:szCs w:val="24"/>
          <w:shd w:val="clear" w:color="auto" w:fill="FFFFFF"/>
        </w:rPr>
        <w:t>, </w:t>
      </w:r>
      <w:r w:rsidRPr="002204D6">
        <w:rPr>
          <w:rFonts w:ascii="Times New Roman" w:hAnsi="Times New Roman" w:cs="Times New Roman"/>
          <w:i/>
          <w:iCs/>
          <w:sz w:val="24"/>
          <w:szCs w:val="24"/>
          <w:shd w:val="clear" w:color="auto" w:fill="FFFFFF"/>
        </w:rPr>
        <w:t>21</w:t>
      </w:r>
      <w:r w:rsidRPr="002204D6">
        <w:rPr>
          <w:rFonts w:ascii="Times New Roman" w:hAnsi="Times New Roman" w:cs="Times New Roman"/>
          <w:sz w:val="24"/>
          <w:szCs w:val="24"/>
          <w:shd w:val="clear" w:color="auto" w:fill="FFFFFF"/>
        </w:rPr>
        <w:t xml:space="preserve">(2), pp.1660-1668. Online available at: </w:t>
      </w:r>
      <w:hyperlink r:id="rId26" w:history="1">
        <w:r w:rsidRPr="002204D6">
          <w:rPr>
            <w:rStyle w:val="Hyperlink"/>
            <w:rFonts w:ascii="Times New Roman" w:hAnsi="Times New Roman" w:cs="Times New Roman"/>
            <w:b/>
            <w:sz w:val="24"/>
            <w:szCs w:val="24"/>
            <w:shd w:val="clear" w:color="auto" w:fill="FFFFFF"/>
          </w:rPr>
          <w:t>https://doi.org/10.30574/wjarr.2024.21.2.0593</w:t>
        </w:r>
      </w:hyperlink>
      <w:r w:rsidRPr="002204D6">
        <w:rPr>
          <w:rFonts w:ascii="Times New Roman" w:hAnsi="Times New Roman" w:cs="Times New Roman"/>
          <w:sz w:val="24"/>
          <w:szCs w:val="24"/>
          <w:shd w:val="clear" w:color="auto" w:fill="FFFFFF"/>
        </w:rPr>
        <w:t>. Last accessed on: 1</w:t>
      </w:r>
      <w:r w:rsidRPr="002204D6">
        <w:rPr>
          <w:rFonts w:ascii="Times New Roman" w:hAnsi="Times New Roman" w:cs="Times New Roman"/>
          <w:sz w:val="24"/>
          <w:szCs w:val="24"/>
          <w:shd w:val="clear" w:color="auto" w:fill="FFFFFF"/>
          <w:vertAlign w:val="superscript"/>
        </w:rPr>
        <w:t>st</w:t>
      </w:r>
      <w:r w:rsidRPr="002204D6">
        <w:rPr>
          <w:rFonts w:ascii="Times New Roman" w:hAnsi="Times New Roman" w:cs="Times New Roman"/>
          <w:sz w:val="24"/>
          <w:szCs w:val="24"/>
          <w:shd w:val="clear" w:color="auto" w:fill="FFFFFF"/>
        </w:rPr>
        <w:t xml:space="preserve"> August 2024.</w:t>
      </w:r>
      <w:bookmarkEnd w:id="23"/>
      <w:r w:rsidRPr="002204D6">
        <w:rPr>
          <w:rFonts w:ascii="Times New Roman" w:hAnsi="Times New Roman" w:cs="Times New Roman"/>
          <w:sz w:val="24"/>
          <w:szCs w:val="24"/>
          <w:shd w:val="clear" w:color="auto" w:fill="FFFFFF"/>
        </w:rPr>
        <w:t xml:space="preserve"> </w:t>
      </w:r>
    </w:p>
    <w:p w14:paraId="2F69DCFC" w14:textId="77777777" w:rsidR="00143D6E" w:rsidRPr="003B6A26" w:rsidRDefault="00143D6E" w:rsidP="002204D6">
      <w:pPr>
        <w:spacing w:line="360" w:lineRule="auto"/>
        <w:jc w:val="both"/>
        <w:rPr>
          <w:rFonts w:ascii="Times New Roman" w:hAnsi="Times New Roman" w:cs="Times New Roman"/>
          <w:color w:val="1F497D" w:themeColor="text2"/>
          <w:sz w:val="24"/>
          <w:szCs w:val="24"/>
        </w:rPr>
      </w:pPr>
      <w:r w:rsidRPr="003B6A26">
        <w:rPr>
          <w:rFonts w:ascii="Times New Roman" w:hAnsi="Times New Roman" w:cs="Times New Roman"/>
          <w:color w:val="222222"/>
          <w:sz w:val="24"/>
          <w:szCs w:val="24"/>
          <w:shd w:val="clear" w:color="auto" w:fill="FFFFFF"/>
        </w:rPr>
        <w:t>Adhikari, B., Pell, C. and Cheah, P.Y., 2020. Community engagement and ethical global health research. </w:t>
      </w:r>
      <w:r w:rsidRPr="003B6A26">
        <w:rPr>
          <w:rFonts w:ascii="Times New Roman" w:hAnsi="Times New Roman" w:cs="Times New Roman"/>
          <w:i/>
          <w:iCs/>
          <w:color w:val="222222"/>
          <w:sz w:val="24"/>
          <w:szCs w:val="24"/>
          <w:shd w:val="clear" w:color="auto" w:fill="FFFFFF"/>
        </w:rPr>
        <w:t>Global Bioethics</w:t>
      </w:r>
      <w:r w:rsidRPr="003B6A26">
        <w:rPr>
          <w:rFonts w:ascii="Times New Roman" w:hAnsi="Times New Roman" w:cs="Times New Roman"/>
          <w:color w:val="222222"/>
          <w:sz w:val="24"/>
          <w:szCs w:val="24"/>
          <w:shd w:val="clear" w:color="auto" w:fill="FFFFFF"/>
        </w:rPr>
        <w:t>, </w:t>
      </w:r>
      <w:r w:rsidRPr="003B6A26">
        <w:rPr>
          <w:rFonts w:ascii="Times New Roman" w:hAnsi="Times New Roman" w:cs="Times New Roman"/>
          <w:i/>
          <w:iCs/>
          <w:color w:val="222222"/>
          <w:sz w:val="24"/>
          <w:szCs w:val="24"/>
          <w:shd w:val="clear" w:color="auto" w:fill="FFFFFF"/>
        </w:rPr>
        <w:t>31</w:t>
      </w:r>
      <w:r w:rsidRPr="003B6A26">
        <w:rPr>
          <w:rFonts w:ascii="Times New Roman" w:hAnsi="Times New Roman" w:cs="Times New Roman"/>
          <w:color w:val="222222"/>
          <w:sz w:val="24"/>
          <w:szCs w:val="24"/>
          <w:shd w:val="clear" w:color="auto" w:fill="FFFFFF"/>
        </w:rPr>
        <w:t>(1), pp.1-12. Online available at:</w:t>
      </w:r>
      <w:r w:rsidRPr="003B6A26">
        <w:rPr>
          <w:rFonts w:ascii="Times New Roman" w:hAnsi="Times New Roman" w:cs="Times New Roman"/>
          <w:sz w:val="24"/>
          <w:szCs w:val="24"/>
        </w:rPr>
        <w:t xml:space="preserve"> </w:t>
      </w:r>
      <w:hyperlink r:id="rId27" w:history="1">
        <w:r w:rsidRPr="003B6A26">
          <w:rPr>
            <w:rStyle w:val="Hyperlink"/>
            <w:rFonts w:ascii="Times New Roman" w:hAnsi="Times New Roman" w:cs="Times New Roman"/>
            <w:sz w:val="24"/>
            <w:szCs w:val="24"/>
            <w:shd w:val="clear" w:color="auto" w:fill="FFFFFF"/>
          </w:rPr>
          <w:t>https://doi.org/10.1080/11287462.2019.1703504</w:t>
        </w:r>
      </w:hyperlink>
      <w:r w:rsidRPr="003B6A26">
        <w:rPr>
          <w:rFonts w:ascii="Times New Roman" w:hAnsi="Times New Roman" w:cs="Times New Roman"/>
          <w:color w:val="222222"/>
          <w:sz w:val="24"/>
          <w:szCs w:val="24"/>
          <w:shd w:val="clear" w:color="auto" w:fill="FFFFFF"/>
        </w:rPr>
        <w:t>. Last accessed on: 1</w:t>
      </w:r>
      <w:r w:rsidRPr="003B6A26">
        <w:rPr>
          <w:rFonts w:ascii="Times New Roman" w:hAnsi="Times New Roman" w:cs="Times New Roman"/>
          <w:color w:val="222222"/>
          <w:sz w:val="24"/>
          <w:szCs w:val="24"/>
          <w:shd w:val="clear" w:color="auto" w:fill="FFFFFF"/>
          <w:vertAlign w:val="superscript"/>
        </w:rPr>
        <w:t>st</w:t>
      </w:r>
      <w:r w:rsidRPr="003B6A26">
        <w:rPr>
          <w:rFonts w:ascii="Times New Roman" w:hAnsi="Times New Roman" w:cs="Times New Roman"/>
          <w:color w:val="222222"/>
          <w:sz w:val="24"/>
          <w:szCs w:val="24"/>
          <w:shd w:val="clear" w:color="auto" w:fill="FFFFFF"/>
        </w:rPr>
        <w:t xml:space="preserve">  august 2024. </w:t>
      </w:r>
    </w:p>
    <w:p w14:paraId="0B4F79CE" w14:textId="77777777" w:rsidR="00143D6E" w:rsidRPr="002204D6" w:rsidRDefault="00143D6E" w:rsidP="002204D6">
      <w:pPr>
        <w:spacing w:line="360" w:lineRule="auto"/>
        <w:jc w:val="both"/>
        <w:rPr>
          <w:rFonts w:ascii="Times New Roman" w:hAnsi="Times New Roman" w:cs="Times New Roman"/>
          <w:sz w:val="24"/>
          <w:szCs w:val="24"/>
          <w:shd w:val="clear" w:color="auto" w:fill="FFFFFF"/>
        </w:rPr>
      </w:pPr>
      <w:bookmarkStart w:id="24" w:name="_Toc173751776"/>
      <w:r w:rsidRPr="002204D6">
        <w:rPr>
          <w:rFonts w:ascii="Times New Roman" w:hAnsi="Times New Roman" w:cs="Times New Roman"/>
          <w:sz w:val="24"/>
          <w:szCs w:val="24"/>
          <w:shd w:val="clear" w:color="auto" w:fill="FFFFFF"/>
        </w:rPr>
        <w:t xml:space="preserve">Citizen Outreach Coalition (2024) . Online available at: </w:t>
      </w:r>
      <w:hyperlink r:id="rId28" w:anchor=":~:text=Citizen%20Outreach%20Coalition%2C%20COC%20is,people%20materially%2C%20morally%20and%20physically" w:history="1">
        <w:r w:rsidRPr="002204D6">
          <w:rPr>
            <w:rStyle w:val="Hyperlink"/>
            <w:rFonts w:ascii="Times New Roman" w:hAnsi="Times New Roman" w:cs="Times New Roman"/>
            <w:sz w:val="24"/>
            <w:szCs w:val="24"/>
            <w:shd w:val="clear" w:color="auto" w:fill="FFFFFF"/>
          </w:rPr>
          <w:t>https://citizenoutreachcoalition.com/#:~:text=Citizen%20Outreach%20Coalition%2C%20COC%20is,people%20materially%2C%20morally%20and%20physically</w:t>
        </w:r>
      </w:hyperlink>
      <w:r w:rsidRPr="002204D6">
        <w:rPr>
          <w:rFonts w:ascii="Times New Roman" w:hAnsi="Times New Roman" w:cs="Times New Roman"/>
          <w:sz w:val="24"/>
          <w:szCs w:val="24"/>
          <w:shd w:val="clear" w:color="auto" w:fill="FFFFFF"/>
        </w:rPr>
        <w:t>. Last accessed on: 1</w:t>
      </w:r>
      <w:r w:rsidRPr="002204D6">
        <w:rPr>
          <w:rFonts w:ascii="Times New Roman" w:hAnsi="Times New Roman" w:cs="Times New Roman"/>
          <w:sz w:val="24"/>
          <w:szCs w:val="24"/>
          <w:shd w:val="clear" w:color="auto" w:fill="FFFFFF"/>
          <w:vertAlign w:val="superscript"/>
        </w:rPr>
        <w:t>st</w:t>
      </w:r>
      <w:r w:rsidRPr="002204D6">
        <w:rPr>
          <w:rFonts w:ascii="Times New Roman" w:hAnsi="Times New Roman" w:cs="Times New Roman"/>
          <w:sz w:val="24"/>
          <w:szCs w:val="24"/>
          <w:shd w:val="clear" w:color="auto" w:fill="FFFFFF"/>
        </w:rPr>
        <w:t xml:space="preserve"> August 2024.</w:t>
      </w:r>
      <w:bookmarkEnd w:id="24"/>
    </w:p>
    <w:p w14:paraId="0300878A" w14:textId="77777777" w:rsidR="00143D6E" w:rsidRPr="002204D6" w:rsidRDefault="00143D6E" w:rsidP="002204D6">
      <w:pPr>
        <w:spacing w:line="360" w:lineRule="auto"/>
        <w:jc w:val="both"/>
        <w:rPr>
          <w:rFonts w:ascii="Times New Roman" w:hAnsi="Times New Roman" w:cs="Times New Roman"/>
          <w:sz w:val="24"/>
          <w:szCs w:val="24"/>
          <w:shd w:val="clear" w:color="auto" w:fill="FFFFFF"/>
        </w:rPr>
      </w:pPr>
      <w:bookmarkStart w:id="25" w:name="_Toc173751778"/>
      <w:r w:rsidRPr="002204D6">
        <w:rPr>
          <w:rFonts w:ascii="Times New Roman" w:hAnsi="Times New Roman" w:cs="Times New Roman"/>
          <w:sz w:val="24"/>
          <w:szCs w:val="24"/>
          <w:shd w:val="clear" w:color="auto" w:fill="FFFFFF"/>
        </w:rPr>
        <w:t>Deng, S. and Chiu, D.K., 2023. Analyzing the Hong Kong Philharmonic Orchestra's Facebook Community Engagement With the Honeycomb Model. In </w:t>
      </w:r>
      <w:r w:rsidRPr="002204D6">
        <w:rPr>
          <w:rFonts w:ascii="Times New Roman" w:hAnsi="Times New Roman" w:cs="Times New Roman"/>
          <w:i/>
          <w:iCs/>
          <w:sz w:val="24"/>
          <w:szCs w:val="24"/>
          <w:shd w:val="clear" w:color="auto" w:fill="FFFFFF"/>
        </w:rPr>
        <w:t>Community engagement in the online space</w:t>
      </w:r>
      <w:r w:rsidRPr="002204D6">
        <w:rPr>
          <w:rFonts w:ascii="Times New Roman" w:hAnsi="Times New Roman" w:cs="Times New Roman"/>
          <w:sz w:val="24"/>
          <w:szCs w:val="24"/>
          <w:shd w:val="clear" w:color="auto" w:fill="FFFFFF"/>
        </w:rPr>
        <w:t> (pp. 31-47). IGI Global. Online available at:</w:t>
      </w:r>
      <w:r w:rsidRPr="002204D6">
        <w:rPr>
          <w:rFonts w:ascii="Times New Roman" w:hAnsi="Times New Roman" w:cs="Times New Roman"/>
          <w:sz w:val="24"/>
          <w:szCs w:val="24"/>
        </w:rPr>
        <w:t xml:space="preserve"> </w:t>
      </w:r>
      <w:hyperlink r:id="rId29" w:history="1">
        <w:r w:rsidRPr="002204D6">
          <w:rPr>
            <w:rStyle w:val="Hyperlink"/>
            <w:rFonts w:ascii="Times New Roman" w:hAnsi="Times New Roman" w:cs="Times New Roman"/>
            <w:b/>
            <w:sz w:val="24"/>
            <w:szCs w:val="24"/>
            <w:shd w:val="clear" w:color="auto" w:fill="FFFFFF"/>
          </w:rPr>
          <w:t>https://www.igi-global.com/chapter/analyzing-the-hong-kong-philharmonic-orchestras-facebook-community-engagement-with-the-honeycomb-model/318882</w:t>
        </w:r>
      </w:hyperlink>
      <w:r w:rsidRPr="002204D6">
        <w:rPr>
          <w:rFonts w:ascii="Times New Roman" w:hAnsi="Times New Roman" w:cs="Times New Roman"/>
          <w:sz w:val="24"/>
          <w:szCs w:val="24"/>
          <w:shd w:val="clear" w:color="auto" w:fill="FFFFFF"/>
        </w:rPr>
        <w:t>. Last accessed on: 1</w:t>
      </w:r>
      <w:r w:rsidRPr="002204D6">
        <w:rPr>
          <w:rFonts w:ascii="Times New Roman" w:hAnsi="Times New Roman" w:cs="Times New Roman"/>
          <w:sz w:val="24"/>
          <w:szCs w:val="24"/>
          <w:shd w:val="clear" w:color="auto" w:fill="FFFFFF"/>
          <w:vertAlign w:val="superscript"/>
        </w:rPr>
        <w:t>st</w:t>
      </w:r>
      <w:r w:rsidRPr="002204D6">
        <w:rPr>
          <w:rFonts w:ascii="Times New Roman" w:hAnsi="Times New Roman" w:cs="Times New Roman"/>
          <w:sz w:val="24"/>
          <w:szCs w:val="24"/>
          <w:shd w:val="clear" w:color="auto" w:fill="FFFFFF"/>
        </w:rPr>
        <w:t xml:space="preserve"> August 2024.</w:t>
      </w:r>
      <w:bookmarkEnd w:id="25"/>
      <w:r w:rsidRPr="002204D6">
        <w:rPr>
          <w:rFonts w:ascii="Times New Roman" w:hAnsi="Times New Roman" w:cs="Times New Roman"/>
          <w:sz w:val="24"/>
          <w:szCs w:val="24"/>
          <w:shd w:val="clear" w:color="auto" w:fill="FFFFFF"/>
        </w:rPr>
        <w:t xml:space="preserve"> </w:t>
      </w:r>
    </w:p>
    <w:p w14:paraId="465C7959" w14:textId="77777777" w:rsidR="00143D6E" w:rsidRPr="00143D6E" w:rsidRDefault="00143D6E" w:rsidP="002204D6">
      <w:pPr>
        <w:spacing w:line="360" w:lineRule="auto"/>
        <w:jc w:val="both"/>
        <w:rPr>
          <w:rFonts w:ascii="Times New Roman" w:hAnsi="Times New Roman" w:cs="Times New Roman"/>
          <w:color w:val="222222"/>
          <w:sz w:val="24"/>
          <w:szCs w:val="24"/>
          <w:shd w:val="clear" w:color="auto" w:fill="FFFFFF"/>
        </w:rPr>
      </w:pPr>
      <w:r w:rsidRPr="00143D6E">
        <w:rPr>
          <w:rFonts w:ascii="Times New Roman" w:hAnsi="Times New Roman" w:cs="Times New Roman"/>
          <w:color w:val="222222"/>
          <w:sz w:val="24"/>
          <w:szCs w:val="24"/>
          <w:shd w:val="clear" w:color="auto" w:fill="FFFFFF"/>
        </w:rPr>
        <w:t>Eaton, W.M., Brasier, K.J., Burbach, M.E., Whitmer, W., Engle, E.W., Burnham, M., Quimby, B., Kumar Chaudhary, A., Whitley, H., Delozier, J. and Fowler, L.B., 2021. A conceptual framework for social, behavioral, and environmental change through stakeholder engagement in water resource management. </w:t>
      </w:r>
      <w:r w:rsidRPr="00143D6E">
        <w:rPr>
          <w:rFonts w:ascii="Times New Roman" w:hAnsi="Times New Roman" w:cs="Times New Roman"/>
          <w:i/>
          <w:iCs/>
          <w:color w:val="222222"/>
          <w:sz w:val="24"/>
          <w:szCs w:val="24"/>
          <w:shd w:val="clear" w:color="auto" w:fill="FFFFFF"/>
        </w:rPr>
        <w:t>Society &amp; Natural Resources</w:t>
      </w:r>
      <w:r w:rsidRPr="00143D6E">
        <w:rPr>
          <w:rFonts w:ascii="Times New Roman" w:hAnsi="Times New Roman" w:cs="Times New Roman"/>
          <w:color w:val="222222"/>
          <w:sz w:val="24"/>
          <w:szCs w:val="24"/>
          <w:shd w:val="clear" w:color="auto" w:fill="FFFFFF"/>
        </w:rPr>
        <w:t>, </w:t>
      </w:r>
      <w:r w:rsidRPr="00143D6E">
        <w:rPr>
          <w:rFonts w:ascii="Times New Roman" w:hAnsi="Times New Roman" w:cs="Times New Roman"/>
          <w:i/>
          <w:iCs/>
          <w:color w:val="222222"/>
          <w:sz w:val="24"/>
          <w:szCs w:val="24"/>
          <w:shd w:val="clear" w:color="auto" w:fill="FFFFFF"/>
        </w:rPr>
        <w:t>34</w:t>
      </w:r>
      <w:r w:rsidRPr="00143D6E">
        <w:rPr>
          <w:rFonts w:ascii="Times New Roman" w:hAnsi="Times New Roman" w:cs="Times New Roman"/>
          <w:color w:val="222222"/>
          <w:sz w:val="24"/>
          <w:szCs w:val="24"/>
          <w:shd w:val="clear" w:color="auto" w:fill="FFFFFF"/>
        </w:rPr>
        <w:t xml:space="preserve">(8), pp.1111-1132. Online available at: </w:t>
      </w:r>
      <w:hyperlink r:id="rId30" w:history="1">
        <w:r w:rsidRPr="00143D6E">
          <w:rPr>
            <w:rStyle w:val="Hyperlink"/>
            <w:rFonts w:ascii="Times New Roman" w:hAnsi="Times New Roman" w:cs="Times New Roman"/>
            <w:sz w:val="24"/>
            <w:szCs w:val="24"/>
            <w:shd w:val="clear" w:color="auto" w:fill="FFFFFF"/>
          </w:rPr>
          <w:t>https://doi.org/10.1080/08941920.2021.1936717</w:t>
        </w:r>
      </w:hyperlink>
      <w:r w:rsidRPr="00143D6E">
        <w:rPr>
          <w:rFonts w:ascii="Times New Roman" w:hAnsi="Times New Roman" w:cs="Times New Roman"/>
          <w:color w:val="222222"/>
          <w:sz w:val="24"/>
          <w:szCs w:val="24"/>
          <w:shd w:val="clear" w:color="auto" w:fill="FFFFFF"/>
        </w:rPr>
        <w:t>. Last accessed on: 1</w:t>
      </w:r>
      <w:r w:rsidRPr="00143D6E">
        <w:rPr>
          <w:rFonts w:ascii="Times New Roman" w:hAnsi="Times New Roman" w:cs="Times New Roman"/>
          <w:color w:val="222222"/>
          <w:sz w:val="24"/>
          <w:szCs w:val="24"/>
          <w:shd w:val="clear" w:color="auto" w:fill="FFFFFF"/>
          <w:vertAlign w:val="superscript"/>
        </w:rPr>
        <w:t>st</w:t>
      </w:r>
      <w:r w:rsidRPr="00143D6E">
        <w:rPr>
          <w:rFonts w:ascii="Times New Roman" w:hAnsi="Times New Roman" w:cs="Times New Roman"/>
          <w:color w:val="222222"/>
          <w:sz w:val="24"/>
          <w:szCs w:val="24"/>
          <w:shd w:val="clear" w:color="auto" w:fill="FFFFFF"/>
        </w:rPr>
        <w:t xml:space="preserve"> August 2024. </w:t>
      </w:r>
    </w:p>
    <w:p w14:paraId="64A8185C" w14:textId="77777777" w:rsidR="00143D6E" w:rsidRPr="00143D6E" w:rsidRDefault="00143D6E" w:rsidP="002204D6">
      <w:pPr>
        <w:spacing w:line="360" w:lineRule="auto"/>
        <w:jc w:val="both"/>
        <w:rPr>
          <w:rFonts w:ascii="Times New Roman" w:hAnsi="Times New Roman" w:cs="Times New Roman"/>
          <w:color w:val="222222"/>
          <w:sz w:val="24"/>
          <w:szCs w:val="24"/>
          <w:shd w:val="clear" w:color="auto" w:fill="FFFFFF"/>
        </w:rPr>
      </w:pPr>
      <w:r w:rsidRPr="00143D6E">
        <w:rPr>
          <w:rFonts w:ascii="Times New Roman" w:hAnsi="Times New Roman" w:cs="Times New Roman"/>
          <w:color w:val="222222"/>
          <w:sz w:val="24"/>
          <w:szCs w:val="24"/>
          <w:shd w:val="clear" w:color="auto" w:fill="FFFFFF"/>
        </w:rPr>
        <w:t>Ezeh, M.O., Ogbu, A.D., Ikevuje, A.H. and George, E.P.E., 2024. Stakeholder engagement and influence: Strategies for successful energy projects. </w:t>
      </w:r>
      <w:r w:rsidRPr="00143D6E">
        <w:rPr>
          <w:rFonts w:ascii="Times New Roman" w:hAnsi="Times New Roman" w:cs="Times New Roman"/>
          <w:i/>
          <w:iCs/>
          <w:color w:val="222222"/>
          <w:sz w:val="24"/>
          <w:szCs w:val="24"/>
          <w:shd w:val="clear" w:color="auto" w:fill="FFFFFF"/>
        </w:rPr>
        <w:t>International Journal of Management &amp; Entrepreneurship Research</w:t>
      </w:r>
      <w:r w:rsidRPr="00143D6E">
        <w:rPr>
          <w:rFonts w:ascii="Times New Roman" w:hAnsi="Times New Roman" w:cs="Times New Roman"/>
          <w:color w:val="222222"/>
          <w:sz w:val="24"/>
          <w:szCs w:val="24"/>
          <w:shd w:val="clear" w:color="auto" w:fill="FFFFFF"/>
        </w:rPr>
        <w:t>, </w:t>
      </w:r>
      <w:r w:rsidRPr="00143D6E">
        <w:rPr>
          <w:rFonts w:ascii="Times New Roman" w:hAnsi="Times New Roman" w:cs="Times New Roman"/>
          <w:i/>
          <w:iCs/>
          <w:color w:val="222222"/>
          <w:sz w:val="24"/>
          <w:szCs w:val="24"/>
          <w:shd w:val="clear" w:color="auto" w:fill="FFFFFF"/>
        </w:rPr>
        <w:t>6</w:t>
      </w:r>
      <w:r w:rsidRPr="00143D6E">
        <w:rPr>
          <w:rFonts w:ascii="Times New Roman" w:hAnsi="Times New Roman" w:cs="Times New Roman"/>
          <w:color w:val="222222"/>
          <w:sz w:val="24"/>
          <w:szCs w:val="24"/>
          <w:shd w:val="clear" w:color="auto" w:fill="FFFFFF"/>
        </w:rPr>
        <w:t xml:space="preserve">(7), pp.2375-2395. Online available at: </w:t>
      </w:r>
      <w:hyperlink r:id="rId31" w:history="1">
        <w:r w:rsidRPr="00143D6E">
          <w:rPr>
            <w:rStyle w:val="Hyperlink"/>
            <w:rFonts w:ascii="Times New Roman" w:hAnsi="Times New Roman" w:cs="Times New Roman"/>
            <w:sz w:val="24"/>
            <w:szCs w:val="24"/>
            <w:shd w:val="clear" w:color="auto" w:fill="FFFFFF"/>
          </w:rPr>
          <w:t>https://doi.org/10.51594/ijmer.v6i7.1330</w:t>
        </w:r>
      </w:hyperlink>
      <w:r w:rsidRPr="00143D6E">
        <w:rPr>
          <w:rFonts w:ascii="Times New Roman" w:hAnsi="Times New Roman" w:cs="Times New Roman"/>
          <w:color w:val="222222"/>
          <w:sz w:val="24"/>
          <w:szCs w:val="24"/>
          <w:shd w:val="clear" w:color="auto" w:fill="FFFFFF"/>
        </w:rPr>
        <w:t>. Last accessed on: 1</w:t>
      </w:r>
      <w:r w:rsidRPr="00143D6E">
        <w:rPr>
          <w:rFonts w:ascii="Times New Roman" w:hAnsi="Times New Roman" w:cs="Times New Roman"/>
          <w:color w:val="222222"/>
          <w:sz w:val="24"/>
          <w:szCs w:val="24"/>
          <w:shd w:val="clear" w:color="auto" w:fill="FFFFFF"/>
          <w:vertAlign w:val="superscript"/>
        </w:rPr>
        <w:t>st</w:t>
      </w:r>
      <w:r w:rsidRPr="00143D6E">
        <w:rPr>
          <w:rFonts w:ascii="Times New Roman" w:hAnsi="Times New Roman" w:cs="Times New Roman"/>
          <w:color w:val="222222"/>
          <w:sz w:val="24"/>
          <w:szCs w:val="24"/>
          <w:shd w:val="clear" w:color="auto" w:fill="FFFFFF"/>
        </w:rPr>
        <w:t xml:space="preserve"> august 2024. </w:t>
      </w:r>
    </w:p>
    <w:p w14:paraId="1FBB67C7" w14:textId="77777777" w:rsidR="00143D6E" w:rsidRPr="003B6A26" w:rsidRDefault="00143D6E" w:rsidP="002204D6">
      <w:pPr>
        <w:spacing w:line="360" w:lineRule="auto"/>
        <w:jc w:val="both"/>
        <w:rPr>
          <w:rFonts w:ascii="Times New Roman" w:hAnsi="Times New Roman" w:cs="Times New Roman"/>
          <w:color w:val="222222"/>
          <w:sz w:val="24"/>
          <w:szCs w:val="24"/>
          <w:shd w:val="clear" w:color="auto" w:fill="FFFFFF"/>
        </w:rPr>
      </w:pPr>
      <w:r w:rsidRPr="003B6A26">
        <w:rPr>
          <w:rFonts w:ascii="Times New Roman" w:hAnsi="Times New Roman" w:cs="Times New Roman"/>
          <w:color w:val="222222"/>
          <w:sz w:val="24"/>
          <w:szCs w:val="24"/>
          <w:shd w:val="clear" w:color="auto" w:fill="FFFFFF"/>
        </w:rPr>
        <w:lastRenderedPageBreak/>
        <w:t>Gilmore, B., Ndejjo, R., Tchetchia, A., de Claro, V., Mago, E., Lopes, C. and Bhattacharyya, S., 2020. Community engagement for COVID-19 prevention and control: a rapid evidence synthesis. </w:t>
      </w:r>
      <w:r w:rsidRPr="003B6A26">
        <w:rPr>
          <w:rFonts w:ascii="Times New Roman" w:hAnsi="Times New Roman" w:cs="Times New Roman"/>
          <w:i/>
          <w:iCs/>
          <w:color w:val="222222"/>
          <w:sz w:val="24"/>
          <w:szCs w:val="24"/>
          <w:shd w:val="clear" w:color="auto" w:fill="FFFFFF"/>
        </w:rPr>
        <w:t>BMJ global health</w:t>
      </w:r>
      <w:r w:rsidRPr="003B6A26">
        <w:rPr>
          <w:rFonts w:ascii="Times New Roman" w:hAnsi="Times New Roman" w:cs="Times New Roman"/>
          <w:color w:val="222222"/>
          <w:sz w:val="24"/>
          <w:szCs w:val="24"/>
          <w:shd w:val="clear" w:color="auto" w:fill="FFFFFF"/>
        </w:rPr>
        <w:t>, </w:t>
      </w:r>
      <w:r w:rsidRPr="003B6A26">
        <w:rPr>
          <w:rFonts w:ascii="Times New Roman" w:hAnsi="Times New Roman" w:cs="Times New Roman"/>
          <w:i/>
          <w:iCs/>
          <w:color w:val="222222"/>
          <w:sz w:val="24"/>
          <w:szCs w:val="24"/>
          <w:shd w:val="clear" w:color="auto" w:fill="FFFFFF"/>
        </w:rPr>
        <w:t>5</w:t>
      </w:r>
      <w:r w:rsidRPr="003B6A26">
        <w:rPr>
          <w:rFonts w:ascii="Times New Roman" w:hAnsi="Times New Roman" w:cs="Times New Roman"/>
          <w:color w:val="222222"/>
          <w:sz w:val="24"/>
          <w:szCs w:val="24"/>
          <w:shd w:val="clear" w:color="auto" w:fill="FFFFFF"/>
        </w:rPr>
        <w:t>(10), p.e003188. Online available at:</w:t>
      </w:r>
      <w:r w:rsidRPr="003B6A26">
        <w:rPr>
          <w:rFonts w:ascii="Times New Roman" w:hAnsi="Times New Roman" w:cs="Times New Roman"/>
          <w:sz w:val="24"/>
          <w:szCs w:val="24"/>
        </w:rPr>
        <w:t xml:space="preserve"> </w:t>
      </w:r>
      <w:hyperlink r:id="rId32" w:history="1">
        <w:r w:rsidRPr="003B6A26">
          <w:rPr>
            <w:rStyle w:val="Hyperlink"/>
            <w:rFonts w:ascii="Times New Roman" w:hAnsi="Times New Roman" w:cs="Times New Roman"/>
            <w:sz w:val="24"/>
            <w:szCs w:val="24"/>
            <w:shd w:val="clear" w:color="auto" w:fill="FFFFFF"/>
          </w:rPr>
          <w:t>https://doi.org/10.1136/bmjgh-2020-003188</w:t>
        </w:r>
      </w:hyperlink>
      <w:r w:rsidRPr="003B6A26">
        <w:rPr>
          <w:rFonts w:ascii="Times New Roman" w:hAnsi="Times New Roman" w:cs="Times New Roman"/>
          <w:color w:val="222222"/>
          <w:sz w:val="24"/>
          <w:szCs w:val="24"/>
          <w:shd w:val="clear" w:color="auto" w:fill="FFFFFF"/>
        </w:rPr>
        <w:t>. Last accessed on: 1</w:t>
      </w:r>
      <w:r w:rsidRPr="003B6A26">
        <w:rPr>
          <w:rFonts w:ascii="Times New Roman" w:hAnsi="Times New Roman" w:cs="Times New Roman"/>
          <w:color w:val="222222"/>
          <w:sz w:val="24"/>
          <w:szCs w:val="24"/>
          <w:shd w:val="clear" w:color="auto" w:fill="FFFFFF"/>
          <w:vertAlign w:val="superscript"/>
        </w:rPr>
        <w:t>st</w:t>
      </w:r>
      <w:r w:rsidRPr="003B6A26">
        <w:rPr>
          <w:rFonts w:ascii="Times New Roman" w:hAnsi="Times New Roman" w:cs="Times New Roman"/>
          <w:color w:val="222222"/>
          <w:sz w:val="24"/>
          <w:szCs w:val="24"/>
          <w:shd w:val="clear" w:color="auto" w:fill="FFFFFF"/>
        </w:rPr>
        <w:t xml:space="preserve"> august 2024. </w:t>
      </w:r>
    </w:p>
    <w:p w14:paraId="7388F569" w14:textId="77777777" w:rsidR="00143D6E" w:rsidRPr="002204D6" w:rsidRDefault="00143D6E" w:rsidP="002204D6">
      <w:pPr>
        <w:spacing w:line="360" w:lineRule="auto"/>
        <w:jc w:val="both"/>
        <w:rPr>
          <w:rFonts w:ascii="Times New Roman" w:hAnsi="Times New Roman" w:cs="Times New Roman"/>
          <w:color w:val="1F497D" w:themeColor="text2"/>
          <w:sz w:val="24"/>
          <w:szCs w:val="24"/>
        </w:rPr>
      </w:pPr>
      <w:bookmarkStart w:id="26" w:name="_Toc173751780"/>
      <w:r w:rsidRPr="002204D6">
        <w:rPr>
          <w:rFonts w:ascii="Times New Roman" w:hAnsi="Times New Roman" w:cs="Times New Roman"/>
          <w:sz w:val="24"/>
          <w:szCs w:val="24"/>
          <w:shd w:val="clear" w:color="auto" w:fill="FFFFFF"/>
        </w:rPr>
        <w:t>Hoelting, K.R., Morse, J.W., Gould, R.K., Martinez, D.E., Hauptfeld, R.S., Cravens, A.E., Breslow, S.J., Bair, L.S., Schuster, R.M. and Gavin, M.C., 2024. Opportunities for improved consideration of cultural benefits in environmental decision-Making. </w:t>
      </w:r>
      <w:r w:rsidRPr="002204D6">
        <w:rPr>
          <w:rFonts w:ascii="Times New Roman" w:hAnsi="Times New Roman" w:cs="Times New Roman"/>
          <w:i/>
          <w:iCs/>
          <w:sz w:val="24"/>
          <w:szCs w:val="24"/>
          <w:shd w:val="clear" w:color="auto" w:fill="FFFFFF"/>
        </w:rPr>
        <w:t>Ecosystem Services</w:t>
      </w:r>
      <w:r w:rsidRPr="002204D6">
        <w:rPr>
          <w:rFonts w:ascii="Times New Roman" w:hAnsi="Times New Roman" w:cs="Times New Roman"/>
          <w:sz w:val="24"/>
          <w:szCs w:val="24"/>
          <w:shd w:val="clear" w:color="auto" w:fill="FFFFFF"/>
        </w:rPr>
        <w:t>, </w:t>
      </w:r>
      <w:r w:rsidRPr="002204D6">
        <w:rPr>
          <w:rFonts w:ascii="Times New Roman" w:hAnsi="Times New Roman" w:cs="Times New Roman"/>
          <w:i/>
          <w:iCs/>
          <w:sz w:val="24"/>
          <w:szCs w:val="24"/>
          <w:shd w:val="clear" w:color="auto" w:fill="FFFFFF"/>
        </w:rPr>
        <w:t>65</w:t>
      </w:r>
      <w:r w:rsidRPr="002204D6">
        <w:rPr>
          <w:rFonts w:ascii="Times New Roman" w:hAnsi="Times New Roman" w:cs="Times New Roman"/>
          <w:sz w:val="24"/>
          <w:szCs w:val="24"/>
          <w:shd w:val="clear" w:color="auto" w:fill="FFFFFF"/>
        </w:rPr>
        <w:t>, p.101587. Onlinw available at:</w:t>
      </w:r>
      <w:r w:rsidRPr="002204D6">
        <w:rPr>
          <w:rFonts w:ascii="Times New Roman" w:hAnsi="Times New Roman" w:cs="Times New Roman"/>
          <w:sz w:val="24"/>
          <w:szCs w:val="24"/>
        </w:rPr>
        <w:t xml:space="preserve"> </w:t>
      </w:r>
      <w:hyperlink r:id="rId33" w:history="1">
        <w:r w:rsidRPr="002204D6">
          <w:rPr>
            <w:rStyle w:val="Hyperlink"/>
            <w:rFonts w:ascii="Times New Roman" w:hAnsi="Times New Roman" w:cs="Times New Roman"/>
            <w:b/>
            <w:sz w:val="24"/>
            <w:szCs w:val="24"/>
            <w:shd w:val="clear" w:color="auto" w:fill="FFFFFF"/>
          </w:rPr>
          <w:t>https://doi.org/10.1016/j.ecoser.2023.101587</w:t>
        </w:r>
      </w:hyperlink>
      <w:r w:rsidRPr="002204D6">
        <w:rPr>
          <w:rFonts w:ascii="Times New Roman" w:hAnsi="Times New Roman" w:cs="Times New Roman"/>
          <w:sz w:val="24"/>
          <w:szCs w:val="24"/>
          <w:shd w:val="clear" w:color="auto" w:fill="FFFFFF"/>
        </w:rPr>
        <w:t>. Last accessed on: 1</w:t>
      </w:r>
      <w:r w:rsidRPr="002204D6">
        <w:rPr>
          <w:rFonts w:ascii="Times New Roman" w:hAnsi="Times New Roman" w:cs="Times New Roman"/>
          <w:sz w:val="24"/>
          <w:szCs w:val="24"/>
          <w:shd w:val="clear" w:color="auto" w:fill="FFFFFF"/>
          <w:vertAlign w:val="superscript"/>
        </w:rPr>
        <w:t>st</w:t>
      </w:r>
      <w:r w:rsidRPr="002204D6">
        <w:rPr>
          <w:rFonts w:ascii="Times New Roman" w:hAnsi="Times New Roman" w:cs="Times New Roman"/>
          <w:sz w:val="24"/>
          <w:szCs w:val="24"/>
          <w:shd w:val="clear" w:color="auto" w:fill="FFFFFF"/>
        </w:rPr>
        <w:t xml:space="preserve"> August 2024.</w:t>
      </w:r>
      <w:bookmarkEnd w:id="26"/>
      <w:r w:rsidRPr="002204D6">
        <w:rPr>
          <w:rFonts w:ascii="Times New Roman" w:hAnsi="Times New Roman" w:cs="Times New Roman"/>
          <w:sz w:val="24"/>
          <w:szCs w:val="24"/>
          <w:shd w:val="clear" w:color="auto" w:fill="FFFFFF"/>
        </w:rPr>
        <w:t xml:space="preserve"> </w:t>
      </w:r>
    </w:p>
    <w:p w14:paraId="683BBF38" w14:textId="77777777" w:rsidR="00143D6E" w:rsidRDefault="00143D6E" w:rsidP="002204D6">
      <w:pPr>
        <w:spacing w:line="360" w:lineRule="auto"/>
        <w:jc w:val="both"/>
        <w:rPr>
          <w:rFonts w:ascii="Times New Roman" w:hAnsi="Times New Roman" w:cs="Times New Roman"/>
          <w:color w:val="222222"/>
          <w:sz w:val="24"/>
          <w:szCs w:val="24"/>
          <w:shd w:val="clear" w:color="auto" w:fill="FFFFFF"/>
        </w:rPr>
      </w:pPr>
      <w:r w:rsidRPr="00475F83">
        <w:rPr>
          <w:rFonts w:ascii="Times New Roman" w:hAnsi="Times New Roman" w:cs="Times New Roman"/>
          <w:color w:val="222222"/>
          <w:sz w:val="24"/>
          <w:szCs w:val="24"/>
          <w:shd w:val="clear" w:color="auto" w:fill="FFFFFF"/>
        </w:rPr>
        <w:t>Kim, G., Newman, G. and Jiang, B., 2020. Urban regeneration: Community engagement process for vacant land in declining cities. </w:t>
      </w:r>
      <w:r w:rsidRPr="00475F83">
        <w:rPr>
          <w:rFonts w:ascii="Times New Roman" w:hAnsi="Times New Roman" w:cs="Times New Roman"/>
          <w:i/>
          <w:iCs/>
          <w:color w:val="222222"/>
          <w:sz w:val="24"/>
          <w:szCs w:val="24"/>
          <w:shd w:val="clear" w:color="auto" w:fill="FFFFFF"/>
        </w:rPr>
        <w:t>Cities</w:t>
      </w:r>
      <w:r w:rsidRPr="00475F83">
        <w:rPr>
          <w:rFonts w:ascii="Times New Roman" w:hAnsi="Times New Roman" w:cs="Times New Roman"/>
          <w:color w:val="222222"/>
          <w:sz w:val="24"/>
          <w:szCs w:val="24"/>
          <w:shd w:val="clear" w:color="auto" w:fill="FFFFFF"/>
        </w:rPr>
        <w:t>, </w:t>
      </w:r>
      <w:r w:rsidRPr="00475F83">
        <w:rPr>
          <w:rFonts w:ascii="Times New Roman" w:hAnsi="Times New Roman" w:cs="Times New Roman"/>
          <w:i/>
          <w:iCs/>
          <w:color w:val="222222"/>
          <w:sz w:val="24"/>
          <w:szCs w:val="24"/>
          <w:shd w:val="clear" w:color="auto" w:fill="FFFFFF"/>
        </w:rPr>
        <w:t>102</w:t>
      </w:r>
      <w:r w:rsidRPr="00475F83">
        <w:rPr>
          <w:rFonts w:ascii="Times New Roman" w:hAnsi="Times New Roman" w:cs="Times New Roman"/>
          <w:color w:val="222222"/>
          <w:sz w:val="24"/>
          <w:szCs w:val="24"/>
          <w:shd w:val="clear" w:color="auto" w:fill="FFFFFF"/>
        </w:rPr>
        <w:t>, p.102730. Online available at:</w:t>
      </w:r>
      <w:r w:rsidRPr="00475F83">
        <w:rPr>
          <w:rFonts w:ascii="Times New Roman" w:hAnsi="Times New Roman" w:cs="Times New Roman"/>
          <w:sz w:val="24"/>
          <w:szCs w:val="24"/>
        </w:rPr>
        <w:t xml:space="preserve"> </w:t>
      </w:r>
      <w:hyperlink r:id="rId34" w:history="1">
        <w:r w:rsidRPr="00475F83">
          <w:rPr>
            <w:rStyle w:val="Hyperlink"/>
            <w:rFonts w:ascii="Times New Roman" w:hAnsi="Times New Roman" w:cs="Times New Roman"/>
            <w:sz w:val="24"/>
            <w:szCs w:val="24"/>
            <w:shd w:val="clear" w:color="auto" w:fill="FFFFFF"/>
          </w:rPr>
          <w:t>https://doi.org/10.1016/j.cities.2020.102730</w:t>
        </w:r>
      </w:hyperlink>
      <w:r w:rsidRPr="00475F83">
        <w:rPr>
          <w:rFonts w:ascii="Times New Roman" w:hAnsi="Times New Roman" w:cs="Times New Roman"/>
          <w:color w:val="222222"/>
          <w:sz w:val="24"/>
          <w:szCs w:val="24"/>
          <w:shd w:val="clear" w:color="auto" w:fill="FFFFFF"/>
        </w:rPr>
        <w:t>. Last accessed on: 1</w:t>
      </w:r>
      <w:r w:rsidRPr="00475F83">
        <w:rPr>
          <w:rFonts w:ascii="Times New Roman" w:hAnsi="Times New Roman" w:cs="Times New Roman"/>
          <w:color w:val="222222"/>
          <w:sz w:val="24"/>
          <w:szCs w:val="24"/>
          <w:shd w:val="clear" w:color="auto" w:fill="FFFFFF"/>
          <w:vertAlign w:val="superscript"/>
        </w:rPr>
        <w:t>st</w:t>
      </w:r>
      <w:r w:rsidRPr="00475F83">
        <w:rPr>
          <w:rFonts w:ascii="Times New Roman" w:hAnsi="Times New Roman" w:cs="Times New Roman"/>
          <w:color w:val="222222"/>
          <w:sz w:val="24"/>
          <w:szCs w:val="24"/>
          <w:shd w:val="clear" w:color="auto" w:fill="FFFFFF"/>
        </w:rPr>
        <w:t xml:space="preserve"> august 2024. </w:t>
      </w:r>
    </w:p>
    <w:p w14:paraId="5723ADC5" w14:textId="77777777" w:rsidR="00143D6E" w:rsidRDefault="00143D6E" w:rsidP="002204D6">
      <w:pPr>
        <w:spacing w:line="360" w:lineRule="auto"/>
        <w:jc w:val="both"/>
        <w:rPr>
          <w:rFonts w:ascii="Times New Roman" w:hAnsi="Times New Roman" w:cs="Times New Roman"/>
          <w:sz w:val="24"/>
          <w:szCs w:val="24"/>
        </w:rPr>
      </w:pPr>
      <w:r w:rsidRPr="00143D6E">
        <w:rPr>
          <w:rFonts w:ascii="Times New Roman" w:hAnsi="Times New Roman" w:cs="Times New Roman"/>
          <w:color w:val="222222"/>
          <w:sz w:val="24"/>
          <w:szCs w:val="24"/>
          <w:shd w:val="clear" w:color="auto" w:fill="FFFFFF"/>
        </w:rPr>
        <w:t>Kujala, J., Sachs, S., Leinonen, H., Heikkinen, A. and Laude, D., 2022. Stakeholder engagement: Past, present, and future. </w:t>
      </w:r>
      <w:r w:rsidRPr="00143D6E">
        <w:rPr>
          <w:rFonts w:ascii="Times New Roman" w:hAnsi="Times New Roman" w:cs="Times New Roman"/>
          <w:i/>
          <w:iCs/>
          <w:color w:val="222222"/>
          <w:sz w:val="24"/>
          <w:szCs w:val="24"/>
          <w:shd w:val="clear" w:color="auto" w:fill="FFFFFF"/>
        </w:rPr>
        <w:t>Business &amp; Society</w:t>
      </w:r>
      <w:r w:rsidRPr="00143D6E">
        <w:rPr>
          <w:rFonts w:ascii="Times New Roman" w:hAnsi="Times New Roman" w:cs="Times New Roman"/>
          <w:color w:val="222222"/>
          <w:sz w:val="24"/>
          <w:szCs w:val="24"/>
          <w:shd w:val="clear" w:color="auto" w:fill="FFFFFF"/>
        </w:rPr>
        <w:t>, </w:t>
      </w:r>
      <w:r w:rsidRPr="00143D6E">
        <w:rPr>
          <w:rFonts w:ascii="Times New Roman" w:hAnsi="Times New Roman" w:cs="Times New Roman"/>
          <w:i/>
          <w:iCs/>
          <w:color w:val="222222"/>
          <w:sz w:val="24"/>
          <w:szCs w:val="24"/>
          <w:shd w:val="clear" w:color="auto" w:fill="FFFFFF"/>
        </w:rPr>
        <w:t>61</w:t>
      </w:r>
      <w:r w:rsidRPr="00143D6E">
        <w:rPr>
          <w:rFonts w:ascii="Times New Roman" w:hAnsi="Times New Roman" w:cs="Times New Roman"/>
          <w:color w:val="222222"/>
          <w:sz w:val="24"/>
          <w:szCs w:val="24"/>
          <w:shd w:val="clear" w:color="auto" w:fill="FFFFFF"/>
        </w:rPr>
        <w:t>(5), pp.1136-1196.</w:t>
      </w:r>
      <w:r w:rsidRPr="00143D6E">
        <w:rPr>
          <w:rFonts w:ascii="Times New Roman" w:hAnsi="Times New Roman" w:cs="Times New Roman"/>
          <w:sz w:val="24"/>
          <w:szCs w:val="24"/>
        </w:rPr>
        <w:t xml:space="preserve">Online available at: </w:t>
      </w:r>
      <w:hyperlink r:id="rId35" w:history="1">
        <w:r w:rsidRPr="00143D6E">
          <w:rPr>
            <w:rStyle w:val="Hyperlink"/>
            <w:rFonts w:ascii="Times New Roman" w:hAnsi="Times New Roman" w:cs="Times New Roman"/>
            <w:sz w:val="24"/>
            <w:szCs w:val="24"/>
          </w:rPr>
          <w:t>https://doi.org/10.1177/00076503211066595</w:t>
        </w:r>
      </w:hyperlink>
      <w:r w:rsidRPr="00143D6E">
        <w:rPr>
          <w:rFonts w:ascii="Times New Roman" w:hAnsi="Times New Roman" w:cs="Times New Roman"/>
          <w:sz w:val="24"/>
          <w:szCs w:val="24"/>
        </w:rPr>
        <w:t>. Last accessed on: 1</w:t>
      </w:r>
      <w:r w:rsidRPr="00143D6E">
        <w:rPr>
          <w:rFonts w:ascii="Times New Roman" w:hAnsi="Times New Roman" w:cs="Times New Roman"/>
          <w:sz w:val="24"/>
          <w:szCs w:val="24"/>
          <w:vertAlign w:val="superscript"/>
        </w:rPr>
        <w:t>st</w:t>
      </w:r>
      <w:r w:rsidRPr="00143D6E">
        <w:rPr>
          <w:rFonts w:ascii="Times New Roman" w:hAnsi="Times New Roman" w:cs="Times New Roman"/>
          <w:sz w:val="24"/>
          <w:szCs w:val="24"/>
        </w:rPr>
        <w:t xml:space="preserve"> august 2024. </w:t>
      </w:r>
    </w:p>
    <w:p w14:paraId="0ECE4406" w14:textId="77777777" w:rsidR="00143D6E" w:rsidRPr="002204D6" w:rsidRDefault="00143D6E" w:rsidP="002204D6">
      <w:pPr>
        <w:spacing w:line="360" w:lineRule="auto"/>
        <w:jc w:val="both"/>
        <w:rPr>
          <w:rFonts w:ascii="Times New Roman" w:hAnsi="Times New Roman" w:cs="Times New Roman"/>
          <w:sz w:val="24"/>
          <w:szCs w:val="24"/>
          <w:shd w:val="clear" w:color="auto" w:fill="FFFFFF"/>
        </w:rPr>
      </w:pPr>
      <w:bookmarkStart w:id="27" w:name="_Toc173751777"/>
      <w:r w:rsidRPr="002204D6">
        <w:rPr>
          <w:rFonts w:ascii="Times New Roman" w:hAnsi="Times New Roman" w:cs="Times New Roman"/>
          <w:sz w:val="24"/>
          <w:szCs w:val="24"/>
          <w:shd w:val="clear" w:color="auto" w:fill="FFFFFF"/>
        </w:rPr>
        <w:t>Nusair, K., Karatepe, O.M., Okumus, F., Alfarhan, U.F. and Shi, F., 2024. Exploring the pivotal role of community engagement on tourists’ behaviors in social media: A cross-national study. </w:t>
      </w:r>
      <w:r w:rsidRPr="002204D6">
        <w:rPr>
          <w:rFonts w:ascii="Times New Roman" w:hAnsi="Times New Roman" w:cs="Times New Roman"/>
          <w:i/>
          <w:iCs/>
          <w:sz w:val="24"/>
          <w:szCs w:val="24"/>
          <w:shd w:val="clear" w:color="auto" w:fill="FFFFFF"/>
        </w:rPr>
        <w:t>International Journal of Information Management</w:t>
      </w:r>
      <w:r w:rsidRPr="002204D6">
        <w:rPr>
          <w:rFonts w:ascii="Times New Roman" w:hAnsi="Times New Roman" w:cs="Times New Roman"/>
          <w:sz w:val="24"/>
          <w:szCs w:val="24"/>
          <w:shd w:val="clear" w:color="auto" w:fill="FFFFFF"/>
        </w:rPr>
        <w:t>, </w:t>
      </w:r>
      <w:r w:rsidRPr="002204D6">
        <w:rPr>
          <w:rFonts w:ascii="Times New Roman" w:hAnsi="Times New Roman" w:cs="Times New Roman"/>
          <w:i/>
          <w:iCs/>
          <w:sz w:val="24"/>
          <w:szCs w:val="24"/>
          <w:shd w:val="clear" w:color="auto" w:fill="FFFFFF"/>
        </w:rPr>
        <w:t>74</w:t>
      </w:r>
      <w:r w:rsidRPr="002204D6">
        <w:rPr>
          <w:rFonts w:ascii="Times New Roman" w:hAnsi="Times New Roman" w:cs="Times New Roman"/>
          <w:sz w:val="24"/>
          <w:szCs w:val="24"/>
          <w:shd w:val="clear" w:color="auto" w:fill="FFFFFF"/>
        </w:rPr>
        <w:t>, p.102701. Online available at:</w:t>
      </w:r>
      <w:r w:rsidRPr="002204D6">
        <w:rPr>
          <w:rFonts w:ascii="Times New Roman" w:hAnsi="Times New Roman" w:cs="Times New Roman"/>
          <w:sz w:val="24"/>
          <w:szCs w:val="24"/>
        </w:rPr>
        <w:t xml:space="preserve"> </w:t>
      </w:r>
      <w:hyperlink r:id="rId36" w:history="1">
        <w:r w:rsidRPr="002204D6">
          <w:rPr>
            <w:rStyle w:val="Hyperlink"/>
            <w:rFonts w:ascii="Times New Roman" w:hAnsi="Times New Roman" w:cs="Times New Roman"/>
            <w:b/>
            <w:sz w:val="24"/>
            <w:szCs w:val="24"/>
            <w:shd w:val="clear" w:color="auto" w:fill="FFFFFF"/>
          </w:rPr>
          <w:t>https://doi.org/10.1016/j.ijinfomgt.2023.102701</w:t>
        </w:r>
      </w:hyperlink>
      <w:r w:rsidRPr="002204D6">
        <w:rPr>
          <w:rFonts w:ascii="Times New Roman" w:hAnsi="Times New Roman" w:cs="Times New Roman"/>
          <w:sz w:val="24"/>
          <w:szCs w:val="24"/>
          <w:shd w:val="clear" w:color="auto" w:fill="FFFFFF"/>
        </w:rPr>
        <w:t>. Last accessed on: 1</w:t>
      </w:r>
      <w:r w:rsidRPr="002204D6">
        <w:rPr>
          <w:rFonts w:ascii="Times New Roman" w:hAnsi="Times New Roman" w:cs="Times New Roman"/>
          <w:sz w:val="24"/>
          <w:szCs w:val="24"/>
          <w:shd w:val="clear" w:color="auto" w:fill="FFFFFF"/>
          <w:vertAlign w:val="superscript"/>
        </w:rPr>
        <w:t>st</w:t>
      </w:r>
      <w:r w:rsidRPr="002204D6">
        <w:rPr>
          <w:rFonts w:ascii="Times New Roman" w:hAnsi="Times New Roman" w:cs="Times New Roman"/>
          <w:sz w:val="24"/>
          <w:szCs w:val="24"/>
          <w:shd w:val="clear" w:color="auto" w:fill="FFFFFF"/>
        </w:rPr>
        <w:t xml:space="preserve"> August 2024.</w:t>
      </w:r>
      <w:bookmarkEnd w:id="27"/>
      <w:r w:rsidRPr="002204D6">
        <w:rPr>
          <w:rFonts w:ascii="Times New Roman" w:hAnsi="Times New Roman" w:cs="Times New Roman"/>
          <w:sz w:val="24"/>
          <w:szCs w:val="24"/>
          <w:shd w:val="clear" w:color="auto" w:fill="FFFFFF"/>
        </w:rPr>
        <w:t xml:space="preserve"> </w:t>
      </w:r>
    </w:p>
    <w:p w14:paraId="1A144B69" w14:textId="77777777" w:rsidR="00143D6E" w:rsidRPr="002204D6" w:rsidRDefault="00143D6E" w:rsidP="002204D6">
      <w:pPr>
        <w:spacing w:line="360" w:lineRule="auto"/>
        <w:jc w:val="both"/>
        <w:rPr>
          <w:rFonts w:ascii="Times New Roman" w:hAnsi="Times New Roman" w:cs="Times New Roman"/>
          <w:sz w:val="24"/>
          <w:szCs w:val="24"/>
          <w:shd w:val="clear" w:color="auto" w:fill="FFFFFF"/>
        </w:rPr>
      </w:pPr>
      <w:bookmarkStart w:id="28" w:name="_Toc173751775"/>
      <w:r w:rsidRPr="002204D6">
        <w:rPr>
          <w:rFonts w:ascii="Times New Roman" w:hAnsi="Times New Roman" w:cs="Times New Roman"/>
          <w:sz w:val="24"/>
          <w:szCs w:val="24"/>
          <w:shd w:val="clear" w:color="auto" w:fill="FFFFFF"/>
        </w:rPr>
        <w:t>Rijal, S., 2023. The importance of community involvement in public management planning and decision-making processes. </w:t>
      </w:r>
      <w:r w:rsidRPr="002204D6">
        <w:rPr>
          <w:rFonts w:ascii="Times New Roman" w:hAnsi="Times New Roman" w:cs="Times New Roman"/>
          <w:i/>
          <w:iCs/>
          <w:sz w:val="24"/>
          <w:szCs w:val="24"/>
          <w:shd w:val="clear" w:color="auto" w:fill="FFFFFF"/>
        </w:rPr>
        <w:t>Journal of Contemporary Administration and Management (ADMAN)</w:t>
      </w:r>
      <w:r w:rsidRPr="002204D6">
        <w:rPr>
          <w:rFonts w:ascii="Times New Roman" w:hAnsi="Times New Roman" w:cs="Times New Roman"/>
          <w:sz w:val="24"/>
          <w:szCs w:val="24"/>
          <w:shd w:val="clear" w:color="auto" w:fill="FFFFFF"/>
        </w:rPr>
        <w:t>, </w:t>
      </w:r>
      <w:r w:rsidRPr="002204D6">
        <w:rPr>
          <w:rFonts w:ascii="Times New Roman" w:hAnsi="Times New Roman" w:cs="Times New Roman"/>
          <w:i/>
          <w:iCs/>
          <w:sz w:val="24"/>
          <w:szCs w:val="24"/>
          <w:shd w:val="clear" w:color="auto" w:fill="FFFFFF"/>
        </w:rPr>
        <w:t>1</w:t>
      </w:r>
      <w:r w:rsidRPr="002204D6">
        <w:rPr>
          <w:rFonts w:ascii="Times New Roman" w:hAnsi="Times New Roman" w:cs="Times New Roman"/>
          <w:sz w:val="24"/>
          <w:szCs w:val="24"/>
          <w:shd w:val="clear" w:color="auto" w:fill="FFFFFF"/>
        </w:rPr>
        <w:t xml:space="preserve">(2), pp.84-92. Online available at: </w:t>
      </w:r>
      <w:hyperlink r:id="rId37" w:history="1">
        <w:r w:rsidRPr="002204D6">
          <w:rPr>
            <w:rStyle w:val="Hyperlink"/>
            <w:rFonts w:ascii="Times New Roman" w:hAnsi="Times New Roman" w:cs="Times New Roman"/>
            <w:b/>
            <w:sz w:val="24"/>
            <w:szCs w:val="24"/>
            <w:shd w:val="clear" w:color="auto" w:fill="FFFFFF"/>
          </w:rPr>
          <w:t>https://doi.org/10.61100/adman.v1i2.27</w:t>
        </w:r>
      </w:hyperlink>
      <w:r w:rsidRPr="002204D6">
        <w:rPr>
          <w:rFonts w:ascii="Times New Roman" w:hAnsi="Times New Roman" w:cs="Times New Roman"/>
          <w:sz w:val="24"/>
          <w:szCs w:val="24"/>
          <w:shd w:val="clear" w:color="auto" w:fill="FFFFFF"/>
        </w:rPr>
        <w:t>. Last accessed on: 1</w:t>
      </w:r>
      <w:r w:rsidRPr="002204D6">
        <w:rPr>
          <w:rFonts w:ascii="Times New Roman" w:hAnsi="Times New Roman" w:cs="Times New Roman"/>
          <w:sz w:val="24"/>
          <w:szCs w:val="24"/>
          <w:shd w:val="clear" w:color="auto" w:fill="FFFFFF"/>
          <w:vertAlign w:val="superscript"/>
        </w:rPr>
        <w:t>st</w:t>
      </w:r>
      <w:r w:rsidRPr="002204D6">
        <w:rPr>
          <w:rFonts w:ascii="Times New Roman" w:hAnsi="Times New Roman" w:cs="Times New Roman"/>
          <w:sz w:val="24"/>
          <w:szCs w:val="24"/>
          <w:shd w:val="clear" w:color="auto" w:fill="FFFFFF"/>
        </w:rPr>
        <w:t xml:space="preserve"> August 2024.</w:t>
      </w:r>
      <w:bookmarkEnd w:id="28"/>
      <w:r w:rsidRPr="002204D6">
        <w:rPr>
          <w:rFonts w:ascii="Times New Roman" w:hAnsi="Times New Roman" w:cs="Times New Roman"/>
          <w:sz w:val="24"/>
          <w:szCs w:val="24"/>
          <w:shd w:val="clear" w:color="auto" w:fill="FFFFFF"/>
        </w:rPr>
        <w:t xml:space="preserve"> </w:t>
      </w:r>
    </w:p>
    <w:p w14:paraId="179DBB96" w14:textId="77777777" w:rsidR="00143D6E" w:rsidRPr="003B6A26" w:rsidRDefault="00143D6E" w:rsidP="002204D6">
      <w:pPr>
        <w:spacing w:line="360" w:lineRule="auto"/>
        <w:jc w:val="both"/>
        <w:rPr>
          <w:rFonts w:ascii="Times New Roman" w:hAnsi="Times New Roman" w:cs="Times New Roman"/>
          <w:color w:val="222222"/>
          <w:sz w:val="24"/>
          <w:szCs w:val="24"/>
          <w:shd w:val="clear" w:color="auto" w:fill="FFFFFF"/>
        </w:rPr>
      </w:pPr>
      <w:r w:rsidRPr="003B6A26">
        <w:rPr>
          <w:rFonts w:ascii="Times New Roman" w:hAnsi="Times New Roman" w:cs="Times New Roman"/>
          <w:color w:val="222222"/>
          <w:sz w:val="24"/>
          <w:szCs w:val="24"/>
          <w:shd w:val="clear" w:color="auto" w:fill="FFFFFF"/>
        </w:rPr>
        <w:t>Roach, M. and Fritz, J., 2022. Breaking barriers and building bridges: Increasing community engagement in program evaluation. </w:t>
      </w:r>
      <w:r w:rsidRPr="003B6A26">
        <w:rPr>
          <w:rFonts w:ascii="Times New Roman" w:hAnsi="Times New Roman" w:cs="Times New Roman"/>
          <w:i/>
          <w:iCs/>
          <w:color w:val="222222"/>
          <w:sz w:val="24"/>
          <w:szCs w:val="24"/>
          <w:shd w:val="clear" w:color="auto" w:fill="FFFFFF"/>
        </w:rPr>
        <w:t>Evaluation and Program Planning</w:t>
      </w:r>
      <w:r w:rsidRPr="003B6A26">
        <w:rPr>
          <w:rFonts w:ascii="Times New Roman" w:hAnsi="Times New Roman" w:cs="Times New Roman"/>
          <w:color w:val="222222"/>
          <w:sz w:val="24"/>
          <w:szCs w:val="24"/>
          <w:shd w:val="clear" w:color="auto" w:fill="FFFFFF"/>
        </w:rPr>
        <w:t>, </w:t>
      </w:r>
      <w:r w:rsidRPr="003B6A26">
        <w:rPr>
          <w:rFonts w:ascii="Times New Roman" w:hAnsi="Times New Roman" w:cs="Times New Roman"/>
          <w:i/>
          <w:iCs/>
          <w:color w:val="222222"/>
          <w:sz w:val="24"/>
          <w:szCs w:val="24"/>
          <w:shd w:val="clear" w:color="auto" w:fill="FFFFFF"/>
        </w:rPr>
        <w:t>90</w:t>
      </w:r>
      <w:r w:rsidRPr="003B6A26">
        <w:rPr>
          <w:rFonts w:ascii="Times New Roman" w:hAnsi="Times New Roman" w:cs="Times New Roman"/>
          <w:color w:val="222222"/>
          <w:sz w:val="24"/>
          <w:szCs w:val="24"/>
          <w:shd w:val="clear" w:color="auto" w:fill="FFFFFF"/>
        </w:rPr>
        <w:t xml:space="preserve">, p.101997.Online available at: </w:t>
      </w:r>
      <w:hyperlink r:id="rId38" w:history="1">
        <w:r w:rsidRPr="003B6A26">
          <w:rPr>
            <w:rStyle w:val="Hyperlink"/>
            <w:rFonts w:ascii="Times New Roman" w:hAnsi="Times New Roman" w:cs="Times New Roman"/>
            <w:sz w:val="24"/>
            <w:szCs w:val="24"/>
            <w:shd w:val="clear" w:color="auto" w:fill="FFFFFF"/>
          </w:rPr>
          <w:t>https://doi.org/10.1016/j.evalprogplan.2021.101997</w:t>
        </w:r>
      </w:hyperlink>
      <w:r w:rsidRPr="003B6A26">
        <w:rPr>
          <w:rFonts w:ascii="Times New Roman" w:hAnsi="Times New Roman" w:cs="Times New Roman"/>
          <w:color w:val="222222"/>
          <w:sz w:val="24"/>
          <w:szCs w:val="24"/>
          <w:shd w:val="clear" w:color="auto" w:fill="FFFFFF"/>
        </w:rPr>
        <w:t>. Last accessed on: 1</w:t>
      </w:r>
      <w:r w:rsidRPr="003B6A26">
        <w:rPr>
          <w:rFonts w:ascii="Times New Roman" w:hAnsi="Times New Roman" w:cs="Times New Roman"/>
          <w:color w:val="222222"/>
          <w:sz w:val="24"/>
          <w:szCs w:val="24"/>
          <w:shd w:val="clear" w:color="auto" w:fill="FFFFFF"/>
          <w:vertAlign w:val="superscript"/>
        </w:rPr>
        <w:t>st</w:t>
      </w:r>
      <w:r w:rsidRPr="003B6A26">
        <w:rPr>
          <w:rFonts w:ascii="Times New Roman" w:hAnsi="Times New Roman" w:cs="Times New Roman"/>
          <w:color w:val="222222"/>
          <w:sz w:val="24"/>
          <w:szCs w:val="24"/>
          <w:shd w:val="clear" w:color="auto" w:fill="FFFFFF"/>
        </w:rPr>
        <w:t xml:space="preserve"> agust 2024. </w:t>
      </w:r>
    </w:p>
    <w:p w14:paraId="19322510" w14:textId="77777777" w:rsidR="00143D6E" w:rsidRPr="003B6A26" w:rsidRDefault="00143D6E" w:rsidP="002204D6">
      <w:pPr>
        <w:spacing w:line="360" w:lineRule="auto"/>
        <w:jc w:val="both"/>
        <w:rPr>
          <w:rFonts w:ascii="Times New Roman" w:hAnsi="Times New Roman" w:cs="Times New Roman"/>
          <w:color w:val="222222"/>
          <w:sz w:val="24"/>
          <w:szCs w:val="24"/>
          <w:shd w:val="clear" w:color="auto" w:fill="FFFFFF"/>
        </w:rPr>
      </w:pPr>
      <w:r w:rsidRPr="003B6A26">
        <w:rPr>
          <w:rFonts w:ascii="Times New Roman" w:hAnsi="Times New Roman" w:cs="Times New Roman"/>
          <w:color w:val="222222"/>
          <w:sz w:val="24"/>
          <w:szCs w:val="24"/>
          <w:shd w:val="clear" w:color="auto" w:fill="FFFFFF"/>
        </w:rPr>
        <w:lastRenderedPageBreak/>
        <w:t>Ryan, B., Johnston, K.A., Taylor, M. and McAndrew, R., 2020. Community engagement for disaster preparedness: A systematic literature review. </w:t>
      </w:r>
      <w:r w:rsidRPr="003B6A26">
        <w:rPr>
          <w:rFonts w:ascii="Times New Roman" w:hAnsi="Times New Roman" w:cs="Times New Roman"/>
          <w:i/>
          <w:iCs/>
          <w:color w:val="222222"/>
          <w:sz w:val="24"/>
          <w:szCs w:val="24"/>
          <w:shd w:val="clear" w:color="auto" w:fill="FFFFFF"/>
        </w:rPr>
        <w:t>International journal of disaster risk reduction</w:t>
      </w:r>
      <w:r w:rsidRPr="003B6A26">
        <w:rPr>
          <w:rFonts w:ascii="Times New Roman" w:hAnsi="Times New Roman" w:cs="Times New Roman"/>
          <w:color w:val="222222"/>
          <w:sz w:val="24"/>
          <w:szCs w:val="24"/>
          <w:shd w:val="clear" w:color="auto" w:fill="FFFFFF"/>
        </w:rPr>
        <w:t>, </w:t>
      </w:r>
      <w:r w:rsidRPr="003B6A26">
        <w:rPr>
          <w:rFonts w:ascii="Times New Roman" w:hAnsi="Times New Roman" w:cs="Times New Roman"/>
          <w:i/>
          <w:iCs/>
          <w:color w:val="222222"/>
          <w:sz w:val="24"/>
          <w:szCs w:val="24"/>
          <w:shd w:val="clear" w:color="auto" w:fill="FFFFFF"/>
        </w:rPr>
        <w:t>49</w:t>
      </w:r>
      <w:r w:rsidRPr="003B6A26">
        <w:rPr>
          <w:rFonts w:ascii="Times New Roman" w:hAnsi="Times New Roman" w:cs="Times New Roman"/>
          <w:color w:val="222222"/>
          <w:sz w:val="24"/>
          <w:szCs w:val="24"/>
          <w:shd w:val="clear" w:color="auto" w:fill="FFFFFF"/>
        </w:rPr>
        <w:t xml:space="preserve">, p.101655. Online available at: </w:t>
      </w:r>
      <w:hyperlink r:id="rId39" w:history="1">
        <w:r w:rsidRPr="003B6A26">
          <w:rPr>
            <w:rStyle w:val="Hyperlink"/>
            <w:rFonts w:ascii="Times New Roman" w:hAnsi="Times New Roman" w:cs="Times New Roman"/>
            <w:sz w:val="24"/>
            <w:szCs w:val="24"/>
            <w:shd w:val="clear" w:color="auto" w:fill="FFFFFF"/>
          </w:rPr>
          <w:t>https://doi.org/10.1016/j.ijdrr.2020.101655</w:t>
        </w:r>
      </w:hyperlink>
      <w:r w:rsidRPr="003B6A26">
        <w:rPr>
          <w:rFonts w:ascii="Times New Roman" w:hAnsi="Times New Roman" w:cs="Times New Roman"/>
          <w:color w:val="222222"/>
          <w:sz w:val="24"/>
          <w:szCs w:val="24"/>
          <w:shd w:val="clear" w:color="auto" w:fill="FFFFFF"/>
        </w:rPr>
        <w:t>. Last accessed on: 1</w:t>
      </w:r>
      <w:r w:rsidRPr="003B6A26">
        <w:rPr>
          <w:rFonts w:ascii="Times New Roman" w:hAnsi="Times New Roman" w:cs="Times New Roman"/>
          <w:color w:val="222222"/>
          <w:sz w:val="24"/>
          <w:szCs w:val="24"/>
          <w:shd w:val="clear" w:color="auto" w:fill="FFFFFF"/>
          <w:vertAlign w:val="superscript"/>
        </w:rPr>
        <w:t>st</w:t>
      </w:r>
      <w:r w:rsidRPr="003B6A26">
        <w:rPr>
          <w:rFonts w:ascii="Times New Roman" w:hAnsi="Times New Roman" w:cs="Times New Roman"/>
          <w:color w:val="222222"/>
          <w:sz w:val="24"/>
          <w:szCs w:val="24"/>
          <w:shd w:val="clear" w:color="auto" w:fill="FFFFFF"/>
        </w:rPr>
        <w:t xml:space="preserve"> august 2024. </w:t>
      </w:r>
    </w:p>
    <w:sectPr w:rsidR="00143D6E" w:rsidRPr="003B6A26">
      <w:footerReference w:type="default" r:id="rId4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27A1C80" w14:textId="77777777" w:rsidR="00D244B2" w:rsidRDefault="00D244B2" w:rsidP="002219E4">
      <w:pPr>
        <w:spacing w:after="0" w:line="240" w:lineRule="auto"/>
      </w:pPr>
      <w:r>
        <w:separator/>
      </w:r>
    </w:p>
  </w:endnote>
  <w:endnote w:type="continuationSeparator" w:id="0">
    <w:p w14:paraId="24AF3163" w14:textId="77777777" w:rsidR="00D244B2" w:rsidRDefault="00D244B2" w:rsidP="002219E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altName w:val="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MT">
    <w:altName w:val="Arial"/>
    <w:panose1 w:val="020B0604020202020204"/>
    <w:charset w:val="01"/>
    <w:family w:val="swiss"/>
    <w:pitch w:val="variable"/>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652911878"/>
      <w:docPartObj>
        <w:docPartGallery w:val="Page Numbers (Bottom of Page)"/>
        <w:docPartUnique/>
      </w:docPartObj>
    </w:sdtPr>
    <w:sdtEndPr>
      <w:rPr>
        <w:color w:val="808080" w:themeColor="background1" w:themeShade="80"/>
        <w:spacing w:val="60"/>
      </w:rPr>
    </w:sdtEndPr>
    <w:sdtContent>
      <w:p w14:paraId="5C5BFC8C" w14:textId="77777777" w:rsidR="00DE2CF2" w:rsidRDefault="00DE2CF2">
        <w:pPr>
          <w:pStyle w:val="Footer"/>
          <w:pBdr>
            <w:top w:val="single" w:sz="4" w:space="1" w:color="D9D9D9" w:themeColor="background1" w:themeShade="D9"/>
          </w:pBdr>
          <w:rPr>
            <w:b/>
            <w:bCs/>
          </w:rPr>
        </w:pPr>
        <w:r>
          <w:fldChar w:fldCharType="begin"/>
        </w:r>
        <w:r>
          <w:instrText xml:space="preserve"> PAGE   \* MERGEFORMAT </w:instrText>
        </w:r>
        <w:r>
          <w:fldChar w:fldCharType="separate"/>
        </w:r>
        <w:r w:rsidR="00DC66F3" w:rsidRPr="00DC66F3">
          <w:rPr>
            <w:b/>
            <w:bCs/>
            <w:noProof/>
          </w:rPr>
          <w:t>1</w:t>
        </w:r>
        <w:r>
          <w:rPr>
            <w:b/>
            <w:bCs/>
            <w:noProof/>
          </w:rPr>
          <w:fldChar w:fldCharType="end"/>
        </w:r>
        <w:r>
          <w:rPr>
            <w:b/>
            <w:bCs/>
          </w:rPr>
          <w:t xml:space="preserve"> | </w:t>
        </w:r>
        <w:r>
          <w:rPr>
            <w:color w:val="808080" w:themeColor="background1" w:themeShade="80"/>
            <w:spacing w:val="60"/>
          </w:rPr>
          <w:t>Page</w:t>
        </w:r>
      </w:p>
    </w:sdtContent>
  </w:sdt>
  <w:p w14:paraId="4FF4803E" w14:textId="77777777" w:rsidR="00DE2CF2" w:rsidRDefault="00DE2CF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4D5A734" w14:textId="77777777" w:rsidR="00D244B2" w:rsidRDefault="00D244B2" w:rsidP="002219E4">
      <w:pPr>
        <w:spacing w:after="0" w:line="240" w:lineRule="auto"/>
      </w:pPr>
      <w:r>
        <w:separator/>
      </w:r>
    </w:p>
  </w:footnote>
  <w:footnote w:type="continuationSeparator" w:id="0">
    <w:p w14:paraId="2F2EB718" w14:textId="77777777" w:rsidR="00D244B2" w:rsidRDefault="00D244B2" w:rsidP="002219E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51D5E04"/>
    <w:multiLevelType w:val="hybridMultilevel"/>
    <w:tmpl w:val="A5BE09F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1575486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4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2219E4"/>
    <w:rsid w:val="00015F36"/>
    <w:rsid w:val="00042420"/>
    <w:rsid w:val="000D6F1B"/>
    <w:rsid w:val="00107253"/>
    <w:rsid w:val="00143D6E"/>
    <w:rsid w:val="00153640"/>
    <w:rsid w:val="001B187F"/>
    <w:rsid w:val="001C1D91"/>
    <w:rsid w:val="002204D6"/>
    <w:rsid w:val="002219E4"/>
    <w:rsid w:val="002739EA"/>
    <w:rsid w:val="00277B30"/>
    <w:rsid w:val="002931DC"/>
    <w:rsid w:val="002F2AB4"/>
    <w:rsid w:val="003050D9"/>
    <w:rsid w:val="003718FA"/>
    <w:rsid w:val="003825AD"/>
    <w:rsid w:val="00396B7E"/>
    <w:rsid w:val="003B6A26"/>
    <w:rsid w:val="004219DD"/>
    <w:rsid w:val="00475F83"/>
    <w:rsid w:val="005303EC"/>
    <w:rsid w:val="005454DC"/>
    <w:rsid w:val="0065744D"/>
    <w:rsid w:val="006C242E"/>
    <w:rsid w:val="006E448D"/>
    <w:rsid w:val="007028CC"/>
    <w:rsid w:val="0070335B"/>
    <w:rsid w:val="007270C4"/>
    <w:rsid w:val="00730D8E"/>
    <w:rsid w:val="00786854"/>
    <w:rsid w:val="007A6146"/>
    <w:rsid w:val="007C3C39"/>
    <w:rsid w:val="00800FEB"/>
    <w:rsid w:val="00827462"/>
    <w:rsid w:val="00847055"/>
    <w:rsid w:val="00860FA5"/>
    <w:rsid w:val="00980F0A"/>
    <w:rsid w:val="009E51CD"/>
    <w:rsid w:val="009F1C28"/>
    <w:rsid w:val="00A83911"/>
    <w:rsid w:val="00AC0B57"/>
    <w:rsid w:val="00B15AE2"/>
    <w:rsid w:val="00B3090A"/>
    <w:rsid w:val="00B671D7"/>
    <w:rsid w:val="00B713B3"/>
    <w:rsid w:val="00B75E4A"/>
    <w:rsid w:val="00BC72BC"/>
    <w:rsid w:val="00BD5E9E"/>
    <w:rsid w:val="00BE72F2"/>
    <w:rsid w:val="00C34BD4"/>
    <w:rsid w:val="00CC183F"/>
    <w:rsid w:val="00CD5FE0"/>
    <w:rsid w:val="00D109A5"/>
    <w:rsid w:val="00D244B2"/>
    <w:rsid w:val="00D62C01"/>
    <w:rsid w:val="00D97462"/>
    <w:rsid w:val="00DA3D50"/>
    <w:rsid w:val="00DC66F3"/>
    <w:rsid w:val="00DE2CF2"/>
    <w:rsid w:val="00DE4085"/>
    <w:rsid w:val="00E53C2D"/>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1AB9B7"/>
  <w15:docId w15:val="{A26D6F0B-9820-0744-ACE8-A1B05A159F6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1"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1"/>
    <w:qFormat/>
    <w:rsid w:val="002219E4"/>
    <w:pPr>
      <w:widowControl w:val="0"/>
      <w:autoSpaceDE w:val="0"/>
      <w:autoSpaceDN w:val="0"/>
      <w:spacing w:before="100" w:after="0" w:line="240" w:lineRule="auto"/>
      <w:ind w:left="220"/>
      <w:jc w:val="both"/>
      <w:outlineLvl w:val="0"/>
    </w:pPr>
    <w:rPr>
      <w:rFonts w:ascii="Arial" w:eastAsia="Arial" w:hAnsi="Arial" w:cs="Arial"/>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2219E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219E4"/>
    <w:rPr>
      <w:rFonts w:ascii="Tahoma" w:hAnsi="Tahoma" w:cs="Tahoma"/>
      <w:sz w:val="16"/>
      <w:szCs w:val="16"/>
    </w:rPr>
  </w:style>
  <w:style w:type="character" w:customStyle="1" w:styleId="Heading1Char">
    <w:name w:val="Heading 1 Char"/>
    <w:basedOn w:val="DefaultParagraphFont"/>
    <w:link w:val="Heading1"/>
    <w:uiPriority w:val="1"/>
    <w:rsid w:val="002219E4"/>
    <w:rPr>
      <w:rFonts w:ascii="Arial" w:eastAsia="Arial" w:hAnsi="Arial" w:cs="Arial"/>
      <w:b/>
      <w:bCs/>
      <w:sz w:val="28"/>
      <w:szCs w:val="28"/>
    </w:rPr>
  </w:style>
  <w:style w:type="paragraph" w:customStyle="1" w:styleId="TableParagraph">
    <w:name w:val="Table Paragraph"/>
    <w:basedOn w:val="Normal"/>
    <w:uiPriority w:val="1"/>
    <w:qFormat/>
    <w:rsid w:val="002219E4"/>
    <w:pPr>
      <w:widowControl w:val="0"/>
      <w:autoSpaceDE w:val="0"/>
      <w:autoSpaceDN w:val="0"/>
      <w:spacing w:after="0" w:line="240" w:lineRule="auto"/>
      <w:ind w:left="107"/>
    </w:pPr>
    <w:rPr>
      <w:rFonts w:ascii="Arial MT" w:eastAsia="Arial MT" w:hAnsi="Arial MT" w:cs="Arial MT"/>
    </w:rPr>
  </w:style>
  <w:style w:type="paragraph" w:styleId="Header">
    <w:name w:val="header"/>
    <w:basedOn w:val="Normal"/>
    <w:link w:val="HeaderChar"/>
    <w:uiPriority w:val="99"/>
    <w:unhideWhenUsed/>
    <w:rsid w:val="002219E4"/>
    <w:pPr>
      <w:tabs>
        <w:tab w:val="center" w:pos="4680"/>
        <w:tab w:val="right" w:pos="9360"/>
      </w:tabs>
      <w:spacing w:after="0" w:line="240" w:lineRule="auto"/>
    </w:pPr>
  </w:style>
  <w:style w:type="character" w:customStyle="1" w:styleId="HeaderChar">
    <w:name w:val="Header Char"/>
    <w:basedOn w:val="DefaultParagraphFont"/>
    <w:link w:val="Header"/>
    <w:uiPriority w:val="99"/>
    <w:rsid w:val="002219E4"/>
  </w:style>
  <w:style w:type="paragraph" w:styleId="Footer">
    <w:name w:val="footer"/>
    <w:basedOn w:val="Normal"/>
    <w:link w:val="FooterChar"/>
    <w:uiPriority w:val="99"/>
    <w:unhideWhenUsed/>
    <w:rsid w:val="002219E4"/>
    <w:pPr>
      <w:tabs>
        <w:tab w:val="center" w:pos="4680"/>
        <w:tab w:val="right" w:pos="9360"/>
      </w:tabs>
      <w:spacing w:after="0" w:line="240" w:lineRule="auto"/>
    </w:pPr>
  </w:style>
  <w:style w:type="character" w:customStyle="1" w:styleId="FooterChar">
    <w:name w:val="Footer Char"/>
    <w:basedOn w:val="DefaultParagraphFont"/>
    <w:link w:val="Footer"/>
    <w:uiPriority w:val="99"/>
    <w:rsid w:val="002219E4"/>
  </w:style>
  <w:style w:type="paragraph" w:styleId="TOCHeading">
    <w:name w:val="TOC Heading"/>
    <w:basedOn w:val="Heading1"/>
    <w:next w:val="Normal"/>
    <w:uiPriority w:val="39"/>
    <w:semiHidden/>
    <w:unhideWhenUsed/>
    <w:qFormat/>
    <w:rsid w:val="002219E4"/>
    <w:pPr>
      <w:keepNext/>
      <w:keepLines/>
      <w:widowControl/>
      <w:autoSpaceDE/>
      <w:autoSpaceDN/>
      <w:spacing w:before="480" w:line="276" w:lineRule="auto"/>
      <w:ind w:left="0"/>
      <w:jc w:val="left"/>
      <w:outlineLvl w:val="9"/>
    </w:pPr>
    <w:rPr>
      <w:rFonts w:asciiTheme="majorHAnsi" w:eastAsiaTheme="majorEastAsia" w:hAnsiTheme="majorHAnsi" w:cstheme="majorBidi"/>
      <w:color w:val="365F91" w:themeColor="accent1" w:themeShade="BF"/>
      <w:lang w:eastAsia="ja-JP"/>
    </w:rPr>
  </w:style>
  <w:style w:type="paragraph" w:styleId="TOC1">
    <w:name w:val="toc 1"/>
    <w:basedOn w:val="Normal"/>
    <w:next w:val="Normal"/>
    <w:autoRedefine/>
    <w:uiPriority w:val="39"/>
    <w:unhideWhenUsed/>
    <w:rsid w:val="002219E4"/>
    <w:pPr>
      <w:spacing w:after="100"/>
    </w:pPr>
  </w:style>
  <w:style w:type="character" w:styleId="Hyperlink">
    <w:name w:val="Hyperlink"/>
    <w:basedOn w:val="DefaultParagraphFont"/>
    <w:uiPriority w:val="99"/>
    <w:unhideWhenUsed/>
    <w:rsid w:val="002219E4"/>
    <w:rPr>
      <w:color w:val="0000FF" w:themeColor="hyperlink"/>
      <w:u w:val="single"/>
    </w:rPr>
  </w:style>
  <w:style w:type="paragraph" w:styleId="NormalWeb">
    <w:name w:val="Normal (Web)"/>
    <w:basedOn w:val="Normal"/>
    <w:uiPriority w:val="99"/>
    <w:semiHidden/>
    <w:unhideWhenUsed/>
    <w:rsid w:val="001B187F"/>
    <w:pPr>
      <w:spacing w:before="100" w:beforeAutospacing="1" w:after="100" w:afterAutospacing="1" w:line="240" w:lineRule="auto"/>
    </w:pPr>
    <w:rPr>
      <w:rFonts w:ascii="Times New Roman" w:eastAsia="Times New Roman" w:hAnsi="Times New Roman" w:cs="Times New Roman"/>
      <w:sz w:val="24"/>
      <w:szCs w:val="24"/>
    </w:rPr>
  </w:style>
  <w:style w:type="character" w:styleId="Strong">
    <w:name w:val="Strong"/>
    <w:basedOn w:val="DefaultParagraphFont"/>
    <w:uiPriority w:val="22"/>
    <w:qFormat/>
    <w:rsid w:val="001B187F"/>
    <w:rPr>
      <w:b/>
      <w:bCs/>
    </w:rPr>
  </w:style>
  <w:style w:type="paragraph" w:styleId="ListParagraph">
    <w:name w:val="List Paragraph"/>
    <w:basedOn w:val="Normal"/>
    <w:uiPriority w:val="34"/>
    <w:qFormat/>
    <w:rsid w:val="00107253"/>
    <w:pPr>
      <w:ind w:left="720"/>
      <w:contextualSpacing/>
    </w:pPr>
  </w:style>
  <w:style w:type="paragraph" w:styleId="Subtitle">
    <w:name w:val="Subtitle"/>
    <w:basedOn w:val="Normal"/>
    <w:next w:val="Normal"/>
    <w:link w:val="SubtitleChar"/>
    <w:uiPriority w:val="11"/>
    <w:qFormat/>
    <w:rsid w:val="00A83911"/>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A83911"/>
    <w:rPr>
      <w:rFonts w:asciiTheme="majorHAnsi" w:eastAsiaTheme="majorEastAsia" w:hAnsiTheme="majorHAnsi" w:cstheme="majorBidi"/>
      <w:i/>
      <w:iCs/>
      <w:color w:val="4F81BD" w:themeColor="accent1"/>
      <w:spacing w:val="15"/>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48450495">
      <w:bodyDiv w:val="1"/>
      <w:marLeft w:val="0"/>
      <w:marRight w:val="0"/>
      <w:marTop w:val="0"/>
      <w:marBottom w:val="0"/>
      <w:divBdr>
        <w:top w:val="none" w:sz="0" w:space="0" w:color="auto"/>
        <w:left w:val="none" w:sz="0" w:space="0" w:color="auto"/>
        <w:bottom w:val="none" w:sz="0" w:space="0" w:color="auto"/>
        <w:right w:val="none" w:sz="0" w:space="0" w:color="auto"/>
      </w:divBdr>
    </w:div>
    <w:div w:id="774252660">
      <w:bodyDiv w:val="1"/>
      <w:marLeft w:val="0"/>
      <w:marRight w:val="0"/>
      <w:marTop w:val="0"/>
      <w:marBottom w:val="0"/>
      <w:divBdr>
        <w:top w:val="none" w:sz="0" w:space="0" w:color="auto"/>
        <w:left w:val="none" w:sz="0" w:space="0" w:color="auto"/>
        <w:bottom w:val="none" w:sz="0" w:space="0" w:color="auto"/>
        <w:right w:val="none" w:sz="0" w:space="0" w:color="auto"/>
      </w:divBdr>
    </w:div>
    <w:div w:id="1263996828">
      <w:bodyDiv w:val="1"/>
      <w:marLeft w:val="0"/>
      <w:marRight w:val="0"/>
      <w:marTop w:val="0"/>
      <w:marBottom w:val="0"/>
      <w:divBdr>
        <w:top w:val="none" w:sz="0" w:space="0" w:color="auto"/>
        <w:left w:val="none" w:sz="0" w:space="0" w:color="auto"/>
        <w:bottom w:val="none" w:sz="0" w:space="0" w:color="auto"/>
        <w:right w:val="none" w:sz="0" w:space="0" w:color="auto"/>
      </w:divBdr>
    </w:div>
    <w:div w:id="1324167655">
      <w:bodyDiv w:val="1"/>
      <w:marLeft w:val="0"/>
      <w:marRight w:val="0"/>
      <w:marTop w:val="0"/>
      <w:marBottom w:val="0"/>
      <w:divBdr>
        <w:top w:val="none" w:sz="0" w:space="0" w:color="auto"/>
        <w:left w:val="none" w:sz="0" w:space="0" w:color="auto"/>
        <w:bottom w:val="none" w:sz="0" w:space="0" w:color="auto"/>
        <w:right w:val="none" w:sz="0" w:space="0" w:color="auto"/>
      </w:divBdr>
    </w:div>
    <w:div w:id="1504785917">
      <w:bodyDiv w:val="1"/>
      <w:marLeft w:val="0"/>
      <w:marRight w:val="0"/>
      <w:marTop w:val="0"/>
      <w:marBottom w:val="0"/>
      <w:divBdr>
        <w:top w:val="none" w:sz="0" w:space="0" w:color="auto"/>
        <w:left w:val="none" w:sz="0" w:space="0" w:color="auto"/>
        <w:bottom w:val="none" w:sz="0" w:space="0" w:color="auto"/>
        <w:right w:val="none" w:sz="0" w:space="0" w:color="auto"/>
      </w:divBdr>
    </w:div>
    <w:div w:id="1516461091">
      <w:bodyDiv w:val="1"/>
      <w:marLeft w:val="0"/>
      <w:marRight w:val="0"/>
      <w:marTop w:val="0"/>
      <w:marBottom w:val="0"/>
      <w:divBdr>
        <w:top w:val="none" w:sz="0" w:space="0" w:color="auto"/>
        <w:left w:val="none" w:sz="0" w:space="0" w:color="auto"/>
        <w:bottom w:val="none" w:sz="0" w:space="0" w:color="auto"/>
        <w:right w:val="none" w:sz="0" w:space="0" w:color="auto"/>
      </w:divBdr>
    </w:div>
    <w:div w:id="1737360959">
      <w:bodyDiv w:val="1"/>
      <w:marLeft w:val="0"/>
      <w:marRight w:val="0"/>
      <w:marTop w:val="0"/>
      <w:marBottom w:val="0"/>
      <w:divBdr>
        <w:top w:val="none" w:sz="0" w:space="0" w:color="auto"/>
        <w:left w:val="none" w:sz="0" w:space="0" w:color="auto"/>
        <w:bottom w:val="none" w:sz="0" w:space="0" w:color="auto"/>
        <w:right w:val="none" w:sz="0" w:space="0" w:color="auto"/>
      </w:divBdr>
    </w:div>
    <w:div w:id="197671957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package" Target="embeddings/Microsoft_PowerPoint_Slide3.sldx"/><Relationship Id="rId18" Type="http://schemas.openxmlformats.org/officeDocument/2006/relationships/image" Target="media/image6.emf"/><Relationship Id="rId26" Type="http://schemas.openxmlformats.org/officeDocument/2006/relationships/hyperlink" Target="https://doi.org/10.30574/wjarr.2024.21.2.0593" TargetMode="External"/><Relationship Id="rId39" Type="http://schemas.openxmlformats.org/officeDocument/2006/relationships/hyperlink" Target="https://doi.org/10.1016/j.ijdrr.2020.101655" TargetMode="External"/><Relationship Id="rId21" Type="http://schemas.openxmlformats.org/officeDocument/2006/relationships/package" Target="embeddings/Microsoft_PowerPoint_Slide7.sldx"/><Relationship Id="rId34" Type="http://schemas.openxmlformats.org/officeDocument/2006/relationships/hyperlink" Target="https://doi.org/10.1016/j.cities.2020.102730" TargetMode="External"/><Relationship Id="rId42" Type="http://schemas.openxmlformats.org/officeDocument/2006/relationships/theme" Target="theme/theme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5.emf"/><Relationship Id="rId20" Type="http://schemas.openxmlformats.org/officeDocument/2006/relationships/image" Target="media/image7.emf"/><Relationship Id="rId29" Type="http://schemas.openxmlformats.org/officeDocument/2006/relationships/hyperlink" Target="https://www.igi-global.com/chapter/analyzing-the-hong-kong-philharmonic-orchestras-facebook-community-engagement-with-the-honeycomb-model/318882" TargetMode="External"/><Relationship Id="rId41"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package" Target="embeddings/Microsoft_PowerPoint_Slide2.sldx"/><Relationship Id="rId24" Type="http://schemas.openxmlformats.org/officeDocument/2006/relationships/image" Target="media/image9.emf"/><Relationship Id="rId32" Type="http://schemas.openxmlformats.org/officeDocument/2006/relationships/hyperlink" Target="https://doi.org/10.1136/bmjgh-2020-003188" TargetMode="External"/><Relationship Id="rId37" Type="http://schemas.openxmlformats.org/officeDocument/2006/relationships/hyperlink" Target="https://doi.org/10.61100/adman.v1i2.27" TargetMode="External"/><Relationship Id="rId40"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package" Target="embeddings/Microsoft_PowerPoint_Slide4.sldx"/><Relationship Id="rId23" Type="http://schemas.openxmlformats.org/officeDocument/2006/relationships/package" Target="embeddings/Microsoft_PowerPoint_Slide8.sldx"/><Relationship Id="rId28" Type="http://schemas.openxmlformats.org/officeDocument/2006/relationships/hyperlink" Target="https://citizenoutreachcoalition.com/" TargetMode="External"/><Relationship Id="rId36" Type="http://schemas.openxmlformats.org/officeDocument/2006/relationships/hyperlink" Target="https://doi.org/10.1016/j.ijinfomgt.2023.102701" TargetMode="External"/><Relationship Id="rId10" Type="http://schemas.openxmlformats.org/officeDocument/2006/relationships/image" Target="media/image2.emf"/><Relationship Id="rId19" Type="http://schemas.openxmlformats.org/officeDocument/2006/relationships/package" Target="embeddings/Microsoft_PowerPoint_Slide6.sldx"/><Relationship Id="rId31" Type="http://schemas.openxmlformats.org/officeDocument/2006/relationships/hyperlink" Target="https://doi.org/10.51594/ijmer.v6i7.1330" TargetMode="External"/><Relationship Id="rId4" Type="http://schemas.openxmlformats.org/officeDocument/2006/relationships/settings" Target="settings.xml"/><Relationship Id="rId9" Type="http://schemas.openxmlformats.org/officeDocument/2006/relationships/package" Target="embeddings/Microsoft_PowerPoint_Slide1.sldx"/><Relationship Id="rId14" Type="http://schemas.openxmlformats.org/officeDocument/2006/relationships/image" Target="media/image4.emf"/><Relationship Id="rId22" Type="http://schemas.openxmlformats.org/officeDocument/2006/relationships/image" Target="media/image8.emf"/><Relationship Id="rId27" Type="http://schemas.openxmlformats.org/officeDocument/2006/relationships/hyperlink" Target="https://doi.org/10.1080/11287462.2019.1703504" TargetMode="External"/><Relationship Id="rId30" Type="http://schemas.openxmlformats.org/officeDocument/2006/relationships/hyperlink" Target="https://doi.org/10.1080/08941920.2021.1936717" TargetMode="External"/><Relationship Id="rId35" Type="http://schemas.openxmlformats.org/officeDocument/2006/relationships/hyperlink" Target="https://doi.org/10.1177/00076503211066595" TargetMode="External"/><Relationship Id="rId8" Type="http://schemas.openxmlformats.org/officeDocument/2006/relationships/image" Target="media/image1.emf"/><Relationship Id="rId3" Type="http://schemas.openxmlformats.org/officeDocument/2006/relationships/styles" Target="styles.xml"/><Relationship Id="rId12" Type="http://schemas.openxmlformats.org/officeDocument/2006/relationships/image" Target="media/image3.emf"/><Relationship Id="rId17" Type="http://schemas.openxmlformats.org/officeDocument/2006/relationships/package" Target="embeddings/Microsoft_PowerPoint_Slide5.sldx"/><Relationship Id="rId25" Type="http://schemas.openxmlformats.org/officeDocument/2006/relationships/package" Target="embeddings/Microsoft_PowerPoint_Slide9.sldx"/><Relationship Id="rId33" Type="http://schemas.openxmlformats.org/officeDocument/2006/relationships/hyperlink" Target="https://doi.org/10.1016/j.ecoser.2023.101587" TargetMode="External"/><Relationship Id="rId38" Type="http://schemas.openxmlformats.org/officeDocument/2006/relationships/hyperlink" Target="https://doi.org/10.1016/j.evalprogplan.2021.101997"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04CA32F9-8DB7-46AC-A446-583255CE840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TotalTime>
  <Pages>20</Pages>
  <Words>2991</Words>
  <Characters>17050</Characters>
  <Application>Microsoft Office Word</Application>
  <DocSecurity>0</DocSecurity>
  <Lines>142</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20001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dc:creator>
  <cp:lastModifiedBy>Iulia Andreea Chirica</cp:lastModifiedBy>
  <cp:revision>4</cp:revision>
  <dcterms:created xsi:type="dcterms:W3CDTF">2024-08-23T09:24:00Z</dcterms:created>
  <dcterms:modified xsi:type="dcterms:W3CDTF">2024-08-28T14:18:00Z</dcterms:modified>
</cp:coreProperties>
</file>