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DC321" w14:textId="77777777" w:rsidR="00F40BE9" w:rsidRPr="00F86A1F" w:rsidRDefault="00F40BE9" w:rsidP="00C70CEF">
      <w:pPr>
        <w:spacing w:line="360" w:lineRule="auto"/>
        <w:jc w:val="center"/>
        <w:rPr>
          <w:sz w:val="40"/>
          <w:szCs w:val="40"/>
        </w:rPr>
      </w:pPr>
      <w:r w:rsidRPr="00F86A1F">
        <w:rPr>
          <w:sz w:val="40"/>
          <w:szCs w:val="40"/>
        </w:rPr>
        <w:t>Greggs plc – Strategic Direction in a Changing UK Food-to-Go Market</w:t>
      </w:r>
    </w:p>
    <w:p w14:paraId="0F63A920" w14:textId="0CC22674" w:rsidR="00F40BE9" w:rsidRPr="00F86A1F" w:rsidRDefault="00F40BE9" w:rsidP="00C70CEF">
      <w:pPr>
        <w:spacing w:line="360" w:lineRule="auto"/>
        <w:rPr>
          <w:szCs w:val="22"/>
        </w:rPr>
      </w:pPr>
      <w:r w:rsidRPr="00F86A1F">
        <w:rPr>
          <w:szCs w:val="22"/>
        </w:rPr>
        <w:br/>
      </w:r>
      <w:r w:rsidRPr="00F86A1F">
        <w:rPr>
          <w:szCs w:val="22"/>
        </w:rPr>
        <w:br/>
        <w:t xml:space="preserve">Name: </w:t>
      </w:r>
      <w:r w:rsidR="007571D9" w:rsidRPr="00F86A1F">
        <w:rPr>
          <w:szCs w:val="22"/>
        </w:rPr>
        <w:t xml:space="preserve">Nilmini Jayasinghe </w:t>
      </w:r>
      <w:r w:rsidR="006C529D">
        <w:rPr>
          <w:szCs w:val="22"/>
        </w:rPr>
        <w:t>Karunagoda Appuhamilage</w:t>
      </w:r>
      <w:r w:rsidRPr="00F86A1F">
        <w:rPr>
          <w:szCs w:val="22"/>
        </w:rPr>
        <w:br/>
        <w:t xml:space="preserve">Student number: </w:t>
      </w:r>
      <w:r w:rsidR="008C1C90">
        <w:rPr>
          <w:szCs w:val="22"/>
        </w:rPr>
        <w:t>2415983</w:t>
      </w:r>
      <w:r w:rsidRPr="00F86A1F">
        <w:rPr>
          <w:szCs w:val="22"/>
        </w:rPr>
        <w:br/>
        <w:t xml:space="preserve">Module code: </w:t>
      </w:r>
      <w:r w:rsidR="008C1C90">
        <w:rPr>
          <w:szCs w:val="22"/>
        </w:rPr>
        <w:t xml:space="preserve">LCLM </w:t>
      </w:r>
      <w:r w:rsidR="00C9575A">
        <w:rPr>
          <w:szCs w:val="22"/>
        </w:rPr>
        <w:t>6001</w:t>
      </w:r>
      <w:r w:rsidRPr="00F86A1F">
        <w:rPr>
          <w:szCs w:val="22"/>
        </w:rPr>
        <w:br/>
        <w:t>Module name/title:</w:t>
      </w:r>
      <w:r w:rsidR="00C9575A">
        <w:rPr>
          <w:szCs w:val="22"/>
        </w:rPr>
        <w:t xml:space="preserve"> Strategic Management for Bus</w:t>
      </w:r>
      <w:r w:rsidR="00D056D3">
        <w:rPr>
          <w:szCs w:val="22"/>
        </w:rPr>
        <w:t>iness</w:t>
      </w:r>
      <w:r w:rsidRPr="00F86A1F">
        <w:rPr>
          <w:szCs w:val="22"/>
        </w:rPr>
        <w:br/>
        <w:t>Lecturer’s name:</w:t>
      </w:r>
      <w:r w:rsidR="00D056D3">
        <w:rPr>
          <w:szCs w:val="22"/>
        </w:rPr>
        <w:t xml:space="preserve"> Yohan Mendis</w:t>
      </w:r>
    </w:p>
    <w:p w14:paraId="7D5BE5E5" w14:textId="77777777" w:rsidR="00F40BE9" w:rsidRPr="00F86A1F" w:rsidRDefault="00F40BE9" w:rsidP="00C70CEF">
      <w:pPr>
        <w:spacing w:line="360" w:lineRule="auto"/>
        <w:rPr>
          <w:sz w:val="2"/>
          <w:szCs w:val="2"/>
        </w:rPr>
      </w:pPr>
      <w:r w:rsidRPr="00F86A1F">
        <w:rPr>
          <w:sz w:val="2"/>
          <w:szCs w:val="2"/>
        </w:rPr>
        <w:br w:type="page"/>
      </w:r>
    </w:p>
    <w:p w14:paraId="498F8803" w14:textId="77777777" w:rsidR="00F71D49" w:rsidRPr="00776C9B" w:rsidRDefault="00162A06" w:rsidP="00C70CEF">
      <w:pPr>
        <w:pStyle w:val="Heading1"/>
        <w:spacing w:line="360" w:lineRule="auto"/>
        <w:jc w:val="center"/>
        <w:divId w:val="960570016"/>
      </w:pPr>
      <w:bookmarkStart w:id="0" w:name="_Toc242864492"/>
      <w:bookmarkStart w:id="1" w:name="_Toc242865462"/>
      <w:bookmarkStart w:id="2" w:name="_Toc243651169"/>
      <w:r w:rsidRPr="00776C9B">
        <w:lastRenderedPageBreak/>
        <w:t>Contents</w:t>
      </w:r>
      <w:bookmarkEnd w:id="0"/>
      <w:bookmarkEnd w:id="1"/>
      <w:bookmarkEnd w:id="2"/>
    </w:p>
    <w:p w14:paraId="2261C4D1" w14:textId="77777777" w:rsidR="00776C9B" w:rsidRDefault="00776C9B" w:rsidP="00C70CEF">
      <w:pPr>
        <w:spacing w:line="360" w:lineRule="auto"/>
        <w:rPr>
          <w:sz w:val="2"/>
          <w:szCs w:val="2"/>
        </w:rPr>
      </w:pPr>
      <w:r>
        <w:rPr>
          <w:sz w:val="2"/>
          <w:szCs w:val="2"/>
        </w:rPr>
        <w:t>​</w:t>
      </w:r>
    </w:p>
    <w:p w14:paraId="1BC844B8" w14:textId="36F14AB9" w:rsidR="00DB23DF" w:rsidRDefault="00776C9B"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r>
        <w:fldChar w:fldCharType="begin"/>
      </w:r>
      <w:r>
        <w:instrText xml:space="preserve"> TOC \o "1-2" \h \* MERGEFORMAT </w:instrText>
      </w:r>
      <w:r>
        <w:fldChar w:fldCharType="separate"/>
      </w:r>
      <w:hyperlink w:anchor="_Toc243651169" w:history="1">
        <w:r w:rsidR="00DB23DF" w:rsidRPr="002F7A0C">
          <w:rPr>
            <w:rStyle w:val="Hyperlink"/>
            <w:noProof/>
          </w:rPr>
          <w:t>Contents</w:t>
        </w:r>
        <w:r w:rsidR="00DB23DF">
          <w:rPr>
            <w:noProof/>
          </w:rPr>
          <w:tab/>
        </w:r>
        <w:r w:rsidR="00DB23DF">
          <w:rPr>
            <w:noProof/>
          </w:rPr>
          <w:fldChar w:fldCharType="begin"/>
        </w:r>
        <w:r w:rsidR="00DB23DF">
          <w:rPr>
            <w:noProof/>
          </w:rPr>
          <w:instrText xml:space="preserve"> PAGEREF _Toc243651169 \h </w:instrText>
        </w:r>
        <w:r w:rsidR="00DB23DF">
          <w:rPr>
            <w:noProof/>
          </w:rPr>
        </w:r>
        <w:r w:rsidR="00DB23DF">
          <w:rPr>
            <w:noProof/>
          </w:rPr>
          <w:fldChar w:fldCharType="separate"/>
        </w:r>
        <w:r w:rsidR="003D1056">
          <w:rPr>
            <w:noProof/>
          </w:rPr>
          <w:t>2</w:t>
        </w:r>
        <w:r w:rsidR="00DB23DF">
          <w:rPr>
            <w:noProof/>
          </w:rPr>
          <w:fldChar w:fldCharType="end"/>
        </w:r>
      </w:hyperlink>
    </w:p>
    <w:p w14:paraId="6D01028F" w14:textId="746EFC4C"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0" w:history="1">
        <w:r w:rsidRPr="002F7A0C">
          <w:rPr>
            <w:rStyle w:val="Hyperlink"/>
            <w:noProof/>
          </w:rPr>
          <w:t>Executive Summary</w:t>
        </w:r>
        <w:r>
          <w:rPr>
            <w:noProof/>
          </w:rPr>
          <w:tab/>
        </w:r>
        <w:r>
          <w:rPr>
            <w:noProof/>
          </w:rPr>
          <w:fldChar w:fldCharType="begin"/>
        </w:r>
        <w:r>
          <w:rPr>
            <w:noProof/>
          </w:rPr>
          <w:instrText xml:space="preserve"> PAGEREF _Toc243651170 \h </w:instrText>
        </w:r>
        <w:r>
          <w:rPr>
            <w:noProof/>
          </w:rPr>
        </w:r>
        <w:r>
          <w:rPr>
            <w:noProof/>
          </w:rPr>
          <w:fldChar w:fldCharType="separate"/>
        </w:r>
        <w:r w:rsidR="003D1056">
          <w:rPr>
            <w:noProof/>
          </w:rPr>
          <w:t>3</w:t>
        </w:r>
        <w:r>
          <w:rPr>
            <w:noProof/>
          </w:rPr>
          <w:fldChar w:fldCharType="end"/>
        </w:r>
      </w:hyperlink>
    </w:p>
    <w:p w14:paraId="5ACC1F3C" w14:textId="1C232605"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1" w:history="1">
        <w:r w:rsidRPr="002F7A0C">
          <w:rPr>
            <w:rStyle w:val="Hyperlink"/>
            <w:noProof/>
          </w:rPr>
          <w:t>Introduction to Greggs plc</w:t>
        </w:r>
        <w:r>
          <w:rPr>
            <w:noProof/>
          </w:rPr>
          <w:tab/>
        </w:r>
        <w:r>
          <w:rPr>
            <w:noProof/>
          </w:rPr>
          <w:fldChar w:fldCharType="begin"/>
        </w:r>
        <w:r>
          <w:rPr>
            <w:noProof/>
          </w:rPr>
          <w:instrText xml:space="preserve"> PAGEREF _Toc243651171 \h </w:instrText>
        </w:r>
        <w:r>
          <w:rPr>
            <w:noProof/>
          </w:rPr>
        </w:r>
        <w:r>
          <w:rPr>
            <w:noProof/>
          </w:rPr>
          <w:fldChar w:fldCharType="separate"/>
        </w:r>
        <w:r w:rsidR="003D1056">
          <w:rPr>
            <w:noProof/>
          </w:rPr>
          <w:t>3</w:t>
        </w:r>
        <w:r>
          <w:rPr>
            <w:noProof/>
          </w:rPr>
          <w:fldChar w:fldCharType="end"/>
        </w:r>
      </w:hyperlink>
    </w:p>
    <w:p w14:paraId="63D7213A" w14:textId="61FC6244"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2" w:history="1">
        <w:r w:rsidRPr="002F7A0C">
          <w:rPr>
            <w:rStyle w:val="Hyperlink"/>
            <w:noProof/>
          </w:rPr>
          <w:t>Evaluation of the Current Market Situation</w:t>
        </w:r>
        <w:r>
          <w:rPr>
            <w:noProof/>
          </w:rPr>
          <w:tab/>
        </w:r>
        <w:r>
          <w:rPr>
            <w:noProof/>
          </w:rPr>
          <w:fldChar w:fldCharType="begin"/>
        </w:r>
        <w:r>
          <w:rPr>
            <w:noProof/>
          </w:rPr>
          <w:instrText xml:space="preserve"> PAGEREF _Toc243651172 \h </w:instrText>
        </w:r>
        <w:r>
          <w:rPr>
            <w:noProof/>
          </w:rPr>
        </w:r>
        <w:r>
          <w:rPr>
            <w:noProof/>
          </w:rPr>
          <w:fldChar w:fldCharType="separate"/>
        </w:r>
        <w:r w:rsidR="003D1056">
          <w:rPr>
            <w:noProof/>
          </w:rPr>
          <w:t>4</w:t>
        </w:r>
        <w:r>
          <w:rPr>
            <w:noProof/>
          </w:rPr>
          <w:fldChar w:fldCharType="end"/>
        </w:r>
      </w:hyperlink>
    </w:p>
    <w:p w14:paraId="4F22A581" w14:textId="7CEC831B"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3" w:history="1">
        <w:r w:rsidRPr="002F7A0C">
          <w:rPr>
            <w:rStyle w:val="Hyperlink"/>
            <w:noProof/>
          </w:rPr>
          <w:t>SWOT Analysis</w:t>
        </w:r>
        <w:r>
          <w:rPr>
            <w:noProof/>
          </w:rPr>
          <w:tab/>
        </w:r>
        <w:r>
          <w:rPr>
            <w:noProof/>
          </w:rPr>
          <w:fldChar w:fldCharType="begin"/>
        </w:r>
        <w:r>
          <w:rPr>
            <w:noProof/>
          </w:rPr>
          <w:instrText xml:space="preserve"> PAGEREF _Toc243651173 \h </w:instrText>
        </w:r>
        <w:r>
          <w:rPr>
            <w:noProof/>
          </w:rPr>
        </w:r>
        <w:r>
          <w:rPr>
            <w:noProof/>
          </w:rPr>
          <w:fldChar w:fldCharType="separate"/>
        </w:r>
        <w:r w:rsidR="003D1056">
          <w:rPr>
            <w:noProof/>
          </w:rPr>
          <w:t>4</w:t>
        </w:r>
        <w:r>
          <w:rPr>
            <w:noProof/>
          </w:rPr>
          <w:fldChar w:fldCharType="end"/>
        </w:r>
      </w:hyperlink>
    </w:p>
    <w:p w14:paraId="7F34343B" w14:textId="7B86E4FB"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4" w:history="1">
        <w:r w:rsidRPr="002F7A0C">
          <w:rPr>
            <w:rStyle w:val="Hyperlink"/>
            <w:noProof/>
          </w:rPr>
          <w:t>PESTEL Analysis</w:t>
        </w:r>
        <w:r>
          <w:rPr>
            <w:noProof/>
          </w:rPr>
          <w:tab/>
        </w:r>
        <w:r>
          <w:rPr>
            <w:noProof/>
          </w:rPr>
          <w:fldChar w:fldCharType="begin"/>
        </w:r>
        <w:r>
          <w:rPr>
            <w:noProof/>
          </w:rPr>
          <w:instrText xml:space="preserve"> PAGEREF _Toc243651174 \h </w:instrText>
        </w:r>
        <w:r>
          <w:rPr>
            <w:noProof/>
          </w:rPr>
        </w:r>
        <w:r>
          <w:rPr>
            <w:noProof/>
          </w:rPr>
          <w:fldChar w:fldCharType="separate"/>
        </w:r>
        <w:r w:rsidR="003D1056">
          <w:rPr>
            <w:noProof/>
          </w:rPr>
          <w:t>5</w:t>
        </w:r>
        <w:r>
          <w:rPr>
            <w:noProof/>
          </w:rPr>
          <w:fldChar w:fldCharType="end"/>
        </w:r>
      </w:hyperlink>
    </w:p>
    <w:p w14:paraId="10C4AAA1" w14:textId="10E09127"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5" w:history="1">
        <w:r w:rsidRPr="002F7A0C">
          <w:rPr>
            <w:rStyle w:val="Hyperlink"/>
            <w:noProof/>
          </w:rPr>
          <w:t>Porter’s Five Forces Analysis</w:t>
        </w:r>
        <w:r>
          <w:rPr>
            <w:noProof/>
          </w:rPr>
          <w:tab/>
        </w:r>
        <w:r>
          <w:rPr>
            <w:noProof/>
          </w:rPr>
          <w:fldChar w:fldCharType="begin"/>
        </w:r>
        <w:r>
          <w:rPr>
            <w:noProof/>
          </w:rPr>
          <w:instrText xml:space="preserve"> PAGEREF _Toc243651175 \h </w:instrText>
        </w:r>
        <w:r>
          <w:rPr>
            <w:noProof/>
          </w:rPr>
        </w:r>
        <w:r>
          <w:rPr>
            <w:noProof/>
          </w:rPr>
          <w:fldChar w:fldCharType="separate"/>
        </w:r>
        <w:r w:rsidR="003D1056">
          <w:rPr>
            <w:noProof/>
          </w:rPr>
          <w:t>6</w:t>
        </w:r>
        <w:r>
          <w:rPr>
            <w:noProof/>
          </w:rPr>
          <w:fldChar w:fldCharType="end"/>
        </w:r>
      </w:hyperlink>
    </w:p>
    <w:p w14:paraId="63D2AB3E" w14:textId="0C26BFD8"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6" w:history="1">
        <w:r w:rsidRPr="002F7A0C">
          <w:rPr>
            <w:rStyle w:val="Hyperlink"/>
            <w:noProof/>
          </w:rPr>
          <w:t>Strategic Growth Options and Proposed Strategy</w:t>
        </w:r>
        <w:r>
          <w:rPr>
            <w:noProof/>
          </w:rPr>
          <w:tab/>
        </w:r>
        <w:r>
          <w:rPr>
            <w:noProof/>
          </w:rPr>
          <w:fldChar w:fldCharType="begin"/>
        </w:r>
        <w:r>
          <w:rPr>
            <w:noProof/>
          </w:rPr>
          <w:instrText xml:space="preserve"> PAGEREF _Toc243651176 \h </w:instrText>
        </w:r>
        <w:r>
          <w:rPr>
            <w:noProof/>
          </w:rPr>
        </w:r>
        <w:r>
          <w:rPr>
            <w:noProof/>
          </w:rPr>
          <w:fldChar w:fldCharType="separate"/>
        </w:r>
        <w:r w:rsidR="003D1056">
          <w:rPr>
            <w:noProof/>
          </w:rPr>
          <w:t>8</w:t>
        </w:r>
        <w:r>
          <w:rPr>
            <w:noProof/>
          </w:rPr>
          <w:fldChar w:fldCharType="end"/>
        </w:r>
      </w:hyperlink>
    </w:p>
    <w:p w14:paraId="240051AD" w14:textId="42A43726"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7" w:history="1">
        <w:r w:rsidRPr="002F7A0C">
          <w:rPr>
            <w:rStyle w:val="Hyperlink"/>
            <w:noProof/>
          </w:rPr>
          <w:t>Ansoff Matrix Evaluation</w:t>
        </w:r>
        <w:r>
          <w:rPr>
            <w:noProof/>
          </w:rPr>
          <w:tab/>
        </w:r>
        <w:r>
          <w:rPr>
            <w:noProof/>
          </w:rPr>
          <w:fldChar w:fldCharType="begin"/>
        </w:r>
        <w:r>
          <w:rPr>
            <w:noProof/>
          </w:rPr>
          <w:instrText xml:space="preserve"> PAGEREF _Toc243651177 \h </w:instrText>
        </w:r>
        <w:r>
          <w:rPr>
            <w:noProof/>
          </w:rPr>
        </w:r>
        <w:r>
          <w:rPr>
            <w:noProof/>
          </w:rPr>
          <w:fldChar w:fldCharType="separate"/>
        </w:r>
        <w:r w:rsidR="003D1056">
          <w:rPr>
            <w:noProof/>
          </w:rPr>
          <w:t>8</w:t>
        </w:r>
        <w:r>
          <w:rPr>
            <w:noProof/>
          </w:rPr>
          <w:fldChar w:fldCharType="end"/>
        </w:r>
      </w:hyperlink>
    </w:p>
    <w:p w14:paraId="3B4A1FC2" w14:textId="6903DB75"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8" w:history="1">
        <w:r w:rsidRPr="002F7A0C">
          <w:rPr>
            <w:rStyle w:val="Hyperlink"/>
            <w:noProof/>
          </w:rPr>
          <w:t>Strategy Evaluation</w:t>
        </w:r>
        <w:r>
          <w:rPr>
            <w:noProof/>
          </w:rPr>
          <w:tab/>
        </w:r>
        <w:r>
          <w:rPr>
            <w:noProof/>
          </w:rPr>
          <w:fldChar w:fldCharType="begin"/>
        </w:r>
        <w:r>
          <w:rPr>
            <w:noProof/>
          </w:rPr>
          <w:instrText xml:space="preserve"> PAGEREF _Toc243651178 \h </w:instrText>
        </w:r>
        <w:r>
          <w:rPr>
            <w:noProof/>
          </w:rPr>
        </w:r>
        <w:r>
          <w:rPr>
            <w:noProof/>
          </w:rPr>
          <w:fldChar w:fldCharType="separate"/>
        </w:r>
        <w:r w:rsidR="003D1056">
          <w:rPr>
            <w:noProof/>
          </w:rPr>
          <w:t>10</w:t>
        </w:r>
        <w:r>
          <w:rPr>
            <w:noProof/>
          </w:rPr>
          <w:fldChar w:fldCharType="end"/>
        </w:r>
      </w:hyperlink>
    </w:p>
    <w:p w14:paraId="25B11B03" w14:textId="513E57A1"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9" w:history="1">
        <w:r w:rsidRPr="002F7A0C">
          <w:rPr>
            <w:rStyle w:val="Hyperlink"/>
            <w:noProof/>
          </w:rPr>
          <w:t>Stakeholder Analysis</w:t>
        </w:r>
        <w:r>
          <w:rPr>
            <w:noProof/>
          </w:rPr>
          <w:tab/>
        </w:r>
        <w:r>
          <w:rPr>
            <w:noProof/>
          </w:rPr>
          <w:fldChar w:fldCharType="begin"/>
        </w:r>
        <w:r>
          <w:rPr>
            <w:noProof/>
          </w:rPr>
          <w:instrText xml:space="preserve"> PAGEREF _Toc243651179 \h </w:instrText>
        </w:r>
        <w:r>
          <w:rPr>
            <w:noProof/>
          </w:rPr>
        </w:r>
        <w:r>
          <w:rPr>
            <w:noProof/>
          </w:rPr>
          <w:fldChar w:fldCharType="separate"/>
        </w:r>
        <w:r w:rsidR="003D1056">
          <w:rPr>
            <w:noProof/>
          </w:rPr>
          <w:t>12</w:t>
        </w:r>
        <w:r>
          <w:rPr>
            <w:noProof/>
          </w:rPr>
          <w:fldChar w:fldCharType="end"/>
        </w:r>
      </w:hyperlink>
    </w:p>
    <w:p w14:paraId="16660B26" w14:textId="1A406B7A"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0" w:history="1">
        <w:r w:rsidRPr="002F7A0C">
          <w:rPr>
            <w:rStyle w:val="Hyperlink"/>
            <w:noProof/>
          </w:rPr>
          <w:t>Implementation and Monitoring</w:t>
        </w:r>
        <w:r>
          <w:rPr>
            <w:noProof/>
          </w:rPr>
          <w:tab/>
        </w:r>
        <w:r>
          <w:rPr>
            <w:noProof/>
          </w:rPr>
          <w:fldChar w:fldCharType="begin"/>
        </w:r>
        <w:r>
          <w:rPr>
            <w:noProof/>
          </w:rPr>
          <w:instrText xml:space="preserve"> PAGEREF _Toc243651180 \h </w:instrText>
        </w:r>
        <w:r>
          <w:rPr>
            <w:noProof/>
          </w:rPr>
        </w:r>
        <w:r>
          <w:rPr>
            <w:noProof/>
          </w:rPr>
          <w:fldChar w:fldCharType="separate"/>
        </w:r>
        <w:r w:rsidR="003D1056">
          <w:rPr>
            <w:noProof/>
          </w:rPr>
          <w:t>12</w:t>
        </w:r>
        <w:r>
          <w:rPr>
            <w:noProof/>
          </w:rPr>
          <w:fldChar w:fldCharType="end"/>
        </w:r>
      </w:hyperlink>
    </w:p>
    <w:p w14:paraId="63C6681A" w14:textId="57C02F72"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1" w:history="1">
        <w:r w:rsidRPr="002F7A0C">
          <w:rPr>
            <w:rStyle w:val="Hyperlink"/>
            <w:noProof/>
          </w:rPr>
          <w:t>Conclusion</w:t>
        </w:r>
        <w:r>
          <w:rPr>
            <w:noProof/>
          </w:rPr>
          <w:tab/>
        </w:r>
        <w:r>
          <w:rPr>
            <w:noProof/>
          </w:rPr>
          <w:fldChar w:fldCharType="begin"/>
        </w:r>
        <w:r>
          <w:rPr>
            <w:noProof/>
          </w:rPr>
          <w:instrText xml:space="preserve"> PAGEREF _Toc243651181 \h </w:instrText>
        </w:r>
        <w:r>
          <w:rPr>
            <w:noProof/>
          </w:rPr>
        </w:r>
        <w:r>
          <w:rPr>
            <w:noProof/>
          </w:rPr>
          <w:fldChar w:fldCharType="separate"/>
        </w:r>
        <w:r w:rsidR="003D1056">
          <w:rPr>
            <w:noProof/>
          </w:rPr>
          <w:t>13</w:t>
        </w:r>
        <w:r>
          <w:rPr>
            <w:noProof/>
          </w:rPr>
          <w:fldChar w:fldCharType="end"/>
        </w:r>
      </w:hyperlink>
    </w:p>
    <w:p w14:paraId="4D94893B" w14:textId="5C7D8D9D"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2" w:history="1">
        <w:r w:rsidRPr="002F7A0C">
          <w:rPr>
            <w:rStyle w:val="Hyperlink"/>
            <w:noProof/>
          </w:rPr>
          <w:t>Reference List</w:t>
        </w:r>
        <w:r>
          <w:rPr>
            <w:noProof/>
          </w:rPr>
          <w:tab/>
        </w:r>
        <w:r>
          <w:rPr>
            <w:noProof/>
          </w:rPr>
          <w:fldChar w:fldCharType="begin"/>
        </w:r>
        <w:r>
          <w:rPr>
            <w:noProof/>
          </w:rPr>
          <w:instrText xml:space="preserve"> PAGEREF _Toc243651182 \h </w:instrText>
        </w:r>
        <w:r>
          <w:rPr>
            <w:noProof/>
          </w:rPr>
        </w:r>
        <w:r>
          <w:rPr>
            <w:noProof/>
          </w:rPr>
          <w:fldChar w:fldCharType="separate"/>
        </w:r>
        <w:r w:rsidR="003D1056">
          <w:rPr>
            <w:noProof/>
          </w:rPr>
          <w:t>14</w:t>
        </w:r>
        <w:r>
          <w:rPr>
            <w:noProof/>
          </w:rPr>
          <w:fldChar w:fldCharType="end"/>
        </w:r>
      </w:hyperlink>
    </w:p>
    <w:p w14:paraId="566189D4" w14:textId="732216F2"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3" w:history="1">
        <w:r w:rsidRPr="002F7A0C">
          <w:rPr>
            <w:rStyle w:val="Hyperlink"/>
            <w:noProof/>
          </w:rPr>
          <w:t>Appendix</w:t>
        </w:r>
        <w:r>
          <w:rPr>
            <w:noProof/>
          </w:rPr>
          <w:tab/>
        </w:r>
        <w:r>
          <w:rPr>
            <w:noProof/>
          </w:rPr>
          <w:fldChar w:fldCharType="begin"/>
        </w:r>
        <w:r>
          <w:rPr>
            <w:noProof/>
          </w:rPr>
          <w:instrText xml:space="preserve"> PAGEREF _Toc243651183 \h </w:instrText>
        </w:r>
        <w:r>
          <w:rPr>
            <w:noProof/>
          </w:rPr>
        </w:r>
        <w:r>
          <w:rPr>
            <w:noProof/>
          </w:rPr>
          <w:fldChar w:fldCharType="separate"/>
        </w:r>
        <w:r w:rsidR="003D1056">
          <w:rPr>
            <w:noProof/>
          </w:rPr>
          <w:t>16</w:t>
        </w:r>
        <w:r>
          <w:rPr>
            <w:noProof/>
          </w:rPr>
          <w:fldChar w:fldCharType="end"/>
        </w:r>
      </w:hyperlink>
    </w:p>
    <w:p w14:paraId="76F16B58" w14:textId="77777777" w:rsidR="00776C9B" w:rsidRDefault="00776C9B" w:rsidP="00C70CEF">
      <w:pPr>
        <w:spacing w:line="360" w:lineRule="auto"/>
      </w:pPr>
      <w:r>
        <w:fldChar w:fldCharType="end"/>
      </w:r>
    </w:p>
    <w:p w14:paraId="26B00D4D" w14:textId="77777777" w:rsidR="00776C9B" w:rsidRDefault="00776C9B" w:rsidP="00C70CEF">
      <w:pPr>
        <w:spacing w:line="360" w:lineRule="auto"/>
        <w:rPr>
          <w:sz w:val="2"/>
          <w:szCs w:val="2"/>
        </w:rPr>
      </w:pPr>
      <w:r>
        <w:rPr>
          <w:sz w:val="2"/>
          <w:szCs w:val="2"/>
        </w:rPr>
        <w:t>​</w:t>
      </w:r>
    </w:p>
    <w:p w14:paraId="4AFB000A" w14:textId="77777777" w:rsidR="00F40BE9" w:rsidRPr="00F86A1F" w:rsidRDefault="00F40BE9" w:rsidP="00C70CEF">
      <w:pPr>
        <w:spacing w:line="360" w:lineRule="auto"/>
        <w:rPr>
          <w:sz w:val="2"/>
          <w:szCs w:val="2"/>
        </w:rPr>
      </w:pPr>
      <w:r w:rsidRPr="00F86A1F">
        <w:rPr>
          <w:sz w:val="2"/>
          <w:szCs w:val="2"/>
        </w:rPr>
        <w:br w:type="page"/>
      </w:r>
    </w:p>
    <w:p w14:paraId="1A3D5AE6" w14:textId="77777777" w:rsidR="004F2F50" w:rsidRPr="00F86A1F" w:rsidRDefault="008618C9" w:rsidP="00C70CEF">
      <w:pPr>
        <w:pStyle w:val="Heading1"/>
        <w:spacing w:line="360" w:lineRule="auto"/>
        <w:rPr>
          <w:sz w:val="22"/>
          <w:szCs w:val="22"/>
          <w:lang w:val="en-GB"/>
        </w:rPr>
      </w:pPr>
      <w:bookmarkStart w:id="3" w:name="_Toc242864493"/>
      <w:bookmarkStart w:id="4" w:name="_Toc242865404"/>
      <w:bookmarkStart w:id="5" w:name="_Toc242865463"/>
      <w:bookmarkStart w:id="6" w:name="_Toc242865478"/>
      <w:bookmarkStart w:id="7" w:name="_Toc243651170"/>
      <w:r w:rsidRPr="00F86A1F">
        <w:lastRenderedPageBreak/>
        <w:t>Executive Summary</w:t>
      </w:r>
      <w:bookmarkEnd w:id="3"/>
      <w:bookmarkEnd w:id="4"/>
      <w:bookmarkEnd w:id="5"/>
      <w:bookmarkEnd w:id="6"/>
      <w:bookmarkEnd w:id="7"/>
    </w:p>
    <w:p w14:paraId="3ED4E62C" w14:textId="77777777" w:rsidR="004F2F50" w:rsidRPr="00F86A1F" w:rsidRDefault="002F7DB6" w:rsidP="00C70CEF">
      <w:pPr>
        <w:spacing w:line="360" w:lineRule="auto"/>
        <w:rPr>
          <w:szCs w:val="22"/>
          <w:lang w:val="en-GB"/>
        </w:rPr>
      </w:pPr>
      <w:r>
        <w:t>This report is prepared for the senior management of Greggs plc. It evaluates the company's position in the UK food-to-go market and recommends a practical strategy for profitable growth. Greggs has a recognised brand, affordable products, a wide shop network and an integrated supply chain. However, strong competition, rising labour and ingredient costs, and changing customer needs create pressure on profit margins. Management must therefore balance expansion with careful cost control.</w:t>
      </w:r>
      <w:r>
        <w:br/>
      </w:r>
      <w:r>
        <w:br/>
        <w:t>The report uses SWOT, PESTEL and Porter's Five Forces to assess market conditions. It then applies the Ansoff Matrix and a suitability, acceptability and feasibility assessment to compare growth options. The main recommendation is selective expansion into travel hubs, roadside locations, retail parks and underserved UK areas. Greggs should also test healthier, high-protein and plant-based products and use its app and loyalty scheme to encourage repeat purchases. These actions build on existing strengths and are less risky than major diversification.</w:t>
      </w:r>
      <w:r>
        <w:br/>
      </w:r>
      <w:r>
        <w:br/>
        <w:t>Management should approve new investment only when forecasts and small-scale trials show sufficient demand, acceptable margins and realistic payback. Expansion must not simply move sales from nearby Greggs shops. A phased programme over 18–24 months should involve finance, operations, employees, suppliers and digital teams. Regular reviews of sales, profit, customer satisfaction, food waste and staff capacity will show whether the strategy is working.</w:t>
      </w:r>
      <w:r>
        <w:br/>
      </w:r>
      <w:r>
        <w:br/>
        <w:t>Overall, this approach aims to increase profitable sales, protect affordable prices and support long-term shareholder value while limiting financial and operational risks. The proposals also recognise the need for responsible growth and clear communication with key stakeholders.</w:t>
      </w:r>
    </w:p>
    <w:p w14:paraId="088EFDCE" w14:textId="77777777" w:rsidR="004F2F50" w:rsidRPr="00F86A1F" w:rsidRDefault="008618C9" w:rsidP="00C70CEF">
      <w:pPr>
        <w:pStyle w:val="Heading1"/>
        <w:spacing w:line="360" w:lineRule="auto"/>
        <w:rPr>
          <w:sz w:val="22"/>
          <w:szCs w:val="22"/>
          <w:lang w:val="en-GB"/>
        </w:rPr>
      </w:pPr>
      <w:bookmarkStart w:id="8" w:name="_Toc242864494"/>
      <w:bookmarkStart w:id="9" w:name="_Toc242865405"/>
      <w:bookmarkStart w:id="10" w:name="_Toc242865464"/>
      <w:bookmarkStart w:id="11" w:name="_Toc242865479"/>
      <w:bookmarkStart w:id="12" w:name="_Toc243651171"/>
      <w:r w:rsidRPr="00F86A1F">
        <w:t>Introduction to Greggs plc</w:t>
      </w:r>
      <w:bookmarkEnd w:id="8"/>
      <w:bookmarkEnd w:id="9"/>
      <w:bookmarkEnd w:id="10"/>
      <w:bookmarkEnd w:id="11"/>
      <w:bookmarkEnd w:id="12"/>
    </w:p>
    <w:p w14:paraId="70AB76D0" w14:textId="77777777" w:rsidR="00FA53D1" w:rsidRPr="00F86A1F" w:rsidRDefault="002C50F8" w:rsidP="00C70CEF">
      <w:pPr>
        <w:spacing w:line="360" w:lineRule="auto"/>
        <w:rPr>
          <w:szCs w:val="22"/>
          <w:lang w:val="en-GB"/>
        </w:rPr>
      </w:pPr>
      <w:r w:rsidRPr="00F86A1F">
        <w:rPr>
          <w:szCs w:val="22"/>
          <w:lang w:val="en-GB"/>
        </w:rPr>
        <w:t>Greggs plc is a major UK food-to-go operator serving commuters, workers, students and families with convenient, value-priced food and drinks. Its national brand, integrated production and distribution network, and extensive shop estate support low unit costs and reliable availability (Greggs plc, 2025; 2026). These capabilities provide a platform for selective growth, although increasing costs and investment needs make financial discipline essential.</w:t>
      </w:r>
    </w:p>
    <w:p w14:paraId="7CFA057E" w14:textId="107A597C" w:rsidR="004F2F50" w:rsidRPr="00F86A1F" w:rsidRDefault="008618C9" w:rsidP="00C70CEF">
      <w:pPr>
        <w:spacing w:line="360" w:lineRule="auto"/>
        <w:rPr>
          <w:szCs w:val="22"/>
          <w:lang w:val="en-GB"/>
        </w:rPr>
      </w:pPr>
      <w:r w:rsidRPr="00F86A1F">
        <w:rPr>
          <w:lang w:val="en-GB"/>
        </w:rPr>
        <w:lastRenderedPageBreak/>
        <w:t xml:space="preserve">Its market reach is further enhanced through delivery, wholesale and click-and-collect </w:t>
      </w:r>
      <w:r w:rsidR="00B52730" w:rsidRPr="00F86A1F">
        <w:rPr>
          <w:lang w:val="en-GB"/>
        </w:rPr>
        <w:t>partnerships.</w:t>
      </w:r>
      <w:r w:rsidR="00B52730">
        <w:rPr>
          <w:lang w:val="en-GB"/>
        </w:rPr>
        <w:t xml:space="preserve"> The</w:t>
      </w:r>
      <w:r w:rsidR="00A34CA7">
        <w:rPr>
          <w:lang w:val="en-GB"/>
        </w:rPr>
        <w:t xml:space="preserve"> company </w:t>
      </w:r>
      <w:r w:rsidR="00A743F0">
        <w:rPr>
          <w:lang w:val="en-GB"/>
        </w:rPr>
        <w:t xml:space="preserve">uses a business model where </w:t>
      </w:r>
      <w:r w:rsidR="001460F2">
        <w:rPr>
          <w:lang w:val="en-GB"/>
        </w:rPr>
        <w:t>massive quantities</w:t>
      </w:r>
      <w:r w:rsidR="00CC4E2D">
        <w:rPr>
          <w:lang w:val="en-GB"/>
        </w:rPr>
        <w:t xml:space="preserve"> </w:t>
      </w:r>
      <w:r w:rsidR="00011241">
        <w:rPr>
          <w:lang w:val="en-GB"/>
        </w:rPr>
        <w:t xml:space="preserve">of products are made and delivered </w:t>
      </w:r>
      <w:r w:rsidR="003733F9">
        <w:rPr>
          <w:lang w:val="en-GB"/>
        </w:rPr>
        <w:t>through its own supply network</w:t>
      </w:r>
      <w:r w:rsidR="00275EF0">
        <w:rPr>
          <w:lang w:val="en-GB"/>
        </w:rPr>
        <w:t xml:space="preserve">. This helps Greggs </w:t>
      </w:r>
      <w:r w:rsidR="0026549F">
        <w:rPr>
          <w:lang w:val="en-GB"/>
        </w:rPr>
        <w:t xml:space="preserve">reduce costs, make products </w:t>
      </w:r>
      <w:r w:rsidR="00EE1732">
        <w:rPr>
          <w:lang w:val="en-GB"/>
        </w:rPr>
        <w:t>easily</w:t>
      </w:r>
      <w:r w:rsidR="001D2827">
        <w:rPr>
          <w:lang w:val="en-GB"/>
        </w:rPr>
        <w:t xml:space="preserve"> </w:t>
      </w:r>
      <w:r w:rsidR="00166CA7">
        <w:rPr>
          <w:lang w:val="en-GB"/>
        </w:rPr>
        <w:t>available,</w:t>
      </w:r>
      <w:r w:rsidR="001D2827">
        <w:rPr>
          <w:lang w:val="en-GB"/>
        </w:rPr>
        <w:t xml:space="preserve"> and </w:t>
      </w:r>
      <w:r w:rsidR="009F5B56">
        <w:rPr>
          <w:lang w:val="en-GB"/>
        </w:rPr>
        <w:t xml:space="preserve">increase </w:t>
      </w:r>
      <w:r w:rsidR="00EE1732">
        <w:rPr>
          <w:lang w:val="en-GB"/>
        </w:rPr>
        <w:t>sales. Greggs</w:t>
      </w:r>
      <w:r w:rsidR="001E28C1">
        <w:rPr>
          <w:lang w:val="en-GB"/>
        </w:rPr>
        <w:t xml:space="preserve"> </w:t>
      </w:r>
      <w:r w:rsidR="0052256F">
        <w:rPr>
          <w:lang w:val="en-GB"/>
        </w:rPr>
        <w:t xml:space="preserve">aims to provide affordable </w:t>
      </w:r>
      <w:r w:rsidR="00CC6CB9">
        <w:rPr>
          <w:lang w:val="en-GB"/>
        </w:rPr>
        <w:t xml:space="preserve">food and drinks </w:t>
      </w:r>
      <w:r w:rsidR="002F0839">
        <w:rPr>
          <w:lang w:val="en-GB"/>
        </w:rPr>
        <w:t xml:space="preserve">whenever and wherever </w:t>
      </w:r>
      <w:r w:rsidR="00EE1732">
        <w:rPr>
          <w:lang w:val="en-GB"/>
        </w:rPr>
        <w:t xml:space="preserve">they need </w:t>
      </w:r>
      <w:r w:rsidR="00914987">
        <w:rPr>
          <w:lang w:val="en-GB"/>
        </w:rPr>
        <w:t>them.</w:t>
      </w:r>
      <w:r w:rsidR="00914987" w:rsidRPr="00F86A1F">
        <w:rPr>
          <w:lang w:val="en-GB"/>
        </w:rPr>
        <w:t xml:space="preserve"> (</w:t>
      </w:r>
      <w:r w:rsidRPr="00F86A1F">
        <w:rPr>
          <w:lang w:val="en-GB"/>
        </w:rPr>
        <w:t xml:space="preserve">Greggs plc, 2025). Accordingly, its strategic direction emphasises affordability, </w:t>
      </w:r>
      <w:r w:rsidR="00166CA7" w:rsidRPr="00F86A1F">
        <w:rPr>
          <w:lang w:val="en-GB"/>
        </w:rPr>
        <w:t>accessibility,</w:t>
      </w:r>
      <w:r w:rsidRPr="00F86A1F">
        <w:rPr>
          <w:lang w:val="en-GB"/>
        </w:rPr>
        <w:t xml:space="preserve"> and sustained expansion, including a long-term objective of operating 3,</w:t>
      </w:r>
      <w:r w:rsidR="00700F59" w:rsidRPr="00F86A1F">
        <w:rPr>
          <w:lang w:val="en-GB"/>
        </w:rPr>
        <w:t>500</w:t>
      </w:r>
      <w:r w:rsidRPr="00F86A1F">
        <w:rPr>
          <w:lang w:val="en-GB"/>
        </w:rPr>
        <w:t xml:space="preserve"> UK outlets. The following analysis </w:t>
      </w:r>
      <w:r w:rsidR="004477D1">
        <w:rPr>
          <w:lang w:val="en-GB"/>
        </w:rPr>
        <w:t xml:space="preserve">critically evaluates the internal and </w:t>
      </w:r>
      <w:r w:rsidR="00BB0FB2">
        <w:rPr>
          <w:lang w:val="en-GB"/>
        </w:rPr>
        <w:t xml:space="preserve">external factors that may </w:t>
      </w:r>
      <w:r w:rsidR="00F16E16">
        <w:rPr>
          <w:lang w:val="en-GB"/>
        </w:rPr>
        <w:t xml:space="preserve">influence Greggs’ ability </w:t>
      </w:r>
      <w:r w:rsidR="00C342C9">
        <w:rPr>
          <w:lang w:val="en-GB"/>
        </w:rPr>
        <w:t xml:space="preserve">to achieve its strategic objectives. </w:t>
      </w:r>
    </w:p>
    <w:p w14:paraId="1EB19D66" w14:textId="77777777" w:rsidR="004F2F50" w:rsidRPr="00F86A1F" w:rsidRDefault="005E0B03" w:rsidP="00C70CEF">
      <w:pPr>
        <w:pStyle w:val="Heading1"/>
        <w:spacing w:line="360" w:lineRule="auto"/>
        <w:rPr>
          <w:sz w:val="22"/>
          <w:szCs w:val="22"/>
          <w:lang w:val="en-GB"/>
        </w:rPr>
      </w:pPr>
      <w:bookmarkStart w:id="13" w:name="_Toc242864495"/>
      <w:bookmarkStart w:id="14" w:name="_Toc242865406"/>
      <w:bookmarkStart w:id="15" w:name="_Toc242865465"/>
      <w:bookmarkStart w:id="16" w:name="_Toc242865480"/>
      <w:bookmarkStart w:id="17" w:name="_Toc243651172"/>
      <w:r w:rsidRPr="00F86A1F">
        <w:t>Evaluation of the Current Market Situation</w:t>
      </w:r>
      <w:bookmarkEnd w:id="13"/>
      <w:bookmarkEnd w:id="14"/>
      <w:bookmarkEnd w:id="15"/>
      <w:bookmarkEnd w:id="16"/>
      <w:bookmarkEnd w:id="17"/>
    </w:p>
    <w:p w14:paraId="1EF017D1" w14:textId="77777777" w:rsidR="004F2F50" w:rsidRPr="00F86A1F" w:rsidRDefault="008618C9" w:rsidP="00C70CEF">
      <w:pPr>
        <w:pStyle w:val="Heading2"/>
        <w:spacing w:line="360" w:lineRule="auto"/>
        <w:rPr>
          <w:sz w:val="22"/>
          <w:szCs w:val="22"/>
          <w:lang w:val="en-GB"/>
        </w:rPr>
      </w:pPr>
      <w:bookmarkStart w:id="18" w:name="_Toc242865407"/>
      <w:bookmarkStart w:id="19" w:name="_Toc242865466"/>
      <w:bookmarkStart w:id="20" w:name="_Toc242865481"/>
      <w:bookmarkStart w:id="21" w:name="_Toc243651173"/>
      <w:r w:rsidRPr="00F86A1F">
        <w:rPr>
          <w:rFonts w:asciiTheme="minorHAnsi" w:hAnsiTheme="minorHAnsi" w:cstheme="minorBidi"/>
        </w:rPr>
        <w:t>SWOT Analysis</w:t>
      </w:r>
      <w:bookmarkEnd w:id="18"/>
      <w:bookmarkEnd w:id="19"/>
      <w:bookmarkEnd w:id="20"/>
      <w:bookmarkEnd w:id="21"/>
    </w:p>
    <w:tbl>
      <w:tblPr>
        <w:tblStyle w:val="TableGrid"/>
        <w:tblW w:w="0" w:type="auto"/>
        <w:tblInd w:w="370" w:type="dxa"/>
        <w:tblLook w:val="04A0" w:firstRow="1" w:lastRow="0" w:firstColumn="1" w:lastColumn="0" w:noHBand="0" w:noVBand="1"/>
      </w:tblPr>
      <w:tblGrid>
        <w:gridCol w:w="4325"/>
        <w:gridCol w:w="4322"/>
      </w:tblGrid>
      <w:tr w:rsidR="00BE2686" w:rsidRPr="00F86A1F" w14:paraId="487D887E" w14:textId="77777777" w:rsidTr="00BE2686">
        <w:tc>
          <w:tcPr>
            <w:tcW w:w="4675" w:type="dxa"/>
          </w:tcPr>
          <w:p w14:paraId="7BCE6485" w14:textId="77777777" w:rsidR="00BE2686" w:rsidRPr="00F86A1F" w:rsidRDefault="005862FB" w:rsidP="00C70CEF">
            <w:pPr>
              <w:spacing w:line="360" w:lineRule="auto"/>
              <w:rPr>
                <w:szCs w:val="22"/>
                <w:lang w:val="en-GB"/>
              </w:rPr>
            </w:pPr>
            <w:r w:rsidRPr="00F86A1F">
              <w:rPr>
                <w:szCs w:val="22"/>
                <w:lang w:val="en-GB"/>
              </w:rPr>
              <w:t>Strengths:</w:t>
            </w:r>
          </w:p>
          <w:p w14:paraId="37F339FA" w14:textId="77777777" w:rsidR="005862FB" w:rsidRPr="00F86A1F" w:rsidRDefault="00536D03" w:rsidP="00C70CEF">
            <w:pPr>
              <w:spacing w:line="360" w:lineRule="auto"/>
              <w:rPr>
                <w:szCs w:val="22"/>
                <w:lang w:val="en-GB"/>
              </w:rPr>
            </w:pPr>
            <w:r w:rsidRPr="00F86A1F">
              <w:rPr>
                <w:szCs w:val="22"/>
                <w:lang w:val="en-GB"/>
              </w:rPr>
              <w:t xml:space="preserve">Greggs </w:t>
            </w:r>
            <w:r w:rsidR="00853623" w:rsidRPr="00F86A1F">
              <w:rPr>
                <w:szCs w:val="22"/>
                <w:lang w:val="en-GB"/>
              </w:rPr>
              <w:t xml:space="preserve">has a strong </w:t>
            </w:r>
            <w:r w:rsidR="00E37902" w:rsidRPr="00F86A1F">
              <w:rPr>
                <w:szCs w:val="22"/>
                <w:lang w:val="en-GB"/>
              </w:rPr>
              <w:t>UK market position</w:t>
            </w:r>
            <w:r w:rsidR="003F6592" w:rsidRPr="00F86A1F">
              <w:rPr>
                <w:szCs w:val="22"/>
                <w:lang w:val="en-GB"/>
              </w:rPr>
              <w:t>, exten</w:t>
            </w:r>
            <w:r w:rsidR="00AC0ACB" w:rsidRPr="00F86A1F">
              <w:rPr>
                <w:szCs w:val="22"/>
                <w:lang w:val="en-GB"/>
              </w:rPr>
              <w:t xml:space="preserve">sive shop network, a vertically </w:t>
            </w:r>
            <w:r w:rsidR="00D449DD" w:rsidRPr="00F86A1F">
              <w:rPr>
                <w:szCs w:val="22"/>
                <w:lang w:val="en-GB"/>
              </w:rPr>
              <w:t xml:space="preserve">integrated supply chain and strong </w:t>
            </w:r>
            <w:r w:rsidR="006E13B9" w:rsidRPr="00F86A1F">
              <w:rPr>
                <w:szCs w:val="22"/>
                <w:lang w:val="en-GB"/>
              </w:rPr>
              <w:t>customer loyalty, enhan</w:t>
            </w:r>
            <w:r w:rsidR="00EC0BF2" w:rsidRPr="00F86A1F">
              <w:rPr>
                <w:szCs w:val="22"/>
                <w:lang w:val="en-GB"/>
              </w:rPr>
              <w:t>cing its competitive advantage.</w:t>
            </w:r>
          </w:p>
          <w:p w14:paraId="090408CF" w14:textId="77777777" w:rsidR="00E37902" w:rsidRPr="00F86A1F" w:rsidRDefault="00E37902" w:rsidP="00C70CEF">
            <w:pPr>
              <w:spacing w:line="360" w:lineRule="auto"/>
              <w:rPr>
                <w:szCs w:val="22"/>
                <w:lang w:val="en-GB"/>
              </w:rPr>
            </w:pPr>
          </w:p>
        </w:tc>
        <w:tc>
          <w:tcPr>
            <w:tcW w:w="4675" w:type="dxa"/>
          </w:tcPr>
          <w:p w14:paraId="7AD2B0A2" w14:textId="77777777" w:rsidR="008754FA" w:rsidRPr="00F86A1F" w:rsidRDefault="00C06020" w:rsidP="00C70CEF">
            <w:pPr>
              <w:spacing w:line="360" w:lineRule="auto"/>
              <w:rPr>
                <w:szCs w:val="22"/>
                <w:lang w:val="en-GB"/>
              </w:rPr>
            </w:pPr>
            <w:r w:rsidRPr="00F86A1F">
              <w:rPr>
                <w:szCs w:val="22"/>
                <w:lang w:val="en-GB"/>
              </w:rPr>
              <w:t>Weaknesses:</w:t>
            </w:r>
          </w:p>
          <w:p w14:paraId="7FCF22F8" w14:textId="3C47C6C6" w:rsidR="00BE2686" w:rsidRPr="00F86A1F" w:rsidRDefault="008618C9" w:rsidP="00C70CEF">
            <w:pPr>
              <w:spacing w:line="360" w:lineRule="auto"/>
              <w:rPr>
                <w:szCs w:val="22"/>
                <w:lang w:val="en-GB"/>
              </w:rPr>
            </w:pPr>
            <w:r w:rsidRPr="00F86A1F">
              <w:rPr>
                <w:lang w:val="en-GB"/>
              </w:rPr>
              <w:t>Heavy dependence on the UK market</w:t>
            </w:r>
            <w:r w:rsidR="002E3491" w:rsidRPr="00F86A1F">
              <w:rPr>
                <w:lang w:val="en-GB"/>
              </w:rPr>
              <w:t>, together with</w:t>
            </w:r>
            <w:r w:rsidRPr="00F86A1F">
              <w:rPr>
                <w:lang w:val="en-GB"/>
              </w:rPr>
              <w:t xml:space="preserve"> significant investment in new shops and supply</w:t>
            </w:r>
            <w:r w:rsidR="002E3491" w:rsidRPr="00F86A1F">
              <w:rPr>
                <w:lang w:val="en-GB"/>
              </w:rPr>
              <w:t>-</w:t>
            </w:r>
            <w:r w:rsidRPr="00F86A1F">
              <w:rPr>
                <w:lang w:val="en-GB"/>
              </w:rPr>
              <w:t>chain infrastructure</w:t>
            </w:r>
            <w:r w:rsidR="002E3491" w:rsidRPr="00F86A1F">
              <w:rPr>
                <w:lang w:val="en-GB"/>
              </w:rPr>
              <w:t>, increases</w:t>
            </w:r>
            <w:r w:rsidRPr="00F86A1F">
              <w:rPr>
                <w:lang w:val="en-GB"/>
              </w:rPr>
              <w:t xml:space="preserve"> operational complexity</w:t>
            </w:r>
            <w:r w:rsidR="004C70ED">
              <w:rPr>
                <w:lang w:val="en-GB"/>
              </w:rPr>
              <w:t xml:space="preserve">. In addition, it </w:t>
            </w:r>
            <w:r w:rsidR="00BE0FD7">
              <w:rPr>
                <w:lang w:val="en-GB"/>
              </w:rPr>
              <w:t>requires</w:t>
            </w:r>
            <w:r w:rsidR="004C70ED">
              <w:rPr>
                <w:lang w:val="en-GB"/>
              </w:rPr>
              <w:t xml:space="preserve"> </w:t>
            </w:r>
            <w:r w:rsidR="00483FEC">
              <w:rPr>
                <w:lang w:val="en-GB"/>
              </w:rPr>
              <w:t>cap</w:t>
            </w:r>
            <w:r w:rsidRPr="00F86A1F">
              <w:rPr>
                <w:lang w:val="en-GB"/>
              </w:rPr>
              <w:t xml:space="preserve">ital </w:t>
            </w:r>
            <w:r w:rsidR="003373DC">
              <w:rPr>
                <w:lang w:val="en-GB"/>
              </w:rPr>
              <w:t>needs</w:t>
            </w:r>
            <w:r w:rsidRPr="00F86A1F">
              <w:rPr>
                <w:lang w:val="en-GB"/>
              </w:rPr>
              <w:t xml:space="preserve"> </w:t>
            </w:r>
            <w:r w:rsidR="002E3491" w:rsidRPr="00F86A1F">
              <w:rPr>
                <w:lang w:val="en-GB"/>
              </w:rPr>
              <w:t>and</w:t>
            </w:r>
            <w:r w:rsidR="00ED2C80">
              <w:rPr>
                <w:lang w:val="en-GB"/>
              </w:rPr>
              <w:t xml:space="preserve"> </w:t>
            </w:r>
            <w:r w:rsidR="00883272">
              <w:rPr>
                <w:lang w:val="en-GB"/>
              </w:rPr>
              <w:t xml:space="preserve">it </w:t>
            </w:r>
            <w:r w:rsidR="00883272" w:rsidRPr="00F86A1F">
              <w:rPr>
                <w:lang w:val="en-GB"/>
              </w:rPr>
              <w:t>may</w:t>
            </w:r>
            <w:r w:rsidRPr="00F86A1F">
              <w:rPr>
                <w:lang w:val="en-GB"/>
              </w:rPr>
              <w:t xml:space="preserve"> </w:t>
            </w:r>
            <w:r w:rsidR="00BA053A">
              <w:rPr>
                <w:lang w:val="en-GB"/>
              </w:rPr>
              <w:t xml:space="preserve">also </w:t>
            </w:r>
            <w:r w:rsidRPr="00F86A1F">
              <w:rPr>
                <w:lang w:val="en-GB"/>
              </w:rPr>
              <w:t>reduce profit margins.</w:t>
            </w:r>
          </w:p>
        </w:tc>
      </w:tr>
      <w:tr w:rsidR="00BE2686" w:rsidRPr="00F86A1F" w14:paraId="1503519D" w14:textId="77777777" w:rsidTr="00BE2686">
        <w:tc>
          <w:tcPr>
            <w:tcW w:w="4675" w:type="dxa"/>
          </w:tcPr>
          <w:p w14:paraId="12EA221E" w14:textId="77777777" w:rsidR="008754FA" w:rsidRPr="00F86A1F" w:rsidRDefault="00915C48" w:rsidP="00C70CEF">
            <w:pPr>
              <w:spacing w:line="360" w:lineRule="auto"/>
              <w:rPr>
                <w:szCs w:val="22"/>
                <w:lang w:val="en-GB"/>
              </w:rPr>
            </w:pPr>
            <w:r w:rsidRPr="00F86A1F">
              <w:rPr>
                <w:szCs w:val="22"/>
                <w:lang w:val="en-GB"/>
              </w:rPr>
              <w:t>Opportunities:</w:t>
            </w:r>
          </w:p>
          <w:p w14:paraId="3B2B924B" w14:textId="77777777" w:rsidR="00BE2686" w:rsidRPr="00F86A1F" w:rsidRDefault="008618C9" w:rsidP="00C70CEF">
            <w:pPr>
              <w:spacing w:line="360" w:lineRule="auto"/>
              <w:rPr>
                <w:szCs w:val="22"/>
                <w:lang w:val="en-GB"/>
              </w:rPr>
            </w:pPr>
            <w:r w:rsidRPr="00F86A1F">
              <w:rPr>
                <w:lang w:val="en-GB"/>
              </w:rPr>
              <w:t xml:space="preserve">Growing </w:t>
            </w:r>
            <w:r w:rsidR="00C57641" w:rsidRPr="00F86A1F">
              <w:rPr>
                <w:lang w:val="en-GB"/>
              </w:rPr>
              <w:t>demand</w:t>
            </w:r>
            <w:r w:rsidRPr="00F86A1F">
              <w:rPr>
                <w:lang w:val="en-GB"/>
              </w:rPr>
              <w:t xml:space="preserve"> for convenient food and changing consumer lifestyles create opportunities for expansion. Increasing demand for healthier and plant-based products </w:t>
            </w:r>
            <w:r w:rsidR="00C57641" w:rsidRPr="00F86A1F">
              <w:rPr>
                <w:lang w:val="en-GB"/>
              </w:rPr>
              <w:t xml:space="preserve">also </w:t>
            </w:r>
            <w:r w:rsidRPr="00F86A1F">
              <w:rPr>
                <w:lang w:val="en-GB"/>
              </w:rPr>
              <w:t xml:space="preserve">supports </w:t>
            </w:r>
            <w:r w:rsidR="00C57641" w:rsidRPr="00F86A1F">
              <w:rPr>
                <w:lang w:val="en-GB"/>
              </w:rPr>
              <w:t>product</w:t>
            </w:r>
            <w:r w:rsidRPr="00F86A1F">
              <w:rPr>
                <w:lang w:val="en-GB"/>
              </w:rPr>
              <w:t xml:space="preserve"> innovation.</w:t>
            </w:r>
          </w:p>
        </w:tc>
        <w:tc>
          <w:tcPr>
            <w:tcW w:w="4675" w:type="dxa"/>
          </w:tcPr>
          <w:p w14:paraId="11982655" w14:textId="77777777" w:rsidR="00BE2686" w:rsidRPr="00F86A1F" w:rsidRDefault="008618C9" w:rsidP="00C70CEF">
            <w:pPr>
              <w:spacing w:line="360" w:lineRule="auto"/>
              <w:rPr>
                <w:szCs w:val="22"/>
                <w:lang w:val="en-GB"/>
              </w:rPr>
            </w:pPr>
            <w:r w:rsidRPr="00F86A1F">
              <w:rPr>
                <w:lang w:val="en-GB"/>
              </w:rPr>
              <w:t xml:space="preserve">Threats: </w:t>
            </w:r>
            <w:r w:rsidR="00CC58D2" w:rsidRPr="00F86A1F">
              <w:rPr>
                <w:lang w:val="en-GB"/>
              </w:rPr>
              <w:t>Inflation</w:t>
            </w:r>
            <w:r w:rsidRPr="00F86A1F">
              <w:rPr>
                <w:lang w:val="en-GB"/>
              </w:rPr>
              <w:t>, rising labour, energy and ingredient costs, climate</w:t>
            </w:r>
            <w:r w:rsidR="00CC58D2" w:rsidRPr="00F86A1F">
              <w:rPr>
                <w:lang w:val="en-GB"/>
              </w:rPr>
              <w:t>-</w:t>
            </w:r>
            <w:r w:rsidRPr="00F86A1F">
              <w:rPr>
                <w:lang w:val="en-GB"/>
              </w:rPr>
              <w:t>related supply disruptions and changing consumer preferences may negatively affect profitability and demand for traditional products.</w:t>
            </w:r>
          </w:p>
        </w:tc>
      </w:tr>
    </w:tbl>
    <w:p w14:paraId="3B5EB97F" w14:textId="77777777" w:rsidR="00D92D8B" w:rsidRPr="00F86A1F" w:rsidRDefault="00D92D8B" w:rsidP="00C70CEF">
      <w:pPr>
        <w:spacing w:line="360" w:lineRule="auto"/>
        <w:rPr>
          <w:szCs w:val="22"/>
          <w:lang w:val="en-GB"/>
        </w:rPr>
      </w:pPr>
    </w:p>
    <w:p w14:paraId="3BFEFF39" w14:textId="77777777" w:rsidR="004F2F50" w:rsidRPr="00F86A1F" w:rsidRDefault="006C0FF9" w:rsidP="00C70CEF">
      <w:pPr>
        <w:spacing w:line="360" w:lineRule="auto"/>
        <w:rPr>
          <w:lang w:val="en-GB"/>
        </w:rPr>
      </w:pPr>
      <w:r>
        <w:t xml:space="preserve">For management, the central finding is that rising labour, ingredient and energy costs threaten margins more immediately than changing tastes. Greggs’ brand, scale and integrated supply chain support value pricing, but UK concentration and expansion costs increase exposure. Management should approve new sites and products only where expected returns justify the investment. This means testing footfall, local competition, </w:t>
      </w:r>
      <w:r>
        <w:lastRenderedPageBreak/>
        <w:t>cannibalisation of nearby shops and the capacity of the existing supply chain before committing capital.</w:t>
      </w:r>
    </w:p>
    <w:p w14:paraId="40920F7D" w14:textId="77777777" w:rsidR="00BB552B" w:rsidRDefault="00162A06" w:rsidP="00C70CEF">
      <w:pPr>
        <w:spacing w:line="360" w:lineRule="auto"/>
      </w:pPr>
      <w:r>
        <w:t>This assessment points to a practical choice for the board: protect the existing value offer before accelerating growth. Greggs should compare each proposal with the option of improving an existing shop. For example, better staffing at busy times or fewer unavailable products may increase sales without the rent and fit-out costs of a new site. The management question is not simply whether a market is growing, but whether Greggs can win additional profitable customers in that market. This distinction is important when customers are price-sensitive and operating costs are rising.</w:t>
      </w:r>
    </w:p>
    <w:p w14:paraId="3E6909D3" w14:textId="77777777" w:rsidR="009E423C" w:rsidRPr="00F86A1F" w:rsidRDefault="009E423C" w:rsidP="00C70CEF">
      <w:pPr>
        <w:spacing w:line="360" w:lineRule="auto"/>
        <w:rPr>
          <w:szCs w:val="22"/>
          <w:lang w:val="en-GB"/>
        </w:rPr>
      </w:pPr>
    </w:p>
    <w:p w14:paraId="5EAAAE34" w14:textId="77777777" w:rsidR="004F2F50" w:rsidRPr="00F86A1F" w:rsidRDefault="008618C9" w:rsidP="00C70CEF">
      <w:pPr>
        <w:pStyle w:val="Heading2"/>
        <w:spacing w:line="360" w:lineRule="auto"/>
        <w:rPr>
          <w:sz w:val="22"/>
          <w:szCs w:val="22"/>
          <w:lang w:val="en-GB"/>
        </w:rPr>
      </w:pPr>
      <w:bookmarkStart w:id="22" w:name="_Toc242865408"/>
      <w:bookmarkStart w:id="23" w:name="_Toc242865467"/>
      <w:bookmarkStart w:id="24" w:name="_Toc242865482"/>
      <w:bookmarkStart w:id="25" w:name="_Toc243651174"/>
      <w:r w:rsidRPr="00F86A1F">
        <w:rPr>
          <w:rFonts w:asciiTheme="minorHAnsi" w:hAnsiTheme="minorHAnsi" w:cstheme="minorBidi"/>
        </w:rPr>
        <w:t>PESTEL Analysis</w:t>
      </w:r>
      <w:bookmarkEnd w:id="22"/>
      <w:bookmarkEnd w:id="23"/>
      <w:bookmarkEnd w:id="24"/>
      <w:bookmarkEnd w:id="25"/>
    </w:p>
    <w:p w14:paraId="54E9F6D4" w14:textId="77777777" w:rsidR="006A5001" w:rsidRPr="00F86A1F" w:rsidRDefault="006A5001" w:rsidP="00C70CEF">
      <w:pPr>
        <w:spacing w:line="360" w:lineRule="auto"/>
        <w:rPr>
          <w:sz w:val="28"/>
          <w:szCs w:val="28"/>
          <w:lang w:val="en-GB"/>
        </w:rPr>
      </w:pPr>
      <w:r w:rsidRPr="00F86A1F">
        <w:rPr>
          <w:sz w:val="28"/>
          <w:szCs w:val="28"/>
          <w:lang w:val="en-GB"/>
        </w:rPr>
        <w:t>Po</w:t>
      </w:r>
      <w:r w:rsidR="001107E3" w:rsidRPr="00F86A1F">
        <w:rPr>
          <w:sz w:val="28"/>
          <w:szCs w:val="28"/>
          <w:lang w:val="en-GB"/>
        </w:rPr>
        <w:t>litical factors:</w:t>
      </w:r>
    </w:p>
    <w:p w14:paraId="2EAEF91C" w14:textId="77777777" w:rsidR="000E000E" w:rsidRPr="00F86A1F" w:rsidRDefault="008618C9" w:rsidP="00C70CEF">
      <w:pPr>
        <w:spacing w:line="360" w:lineRule="auto"/>
        <w:rPr>
          <w:szCs w:val="22"/>
          <w:lang w:val="en-GB"/>
        </w:rPr>
      </w:pPr>
      <w:r>
        <w:t>Health-focused UK policy could increase scrutiny of nutrition. Management should test healthier products against incremental sales, preparation costs and waste. Geopolitical uncertainty also supports supplier contingency planning.</w:t>
      </w:r>
    </w:p>
    <w:p w14:paraId="099775B3" w14:textId="77777777" w:rsidR="002C342E" w:rsidRPr="00F86A1F" w:rsidRDefault="000E000E" w:rsidP="00C70CEF">
      <w:pPr>
        <w:spacing w:line="360" w:lineRule="auto"/>
        <w:rPr>
          <w:sz w:val="28"/>
          <w:szCs w:val="28"/>
          <w:lang w:val="en-GB"/>
        </w:rPr>
      </w:pPr>
      <w:r w:rsidRPr="00F86A1F">
        <w:rPr>
          <w:sz w:val="28"/>
          <w:szCs w:val="28"/>
          <w:lang w:val="en-GB"/>
        </w:rPr>
        <w:t>Economic factors:</w:t>
      </w:r>
    </w:p>
    <w:p w14:paraId="128B154B" w14:textId="77777777" w:rsidR="004F2F50" w:rsidRPr="00F86A1F" w:rsidRDefault="008618C9" w:rsidP="00C70CEF">
      <w:pPr>
        <w:spacing w:line="360" w:lineRule="auto"/>
        <w:rPr>
          <w:color w:val="000000"/>
          <w:szCs w:val="22"/>
          <w:lang w:val="en-GB"/>
        </w:rPr>
      </w:pPr>
      <w:r>
        <w:t>Rising ingredient, packaging, energy and labour costs are squeezing profitability: Greggs’ underlying profit margin fell from 9.7% in 2024 to 8.7% in 2025 (Greggs plc, 2026). Cost-of-living pressure may also restrain spending (Office for National Statistics, 2026). Management should protect value pricing through efficiency and require margin forecasts before expansion. This is important because passing every cost increase to customers could undermine the affordability that differentiates Greggs from many competing food-to-go chains. (Haynes, 2026). (Office for National Statistics, 2026). (Low Pay Commission, 2025).</w:t>
      </w:r>
    </w:p>
    <w:p w14:paraId="7CBC99BC" w14:textId="77777777" w:rsidR="00513568" w:rsidRPr="00F86A1F" w:rsidRDefault="00513568" w:rsidP="00C70CEF">
      <w:pPr>
        <w:spacing w:line="360" w:lineRule="auto"/>
        <w:rPr>
          <w:color w:val="000000"/>
          <w:szCs w:val="22"/>
          <w:lang w:val="en-GB"/>
        </w:rPr>
      </w:pPr>
    </w:p>
    <w:p w14:paraId="6A62CA0A" w14:textId="77777777" w:rsidR="00513568" w:rsidRPr="00F86A1F" w:rsidRDefault="00513568" w:rsidP="00C70CEF">
      <w:pPr>
        <w:spacing w:line="360" w:lineRule="auto"/>
        <w:rPr>
          <w:color w:val="000000"/>
          <w:sz w:val="28"/>
          <w:szCs w:val="28"/>
          <w:lang w:val="en-GB"/>
        </w:rPr>
      </w:pPr>
      <w:r w:rsidRPr="00F86A1F">
        <w:rPr>
          <w:color w:val="000000"/>
          <w:sz w:val="28"/>
          <w:szCs w:val="28"/>
          <w:lang w:val="en-GB"/>
        </w:rPr>
        <w:t>Social factors:</w:t>
      </w:r>
    </w:p>
    <w:p w14:paraId="6AEDCE80" w14:textId="77777777" w:rsidR="004F2F50" w:rsidRPr="00F86A1F" w:rsidRDefault="009A31B1" w:rsidP="00C70CEF">
      <w:pPr>
        <w:spacing w:line="360" w:lineRule="auto"/>
        <w:rPr>
          <w:color w:val="000000"/>
          <w:szCs w:val="22"/>
          <w:lang w:val="en-GB"/>
        </w:rPr>
      </w:pPr>
      <w:r>
        <w:t xml:space="preserve">Demand for high-protein, high-fibre, plant-based and smaller-portion products offers growth opportunities, although changing diets may weaken demand for traditional products (Office for Health Improvement and Disparities, 2025; Greggs plc, 2026). Social-media criticism can also damage reputation (Ofcom, 2025). Management should pilot healthier ranges and scale only those with proven demand and acceptable waste levels. Trials should track customer </w:t>
      </w:r>
      <w:r>
        <w:lastRenderedPageBreak/>
        <w:t>feedback, repeat purchases, gross margin and preparation times to avoid adding complexity without commercial benefit. (Ofcom, 2025).</w:t>
      </w:r>
    </w:p>
    <w:p w14:paraId="401801C8" w14:textId="77777777" w:rsidR="00C04625" w:rsidRDefault="00C04625" w:rsidP="00C70CEF">
      <w:pPr>
        <w:spacing w:line="360" w:lineRule="auto"/>
        <w:rPr>
          <w:color w:val="000000"/>
          <w:szCs w:val="22"/>
          <w:lang w:val="en-GB"/>
        </w:rPr>
      </w:pPr>
    </w:p>
    <w:p w14:paraId="429598A2" w14:textId="77777777" w:rsidR="00C11B81" w:rsidRPr="00F86A1F" w:rsidRDefault="00C11B81" w:rsidP="00C70CEF">
      <w:pPr>
        <w:spacing w:line="360" w:lineRule="auto"/>
        <w:rPr>
          <w:color w:val="000000"/>
          <w:szCs w:val="22"/>
          <w:lang w:val="en-GB"/>
        </w:rPr>
      </w:pPr>
    </w:p>
    <w:p w14:paraId="7409241A" w14:textId="77777777" w:rsidR="003B2260" w:rsidRPr="00F86A1F" w:rsidRDefault="008618C9" w:rsidP="00C70CEF">
      <w:pPr>
        <w:spacing w:line="360" w:lineRule="auto"/>
        <w:rPr>
          <w:color w:val="000000"/>
          <w:sz w:val="28"/>
          <w:szCs w:val="28"/>
          <w:lang w:val="en-GB"/>
        </w:rPr>
      </w:pPr>
      <w:r w:rsidRPr="00F86A1F">
        <w:rPr>
          <w:color w:val="000000"/>
          <w:sz w:val="28"/>
          <w:szCs w:val="28"/>
          <w:lang w:val="en-GB"/>
        </w:rPr>
        <w:t>Technological factors:</w:t>
      </w:r>
    </w:p>
    <w:p w14:paraId="1DBB0078" w14:textId="77777777" w:rsidR="004F2F50" w:rsidRPr="00F86A1F" w:rsidRDefault="008618C9" w:rsidP="00C70CEF">
      <w:pPr>
        <w:spacing w:line="360" w:lineRule="auto"/>
        <w:rPr>
          <w:color w:val="000000"/>
          <w:lang w:val="en-GB"/>
        </w:rPr>
      </w:pPr>
      <w:r>
        <w:t>Mobile ordering and delivery can increase convenience and reach (Keeble, Adams and Burgoine, 2022), but systems investment and cybersecurity add costs (Alqudhaibi et al., 2024). Management should prioritise digital features that increase profitable repeat purchases rather than merely shifting existing shop sales online. Loyalty offers should be evaluated against incremental transactions, delivery commissions and the cost of promotions.</w:t>
      </w:r>
    </w:p>
    <w:p w14:paraId="2A0DBB5C" w14:textId="77777777" w:rsidR="005369E3" w:rsidRPr="00F86A1F" w:rsidRDefault="005369E3" w:rsidP="00C70CEF">
      <w:pPr>
        <w:spacing w:line="360" w:lineRule="auto"/>
        <w:rPr>
          <w:szCs w:val="22"/>
          <w:lang w:val="en-GB"/>
        </w:rPr>
      </w:pPr>
    </w:p>
    <w:p w14:paraId="6BD98200" w14:textId="77777777" w:rsidR="00F95B85" w:rsidRPr="00F86A1F" w:rsidRDefault="002C50F8" w:rsidP="00C70CEF">
      <w:pPr>
        <w:spacing w:line="360" w:lineRule="auto"/>
        <w:rPr>
          <w:color w:val="000000"/>
          <w:sz w:val="28"/>
          <w:szCs w:val="28"/>
          <w:lang w:val="en-GB"/>
        </w:rPr>
      </w:pPr>
      <w:r w:rsidRPr="00F86A1F">
        <w:rPr>
          <w:color w:val="000000"/>
          <w:sz w:val="28"/>
          <w:szCs w:val="28"/>
          <w:lang w:val="en-GB"/>
        </w:rPr>
        <w:t>Legal factors:</w:t>
      </w:r>
      <w:r w:rsidR="00FD4583" w:rsidRPr="00F86A1F">
        <w:rPr>
          <w:color w:val="000000"/>
          <w:sz w:val="28"/>
          <w:szCs w:val="28"/>
          <w:lang w:val="en-GB"/>
        </w:rPr>
        <w:t xml:space="preserve"> </w:t>
      </w:r>
    </w:p>
    <w:p w14:paraId="125D2214" w14:textId="77777777" w:rsidR="00FA53D1" w:rsidRPr="00F86A1F" w:rsidRDefault="002C50F8" w:rsidP="00C70CEF">
      <w:pPr>
        <w:spacing w:line="360" w:lineRule="auto"/>
        <w:rPr>
          <w:szCs w:val="22"/>
          <w:lang w:val="en-GB"/>
        </w:rPr>
      </w:pPr>
      <w:r>
        <w:t>Food-safety, allergen, employment and data-protection compliance is essential. Breaches could cause fines and reputational damage (Food Standards Agency, 2023; ICO, 2026; GOV.UK, 2026). Management should maintain staff training, audits and clear accountability as the estate grows.</w:t>
      </w:r>
    </w:p>
    <w:p w14:paraId="19F11848" w14:textId="77777777" w:rsidR="003A0F0C" w:rsidRPr="00F86A1F" w:rsidRDefault="003A0F0C" w:rsidP="00C70CEF">
      <w:pPr>
        <w:spacing w:line="360" w:lineRule="auto"/>
        <w:rPr>
          <w:color w:val="000000"/>
          <w:szCs w:val="22"/>
          <w:lang w:val="en-GB"/>
        </w:rPr>
      </w:pPr>
    </w:p>
    <w:p w14:paraId="513D52C7" w14:textId="77777777" w:rsidR="007633F0" w:rsidRPr="00F86A1F" w:rsidRDefault="002C50F8" w:rsidP="00C70CEF">
      <w:pPr>
        <w:spacing w:line="360" w:lineRule="auto"/>
        <w:rPr>
          <w:color w:val="000000"/>
          <w:sz w:val="28"/>
          <w:szCs w:val="28"/>
          <w:lang w:val="en-GB"/>
        </w:rPr>
      </w:pPr>
      <w:r w:rsidRPr="00F86A1F">
        <w:rPr>
          <w:color w:val="000000"/>
          <w:sz w:val="28"/>
          <w:szCs w:val="28"/>
          <w:lang w:val="en-GB"/>
        </w:rPr>
        <w:t>Environmental factors:</w:t>
      </w:r>
    </w:p>
    <w:p w14:paraId="389D8737" w14:textId="77777777" w:rsidR="007633F0" w:rsidRPr="00F86A1F" w:rsidRDefault="007633F0" w:rsidP="00C70CEF">
      <w:pPr>
        <w:spacing w:line="360" w:lineRule="auto"/>
        <w:rPr>
          <w:color w:val="000000"/>
          <w:szCs w:val="22"/>
        </w:rPr>
      </w:pPr>
      <w:r>
        <w:t>Energy use, food waste, packaging and climate-related disruption can raise costs. Management should improve delivery efficiency, redistribute surplus food and adopt recyclable packaging while tracking progress against environmental commitments (Greggs plc, 2026; DEFRA and PackUK, 2026).</w:t>
      </w:r>
    </w:p>
    <w:p w14:paraId="0E592A8A" w14:textId="77777777" w:rsidR="003A0F0C" w:rsidRPr="00F86A1F" w:rsidRDefault="003A0F0C" w:rsidP="00C70CEF">
      <w:pPr>
        <w:spacing w:line="360" w:lineRule="auto"/>
        <w:rPr>
          <w:color w:val="000000"/>
          <w:szCs w:val="22"/>
          <w:lang w:val="en-GB"/>
        </w:rPr>
      </w:pPr>
    </w:p>
    <w:p w14:paraId="0DC1B6A5" w14:textId="77777777" w:rsidR="004F2F50" w:rsidRPr="00F86A1F" w:rsidRDefault="008618C9" w:rsidP="00C70CEF">
      <w:pPr>
        <w:pStyle w:val="Heading2"/>
        <w:spacing w:line="360" w:lineRule="auto"/>
        <w:rPr>
          <w:color w:val="000000" w:themeColor="text1"/>
          <w:sz w:val="22"/>
          <w:szCs w:val="22"/>
          <w:lang w:val="en-GB"/>
        </w:rPr>
      </w:pPr>
      <w:bookmarkStart w:id="26" w:name="_Toc242865409"/>
      <w:bookmarkStart w:id="27" w:name="_Toc242865468"/>
      <w:bookmarkStart w:id="28" w:name="_Toc242865483"/>
      <w:bookmarkStart w:id="29" w:name="_Toc243651175"/>
      <w:r w:rsidRPr="00F86A1F">
        <w:rPr>
          <w:rFonts w:asciiTheme="minorHAnsi" w:hAnsiTheme="minorHAnsi" w:cstheme="minorBidi"/>
        </w:rPr>
        <w:t>Porter’s Five Forces Analysis</w:t>
      </w:r>
      <w:bookmarkEnd w:id="26"/>
      <w:bookmarkEnd w:id="27"/>
      <w:bookmarkEnd w:id="28"/>
      <w:bookmarkEnd w:id="29"/>
    </w:p>
    <w:p w14:paraId="5B88887E" w14:textId="77777777" w:rsidR="00C96BA5" w:rsidRPr="00F86A1F" w:rsidRDefault="00C96BA5" w:rsidP="00C70CEF">
      <w:pPr>
        <w:spacing w:line="360" w:lineRule="auto"/>
        <w:rPr>
          <w:color w:val="000000" w:themeColor="text1"/>
          <w:sz w:val="28"/>
          <w:szCs w:val="28"/>
          <w:lang w:val="en-GB"/>
        </w:rPr>
      </w:pPr>
      <w:r w:rsidRPr="00F86A1F">
        <w:rPr>
          <w:color w:val="000000" w:themeColor="text1"/>
          <w:sz w:val="28"/>
          <w:szCs w:val="28"/>
          <w:lang w:val="en-GB"/>
        </w:rPr>
        <w:t xml:space="preserve">Competitive Rivalry </w:t>
      </w:r>
      <w:r w:rsidR="00027800" w:rsidRPr="00F86A1F">
        <w:rPr>
          <w:color w:val="000000" w:themeColor="text1"/>
          <w:sz w:val="28"/>
          <w:szCs w:val="28"/>
          <w:lang w:val="en-GB"/>
        </w:rPr>
        <w:t xml:space="preserve">- </w:t>
      </w:r>
      <w:r w:rsidRPr="00F86A1F">
        <w:rPr>
          <w:color w:val="000000" w:themeColor="text1"/>
          <w:sz w:val="28"/>
          <w:szCs w:val="28"/>
          <w:lang w:val="en-GB"/>
        </w:rPr>
        <w:t>High</w:t>
      </w:r>
    </w:p>
    <w:p w14:paraId="1FE93E97" w14:textId="77777777" w:rsidR="002551FE" w:rsidRPr="00F86A1F" w:rsidRDefault="00162A06" w:rsidP="00C70CEF">
      <w:pPr>
        <w:spacing w:line="360" w:lineRule="auto"/>
        <w:rPr>
          <w:color w:val="000000" w:themeColor="text1"/>
          <w:szCs w:val="22"/>
          <w:lang w:val="en-GB"/>
        </w:rPr>
      </w:pPr>
      <w:r>
        <w:t xml:space="preserve">Competition from Pret a Manger, Costa, supermarkets and fast-food outlets is intense. Lumina Intelligence (2026) forecasts a £24.9 billion UK food-to-go market in 2026, growing 3.4%. Management should defend affordable pricing and fast service rather than rely on </w:t>
      </w:r>
      <w:r>
        <w:lastRenderedPageBreak/>
        <w:t>blanket discounts. Greggs’ integrated production, distribution network and recognised brand are difficult for smaller rivals to replicate; these advantages should guide site selection and investment. (Lumina Intelligence, 2025).</w:t>
      </w:r>
    </w:p>
    <w:p w14:paraId="5212E126" w14:textId="77777777" w:rsidR="00C96BA5" w:rsidRPr="00F86A1F" w:rsidRDefault="00C96BA5" w:rsidP="00C70CEF">
      <w:pPr>
        <w:spacing w:line="360" w:lineRule="auto"/>
        <w:rPr>
          <w:color w:val="000000" w:themeColor="text1"/>
          <w:szCs w:val="22"/>
          <w:lang w:val="en-GB"/>
        </w:rPr>
      </w:pPr>
    </w:p>
    <w:p w14:paraId="395454C8" w14:textId="77777777" w:rsidR="00C96BA5" w:rsidRPr="00F86A1F" w:rsidRDefault="00C96BA5" w:rsidP="00C70CEF">
      <w:pPr>
        <w:spacing w:line="360" w:lineRule="auto"/>
        <w:rPr>
          <w:color w:val="000000" w:themeColor="text1"/>
          <w:sz w:val="28"/>
          <w:szCs w:val="28"/>
          <w:lang w:val="en-GB"/>
        </w:rPr>
      </w:pPr>
      <w:r w:rsidRPr="00F86A1F">
        <w:rPr>
          <w:color w:val="000000" w:themeColor="text1"/>
          <w:sz w:val="28"/>
          <w:szCs w:val="28"/>
          <w:lang w:val="en-GB"/>
        </w:rPr>
        <w:t xml:space="preserve">Threat of New Entrants </w:t>
      </w:r>
      <w:r w:rsidR="00027800" w:rsidRPr="00F86A1F">
        <w:rPr>
          <w:color w:val="000000" w:themeColor="text1"/>
          <w:sz w:val="28"/>
          <w:szCs w:val="28"/>
          <w:lang w:val="en-GB"/>
        </w:rPr>
        <w:t>-</w:t>
      </w:r>
      <w:r w:rsidRPr="00F86A1F">
        <w:rPr>
          <w:color w:val="000000" w:themeColor="text1"/>
          <w:sz w:val="28"/>
          <w:szCs w:val="28"/>
          <w:lang w:val="en-GB"/>
        </w:rPr>
        <w:t xml:space="preserve"> Moderate to Low</w:t>
      </w:r>
    </w:p>
    <w:p w14:paraId="73455EA9" w14:textId="77777777" w:rsidR="00A63BB3" w:rsidRPr="00F86A1F" w:rsidRDefault="00C96BA5" w:rsidP="00C70CEF">
      <w:pPr>
        <w:spacing w:line="360" w:lineRule="auto"/>
        <w:rPr>
          <w:color w:val="000000" w:themeColor="text1"/>
          <w:szCs w:val="22"/>
          <w:lang w:val="en-GB"/>
        </w:rPr>
      </w:pPr>
      <w:r>
        <w:t>Local cafés can enter relatively easily, but Greggs’ brand, purchasing scale and distribution network are harder to replicate nationally (Greggs plc, 2025). Management should reinforce these advantages while monitoring specialist local competitors. Smaller operators may still differentiate through local menus, personal service and niche dietary choices.</w:t>
      </w:r>
    </w:p>
    <w:p w14:paraId="474D69B6" w14:textId="77777777" w:rsidR="00063A47" w:rsidRPr="00F86A1F" w:rsidRDefault="00063A47" w:rsidP="00C70CEF">
      <w:pPr>
        <w:spacing w:line="360" w:lineRule="auto"/>
        <w:rPr>
          <w:color w:val="000000" w:themeColor="text1"/>
          <w:szCs w:val="22"/>
          <w:lang w:val="en-GB"/>
        </w:rPr>
      </w:pPr>
    </w:p>
    <w:p w14:paraId="7FDD4FBE" w14:textId="77777777" w:rsidR="00D37AD4" w:rsidRDefault="008618C9" w:rsidP="00C70CEF">
      <w:pPr>
        <w:spacing w:line="360" w:lineRule="auto"/>
        <w:rPr>
          <w:color w:val="000000"/>
          <w:szCs w:val="22"/>
          <w:lang w:val="en-GB"/>
        </w:rPr>
      </w:pPr>
      <w:r w:rsidRPr="00F86A1F">
        <w:rPr>
          <w:color w:val="000000"/>
          <w:sz w:val="28"/>
          <w:szCs w:val="28"/>
          <w:lang w:val="en-GB"/>
        </w:rPr>
        <w:t>Bargaining Power of Buyers – High</w:t>
      </w:r>
      <w:r w:rsidRPr="00F86A1F">
        <w:rPr>
          <w:color w:val="000000"/>
          <w:sz w:val="28"/>
          <w:szCs w:val="28"/>
          <w:lang w:val="en-GB"/>
        </w:rPr>
        <w:br/>
      </w:r>
      <w:r w:rsidRPr="00F86A1F">
        <w:rPr>
          <w:color w:val="000000"/>
          <w:szCs w:val="22"/>
          <w:lang w:val="en-GB"/>
        </w:rPr>
        <w:t xml:space="preserve">Customers can </w:t>
      </w:r>
      <w:r w:rsidR="000E3A65">
        <w:rPr>
          <w:color w:val="000000"/>
          <w:szCs w:val="22"/>
          <w:lang w:val="en-GB"/>
        </w:rPr>
        <w:t xml:space="preserve">easily switch </w:t>
      </w:r>
      <w:r w:rsidR="006D2793">
        <w:rPr>
          <w:color w:val="000000"/>
          <w:szCs w:val="22"/>
          <w:lang w:val="en-GB"/>
        </w:rPr>
        <w:t>from</w:t>
      </w:r>
      <w:r w:rsidRPr="00F86A1F">
        <w:rPr>
          <w:color w:val="000000"/>
          <w:szCs w:val="22"/>
          <w:lang w:val="en-GB"/>
        </w:rPr>
        <w:t xml:space="preserve"> Greggs</w:t>
      </w:r>
      <w:r w:rsidR="00E314DC">
        <w:rPr>
          <w:color w:val="000000"/>
          <w:szCs w:val="22"/>
          <w:lang w:val="en-GB"/>
        </w:rPr>
        <w:t xml:space="preserve"> to other food businesses </w:t>
      </w:r>
      <w:r w:rsidR="00BD3D7C">
        <w:rPr>
          <w:color w:val="000000"/>
          <w:szCs w:val="22"/>
          <w:lang w:val="en-GB"/>
        </w:rPr>
        <w:t>at little cost</w:t>
      </w:r>
      <w:r w:rsidR="00CA1B94">
        <w:rPr>
          <w:color w:val="000000"/>
          <w:szCs w:val="22"/>
          <w:lang w:val="en-GB"/>
        </w:rPr>
        <w:t>. This make</w:t>
      </w:r>
      <w:r w:rsidR="002B3C76">
        <w:rPr>
          <w:color w:val="000000"/>
          <w:szCs w:val="22"/>
          <w:lang w:val="en-GB"/>
        </w:rPr>
        <w:t xml:space="preserve">s them more likely to choose </w:t>
      </w:r>
      <w:r w:rsidR="00E960B0">
        <w:rPr>
          <w:color w:val="000000"/>
          <w:szCs w:val="22"/>
          <w:lang w:val="en-GB"/>
        </w:rPr>
        <w:t>cheaper options. However,</w:t>
      </w:r>
      <w:r w:rsidR="00E942E7" w:rsidRPr="00F86A1F">
        <w:rPr>
          <w:color w:val="000000"/>
          <w:szCs w:val="22"/>
          <w:lang w:val="en-GB"/>
        </w:rPr>
        <w:t xml:space="preserve"> </w:t>
      </w:r>
      <w:r w:rsidR="00C675BD">
        <w:rPr>
          <w:color w:val="000000"/>
          <w:szCs w:val="22"/>
          <w:lang w:val="en-GB"/>
        </w:rPr>
        <w:t>brand</w:t>
      </w:r>
      <w:r w:rsidR="00E851F1">
        <w:rPr>
          <w:color w:val="000000"/>
          <w:szCs w:val="22"/>
          <w:lang w:val="en-GB"/>
        </w:rPr>
        <w:t xml:space="preserve"> </w:t>
      </w:r>
      <w:r w:rsidRPr="00F86A1F">
        <w:rPr>
          <w:color w:val="000000"/>
          <w:szCs w:val="22"/>
          <w:lang w:val="en-GB"/>
        </w:rPr>
        <w:t xml:space="preserve">loyalty, </w:t>
      </w:r>
      <w:r w:rsidR="00B36D8D">
        <w:rPr>
          <w:color w:val="000000"/>
          <w:szCs w:val="22"/>
          <w:lang w:val="en-GB"/>
        </w:rPr>
        <w:t xml:space="preserve">affordable price and </w:t>
      </w:r>
      <w:r w:rsidR="00E856BB">
        <w:rPr>
          <w:color w:val="000000"/>
          <w:szCs w:val="22"/>
          <w:lang w:val="en-GB"/>
        </w:rPr>
        <w:t>large numbers of Greggs shops ac</w:t>
      </w:r>
      <w:r w:rsidR="00FB2A41">
        <w:rPr>
          <w:color w:val="000000"/>
          <w:szCs w:val="22"/>
          <w:lang w:val="en-GB"/>
        </w:rPr>
        <w:t xml:space="preserve">ross the UK help </w:t>
      </w:r>
      <w:r w:rsidR="00C1768E">
        <w:rPr>
          <w:color w:val="000000"/>
          <w:szCs w:val="22"/>
          <w:lang w:val="en-GB"/>
        </w:rPr>
        <w:t>reduce</w:t>
      </w:r>
      <w:r w:rsidR="00D00677">
        <w:rPr>
          <w:color w:val="000000"/>
          <w:szCs w:val="22"/>
          <w:lang w:val="en-GB"/>
        </w:rPr>
        <w:t xml:space="preserve"> this pressure</w:t>
      </w:r>
      <w:r w:rsidR="00C1768E">
        <w:rPr>
          <w:color w:val="000000"/>
          <w:szCs w:val="22"/>
          <w:lang w:val="en-GB"/>
        </w:rPr>
        <w:t>.</w:t>
      </w:r>
    </w:p>
    <w:p w14:paraId="68492A0D" w14:textId="77777777" w:rsidR="00B85B75" w:rsidRPr="00F86A1F" w:rsidRDefault="008618C9" w:rsidP="00C70CEF">
      <w:pPr>
        <w:spacing w:line="360" w:lineRule="auto"/>
        <w:rPr>
          <w:color w:val="000000"/>
          <w:szCs w:val="22"/>
          <w:lang w:val="en-GB"/>
        </w:rPr>
      </w:pPr>
      <w:r w:rsidRPr="00F86A1F">
        <w:rPr>
          <w:color w:val="000000"/>
          <w:szCs w:val="22"/>
          <w:lang w:val="en-GB"/>
        </w:rPr>
        <w:br/>
      </w:r>
      <w:r w:rsidRPr="00F86A1F">
        <w:rPr>
          <w:color w:val="000000"/>
          <w:sz w:val="28"/>
          <w:szCs w:val="28"/>
          <w:lang w:val="en-GB"/>
        </w:rPr>
        <w:t>Bargaining Power of Suppliers – Moderate</w:t>
      </w:r>
      <w:r w:rsidRPr="00F86A1F">
        <w:rPr>
          <w:color w:val="000000"/>
          <w:sz w:val="28"/>
          <w:szCs w:val="28"/>
          <w:lang w:val="en-GB"/>
        </w:rPr>
        <w:br/>
      </w:r>
      <w:r w:rsidRPr="00F86A1F">
        <w:rPr>
          <w:color w:val="000000"/>
          <w:szCs w:val="22"/>
          <w:lang w:val="en-GB"/>
        </w:rPr>
        <w:t xml:space="preserve">Greggs’ scale, </w:t>
      </w:r>
      <w:r w:rsidR="00E942E7" w:rsidRPr="00F86A1F">
        <w:rPr>
          <w:color w:val="000000"/>
          <w:szCs w:val="22"/>
          <w:lang w:val="en-GB"/>
        </w:rPr>
        <w:t>central</w:t>
      </w:r>
      <w:r w:rsidRPr="00F86A1F">
        <w:rPr>
          <w:color w:val="000000"/>
          <w:szCs w:val="22"/>
          <w:lang w:val="en-GB"/>
        </w:rPr>
        <w:t xml:space="preserve"> purchasing and integrated </w:t>
      </w:r>
      <w:r w:rsidR="00E942E7" w:rsidRPr="00F86A1F">
        <w:rPr>
          <w:color w:val="000000"/>
          <w:szCs w:val="22"/>
          <w:lang w:val="en-GB"/>
        </w:rPr>
        <w:t>supply chain provide</w:t>
      </w:r>
      <w:r w:rsidRPr="00F86A1F">
        <w:rPr>
          <w:color w:val="000000"/>
          <w:szCs w:val="22"/>
          <w:lang w:val="en-GB"/>
        </w:rPr>
        <w:t xml:space="preserve"> </w:t>
      </w:r>
      <w:r w:rsidR="00B715E6">
        <w:rPr>
          <w:color w:val="000000"/>
          <w:szCs w:val="22"/>
          <w:lang w:val="en-GB"/>
        </w:rPr>
        <w:t xml:space="preserve">strong </w:t>
      </w:r>
      <w:r w:rsidR="00DF69E2">
        <w:rPr>
          <w:color w:val="000000"/>
          <w:szCs w:val="22"/>
          <w:lang w:val="en-GB"/>
        </w:rPr>
        <w:t xml:space="preserve">position when </w:t>
      </w:r>
      <w:r w:rsidRPr="00F86A1F">
        <w:rPr>
          <w:color w:val="000000"/>
          <w:szCs w:val="22"/>
          <w:lang w:val="en-GB"/>
        </w:rPr>
        <w:t xml:space="preserve">negotiating </w:t>
      </w:r>
      <w:r w:rsidR="00DF69E2">
        <w:rPr>
          <w:color w:val="000000"/>
          <w:szCs w:val="22"/>
          <w:lang w:val="en-GB"/>
        </w:rPr>
        <w:t xml:space="preserve">with </w:t>
      </w:r>
      <w:r w:rsidR="00DB137C">
        <w:rPr>
          <w:color w:val="000000"/>
          <w:szCs w:val="22"/>
          <w:lang w:val="en-GB"/>
        </w:rPr>
        <w:t>suppliers.</w:t>
      </w:r>
      <w:r w:rsidR="00DB137C" w:rsidRPr="00F86A1F">
        <w:rPr>
          <w:color w:val="000000"/>
          <w:szCs w:val="22"/>
          <w:lang w:val="en-GB"/>
        </w:rPr>
        <w:t xml:space="preserve"> (</w:t>
      </w:r>
      <w:r w:rsidRPr="00F86A1F">
        <w:rPr>
          <w:color w:val="000000"/>
          <w:szCs w:val="22"/>
          <w:lang w:val="en-GB"/>
        </w:rPr>
        <w:t xml:space="preserve">Greggs plc, 2025). However, inflation, </w:t>
      </w:r>
      <w:r w:rsidR="006B40F6">
        <w:rPr>
          <w:color w:val="000000"/>
          <w:szCs w:val="22"/>
          <w:lang w:val="en-GB"/>
        </w:rPr>
        <w:t>supply</w:t>
      </w:r>
      <w:r w:rsidR="00565E97">
        <w:rPr>
          <w:color w:val="000000"/>
          <w:szCs w:val="22"/>
          <w:lang w:val="en-GB"/>
        </w:rPr>
        <w:t xml:space="preserve"> </w:t>
      </w:r>
      <w:r w:rsidR="00E942E7" w:rsidRPr="00F86A1F">
        <w:rPr>
          <w:color w:val="000000"/>
          <w:szCs w:val="22"/>
          <w:lang w:val="en-GB"/>
        </w:rPr>
        <w:t>shortages</w:t>
      </w:r>
      <w:r w:rsidR="00BE2572">
        <w:rPr>
          <w:color w:val="000000"/>
          <w:szCs w:val="22"/>
          <w:lang w:val="en-GB"/>
        </w:rPr>
        <w:t xml:space="preserve">, </w:t>
      </w:r>
      <w:r w:rsidR="00E942E7" w:rsidRPr="00F86A1F">
        <w:rPr>
          <w:color w:val="000000"/>
          <w:szCs w:val="22"/>
          <w:lang w:val="en-GB"/>
        </w:rPr>
        <w:t>strict food</w:t>
      </w:r>
      <w:r w:rsidRPr="00F86A1F">
        <w:rPr>
          <w:color w:val="000000"/>
          <w:szCs w:val="22"/>
          <w:lang w:val="en-GB"/>
        </w:rPr>
        <w:t xml:space="preserve">-safety and </w:t>
      </w:r>
      <w:r w:rsidR="007D431B">
        <w:rPr>
          <w:color w:val="000000"/>
          <w:szCs w:val="22"/>
          <w:lang w:val="en-GB"/>
        </w:rPr>
        <w:t xml:space="preserve">environment </w:t>
      </w:r>
      <w:r w:rsidR="007C07BE">
        <w:rPr>
          <w:color w:val="000000"/>
          <w:szCs w:val="22"/>
          <w:lang w:val="en-GB"/>
        </w:rPr>
        <w:t xml:space="preserve">requirements </w:t>
      </w:r>
      <w:r w:rsidR="00E942E7" w:rsidRPr="00F86A1F">
        <w:rPr>
          <w:color w:val="000000"/>
          <w:szCs w:val="22"/>
          <w:lang w:val="en-GB"/>
        </w:rPr>
        <w:t xml:space="preserve">limit suitable suppliers and </w:t>
      </w:r>
      <w:r w:rsidR="00930791">
        <w:rPr>
          <w:color w:val="000000"/>
          <w:szCs w:val="22"/>
          <w:lang w:val="en-GB"/>
        </w:rPr>
        <w:t xml:space="preserve">keep cost low. </w:t>
      </w:r>
      <w:r w:rsidRPr="00F86A1F">
        <w:rPr>
          <w:color w:val="000000"/>
          <w:szCs w:val="22"/>
          <w:lang w:val="en-GB"/>
        </w:rPr>
        <w:br/>
      </w:r>
      <w:r w:rsidRPr="00F86A1F">
        <w:rPr>
          <w:color w:val="000000"/>
          <w:szCs w:val="22"/>
          <w:lang w:val="en-GB"/>
        </w:rPr>
        <w:br/>
      </w:r>
      <w:r w:rsidRPr="00F86A1F">
        <w:rPr>
          <w:color w:val="000000"/>
          <w:sz w:val="28"/>
          <w:szCs w:val="28"/>
          <w:lang w:val="en-GB"/>
        </w:rPr>
        <w:t>Threat of Substitutes – High</w:t>
      </w:r>
      <w:r w:rsidRPr="00F86A1F">
        <w:rPr>
          <w:color w:val="000000"/>
          <w:sz w:val="28"/>
          <w:szCs w:val="28"/>
          <w:lang w:val="en-GB"/>
        </w:rPr>
        <w:br/>
      </w:r>
      <w:r w:rsidR="00E942E7" w:rsidRPr="00F86A1F">
        <w:rPr>
          <w:color w:val="000000"/>
          <w:szCs w:val="22"/>
          <w:lang w:val="en-GB"/>
        </w:rPr>
        <w:t>Homemade</w:t>
      </w:r>
      <w:r w:rsidRPr="00F86A1F">
        <w:rPr>
          <w:color w:val="000000"/>
          <w:szCs w:val="22"/>
          <w:lang w:val="en-GB"/>
        </w:rPr>
        <w:t xml:space="preserve"> meals, supermarket deals, cafés, restaurants </w:t>
      </w:r>
      <w:r w:rsidR="00E942E7" w:rsidRPr="00F86A1F">
        <w:rPr>
          <w:color w:val="000000"/>
          <w:szCs w:val="22"/>
          <w:lang w:val="en-GB"/>
        </w:rPr>
        <w:t>and</w:t>
      </w:r>
      <w:r w:rsidRPr="00F86A1F">
        <w:rPr>
          <w:color w:val="000000"/>
          <w:szCs w:val="22"/>
          <w:lang w:val="en-GB"/>
        </w:rPr>
        <w:t xml:space="preserve"> delivery </w:t>
      </w:r>
      <w:r w:rsidR="00E942E7" w:rsidRPr="00F86A1F">
        <w:rPr>
          <w:color w:val="000000"/>
          <w:szCs w:val="22"/>
          <w:lang w:val="en-GB"/>
        </w:rPr>
        <w:t>services</w:t>
      </w:r>
      <w:r w:rsidRPr="00F86A1F">
        <w:rPr>
          <w:color w:val="000000"/>
          <w:szCs w:val="22"/>
          <w:lang w:val="en-GB"/>
        </w:rPr>
        <w:t xml:space="preserve"> satisfy </w:t>
      </w:r>
      <w:r w:rsidR="00E942E7" w:rsidRPr="00F86A1F">
        <w:rPr>
          <w:color w:val="000000"/>
          <w:szCs w:val="22"/>
          <w:lang w:val="en-GB"/>
        </w:rPr>
        <w:t>similar</w:t>
      </w:r>
      <w:r w:rsidRPr="00F86A1F">
        <w:rPr>
          <w:color w:val="000000"/>
          <w:szCs w:val="22"/>
          <w:lang w:val="en-GB"/>
        </w:rPr>
        <w:t xml:space="preserve"> needs for affordability and </w:t>
      </w:r>
      <w:r w:rsidR="00E942E7" w:rsidRPr="00F86A1F">
        <w:rPr>
          <w:color w:val="000000"/>
          <w:szCs w:val="22"/>
          <w:lang w:val="en-GB"/>
        </w:rPr>
        <w:t>convenience. Greggs can respond</w:t>
      </w:r>
      <w:r w:rsidRPr="00F86A1F">
        <w:rPr>
          <w:color w:val="000000"/>
          <w:szCs w:val="22"/>
          <w:lang w:val="en-GB"/>
        </w:rPr>
        <w:t xml:space="preserve"> through competitive pricing, </w:t>
      </w:r>
      <w:r w:rsidR="00E942E7" w:rsidRPr="00F86A1F">
        <w:rPr>
          <w:color w:val="000000"/>
          <w:szCs w:val="22"/>
          <w:lang w:val="en-GB"/>
        </w:rPr>
        <w:t>accessible</w:t>
      </w:r>
      <w:r w:rsidRPr="00F86A1F">
        <w:rPr>
          <w:color w:val="000000"/>
          <w:szCs w:val="22"/>
          <w:lang w:val="en-GB"/>
        </w:rPr>
        <w:t xml:space="preserve"> locations, digital ordering</w:t>
      </w:r>
      <w:r w:rsidR="00E942E7" w:rsidRPr="00F86A1F">
        <w:rPr>
          <w:color w:val="000000"/>
          <w:szCs w:val="22"/>
          <w:lang w:val="en-GB"/>
        </w:rPr>
        <w:t xml:space="preserve"> and </w:t>
      </w:r>
      <w:r w:rsidRPr="00F86A1F">
        <w:rPr>
          <w:color w:val="000000"/>
          <w:szCs w:val="22"/>
          <w:lang w:val="en-GB"/>
        </w:rPr>
        <w:t>menu innovation.</w:t>
      </w:r>
      <w:r w:rsidRPr="00F86A1F">
        <w:rPr>
          <w:color w:val="000000"/>
          <w:szCs w:val="22"/>
          <w:lang w:val="en-GB"/>
        </w:rPr>
        <w:br/>
      </w:r>
      <w:r w:rsidRPr="00F86A1F">
        <w:rPr>
          <w:color w:val="000000"/>
          <w:szCs w:val="22"/>
          <w:lang w:val="en-GB"/>
        </w:rPr>
        <w:br/>
        <w:t xml:space="preserve">Overall, rivalry, buyer power and substitutes are high, while supplier power and </w:t>
      </w:r>
      <w:r w:rsidR="00E942E7" w:rsidRPr="00F86A1F">
        <w:rPr>
          <w:color w:val="000000"/>
          <w:szCs w:val="22"/>
          <w:lang w:val="en-GB"/>
        </w:rPr>
        <w:t>new-entry threats</w:t>
      </w:r>
      <w:r w:rsidRPr="00F86A1F">
        <w:rPr>
          <w:color w:val="000000"/>
          <w:szCs w:val="22"/>
          <w:lang w:val="en-GB"/>
        </w:rPr>
        <w:t xml:space="preserve"> are moderate. Greggs’</w:t>
      </w:r>
      <w:r w:rsidR="00E942E7" w:rsidRPr="00F86A1F">
        <w:rPr>
          <w:color w:val="000000"/>
          <w:szCs w:val="22"/>
          <w:lang w:val="en-GB"/>
        </w:rPr>
        <w:t xml:space="preserve"> brand,</w:t>
      </w:r>
      <w:r w:rsidRPr="00F86A1F">
        <w:rPr>
          <w:color w:val="000000"/>
          <w:szCs w:val="22"/>
          <w:lang w:val="en-GB"/>
        </w:rPr>
        <w:t xml:space="preserve"> scale</w:t>
      </w:r>
      <w:r w:rsidR="00E942E7" w:rsidRPr="00F86A1F">
        <w:rPr>
          <w:color w:val="000000"/>
          <w:szCs w:val="22"/>
          <w:lang w:val="en-GB"/>
        </w:rPr>
        <w:t xml:space="preserve"> and </w:t>
      </w:r>
      <w:r w:rsidRPr="00F86A1F">
        <w:rPr>
          <w:color w:val="000000"/>
          <w:szCs w:val="22"/>
          <w:lang w:val="en-GB"/>
        </w:rPr>
        <w:t xml:space="preserve">integrated supply chain provide protection, but sustained advantage </w:t>
      </w:r>
      <w:r w:rsidR="00E942E7" w:rsidRPr="00F86A1F">
        <w:rPr>
          <w:color w:val="000000"/>
          <w:szCs w:val="22"/>
          <w:lang w:val="en-GB"/>
        </w:rPr>
        <w:t>requires</w:t>
      </w:r>
      <w:r w:rsidRPr="00F86A1F">
        <w:rPr>
          <w:color w:val="000000"/>
          <w:szCs w:val="22"/>
          <w:lang w:val="en-GB"/>
        </w:rPr>
        <w:t xml:space="preserve"> efficiency and continued innovation.</w:t>
      </w:r>
    </w:p>
    <w:p w14:paraId="59DF22A4" w14:textId="77777777" w:rsidR="00684A72" w:rsidRPr="00F86A1F" w:rsidRDefault="00684A72" w:rsidP="00C70CEF">
      <w:pPr>
        <w:spacing w:line="360" w:lineRule="auto"/>
      </w:pPr>
    </w:p>
    <w:p w14:paraId="6040D953" w14:textId="77777777" w:rsidR="004F2F50" w:rsidRPr="00F86A1F" w:rsidRDefault="008618C9" w:rsidP="00C70CEF">
      <w:pPr>
        <w:pStyle w:val="Heading1"/>
        <w:spacing w:line="360" w:lineRule="auto"/>
        <w:rPr>
          <w:sz w:val="22"/>
          <w:szCs w:val="22"/>
        </w:rPr>
      </w:pPr>
      <w:bookmarkStart w:id="30" w:name="_Toc242864499"/>
      <w:bookmarkStart w:id="31" w:name="_Toc242865410"/>
      <w:bookmarkStart w:id="32" w:name="_Toc242865469"/>
      <w:bookmarkStart w:id="33" w:name="_Toc242865484"/>
      <w:bookmarkStart w:id="34" w:name="_Toc243651176"/>
      <w:r w:rsidRPr="00F86A1F">
        <w:lastRenderedPageBreak/>
        <w:t>Strategic Growth Options and Proposed Strategy</w:t>
      </w:r>
      <w:bookmarkEnd w:id="30"/>
      <w:bookmarkEnd w:id="31"/>
      <w:bookmarkEnd w:id="32"/>
      <w:bookmarkEnd w:id="33"/>
      <w:bookmarkEnd w:id="34"/>
    </w:p>
    <w:p w14:paraId="32DE26A3" w14:textId="77777777" w:rsidR="004F2F50" w:rsidRPr="00F86A1F" w:rsidRDefault="00972E59" w:rsidP="00C70CEF">
      <w:pPr>
        <w:spacing w:line="360" w:lineRule="auto"/>
      </w:pPr>
      <w:r w:rsidRPr="00F86A1F">
        <w:t>Greggs should preserve cost leadership as its primary strategic position while using selective innovation to meet changing needs. Its scale and integrated supply chain help keep food affordable; differentiated products and convenient formats should be adopted only where they add profitable demand without increasing operational complexity disproportionately.</w:t>
      </w:r>
    </w:p>
    <w:p w14:paraId="48AC9927" w14:textId="4E912908" w:rsidR="007818F3" w:rsidRPr="00EB6CAB" w:rsidRDefault="008618C9" w:rsidP="00C70CEF">
      <w:pPr>
        <w:spacing w:line="360" w:lineRule="auto"/>
        <w:rPr>
          <w:szCs w:val="22"/>
        </w:rPr>
      </w:pPr>
      <w:r w:rsidRPr="00EB6CAB">
        <w:rPr>
          <w:szCs w:val="22"/>
        </w:rPr>
        <w:t>1. Cost leadership: Standardised production, purchasing scale and integrated distribution support competitive pricing for core products and meal deals.</w:t>
      </w:r>
    </w:p>
    <w:p w14:paraId="58F99DB4" w14:textId="78C865DC" w:rsidR="003D1ADF" w:rsidRPr="00EB6CAB" w:rsidRDefault="008618C9" w:rsidP="00C70CEF">
      <w:pPr>
        <w:spacing w:line="360" w:lineRule="auto"/>
        <w:rPr>
          <w:szCs w:val="22"/>
        </w:rPr>
      </w:pPr>
      <w:r w:rsidRPr="00EB6CAB">
        <w:rPr>
          <w:szCs w:val="22"/>
        </w:rPr>
        <w:t>2. Differentiation: Selective product innovation, including plant-based and healthier options, can broaden appeal, provided trial results justify rollout.</w:t>
      </w:r>
    </w:p>
    <w:p w14:paraId="28ECFECE" w14:textId="06D0D6E0" w:rsidR="00B97F79" w:rsidRPr="00F86A1F" w:rsidRDefault="008618C9" w:rsidP="00C70CEF">
      <w:pPr>
        <w:spacing w:line="360" w:lineRule="auto"/>
        <w:rPr>
          <w:szCs w:val="22"/>
        </w:rPr>
      </w:pPr>
      <w:r w:rsidRPr="00EB6CAB">
        <w:rPr>
          <w:szCs w:val="22"/>
        </w:rPr>
        <w:t>3. Focus: Busy commuter and shopping locations, breakfast and lunch occasions, and fast service match customers who prioritise value and convenience.</w:t>
      </w:r>
    </w:p>
    <w:p w14:paraId="26F8007A" w14:textId="77777777" w:rsidR="00B85B75" w:rsidRPr="00F86A1F" w:rsidRDefault="008618C9" w:rsidP="00C70CEF">
      <w:pPr>
        <w:spacing w:line="360" w:lineRule="auto"/>
        <w:rPr>
          <w:szCs w:val="22"/>
        </w:rPr>
      </w:pPr>
      <w:r w:rsidRPr="00F86A1F">
        <w:rPr>
          <w:szCs w:val="22"/>
        </w:rPr>
        <w:t xml:space="preserve">Greggs </w:t>
      </w:r>
      <w:r w:rsidR="0046408F" w:rsidRPr="00F86A1F">
        <w:rPr>
          <w:szCs w:val="22"/>
        </w:rPr>
        <w:t>mainly</w:t>
      </w:r>
      <w:r w:rsidRPr="00F86A1F">
        <w:rPr>
          <w:szCs w:val="22"/>
        </w:rPr>
        <w:t xml:space="preserve"> follows cost</w:t>
      </w:r>
      <w:r w:rsidR="0046408F" w:rsidRPr="00F86A1F">
        <w:rPr>
          <w:szCs w:val="22"/>
        </w:rPr>
        <w:t xml:space="preserve"> </w:t>
      </w:r>
      <w:r w:rsidRPr="00F86A1F">
        <w:rPr>
          <w:szCs w:val="22"/>
        </w:rPr>
        <w:t>leadership</w:t>
      </w:r>
      <w:r w:rsidR="0046408F" w:rsidRPr="00F86A1F">
        <w:rPr>
          <w:szCs w:val="22"/>
        </w:rPr>
        <w:t>,</w:t>
      </w:r>
      <w:r w:rsidRPr="00F86A1F">
        <w:rPr>
          <w:szCs w:val="22"/>
        </w:rPr>
        <w:t xml:space="preserve"> using scale, standardised production and an integrated supply chain to offer affordable food</w:t>
      </w:r>
      <w:r w:rsidR="0046408F" w:rsidRPr="00F86A1F">
        <w:rPr>
          <w:szCs w:val="22"/>
        </w:rPr>
        <w:t>.</w:t>
      </w:r>
      <w:r w:rsidRPr="00F86A1F">
        <w:rPr>
          <w:szCs w:val="22"/>
        </w:rPr>
        <w:t xml:space="preserve"> It </w:t>
      </w:r>
      <w:r w:rsidR="0046408F" w:rsidRPr="00F86A1F">
        <w:rPr>
          <w:szCs w:val="22"/>
        </w:rPr>
        <w:t>supports this with targeted product innovation and a focus on customers seeking speed, convenience and value. Cost leadership should remain its main advantage, provided differentiation does not weaken efficiency or competitive pricing.</w:t>
      </w:r>
    </w:p>
    <w:p w14:paraId="1337016B" w14:textId="77777777" w:rsidR="004F2F50" w:rsidRPr="00F86A1F" w:rsidRDefault="008618C9" w:rsidP="00C70CEF">
      <w:pPr>
        <w:pStyle w:val="Heading2"/>
        <w:spacing w:line="360" w:lineRule="auto"/>
        <w:rPr>
          <w:sz w:val="22"/>
          <w:szCs w:val="22"/>
        </w:rPr>
      </w:pPr>
      <w:bookmarkStart w:id="35" w:name="_Toc242865411"/>
      <w:bookmarkStart w:id="36" w:name="_Toc242865470"/>
      <w:bookmarkStart w:id="37" w:name="_Toc242865485"/>
      <w:bookmarkStart w:id="38" w:name="_Toc243651177"/>
      <w:r w:rsidRPr="00F86A1F">
        <w:rPr>
          <w:rFonts w:asciiTheme="minorHAnsi" w:hAnsiTheme="minorHAnsi" w:cstheme="minorBidi"/>
        </w:rPr>
        <w:t>Ansoff Matrix Evaluation</w:t>
      </w:r>
      <w:bookmarkEnd w:id="35"/>
      <w:bookmarkEnd w:id="36"/>
      <w:bookmarkEnd w:id="37"/>
      <w:bookmarkEnd w:id="38"/>
    </w:p>
    <w:p w14:paraId="403E2915" w14:textId="77777777" w:rsidR="004F2F50" w:rsidRPr="00F86A1F" w:rsidRDefault="00BA645D" w:rsidP="00C70CEF">
      <w:pPr>
        <w:spacing w:line="360" w:lineRule="auto"/>
        <w:rPr>
          <w:szCs w:val="22"/>
          <w:lang w:val="en-GB"/>
        </w:rPr>
      </w:pPr>
      <w:r>
        <w:t>The Ansoff Matrix compares four routes to growth and their risks for Greggs.</w:t>
      </w:r>
    </w:p>
    <w:p w14:paraId="2BBAE1D9" w14:textId="77777777" w:rsidR="00FA53D1" w:rsidRPr="00F86A1F" w:rsidRDefault="008618C9" w:rsidP="00C70CEF">
      <w:pPr>
        <w:spacing w:line="360" w:lineRule="auto"/>
        <w:rPr>
          <w:sz w:val="28"/>
          <w:szCs w:val="28"/>
          <w:lang w:val="en-GB"/>
        </w:rPr>
      </w:pPr>
      <w:r w:rsidRPr="00F86A1F">
        <w:rPr>
          <w:color w:val="000000"/>
          <w:sz w:val="28"/>
          <w:szCs w:val="28"/>
        </w:rPr>
        <w:t>Market penetration</w:t>
      </w:r>
    </w:p>
    <w:p w14:paraId="3B7705CB" w14:textId="77777777" w:rsidR="004F2F50" w:rsidRPr="00F86A1F" w:rsidRDefault="008618C9" w:rsidP="00C70CEF">
      <w:pPr>
        <w:spacing w:line="360" w:lineRule="auto"/>
        <w:rPr>
          <w:color w:val="EE0000"/>
          <w:szCs w:val="22"/>
          <w:lang w:val="en-GB"/>
        </w:rPr>
      </w:pPr>
      <w:r w:rsidRPr="00F86A1F">
        <w:rPr>
          <w:color w:val="000000"/>
        </w:rPr>
        <w:t>Market penetration would use existing products and markets through loyalty rewards, click-and-collect, delivery and longer opening hours. These channels strengthen convenience and may increase purchase frequency (Greggs plc, 2025). This is relatively low risk because Greggs already has national awareness, scale and an extensive shop network. However, app use or delivery growth may simply shift existing customers between channels rather than create new demand. Promotions can also reduce margins and encourage customers to expect discounts, while nearby openings may take sales away from existing shops.</w:t>
      </w:r>
    </w:p>
    <w:p w14:paraId="60260CEB" w14:textId="77777777" w:rsidR="00FA53D1" w:rsidRPr="00F86A1F" w:rsidRDefault="00715858" w:rsidP="00C70CEF">
      <w:pPr>
        <w:spacing w:line="360" w:lineRule="auto"/>
        <w:rPr>
          <w:sz w:val="28"/>
          <w:szCs w:val="28"/>
          <w:lang w:val="en-GB"/>
        </w:rPr>
      </w:pPr>
      <w:r w:rsidRPr="00F86A1F">
        <w:rPr>
          <w:color w:val="000000"/>
          <w:sz w:val="28"/>
          <w:szCs w:val="28"/>
        </w:rPr>
        <w:t>Market development</w:t>
      </w:r>
    </w:p>
    <w:p w14:paraId="2ECA7AD9" w14:textId="77777777" w:rsidR="00FA53D1" w:rsidRPr="00F86A1F" w:rsidRDefault="008C3EBA" w:rsidP="00C70CEF">
      <w:pPr>
        <w:spacing w:line="360" w:lineRule="auto"/>
        <w:rPr>
          <w:szCs w:val="22"/>
          <w:lang w:val="en-GB"/>
        </w:rPr>
      </w:pPr>
      <w:r w:rsidRPr="00F86A1F">
        <w:rPr>
          <w:color w:val="000000"/>
          <w:szCs w:val="22"/>
        </w:rPr>
        <w:t xml:space="preserve">Market development offers greater growth by reaching new UK customers through travel hubs, roadside sites, retail parks, smaller formats and underserved locations. Greggs’ target </w:t>
      </w:r>
      <w:r w:rsidRPr="00F86A1F">
        <w:rPr>
          <w:color w:val="000000"/>
          <w:szCs w:val="22"/>
        </w:rPr>
        <w:lastRenderedPageBreak/>
        <w:t xml:space="preserve">of 3,500 UK shops and its use of Greggs Express formats support this route (Greggs plc, 2026). Such locations can attract commuters and </w:t>
      </w:r>
      <w:r w:rsidR="00921507" w:rsidRPr="00F86A1F">
        <w:rPr>
          <w:color w:val="000000"/>
          <w:szCs w:val="22"/>
        </w:rPr>
        <w:t>travellers</w:t>
      </w:r>
      <w:r w:rsidRPr="00F86A1F">
        <w:rPr>
          <w:color w:val="000000"/>
          <w:szCs w:val="22"/>
        </w:rPr>
        <w:t xml:space="preserve"> while using products and capabilities Greggs already understands. The main risk is poor site economics</w:t>
      </w:r>
      <w:r w:rsidR="00DF02D9">
        <w:rPr>
          <w:color w:val="000000"/>
          <w:szCs w:val="22"/>
        </w:rPr>
        <w:t xml:space="preserve"> make</w:t>
      </w:r>
      <w:r w:rsidRPr="00F86A1F">
        <w:rPr>
          <w:color w:val="000000"/>
          <w:szCs w:val="22"/>
        </w:rPr>
        <w:t xml:space="preserve"> lower </w:t>
      </w:r>
      <w:r w:rsidR="00B417EC" w:rsidRPr="00F86A1F">
        <w:rPr>
          <w:color w:val="000000"/>
          <w:szCs w:val="22"/>
        </w:rPr>
        <w:t>footfalls</w:t>
      </w:r>
      <w:r w:rsidRPr="00F86A1F">
        <w:rPr>
          <w:color w:val="000000"/>
          <w:szCs w:val="22"/>
        </w:rPr>
        <w:t>, high rents or overlap with nearby shops could make expansion unprofitable. International entry would add unfamiliar consumer preferences, regulation and competition. UK expansion is therefore preferable, but only where local demand forecasts show an acceptable return.</w:t>
      </w:r>
    </w:p>
    <w:p w14:paraId="28D7AAC1" w14:textId="77777777" w:rsidR="00BB552B" w:rsidRDefault="00162A06" w:rsidP="00C70CEF">
      <w:pPr>
        <w:spacing w:line="360" w:lineRule="auto"/>
      </w:pPr>
      <w:r>
        <w:t>For each proposed location, the property and finance teams should prepare a simple business case covering expected daily transactions, average spend, rent, wages, delivery costs and the likely effect on nearby Greggs shops. Forecasts should include a weaker-demand scenario, not only an optimistic estimate. Management could then rank locations by likely return and operational readiness. A small number of strong sites would be more convincing to investors than rapid openings that increase revenue but reduce the overall margin. The aim is profitable coverage, not expansion for its own sake.</w:t>
      </w:r>
    </w:p>
    <w:p w14:paraId="74BE725F" w14:textId="77777777" w:rsidR="00FA53D1" w:rsidRDefault="00023AA7" w:rsidP="00C70CEF">
      <w:pPr>
        <w:spacing w:line="360" w:lineRule="auto"/>
        <w:rPr>
          <w:color w:val="000000"/>
          <w:sz w:val="28"/>
          <w:szCs w:val="28"/>
        </w:rPr>
      </w:pPr>
      <w:r w:rsidRPr="00F86A1F">
        <w:rPr>
          <w:color w:val="000000"/>
          <w:sz w:val="28"/>
          <w:szCs w:val="28"/>
        </w:rPr>
        <w:t>Product development</w:t>
      </w:r>
    </w:p>
    <w:p w14:paraId="4936928F" w14:textId="77777777" w:rsidR="00AA5A9C" w:rsidRDefault="00AA5A9C" w:rsidP="00C70CEF">
      <w:pPr>
        <w:spacing w:line="360" w:lineRule="auto"/>
        <w:rPr>
          <w:color w:val="000000" w:themeColor="text1"/>
          <w:szCs w:val="22"/>
        </w:rPr>
      </w:pPr>
      <w:r w:rsidRPr="00AA5A9C">
        <w:rPr>
          <w:color w:val="000000" w:themeColor="text1"/>
          <w:szCs w:val="22"/>
        </w:rPr>
        <w:t>Gre</w:t>
      </w:r>
      <w:r w:rsidR="00F76EE3">
        <w:rPr>
          <w:color w:val="000000" w:themeColor="text1"/>
          <w:szCs w:val="22"/>
        </w:rPr>
        <w:t xml:space="preserve">ggs can attract more existing customers </w:t>
      </w:r>
      <w:r w:rsidR="008561BA">
        <w:rPr>
          <w:color w:val="000000" w:themeColor="text1"/>
          <w:szCs w:val="22"/>
        </w:rPr>
        <w:t>by introducing healthier food options</w:t>
      </w:r>
      <w:r w:rsidR="00E605C2">
        <w:rPr>
          <w:color w:val="000000" w:themeColor="text1"/>
          <w:szCs w:val="22"/>
        </w:rPr>
        <w:t>, such as high</w:t>
      </w:r>
      <w:r w:rsidR="005179AA">
        <w:rPr>
          <w:color w:val="000000" w:themeColor="text1"/>
          <w:szCs w:val="22"/>
        </w:rPr>
        <w:t>-protein</w:t>
      </w:r>
      <w:r w:rsidR="00E605C2">
        <w:rPr>
          <w:color w:val="000000" w:themeColor="text1"/>
          <w:szCs w:val="22"/>
        </w:rPr>
        <w:t xml:space="preserve"> </w:t>
      </w:r>
      <w:r w:rsidR="006662D9">
        <w:rPr>
          <w:color w:val="000000" w:themeColor="text1"/>
          <w:szCs w:val="22"/>
        </w:rPr>
        <w:t xml:space="preserve">and plant-based products. It can </w:t>
      </w:r>
      <w:r w:rsidR="00BC2266">
        <w:rPr>
          <w:color w:val="000000" w:themeColor="text1"/>
          <w:szCs w:val="22"/>
        </w:rPr>
        <w:t xml:space="preserve">also improve its traditional products to meet </w:t>
      </w:r>
      <w:r w:rsidR="00C81049">
        <w:rPr>
          <w:color w:val="000000" w:themeColor="text1"/>
          <w:szCs w:val="22"/>
        </w:rPr>
        <w:t xml:space="preserve">changing customer needs. New products such as </w:t>
      </w:r>
      <w:r w:rsidR="004E7C54">
        <w:rPr>
          <w:color w:val="000000" w:themeColor="text1"/>
          <w:szCs w:val="22"/>
        </w:rPr>
        <w:t xml:space="preserve">iced drinks and </w:t>
      </w:r>
      <w:r w:rsidR="000E41C6">
        <w:rPr>
          <w:color w:val="000000" w:themeColor="text1"/>
          <w:szCs w:val="22"/>
        </w:rPr>
        <w:t>Chicken</w:t>
      </w:r>
      <w:r w:rsidR="00FF3874">
        <w:rPr>
          <w:color w:val="000000" w:themeColor="text1"/>
          <w:szCs w:val="22"/>
        </w:rPr>
        <w:t xml:space="preserve"> </w:t>
      </w:r>
      <w:r w:rsidR="00A90B43">
        <w:rPr>
          <w:color w:val="000000" w:themeColor="text1"/>
          <w:szCs w:val="22"/>
        </w:rPr>
        <w:t>rolls</w:t>
      </w:r>
      <w:r w:rsidR="00FF3874">
        <w:rPr>
          <w:color w:val="000000" w:themeColor="text1"/>
          <w:szCs w:val="22"/>
        </w:rPr>
        <w:t xml:space="preserve"> show </w:t>
      </w:r>
      <w:r w:rsidR="00A74F22">
        <w:rPr>
          <w:color w:val="000000" w:themeColor="text1"/>
          <w:szCs w:val="22"/>
        </w:rPr>
        <w:t>how Greggs</w:t>
      </w:r>
      <w:r w:rsidR="00700DDF">
        <w:rPr>
          <w:color w:val="000000" w:themeColor="text1"/>
          <w:szCs w:val="22"/>
        </w:rPr>
        <w:t xml:space="preserve"> responds to customer </w:t>
      </w:r>
      <w:r w:rsidR="005179AA">
        <w:rPr>
          <w:color w:val="000000" w:themeColor="text1"/>
          <w:szCs w:val="22"/>
        </w:rPr>
        <w:t>preferences (Greggs pls, 2026)</w:t>
      </w:r>
    </w:p>
    <w:p w14:paraId="4DA14F17" w14:textId="77777777" w:rsidR="00A74F22" w:rsidRDefault="00A74F22" w:rsidP="00C70CEF">
      <w:pPr>
        <w:spacing w:line="360" w:lineRule="auto"/>
        <w:rPr>
          <w:color w:val="000000" w:themeColor="text1"/>
          <w:szCs w:val="22"/>
        </w:rPr>
      </w:pPr>
      <w:r>
        <w:rPr>
          <w:color w:val="000000" w:themeColor="text1"/>
          <w:szCs w:val="22"/>
        </w:rPr>
        <w:t xml:space="preserve">This </w:t>
      </w:r>
      <w:r w:rsidR="009C2A33">
        <w:rPr>
          <w:color w:val="000000" w:themeColor="text1"/>
          <w:szCs w:val="22"/>
        </w:rPr>
        <w:t xml:space="preserve">strategy is suitable for Greggs because </w:t>
      </w:r>
      <w:r w:rsidR="00455DCF">
        <w:rPr>
          <w:color w:val="000000" w:themeColor="text1"/>
          <w:szCs w:val="22"/>
        </w:rPr>
        <w:t xml:space="preserve">it uses its existing shops, supply chain </w:t>
      </w:r>
      <w:r w:rsidR="000E41C6">
        <w:rPr>
          <w:color w:val="000000" w:themeColor="text1"/>
          <w:szCs w:val="22"/>
        </w:rPr>
        <w:t xml:space="preserve">and knowledge of customers. </w:t>
      </w:r>
      <w:r w:rsidR="006A5221">
        <w:rPr>
          <w:color w:val="000000" w:themeColor="text1"/>
          <w:szCs w:val="22"/>
        </w:rPr>
        <w:t>New pro</w:t>
      </w:r>
      <w:r w:rsidR="001C7BF0">
        <w:rPr>
          <w:color w:val="000000" w:themeColor="text1"/>
          <w:szCs w:val="22"/>
        </w:rPr>
        <w:t xml:space="preserve">ducts may attract more customers and </w:t>
      </w:r>
      <w:r w:rsidR="00C8287B">
        <w:rPr>
          <w:color w:val="000000" w:themeColor="text1"/>
          <w:szCs w:val="22"/>
        </w:rPr>
        <w:t xml:space="preserve">encourage them to visit more often. </w:t>
      </w:r>
      <w:r w:rsidR="007D2C57">
        <w:rPr>
          <w:color w:val="000000" w:themeColor="text1"/>
          <w:szCs w:val="22"/>
        </w:rPr>
        <w:t>However, developing new product</w:t>
      </w:r>
      <w:r w:rsidR="00D678A0">
        <w:rPr>
          <w:color w:val="000000" w:themeColor="text1"/>
          <w:szCs w:val="22"/>
        </w:rPr>
        <w:t xml:space="preserve">s can increase </w:t>
      </w:r>
      <w:r w:rsidR="008D7E71">
        <w:rPr>
          <w:color w:val="000000" w:themeColor="text1"/>
          <w:szCs w:val="22"/>
        </w:rPr>
        <w:t>costs</w:t>
      </w:r>
      <w:r w:rsidR="002C3CF8">
        <w:rPr>
          <w:color w:val="000000" w:themeColor="text1"/>
          <w:szCs w:val="22"/>
        </w:rPr>
        <w:t xml:space="preserve"> due to testing </w:t>
      </w:r>
      <w:r w:rsidR="006E46D4">
        <w:rPr>
          <w:color w:val="000000" w:themeColor="text1"/>
          <w:szCs w:val="22"/>
        </w:rPr>
        <w:t xml:space="preserve">ingredients and staff training. </w:t>
      </w:r>
      <w:r w:rsidR="00227336">
        <w:rPr>
          <w:color w:val="000000" w:themeColor="text1"/>
          <w:szCs w:val="22"/>
        </w:rPr>
        <w:t>Products that customers do not li</w:t>
      </w:r>
      <w:r w:rsidR="00EB360F">
        <w:rPr>
          <w:color w:val="000000" w:themeColor="text1"/>
          <w:szCs w:val="22"/>
        </w:rPr>
        <w:t xml:space="preserve">ke may also </w:t>
      </w:r>
      <w:r w:rsidR="008D7E71">
        <w:rPr>
          <w:color w:val="000000" w:themeColor="text1"/>
          <w:szCs w:val="22"/>
        </w:rPr>
        <w:t>lead</w:t>
      </w:r>
      <w:r w:rsidR="00EB360F">
        <w:rPr>
          <w:color w:val="000000" w:themeColor="text1"/>
          <w:szCs w:val="22"/>
        </w:rPr>
        <w:t xml:space="preserve"> to </w:t>
      </w:r>
      <w:r w:rsidR="00E02894">
        <w:rPr>
          <w:color w:val="000000" w:themeColor="text1"/>
          <w:szCs w:val="22"/>
        </w:rPr>
        <w:t>food waste and slower service</w:t>
      </w:r>
      <w:r w:rsidR="00967069">
        <w:rPr>
          <w:color w:val="000000" w:themeColor="text1"/>
          <w:szCs w:val="22"/>
        </w:rPr>
        <w:t xml:space="preserve">. Therefore, Greggs should </w:t>
      </w:r>
      <w:r w:rsidR="00F21A46">
        <w:rPr>
          <w:color w:val="000000" w:themeColor="text1"/>
          <w:szCs w:val="22"/>
        </w:rPr>
        <w:t xml:space="preserve">test new products in a </w:t>
      </w:r>
      <w:r w:rsidR="008D7E71">
        <w:rPr>
          <w:color w:val="000000" w:themeColor="text1"/>
          <w:szCs w:val="22"/>
        </w:rPr>
        <w:t>small number of shops</w:t>
      </w:r>
      <w:r w:rsidR="00F21A46">
        <w:rPr>
          <w:color w:val="000000" w:themeColor="text1"/>
          <w:szCs w:val="22"/>
        </w:rPr>
        <w:t xml:space="preserve"> </w:t>
      </w:r>
      <w:r w:rsidR="008D7E71">
        <w:rPr>
          <w:color w:val="000000" w:themeColor="text1"/>
          <w:szCs w:val="22"/>
        </w:rPr>
        <w:t xml:space="preserve">before including them widely. </w:t>
      </w:r>
    </w:p>
    <w:p w14:paraId="406408B6" w14:textId="77777777" w:rsidR="00A74F22" w:rsidRPr="00AA5A9C" w:rsidRDefault="00A74F22" w:rsidP="00C70CEF">
      <w:pPr>
        <w:spacing w:line="360" w:lineRule="auto"/>
        <w:rPr>
          <w:color w:val="000000" w:themeColor="text1"/>
          <w:szCs w:val="22"/>
          <w:lang w:val="en-GB"/>
        </w:rPr>
      </w:pPr>
    </w:p>
    <w:p w14:paraId="58AF0269" w14:textId="77777777" w:rsidR="00037127" w:rsidRPr="00037127" w:rsidRDefault="008C6B2D" w:rsidP="00C70CEF">
      <w:pPr>
        <w:spacing w:line="360" w:lineRule="auto"/>
        <w:rPr>
          <w:color w:val="000000" w:themeColor="text1"/>
          <w:sz w:val="28"/>
          <w:szCs w:val="28"/>
        </w:rPr>
      </w:pPr>
      <w:r w:rsidRPr="00AA5A9C">
        <w:rPr>
          <w:color w:val="000000" w:themeColor="text1"/>
          <w:sz w:val="28"/>
          <w:szCs w:val="28"/>
        </w:rPr>
        <w:t>Diversification</w:t>
      </w:r>
    </w:p>
    <w:p w14:paraId="4CFC5D3F" w14:textId="77777777" w:rsidR="00D319BC" w:rsidRDefault="00E3763F" w:rsidP="00C70CEF">
      <w:pPr>
        <w:spacing w:line="360" w:lineRule="auto"/>
        <w:rPr>
          <w:color w:val="000000" w:themeColor="text1"/>
          <w:szCs w:val="22"/>
        </w:rPr>
      </w:pPr>
      <w:r w:rsidRPr="00C747C1">
        <w:rPr>
          <w:color w:val="000000" w:themeColor="text1"/>
          <w:szCs w:val="22"/>
        </w:rPr>
        <w:t>Diversification would involve new products and markets, for example additional branded retail partnerships. It may diversify revenue, but unfamiliar channels can create execution risk and conflict with shop sales. With margins under pressure, Greggs should limit this option to small, related trials with measurable incremental profit.</w:t>
      </w:r>
    </w:p>
    <w:p w14:paraId="08921155" w14:textId="77777777" w:rsidR="00A5461E" w:rsidRPr="00E25290" w:rsidRDefault="002658C5" w:rsidP="00C70CEF">
      <w:pPr>
        <w:spacing w:line="360" w:lineRule="auto"/>
        <w:rPr>
          <w:color w:val="000000" w:themeColor="text1"/>
          <w:szCs w:val="22"/>
        </w:rPr>
      </w:pPr>
      <w:r w:rsidRPr="00E25290">
        <w:rPr>
          <w:color w:val="000000" w:themeColor="text1"/>
          <w:szCs w:val="22"/>
        </w:rPr>
        <w:lastRenderedPageBreak/>
        <w:t>Any diversification trial should be evaluated for channel profitability, management capacity and whether it creates new demand rather than displacing existing sales. It is not the preferred near-term growth route.</w:t>
      </w:r>
    </w:p>
    <w:p w14:paraId="66AF9C61" w14:textId="77777777" w:rsidR="005D53EC" w:rsidRPr="00E25290" w:rsidRDefault="005D53EC" w:rsidP="00C70CEF">
      <w:pPr>
        <w:spacing w:line="360" w:lineRule="auto"/>
        <w:rPr>
          <w:color w:val="000000" w:themeColor="text1"/>
          <w:szCs w:val="22"/>
        </w:rPr>
      </w:pPr>
    </w:p>
    <w:p w14:paraId="7A0F1F69" w14:textId="77777777" w:rsidR="004F2F50" w:rsidRDefault="00BF097D" w:rsidP="00C70CEF">
      <w:pPr>
        <w:spacing w:line="360" w:lineRule="auto"/>
      </w:pPr>
      <w:r>
        <w:t>Management should prioritise selective UK market development, supported by product trials and disciplined market penetration; unrelated diversification is not recommended.</w:t>
      </w:r>
    </w:p>
    <w:p w14:paraId="0C0C7CE6" w14:textId="7CB6092D" w:rsidR="000C5F27" w:rsidRPr="00504F2B" w:rsidRDefault="000C5F27" w:rsidP="00C70CEF">
      <w:pPr>
        <w:spacing w:line="360" w:lineRule="auto"/>
        <w:rPr>
          <w:color w:val="EE0000"/>
        </w:rPr>
      </w:pPr>
    </w:p>
    <w:p w14:paraId="3134E7BF" w14:textId="77777777" w:rsidR="004F2F50" w:rsidRPr="00F86A1F" w:rsidRDefault="008618C9" w:rsidP="00C70CEF">
      <w:pPr>
        <w:pStyle w:val="Heading1"/>
        <w:spacing w:line="360" w:lineRule="auto"/>
        <w:rPr>
          <w:noProof/>
        </w:rPr>
      </w:pPr>
      <w:bookmarkStart w:id="39" w:name="_Toc242864501"/>
      <w:bookmarkStart w:id="40" w:name="_Toc242865412"/>
      <w:bookmarkStart w:id="41" w:name="_Toc242865471"/>
      <w:bookmarkStart w:id="42" w:name="_Toc242865486"/>
      <w:bookmarkStart w:id="43" w:name="_Toc243651178"/>
      <w:r w:rsidRPr="00F86A1F">
        <w:t>Strategy Evaluation</w:t>
      </w:r>
      <w:r w:rsidRPr="00F86A1F">
        <w:rPr>
          <w:noProof/>
          <w:color w:val="EE0000"/>
          <w:sz w:val="22"/>
          <w:szCs w:val="22"/>
        </w:rPr>
        <w:drawing>
          <wp:anchor distT="0" distB="0" distL="114300" distR="114300" simplePos="0" relativeHeight="251660288" behindDoc="0" locked="0" layoutInCell="1" allowOverlap="1" wp14:anchorId="5C958B42" wp14:editId="79BEE814">
            <wp:simplePos x="0" y="0"/>
            <wp:positionH relativeFrom="margin">
              <wp:posOffset>72000</wp:posOffset>
            </wp:positionH>
            <wp:positionV relativeFrom="paragraph">
              <wp:posOffset>1025630</wp:posOffset>
            </wp:positionV>
            <wp:extent cx="2577465" cy="2361565"/>
            <wp:effectExtent l="0" t="0" r="0" b="635"/>
            <wp:wrapTopAndBottom/>
            <wp:docPr id="5" name="Picture 4">
              <a:extLst xmlns:a="http://schemas.openxmlformats.org/drawingml/2006/main">
                <a:ext uri="{FF2B5EF4-FFF2-40B4-BE49-F238E27FC236}">
                  <a16:creationId xmlns:a16="http://schemas.microsoft.com/office/drawing/2014/main" id="{804D1020-9A42-6709-D48F-A1A4C6DAC2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04D1020-9A42-6709-D48F-A1A4C6DAC225}"/>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577465" cy="2361565"/>
                    </a:xfrm>
                    <a:prstGeom prst="rect">
                      <a:avLst/>
                    </a:prstGeom>
                  </pic:spPr>
                </pic:pic>
              </a:graphicData>
            </a:graphic>
            <wp14:sizeRelH relativeFrom="margin">
              <wp14:pctWidth>0</wp14:pctWidth>
            </wp14:sizeRelH>
            <wp14:sizeRelV relativeFrom="margin">
              <wp14:pctHeight>0</wp14:pctHeight>
            </wp14:sizeRelV>
          </wp:anchor>
        </w:drawing>
      </w:r>
      <w:bookmarkEnd w:id="39"/>
      <w:bookmarkEnd w:id="40"/>
      <w:bookmarkEnd w:id="41"/>
      <w:bookmarkEnd w:id="42"/>
      <w:bookmarkEnd w:id="43"/>
    </w:p>
    <w:p w14:paraId="55AB53BE" w14:textId="77777777" w:rsidR="004F2F50" w:rsidRPr="00F86A1F" w:rsidRDefault="008618C9" w:rsidP="00C70CEF">
      <w:pPr>
        <w:spacing w:line="360" w:lineRule="auto"/>
        <w:rPr>
          <w:szCs w:val="22"/>
          <w:lang w:val="en-GB"/>
        </w:rPr>
      </w:pPr>
      <w:r w:rsidRPr="00285E2A">
        <w:rPr>
          <w:b/>
          <w:bCs/>
          <w:lang w:val="en-GB"/>
        </w:rPr>
        <w:t>Suitability:</w:t>
      </w:r>
      <w:r w:rsidRPr="00F86A1F">
        <w:rPr>
          <w:lang w:val="en-GB"/>
        </w:rPr>
        <w:t xml:space="preserve"> The proposed strategy focuses on expanding Greggs into selected areas of the UK</w:t>
      </w:r>
      <w:r w:rsidR="00244E29" w:rsidRPr="00F86A1F">
        <w:rPr>
          <w:lang w:val="en-GB"/>
        </w:rPr>
        <w:t>, developing</w:t>
      </w:r>
      <w:r w:rsidRPr="00F86A1F">
        <w:rPr>
          <w:lang w:val="en-GB"/>
        </w:rPr>
        <w:t xml:space="preserve"> products that meet customer needs and </w:t>
      </w:r>
      <w:r w:rsidR="00244E29" w:rsidRPr="00F86A1F">
        <w:rPr>
          <w:lang w:val="en-GB"/>
        </w:rPr>
        <w:t>increasing</w:t>
      </w:r>
      <w:r w:rsidRPr="00F86A1F">
        <w:rPr>
          <w:lang w:val="en-GB"/>
        </w:rPr>
        <w:t xml:space="preserve"> sales in existing </w:t>
      </w:r>
      <w:r w:rsidR="007C1E64" w:rsidRPr="00F86A1F">
        <w:rPr>
          <w:lang w:val="en-GB"/>
        </w:rPr>
        <w:t>markets. This</w:t>
      </w:r>
      <w:r w:rsidRPr="00F86A1F">
        <w:rPr>
          <w:lang w:val="en-GB"/>
        </w:rPr>
        <w:t xml:space="preserve"> strategy is suitable because it supports Greggs’ current market position and future growth. Opening new shops in travel hubs, roadside locations, retail parks and underserved areas can help </w:t>
      </w:r>
      <w:r w:rsidR="00244E29" w:rsidRPr="00F86A1F">
        <w:rPr>
          <w:lang w:val="en-GB"/>
        </w:rPr>
        <w:t>Greggs</w:t>
      </w:r>
      <w:r w:rsidRPr="00F86A1F">
        <w:rPr>
          <w:lang w:val="en-GB"/>
        </w:rPr>
        <w:t xml:space="preserve"> meet growing demand for convenient food. The company can also benefit from its strong brand, large shop network and established supply chain.</w:t>
      </w:r>
    </w:p>
    <w:p w14:paraId="28B87332" w14:textId="40A4B2A1" w:rsidR="004F2F50" w:rsidRPr="00F86A1F" w:rsidRDefault="008618C9" w:rsidP="00C70CEF">
      <w:pPr>
        <w:spacing w:line="360" w:lineRule="auto"/>
        <w:rPr>
          <w:szCs w:val="22"/>
          <w:lang w:val="en-GB"/>
        </w:rPr>
      </w:pPr>
      <w:r w:rsidRPr="00F86A1F">
        <w:rPr>
          <w:lang w:val="en-GB"/>
        </w:rPr>
        <w:t>Developing healthier, high</w:t>
      </w:r>
      <w:r w:rsidR="00865ABD" w:rsidRPr="00F86A1F">
        <w:rPr>
          <w:lang w:val="en-GB"/>
        </w:rPr>
        <w:t>-</w:t>
      </w:r>
      <w:r w:rsidRPr="00F86A1F">
        <w:rPr>
          <w:lang w:val="en-GB"/>
        </w:rPr>
        <w:t xml:space="preserve">protein and plant-based products can help Greggs </w:t>
      </w:r>
      <w:r w:rsidR="00865ABD" w:rsidRPr="00F86A1F">
        <w:rPr>
          <w:lang w:val="en-GB"/>
        </w:rPr>
        <w:t>respond to</w:t>
      </w:r>
      <w:r w:rsidRPr="00F86A1F">
        <w:rPr>
          <w:lang w:val="en-GB"/>
        </w:rPr>
        <w:t xml:space="preserve"> changing customer preferences and reduce its reliance on traditional products. Market penetration through loyalty rewards, click</w:t>
      </w:r>
      <w:r w:rsidR="00865ABD" w:rsidRPr="00F86A1F">
        <w:rPr>
          <w:lang w:val="en-GB"/>
        </w:rPr>
        <w:t>-</w:t>
      </w:r>
      <w:r w:rsidRPr="00F86A1F">
        <w:rPr>
          <w:lang w:val="en-GB"/>
        </w:rPr>
        <w:t>and</w:t>
      </w:r>
      <w:r w:rsidR="00865ABD" w:rsidRPr="00F86A1F">
        <w:rPr>
          <w:lang w:val="en-GB"/>
        </w:rPr>
        <w:t>-</w:t>
      </w:r>
      <w:r w:rsidRPr="00F86A1F">
        <w:rPr>
          <w:lang w:val="en-GB"/>
        </w:rPr>
        <w:t xml:space="preserve">collect, delivery services and </w:t>
      </w:r>
      <w:r w:rsidR="00865ABD" w:rsidRPr="00F86A1F">
        <w:rPr>
          <w:lang w:val="en-GB"/>
        </w:rPr>
        <w:t>longer</w:t>
      </w:r>
      <w:r w:rsidRPr="00F86A1F">
        <w:rPr>
          <w:lang w:val="en-GB"/>
        </w:rPr>
        <w:t xml:space="preserve"> opening hours can improve customer convenience and encourage repeat purchases. However, Greggs must expand carefully because rising labour, food, energy and packaging costs, </w:t>
      </w:r>
      <w:r w:rsidR="00F445A3" w:rsidRPr="00F86A1F">
        <w:rPr>
          <w:lang w:val="en-GB"/>
        </w:rPr>
        <w:t>intense competition</w:t>
      </w:r>
      <w:r w:rsidRPr="00F86A1F">
        <w:rPr>
          <w:lang w:val="en-GB"/>
        </w:rPr>
        <w:t xml:space="preserve"> and falling profit margins could make unsuitable locations or </w:t>
      </w:r>
      <w:r w:rsidR="00865ABD" w:rsidRPr="00F86A1F">
        <w:rPr>
          <w:lang w:val="en-GB"/>
        </w:rPr>
        <w:t>excessive discounting</w:t>
      </w:r>
      <w:r w:rsidRPr="00F86A1F">
        <w:rPr>
          <w:lang w:val="en-GB"/>
        </w:rPr>
        <w:t xml:space="preserve"> risky.</w:t>
      </w:r>
    </w:p>
    <w:p w14:paraId="47281078" w14:textId="0F9265FC" w:rsidR="004F2F50" w:rsidRPr="00F86A1F" w:rsidRDefault="008618C9" w:rsidP="00C70CEF">
      <w:pPr>
        <w:spacing w:line="360" w:lineRule="auto"/>
        <w:rPr>
          <w:szCs w:val="22"/>
          <w:lang w:val="en-GB"/>
        </w:rPr>
      </w:pPr>
      <w:r w:rsidRPr="00F86A1F">
        <w:rPr>
          <w:sz w:val="28"/>
          <w:szCs w:val="28"/>
          <w:lang w:val="en-GB"/>
        </w:rPr>
        <w:t>Acceptability:</w:t>
      </w:r>
      <w:r w:rsidRPr="00F86A1F">
        <w:rPr>
          <w:lang w:val="en-GB"/>
        </w:rPr>
        <w:t xml:space="preserve"> The strategy is likely to be accepted by stakeholders if it helps </w:t>
      </w:r>
      <w:r w:rsidR="00104A5A" w:rsidRPr="00F86A1F">
        <w:rPr>
          <w:lang w:val="en-GB"/>
        </w:rPr>
        <w:t>Greggs</w:t>
      </w:r>
      <w:r w:rsidRPr="00F86A1F">
        <w:rPr>
          <w:lang w:val="en-GB"/>
        </w:rPr>
        <w:t xml:space="preserve"> grow and </w:t>
      </w:r>
      <w:r w:rsidR="00104A5A" w:rsidRPr="00F86A1F">
        <w:rPr>
          <w:lang w:val="en-GB"/>
        </w:rPr>
        <w:t xml:space="preserve">increase </w:t>
      </w:r>
      <w:r w:rsidRPr="00F86A1F">
        <w:rPr>
          <w:lang w:val="en-GB"/>
        </w:rPr>
        <w:t xml:space="preserve">profit while keeping prices affordable. Shareholders may support opening </w:t>
      </w:r>
      <w:r w:rsidRPr="00F86A1F">
        <w:rPr>
          <w:lang w:val="en-GB"/>
        </w:rPr>
        <w:lastRenderedPageBreak/>
        <w:t xml:space="preserve">new shops and </w:t>
      </w:r>
      <w:r w:rsidR="00104A5A" w:rsidRPr="00F86A1F">
        <w:rPr>
          <w:lang w:val="en-GB"/>
        </w:rPr>
        <w:t>introducing</w:t>
      </w:r>
      <w:r w:rsidRPr="00F86A1F">
        <w:rPr>
          <w:lang w:val="en-GB"/>
        </w:rPr>
        <w:t xml:space="preserve"> new products because </w:t>
      </w:r>
      <w:r w:rsidR="00104A5A" w:rsidRPr="00F86A1F">
        <w:rPr>
          <w:lang w:val="en-GB"/>
        </w:rPr>
        <w:t xml:space="preserve">these initiatives could increase </w:t>
      </w:r>
      <w:r w:rsidRPr="00F86A1F">
        <w:rPr>
          <w:lang w:val="en-GB"/>
        </w:rPr>
        <w:t xml:space="preserve">sales and </w:t>
      </w:r>
      <w:r w:rsidR="00104A5A" w:rsidRPr="00F86A1F">
        <w:rPr>
          <w:lang w:val="en-GB"/>
        </w:rPr>
        <w:t>profit.</w:t>
      </w:r>
      <w:r w:rsidRPr="00F86A1F">
        <w:rPr>
          <w:lang w:val="en-GB"/>
        </w:rPr>
        <w:t xml:space="preserve"> However, they may </w:t>
      </w:r>
      <w:r w:rsidR="00104A5A" w:rsidRPr="00F86A1F">
        <w:rPr>
          <w:lang w:val="en-GB"/>
        </w:rPr>
        <w:t>be concerned</w:t>
      </w:r>
      <w:r w:rsidRPr="00F86A1F">
        <w:rPr>
          <w:lang w:val="en-GB"/>
        </w:rPr>
        <w:t xml:space="preserve"> about </w:t>
      </w:r>
      <w:r w:rsidR="00F445A3" w:rsidRPr="00F86A1F">
        <w:rPr>
          <w:lang w:val="en-GB"/>
        </w:rPr>
        <w:t>excessive costs</w:t>
      </w:r>
      <w:r w:rsidR="00104A5A" w:rsidRPr="00F86A1F">
        <w:rPr>
          <w:lang w:val="en-GB"/>
        </w:rPr>
        <w:t>,</w:t>
      </w:r>
      <w:r w:rsidRPr="00F86A1F">
        <w:rPr>
          <w:lang w:val="en-GB"/>
        </w:rPr>
        <w:t xml:space="preserve"> competition between </w:t>
      </w:r>
      <w:r w:rsidR="00104A5A" w:rsidRPr="00F86A1F">
        <w:rPr>
          <w:lang w:val="en-GB"/>
        </w:rPr>
        <w:t xml:space="preserve">nearby </w:t>
      </w:r>
      <w:r w:rsidRPr="00F86A1F">
        <w:rPr>
          <w:lang w:val="en-GB"/>
        </w:rPr>
        <w:t xml:space="preserve">Greggs shops and </w:t>
      </w:r>
      <w:r w:rsidR="00104A5A" w:rsidRPr="00F86A1F">
        <w:rPr>
          <w:lang w:val="en-GB"/>
        </w:rPr>
        <w:t xml:space="preserve">the possibility that </w:t>
      </w:r>
      <w:r w:rsidRPr="00F86A1F">
        <w:rPr>
          <w:lang w:val="en-GB"/>
        </w:rPr>
        <w:t xml:space="preserve">new products </w:t>
      </w:r>
      <w:r w:rsidR="00104A5A" w:rsidRPr="00F86A1F">
        <w:rPr>
          <w:lang w:val="en-GB"/>
        </w:rPr>
        <w:t xml:space="preserve">will </w:t>
      </w:r>
      <w:r w:rsidRPr="00F86A1F">
        <w:rPr>
          <w:lang w:val="en-GB"/>
        </w:rPr>
        <w:t xml:space="preserve">not </w:t>
      </w:r>
      <w:r w:rsidR="00104A5A" w:rsidRPr="00F86A1F">
        <w:rPr>
          <w:lang w:val="en-GB"/>
        </w:rPr>
        <w:t>sell</w:t>
      </w:r>
      <w:r w:rsidRPr="00F86A1F">
        <w:rPr>
          <w:lang w:val="en-GB"/>
        </w:rPr>
        <w:t xml:space="preserve"> well. Customers will benefit from more shops, greater convenience and </w:t>
      </w:r>
      <w:r w:rsidR="00104A5A" w:rsidRPr="00F86A1F">
        <w:rPr>
          <w:lang w:val="en-GB"/>
        </w:rPr>
        <w:t>a wider choice of</w:t>
      </w:r>
      <w:r w:rsidRPr="00F86A1F">
        <w:rPr>
          <w:lang w:val="en-GB"/>
        </w:rPr>
        <w:t xml:space="preserve"> food, but higher prices could </w:t>
      </w:r>
      <w:r w:rsidR="00104A5A" w:rsidRPr="00F86A1F">
        <w:rPr>
          <w:lang w:val="en-GB"/>
        </w:rPr>
        <w:t>weaken</w:t>
      </w:r>
      <w:r w:rsidRPr="00F86A1F">
        <w:rPr>
          <w:lang w:val="en-GB"/>
        </w:rPr>
        <w:t xml:space="preserve"> customer loyalty. Employees may benefit from </w:t>
      </w:r>
      <w:r w:rsidR="00104A5A" w:rsidRPr="00F86A1F">
        <w:rPr>
          <w:lang w:val="en-GB"/>
        </w:rPr>
        <w:t>additional jobs</w:t>
      </w:r>
      <w:r w:rsidRPr="00F86A1F">
        <w:rPr>
          <w:lang w:val="en-GB"/>
        </w:rPr>
        <w:t xml:space="preserve"> and career opportunities, although expansion could increase </w:t>
      </w:r>
      <w:r w:rsidR="00104A5A" w:rsidRPr="00F86A1F">
        <w:rPr>
          <w:lang w:val="en-GB"/>
        </w:rPr>
        <w:t>workloads.</w:t>
      </w:r>
      <w:r w:rsidRPr="00F86A1F">
        <w:rPr>
          <w:lang w:val="en-GB"/>
        </w:rPr>
        <w:t xml:space="preserve"> Suppliers and local communities may benefit from increased demand and </w:t>
      </w:r>
      <w:r w:rsidR="00104A5A" w:rsidRPr="00F86A1F">
        <w:rPr>
          <w:lang w:val="en-GB"/>
        </w:rPr>
        <w:t>employment.</w:t>
      </w:r>
      <w:r w:rsidRPr="00F86A1F">
        <w:rPr>
          <w:lang w:val="en-GB"/>
        </w:rPr>
        <w:t xml:space="preserve"> Greggs should also focus on reducing food waste, using recyclable packaging and sourcing </w:t>
      </w:r>
      <w:r w:rsidR="00104A5A" w:rsidRPr="00F86A1F">
        <w:rPr>
          <w:lang w:val="en-GB"/>
        </w:rPr>
        <w:t>responsibly.</w:t>
      </w:r>
      <w:r w:rsidRPr="00F86A1F">
        <w:rPr>
          <w:lang w:val="en-GB"/>
        </w:rPr>
        <w:t xml:space="preserve"> Overall, Greggs should expand gradually and monitor </w:t>
      </w:r>
      <w:r w:rsidR="00104A5A" w:rsidRPr="00F86A1F">
        <w:rPr>
          <w:lang w:val="en-GB"/>
        </w:rPr>
        <w:t>performance to reduce risk and maintain stakeholder support.</w:t>
      </w:r>
    </w:p>
    <w:p w14:paraId="670C941F" w14:textId="77777777" w:rsidR="004F2F50" w:rsidRPr="00F86A1F" w:rsidRDefault="008618C9" w:rsidP="00C70CEF">
      <w:pPr>
        <w:spacing w:line="360" w:lineRule="auto"/>
        <w:rPr>
          <w:szCs w:val="22"/>
          <w:lang w:val="en-GB"/>
        </w:rPr>
      </w:pPr>
      <w:r w:rsidRPr="00F86A1F">
        <w:rPr>
          <w:sz w:val="28"/>
          <w:szCs w:val="28"/>
          <w:lang w:val="en-GB"/>
        </w:rPr>
        <w:t>Feasibility:</w:t>
      </w:r>
      <w:r w:rsidRPr="00F86A1F">
        <w:rPr>
          <w:lang w:val="en-GB"/>
        </w:rPr>
        <w:t xml:space="preserve"> Greggs has many of the resources and </w:t>
      </w:r>
      <w:r w:rsidR="00F05543" w:rsidRPr="00F86A1F">
        <w:rPr>
          <w:lang w:val="en-GB"/>
        </w:rPr>
        <w:t>capabilities required</w:t>
      </w:r>
      <w:r w:rsidRPr="00F86A1F">
        <w:rPr>
          <w:lang w:val="en-GB"/>
        </w:rPr>
        <w:t xml:space="preserve"> to </w:t>
      </w:r>
      <w:r w:rsidR="00F05543" w:rsidRPr="00F86A1F">
        <w:rPr>
          <w:lang w:val="en-GB"/>
        </w:rPr>
        <w:t>implement</w:t>
      </w:r>
      <w:r w:rsidRPr="00F86A1F">
        <w:rPr>
          <w:lang w:val="en-GB"/>
        </w:rPr>
        <w:t xml:space="preserve"> its strategy. It has a well-known brand, more than </w:t>
      </w:r>
      <w:r w:rsidR="00F05543" w:rsidRPr="00F86A1F">
        <w:rPr>
          <w:lang w:val="en-GB"/>
        </w:rPr>
        <w:t>2,700</w:t>
      </w:r>
      <w:r w:rsidRPr="00F86A1F">
        <w:rPr>
          <w:lang w:val="en-GB"/>
        </w:rPr>
        <w:t xml:space="preserve"> shops, a vertically integrated supply chain, efficient production processes, digital services and experience in opening new shops. These strengths make it easier for Greggs to </w:t>
      </w:r>
      <w:r w:rsidR="00F05543" w:rsidRPr="00F86A1F">
        <w:rPr>
          <w:lang w:val="en-GB"/>
        </w:rPr>
        <w:t>expand. The company</w:t>
      </w:r>
      <w:r w:rsidRPr="00F86A1F">
        <w:rPr>
          <w:lang w:val="en-GB"/>
        </w:rPr>
        <w:t xml:space="preserve"> can also use customer feedback and test new products in a </w:t>
      </w:r>
      <w:r w:rsidR="00F05543" w:rsidRPr="00F86A1F">
        <w:rPr>
          <w:lang w:val="en-GB"/>
        </w:rPr>
        <w:t>limited number of</w:t>
      </w:r>
      <w:r w:rsidRPr="00F86A1F">
        <w:rPr>
          <w:lang w:val="en-GB"/>
        </w:rPr>
        <w:t xml:space="preserve"> shops before introducing them across the business.</w:t>
      </w:r>
    </w:p>
    <w:p w14:paraId="689B62DE" w14:textId="688A6FBF" w:rsidR="00BB552B" w:rsidRDefault="00162A06" w:rsidP="00C70CEF">
      <w:pPr>
        <w:spacing w:line="360" w:lineRule="auto"/>
      </w:pPr>
      <w:r>
        <w:t xml:space="preserve">The main feasibility test is whether Greggs can grow without reducing the reliability of its existing operations. Before approving a new wave of openings, managers should confirm production capacity, delivery schedules, recruitment needs and training arrangements. If extra demand requires major supply-chain investment, that cost belongs </w:t>
      </w:r>
      <w:r w:rsidR="00D8067A">
        <w:t>to</w:t>
      </w:r>
      <w:r>
        <w:t xml:space="preserve"> the investment case. Product trials should also be judged against existing menu items, so management can see whether the new range attracts extra spending or simply replaces a profitable purchase. This makes the recommendation achievable while limiting avoidable pressure on staff and resources.</w:t>
      </w:r>
    </w:p>
    <w:p w14:paraId="2C2CD749" w14:textId="2CA9B1FB" w:rsidR="004F2F50" w:rsidRPr="00F86A1F" w:rsidRDefault="008618C9" w:rsidP="00C70CEF">
      <w:pPr>
        <w:spacing w:line="360" w:lineRule="auto"/>
        <w:rPr>
          <w:szCs w:val="22"/>
          <w:lang w:val="en-GB"/>
        </w:rPr>
      </w:pPr>
      <w:r w:rsidRPr="00F86A1F">
        <w:rPr>
          <w:lang w:val="en-GB"/>
        </w:rPr>
        <w:t xml:space="preserve">However, expansion will require sufficient finance, suitable shop locations, additional employees, staff training and investment in technology. Greggs must also ensure that its supply chain can support a larger shop estate. Rising costs could slow expansion, so the company should prioritise areas with strong customer demand and the potential to generate an acceptable profit. New products should be </w:t>
      </w:r>
      <w:r w:rsidR="008427C2" w:rsidRPr="00F86A1F">
        <w:rPr>
          <w:lang w:val="en-GB"/>
        </w:rPr>
        <w:t>evaluated</w:t>
      </w:r>
      <w:r w:rsidRPr="00F86A1F">
        <w:rPr>
          <w:lang w:val="en-GB"/>
        </w:rPr>
        <w:t xml:space="preserve"> before wider introduction to ensure that they sell well, are profitable and do not create excessive food waste. Before a large-scale rollout, the board should require pilot evidence on weekly sales, site contribution after labour and occupancy costs, capital expenditure, payback period and return on invested capital. No actual new-site return figures are provided in the sources used here, so acceptable returns cannot yet be asserted as proven.</w:t>
      </w:r>
    </w:p>
    <w:p w14:paraId="4F4BCFEE" w14:textId="77777777" w:rsidR="004F2F50" w:rsidRPr="00F86A1F" w:rsidRDefault="008618C9" w:rsidP="00C70CEF">
      <w:pPr>
        <w:spacing w:line="360" w:lineRule="auto"/>
        <w:rPr>
          <w:szCs w:val="22"/>
          <w:lang w:val="en-GB"/>
        </w:rPr>
      </w:pPr>
      <w:r>
        <w:lastRenderedPageBreak/>
        <w:t>The SFA assessment supports phased expansion if investment thresholds, margin protection and operational capacity are monitored before each rollout decision.</w:t>
      </w:r>
    </w:p>
    <w:p w14:paraId="2A74B115" w14:textId="77777777" w:rsidR="004F2F50" w:rsidRPr="00F86A1F" w:rsidRDefault="008618C9" w:rsidP="00C70CEF">
      <w:pPr>
        <w:pStyle w:val="Heading1"/>
        <w:spacing w:line="360" w:lineRule="auto"/>
        <w:rPr>
          <w:color w:val="EE0000"/>
          <w:sz w:val="22"/>
          <w:szCs w:val="22"/>
        </w:rPr>
      </w:pPr>
      <w:bookmarkStart w:id="44" w:name="_Toc242864502"/>
      <w:bookmarkStart w:id="45" w:name="_Toc242865413"/>
      <w:bookmarkStart w:id="46" w:name="_Toc242865472"/>
      <w:bookmarkStart w:id="47" w:name="_Toc242865487"/>
      <w:bookmarkStart w:id="48" w:name="_Toc243651179"/>
      <w:r w:rsidRPr="00F86A1F">
        <w:t>Stakeholder Analysis</w:t>
      </w:r>
      <w:bookmarkEnd w:id="44"/>
      <w:bookmarkEnd w:id="45"/>
      <w:bookmarkEnd w:id="46"/>
      <w:bookmarkEnd w:id="47"/>
      <w:bookmarkEnd w:id="48"/>
    </w:p>
    <w:p w14:paraId="59BA4161" w14:textId="6ABD5ACD" w:rsidR="004F2F50" w:rsidRPr="00F86A1F" w:rsidRDefault="008618C9" w:rsidP="00C70CEF">
      <w:pPr>
        <w:spacing w:line="360" w:lineRule="auto"/>
        <w:rPr>
          <w:color w:val="000000"/>
          <w:szCs w:val="22"/>
          <w:lang w:val="en-GB"/>
        </w:rPr>
      </w:pPr>
      <w:r w:rsidRPr="00F86A1F">
        <w:rPr>
          <w:color w:val="000000"/>
          <w:lang w:val="en-GB"/>
        </w:rPr>
        <w:t xml:space="preserve">Stakeholder theory requires consideration of those affected by corporate decisions (Freeman, 1984). For Greggs, the </w:t>
      </w:r>
      <w:r w:rsidR="00C71E5B" w:rsidRPr="00F86A1F">
        <w:rPr>
          <w:color w:val="000000"/>
          <w:lang w:val="en-GB"/>
        </w:rPr>
        <w:t>keyboard</w:t>
      </w:r>
      <w:r w:rsidRPr="00F86A1F">
        <w:rPr>
          <w:color w:val="000000"/>
          <w:lang w:val="en-GB"/>
        </w:rPr>
        <w:t>-level conflicts are shareholder demands for returns versus the cost of expansion; employee workload versus longer hours and digital fulfilment; customer affordability versus margin protection; and supplier capacity versus tighter quality and sustainability requirements. Mendelow’s framework suggests close engagement with shareholders and senior management, meaningful consultation with employees, and active management of key suppliers and franchise partners. Greggs should monitor these conflicts through site returns, turnover, complaints, service levels and compliance incidents (Mendelow, 1991).</w:t>
      </w:r>
    </w:p>
    <w:p w14:paraId="596AFC68" w14:textId="77777777" w:rsidR="00BB552B" w:rsidRDefault="00162A06" w:rsidP="00C70CEF">
      <w:pPr>
        <w:spacing w:line="360" w:lineRule="auto"/>
      </w:pPr>
      <w:r>
        <w:t>Management can make these trade-offs clearer by assigning responsibility for each risk. Finance should challenge return forecasts, operations should test service capacity, and human resources should review staffing and training requirements. Customer feedback should be considered alongside sales data, because a short-term promotion may increase visits but damage perceptions if queues become longer. Where stakeholder interests conflict, the board should explain why a decision supports sustainable profitability rather than only short-term growth. Regular communication can help employees and franchise partners prepare for change and identify problems early.</w:t>
      </w:r>
    </w:p>
    <w:p w14:paraId="7861F745" w14:textId="77777777" w:rsidR="00F012EF" w:rsidRPr="00F86A1F" w:rsidRDefault="00F012EF" w:rsidP="00C70CEF">
      <w:pPr>
        <w:pStyle w:val="Heading1"/>
        <w:spacing w:line="360" w:lineRule="auto"/>
        <w:divId w:val="675546528"/>
      </w:pPr>
      <w:bookmarkStart w:id="49" w:name="_Toc242864503"/>
      <w:bookmarkStart w:id="50" w:name="_Toc242865414"/>
      <w:bookmarkStart w:id="51" w:name="_Toc242865473"/>
      <w:bookmarkStart w:id="52" w:name="_Toc242865488"/>
      <w:bookmarkStart w:id="53" w:name="_Toc243651180"/>
      <w:r w:rsidRPr="00F86A1F">
        <w:t>Implementation and Monitoring</w:t>
      </w:r>
      <w:bookmarkEnd w:id="49"/>
      <w:bookmarkEnd w:id="50"/>
      <w:bookmarkEnd w:id="51"/>
      <w:bookmarkEnd w:id="52"/>
      <w:bookmarkEnd w:id="53"/>
    </w:p>
    <w:p w14:paraId="61581BEF" w14:textId="303FA56E" w:rsidR="004F2F50" w:rsidRDefault="008618C9" w:rsidP="00C70CEF">
      <w:pPr>
        <w:spacing w:line="360" w:lineRule="auto"/>
        <w:divId w:val="350498706"/>
      </w:pPr>
      <w:r>
        <w:t>Greggs should deliver the strategy in four stages over 18–24 months. First, senior management should form a team covering property, finance, operations, employees, supply chain, digital services and sustainability. During the first three months, the team should agree budgets, responsibilities and targets. It should assess proposed sites using footfall, rent, local competition, delivery access and possible lost sales at nearby Greggs shops (Greggs plc, n.d.).</w:t>
      </w:r>
      <w:r>
        <w:br/>
      </w:r>
      <w:r>
        <w:br/>
        <w:t xml:space="preserve">Second, Greggs should test selected travel, roadside, retail-park and underserved locations for six to nine months. It should also </w:t>
      </w:r>
      <w:r w:rsidR="009172BB">
        <w:t>try</w:t>
      </w:r>
      <w:r>
        <w:t xml:space="preserve"> healthier, high-protein and plant-based products in a small number of shops. Managers should check demand, preparation time, food waste and profit per product. App promotions should encourage additional purchases rather than </w:t>
      </w:r>
      <w:r>
        <w:lastRenderedPageBreak/>
        <w:t>depend on large discounts. Staff training and supplier capacity must be confirmed before each trial.</w:t>
      </w:r>
      <w:r>
        <w:br/>
      </w:r>
      <w:r>
        <w:br/>
        <w:t>Third, successful trials should be expanded in stages. Each new shop needs a clear budget, staffing plan and manager responsible for results. Weekly checks should cover sales, queues, product availability, waste and complaints. Monthly reviews should compare performance with targets. Quarterly management reviews should assess profit margins, new-shop payback, customer satisfaction, employee turnover and environmental progress (Greggs plc, 2026).</w:t>
      </w:r>
      <w:r>
        <w:br/>
      </w:r>
      <w:r>
        <w:br/>
        <w:t>Finally, management should act when results fall below targets. This may mean changing opening hours, staffing, products or local promotions. Weak sites should not be expanded until problems are resolved. Successful methods should be shared across the business. This approach limits unnecessary spending and supports informed decisions (Greggs plc, 2025).</w:t>
      </w:r>
    </w:p>
    <w:p w14:paraId="0C34820F" w14:textId="77777777" w:rsidR="00BB552B" w:rsidRDefault="00BB552B" w:rsidP="00C70CEF">
      <w:pPr>
        <w:spacing w:line="360" w:lineRule="auto"/>
      </w:pPr>
    </w:p>
    <w:p w14:paraId="556E31F2" w14:textId="77777777" w:rsidR="00452661" w:rsidRPr="00F86A1F" w:rsidRDefault="00452661" w:rsidP="00C70CEF">
      <w:pPr>
        <w:spacing w:line="360" w:lineRule="auto"/>
        <w:divId w:val="350498706"/>
      </w:pPr>
      <w:r w:rsidRPr="00452661">
        <w:rPr>
          <w:noProof/>
        </w:rPr>
        <w:drawing>
          <wp:inline distT="0" distB="0" distL="0" distR="0" wp14:anchorId="435DEAF0" wp14:editId="45D8FB79">
            <wp:extent cx="5732145" cy="3821430"/>
            <wp:effectExtent l="0" t="0" r="1905" b="7620"/>
            <wp:docPr id="319791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91670" name=""/>
                    <pic:cNvPicPr/>
                  </pic:nvPicPr>
                  <pic:blipFill>
                    <a:blip r:embed="rId9"/>
                    <a:stretch>
                      <a:fillRect/>
                    </a:stretch>
                  </pic:blipFill>
                  <pic:spPr>
                    <a:xfrm>
                      <a:off x="0" y="0"/>
                      <a:ext cx="5732145" cy="3821430"/>
                    </a:xfrm>
                    <a:prstGeom prst="rect">
                      <a:avLst/>
                    </a:prstGeom>
                  </pic:spPr>
                </pic:pic>
              </a:graphicData>
            </a:graphic>
          </wp:inline>
        </w:drawing>
      </w:r>
    </w:p>
    <w:p w14:paraId="7F7EE91A" w14:textId="77777777" w:rsidR="00F71D49" w:rsidRPr="00F86A1F" w:rsidRDefault="00162A06" w:rsidP="00C70CEF">
      <w:pPr>
        <w:pStyle w:val="Heading1"/>
        <w:spacing w:line="360" w:lineRule="auto"/>
        <w:divId w:val="350498706"/>
      </w:pPr>
      <w:bookmarkStart w:id="54" w:name="_Toc242864504"/>
      <w:bookmarkStart w:id="55" w:name="_Toc242865415"/>
      <w:bookmarkStart w:id="56" w:name="_Toc242865474"/>
      <w:bookmarkStart w:id="57" w:name="_Toc242865489"/>
      <w:bookmarkStart w:id="58" w:name="_Toc243651181"/>
      <w:r w:rsidRPr="00F86A1F">
        <w:t>Conclusion</w:t>
      </w:r>
      <w:bookmarkEnd w:id="54"/>
      <w:bookmarkEnd w:id="55"/>
      <w:bookmarkEnd w:id="56"/>
      <w:bookmarkEnd w:id="57"/>
      <w:bookmarkEnd w:id="58"/>
    </w:p>
    <w:p w14:paraId="42C182A1" w14:textId="77777777" w:rsidR="00F012EF" w:rsidRDefault="00F012EF" w:rsidP="00C70CEF">
      <w:pPr>
        <w:spacing w:line="360" w:lineRule="auto"/>
        <w:divId w:val="350498706"/>
        <w:rPr>
          <w:szCs w:val="22"/>
        </w:rPr>
      </w:pPr>
      <w:r>
        <w:t xml:space="preserve">Greggs’ brand, value pricing, extensive shop network and integrated supply chain provide a strong competitive foundation, but rising input costs, intense rivalry and customer choice put </w:t>
      </w:r>
      <w:r>
        <w:lastRenderedPageBreak/>
        <w:t>profitability under pressure. Senior management should prioritise selective UK market development in travel hubs, roadside sites, retail parks and underserved locations, reinforced by small-scale trials of healthier products and targeted digital loyalty offers. These options exploit existing capabilities without the risks of unrelated diversification. Management should approve expansion only when pilot results demonstrate incremental demand, acceptable contribution margins and realistic payback, while protecting employee capacity and customer value. Weekly operating indicators and monthly and quarterly financial reviews should guide adjustments or halt underperforming trials. By directing capital towards demonstrably profitable sites and products, Greggs can strengthen cash generation, protect returns on investment and create sustainable long-term shareholder value.</w:t>
      </w:r>
    </w:p>
    <w:p w14:paraId="14BD41D1" w14:textId="77777777" w:rsidR="00BE0264" w:rsidRPr="00F86A1F" w:rsidRDefault="00BE0264" w:rsidP="00C70CEF">
      <w:pPr>
        <w:spacing w:line="360" w:lineRule="auto"/>
        <w:divId w:val="350498706"/>
        <w:rPr>
          <w:szCs w:val="22"/>
        </w:rPr>
      </w:pPr>
    </w:p>
    <w:p w14:paraId="3B92B4E9" w14:textId="77777777" w:rsidR="004F2F50" w:rsidRPr="00F86A1F" w:rsidRDefault="00A71DF5" w:rsidP="00C70CEF">
      <w:pPr>
        <w:pStyle w:val="Heading1"/>
        <w:spacing w:line="360" w:lineRule="auto"/>
      </w:pPr>
      <w:bookmarkStart w:id="59" w:name="_Toc242864505"/>
      <w:bookmarkStart w:id="60" w:name="_Toc242865416"/>
      <w:bookmarkStart w:id="61" w:name="_Toc242865475"/>
      <w:bookmarkStart w:id="62" w:name="_Toc242865490"/>
      <w:bookmarkStart w:id="63" w:name="_Toc243651182"/>
      <w:r w:rsidRPr="00F86A1F">
        <w:t>Reference List</w:t>
      </w:r>
      <w:bookmarkEnd w:id="59"/>
      <w:bookmarkEnd w:id="60"/>
      <w:bookmarkEnd w:id="61"/>
      <w:bookmarkEnd w:id="62"/>
      <w:bookmarkEnd w:id="63"/>
    </w:p>
    <w:p w14:paraId="06331B26" w14:textId="77777777" w:rsidR="004F2F50" w:rsidRPr="00F86A1F" w:rsidRDefault="008618C9" w:rsidP="00C70CEF">
      <w:pPr>
        <w:spacing w:line="360" w:lineRule="auto"/>
        <w:rPr>
          <w:color w:val="000000" w:themeColor="text1"/>
          <w:szCs w:val="22"/>
          <w:lang w:val="en-GB"/>
        </w:rPr>
      </w:pPr>
      <w:r w:rsidRPr="00F86A1F">
        <w:rPr>
          <w:color w:val="000000"/>
        </w:rPr>
        <w:t xml:space="preserve"> Greggs plc (n.d.) ‘Our strategy’. Available at: </w:t>
      </w:r>
      <w:hyperlink r:id="rId10" w:history="1">
        <w:r w:rsidRPr="00F86A1F">
          <w:rPr>
            <w:rStyle w:val="Hyperlink"/>
            <w:color w:val="000000"/>
            <w:u w:val="none"/>
          </w:rPr>
          <w:t>https://corporate.greggs.co.uk/about-us/ourstrategy</w:t>
        </w:r>
      </w:hyperlink>
      <w:r w:rsidRPr="00F86A1F">
        <w:rPr>
          <w:color w:val="000000"/>
        </w:rPr>
        <w:t xml:space="preserve"> (Accessed: 23 September 2026).</w:t>
      </w:r>
    </w:p>
    <w:p w14:paraId="4FF22201" w14:textId="04D0031D" w:rsidR="004F2F50" w:rsidRPr="002E554A" w:rsidRDefault="008618C9" w:rsidP="00C70CEF">
      <w:pPr>
        <w:spacing w:line="360" w:lineRule="auto"/>
        <w:rPr>
          <w:color w:val="000000" w:themeColor="text1"/>
          <w:szCs w:val="22"/>
          <w:lang w:val="en-GB"/>
        </w:rPr>
      </w:pPr>
      <w:r w:rsidRPr="00F86A1F">
        <w:rPr>
          <w:color w:val="000000"/>
        </w:rPr>
        <w:t xml:space="preserve">Greggs plc (2025) </w:t>
      </w:r>
      <w:r w:rsidRPr="00F86A1F">
        <w:rPr>
          <w:i/>
          <w:color w:val="000000"/>
        </w:rPr>
        <w:t>Annual Report and Accounts 2025</w:t>
      </w:r>
      <w:r w:rsidRPr="00F86A1F">
        <w:rPr>
          <w:color w:val="000000"/>
        </w:rPr>
        <w:t xml:space="preserve">. Available at: </w:t>
      </w:r>
      <w:hyperlink r:id="rId11" w:history="1">
        <w:r w:rsidRPr="00F86A1F">
          <w:rPr>
            <w:rStyle w:val="Hyperlink"/>
            <w:color w:val="000000"/>
            <w:u w:val="none"/>
          </w:rPr>
          <w:t>https://corporate.greggs.co.uk/investors/results-and-regulatory-news</w:t>
        </w:r>
      </w:hyperlink>
      <w:r w:rsidRPr="00F86A1F">
        <w:rPr>
          <w:color w:val="000000" w:themeColor="text1"/>
          <w:szCs w:val="22"/>
          <w:lang w:val="en-GB"/>
        </w:rPr>
        <w:t xml:space="preserve"> </w:t>
      </w:r>
      <w:r w:rsidRPr="00F86A1F">
        <w:rPr>
          <w:color w:val="000000"/>
        </w:rPr>
        <w:t>(Accessed: 26 September 2026).</w:t>
      </w:r>
    </w:p>
    <w:p w14:paraId="170F6033" w14:textId="77777777" w:rsidR="005F0198" w:rsidRPr="00F86A1F" w:rsidRDefault="005F0198" w:rsidP="00C70CEF">
      <w:pPr>
        <w:spacing w:line="360" w:lineRule="auto"/>
        <w:rPr>
          <w:color w:val="000000" w:themeColor="text1"/>
          <w:szCs w:val="22"/>
        </w:rPr>
      </w:pPr>
      <w:r w:rsidRPr="00F86A1F">
        <w:rPr>
          <w:color w:val="000000" w:themeColor="text1"/>
          <w:szCs w:val="22"/>
        </w:rPr>
        <w:t>Ansoff, H.I. (1957) ‘Strategies for diversification’, Harvard Business Review, 35(5), pp. 113–124.</w:t>
      </w:r>
    </w:p>
    <w:p w14:paraId="18A7AED7" w14:textId="30A2B94E" w:rsidR="004F2F50" w:rsidRPr="00F86A1F" w:rsidRDefault="008618C9" w:rsidP="00C70CEF">
      <w:pPr>
        <w:spacing w:line="360" w:lineRule="auto"/>
        <w:rPr>
          <w:color w:val="000000" w:themeColor="text1"/>
          <w:szCs w:val="22"/>
          <w:lang w:val="en-GB"/>
        </w:rPr>
      </w:pPr>
      <w:r w:rsidRPr="00F86A1F">
        <w:rPr>
          <w:color w:val="000000"/>
        </w:rPr>
        <w:t xml:space="preserve">Greggs plc (2026) </w:t>
      </w:r>
      <w:r w:rsidRPr="00F86A1F">
        <w:rPr>
          <w:i/>
          <w:color w:val="000000"/>
        </w:rPr>
        <w:t>Preliminary Results for the 52 weeks ended 27 December 2025</w:t>
      </w:r>
      <w:r w:rsidRPr="00F86A1F">
        <w:rPr>
          <w:color w:val="000000"/>
        </w:rPr>
        <w:t xml:space="preserve">. Available at: </w:t>
      </w:r>
      <w:hyperlink r:id="rId12" w:history="1">
        <w:r w:rsidRPr="00F86A1F">
          <w:rPr>
            <w:rStyle w:val="Hyperlink"/>
            <w:color w:val="000000"/>
            <w:u w:val="none"/>
          </w:rPr>
          <w:t>https://assets.greggs.com/f/162306/x/e616871d6c/260303-greggs-2025-preliminary-results-final.pdf</w:t>
        </w:r>
      </w:hyperlink>
      <w:r w:rsidRPr="00F86A1F">
        <w:rPr>
          <w:color w:val="000000"/>
        </w:rPr>
        <w:t xml:space="preserve"> [Accessed: 24 September 2026].</w:t>
      </w:r>
    </w:p>
    <w:p w14:paraId="73EB2CAB" w14:textId="77777777" w:rsidR="004F2F50" w:rsidRPr="00F86A1F" w:rsidRDefault="008618C9" w:rsidP="00C70CEF">
      <w:pPr>
        <w:spacing w:line="360" w:lineRule="auto"/>
        <w:rPr>
          <w:color w:val="000000" w:themeColor="text1"/>
          <w:szCs w:val="22"/>
          <w:lang w:val="en-GB"/>
        </w:rPr>
      </w:pPr>
      <w:r w:rsidRPr="00F86A1F">
        <w:rPr>
          <w:color w:val="000000"/>
        </w:rPr>
        <w:t xml:space="preserve">Keeble, M., Adams, J. and Burgoine, T. (2022) ‘Investigating experiences of frequent online food delivery service use: a qualitative study in UK adults’, </w:t>
      </w:r>
      <w:r w:rsidRPr="00F86A1F">
        <w:rPr>
          <w:i/>
          <w:color w:val="000000"/>
        </w:rPr>
        <w:t>BMC Public Health</w:t>
      </w:r>
      <w:r w:rsidRPr="00F86A1F">
        <w:rPr>
          <w:color w:val="000000"/>
        </w:rPr>
        <w:t xml:space="preserve">, 22, article 1365. Available at: </w:t>
      </w:r>
      <w:hyperlink r:id="rId13" w:history="1">
        <w:r w:rsidRPr="00F86A1F">
          <w:rPr>
            <w:rStyle w:val="Hyperlink"/>
            <w:color w:val="000000"/>
            <w:u w:val="none"/>
          </w:rPr>
          <w:t>https://doi.org/10.1186/s12889-022-13721-9</w:t>
        </w:r>
      </w:hyperlink>
      <w:r w:rsidRPr="00F86A1F">
        <w:rPr>
          <w:color w:val="000000"/>
        </w:rPr>
        <w:t xml:space="preserve"> (Accessed: 25 September 2026).</w:t>
      </w:r>
    </w:p>
    <w:p w14:paraId="291D23D5" w14:textId="6665A67D" w:rsidR="004F2F50" w:rsidRPr="00F86A1F" w:rsidRDefault="008618C9" w:rsidP="00C70CEF">
      <w:pPr>
        <w:spacing w:line="360" w:lineRule="auto"/>
        <w:rPr>
          <w:color w:val="000000" w:themeColor="text1"/>
          <w:szCs w:val="22"/>
          <w:lang w:val="en-GB"/>
        </w:rPr>
      </w:pPr>
      <w:r>
        <w:t>Alqudhaibi, A., Krishna, A., Jagtap, S., Williams, N., Afy-Shararah, M. and Salonitis, K. (2024) ‘Cybersecurity 4.0: safeguarding trust and production in the digital food industry era’, Discover Food, 4, article 2. Available at: https://doi.org/10.1007/s44187-023-00071-7 (Accessed: 25 September 2026).</w:t>
      </w:r>
    </w:p>
    <w:p w14:paraId="5DF46942" w14:textId="77777777" w:rsidR="004F2F50" w:rsidRPr="00F86A1F" w:rsidRDefault="008618C9" w:rsidP="00C70CEF">
      <w:pPr>
        <w:spacing w:line="360" w:lineRule="auto"/>
        <w:rPr>
          <w:color w:val="000000" w:themeColor="text1"/>
          <w:szCs w:val="22"/>
          <w:lang w:val="en-GB"/>
        </w:rPr>
      </w:pPr>
      <w:r>
        <w:t>Office for Health Improvement and Disparities (2025) ‘Obesity profile: short statistical commentary, May 2025’. Available at: GOV.UK (Accessed: 25 September 2026).</w:t>
      </w:r>
    </w:p>
    <w:p w14:paraId="047702BD" w14:textId="77777777" w:rsidR="004F2F50" w:rsidRPr="00F86A1F" w:rsidRDefault="008618C9" w:rsidP="00C70CEF">
      <w:pPr>
        <w:spacing w:line="360" w:lineRule="auto"/>
        <w:rPr>
          <w:color w:val="000000" w:themeColor="text1"/>
          <w:szCs w:val="22"/>
          <w:lang w:val="en-GB"/>
        </w:rPr>
      </w:pPr>
      <w:r>
        <w:lastRenderedPageBreak/>
        <w:t>Food Standards Agency (2023) ‘Allergen guidance for food businesses’. Available at: Food Standards Agency (Accessed: 25 September 2026).</w:t>
      </w:r>
    </w:p>
    <w:p w14:paraId="08F36810" w14:textId="5B51ACB7" w:rsidR="00FA53D1" w:rsidRPr="00F86A1F" w:rsidRDefault="008618C9" w:rsidP="00C70CEF">
      <w:pPr>
        <w:spacing w:line="360" w:lineRule="auto"/>
        <w:rPr>
          <w:color w:val="000000" w:themeColor="text1"/>
          <w:szCs w:val="22"/>
          <w:lang w:val="en-GB"/>
        </w:rPr>
      </w:pPr>
      <w:r>
        <w:t>Information Commissioner’s Office (ICO) (2026) ‘UK GDPR guidance and resources’. Available at: ICO (Accessed: 25 September 2026).</w:t>
      </w:r>
    </w:p>
    <w:p w14:paraId="7CEBF5AA" w14:textId="77777777" w:rsidR="004F2F50" w:rsidRPr="00F86A1F" w:rsidRDefault="008618C9" w:rsidP="00C70CEF">
      <w:pPr>
        <w:spacing w:line="360" w:lineRule="auto"/>
        <w:rPr>
          <w:color w:val="000000" w:themeColor="text1"/>
          <w:szCs w:val="22"/>
          <w:lang w:val="en-GB"/>
        </w:rPr>
      </w:pPr>
      <w:r>
        <w:t>Greggs plc (2026) ‘Making our planet safer’. Available at: Greggs Corporate (Accessed: 25 September 2026).</w:t>
      </w:r>
    </w:p>
    <w:p w14:paraId="033C8262" w14:textId="77777777" w:rsidR="004F2F50" w:rsidRPr="00F86A1F" w:rsidRDefault="008618C9" w:rsidP="00C70CEF">
      <w:pPr>
        <w:spacing w:line="360" w:lineRule="auto"/>
        <w:rPr>
          <w:color w:val="000000" w:themeColor="text1"/>
          <w:szCs w:val="22"/>
        </w:rPr>
      </w:pPr>
      <w:r>
        <w:t>Department for Environment, Food &amp; Rural Affairs and PackUK (2026) ‘Extended producer responsibility for packaging’. Available at: GOV.UK (Accessed: 25 September 2026).</w:t>
      </w:r>
    </w:p>
    <w:p w14:paraId="43629463" w14:textId="77777777" w:rsidR="004F2F50" w:rsidRPr="00F86A1F" w:rsidRDefault="008618C9" w:rsidP="00C70CEF">
      <w:pPr>
        <w:spacing w:line="360" w:lineRule="auto"/>
        <w:rPr>
          <w:color w:val="000000" w:themeColor="text1"/>
          <w:szCs w:val="22"/>
        </w:rPr>
      </w:pPr>
      <w:r w:rsidRPr="00F86A1F">
        <w:rPr>
          <w:color w:val="000000"/>
        </w:rPr>
        <w:t xml:space="preserve">Greggs plc (2026) ‘Interim Results for the 26 weeks ended 27 June 2026’. Available at: </w:t>
      </w:r>
      <w:hyperlink r:id="rId14" w:history="1">
        <w:r w:rsidRPr="00F86A1F">
          <w:rPr>
            <w:rStyle w:val="Hyperlink"/>
            <w:color w:val="000000"/>
            <w:u w:val="none"/>
          </w:rPr>
          <w:t>https://assets.greggs.com/f/162306/x/3ca2423983/260729-greggs-interim-results-2026.pdf</w:t>
        </w:r>
      </w:hyperlink>
      <w:r w:rsidRPr="00F86A1F">
        <w:rPr>
          <w:color w:val="000000"/>
        </w:rPr>
        <w:t xml:space="preserve"> (Accessed: 30 September 2026).</w:t>
      </w:r>
    </w:p>
    <w:p w14:paraId="37E368F1" w14:textId="77777777" w:rsidR="004F2F50" w:rsidRDefault="008618C9" w:rsidP="00C70CEF">
      <w:pPr>
        <w:spacing w:line="360" w:lineRule="auto"/>
        <w:rPr>
          <w:color w:val="000000"/>
          <w:lang w:val="en-GB"/>
        </w:rPr>
      </w:pPr>
      <w:r>
        <w:t>Freeman, R.E. (1984) Strategic Management: A Stakeholder Approach. Boston: Pitman.</w:t>
      </w:r>
      <w:r>
        <w:br/>
        <w:t>Mendelow, A.L. (1991) ‘Stakeholder mapping’, Proceedings of the Second International Conference on Information Systems.</w:t>
      </w:r>
    </w:p>
    <w:p w14:paraId="2A3DC144" w14:textId="77777777" w:rsidR="00B1321B" w:rsidRPr="008A6439" w:rsidRDefault="00B9089A" w:rsidP="00C70CEF">
      <w:pPr>
        <w:spacing w:line="360" w:lineRule="auto"/>
        <w:rPr>
          <w:color w:val="000000" w:themeColor="text1"/>
          <w:szCs w:val="22"/>
        </w:rPr>
      </w:pPr>
      <w:r w:rsidRPr="008A6439">
        <w:rPr>
          <w:color w:val="000000"/>
        </w:rPr>
        <w:t>Lumina</w:t>
      </w:r>
      <w:r w:rsidR="001E3088" w:rsidRPr="008A6439">
        <w:rPr>
          <w:color w:val="000000"/>
        </w:rPr>
        <w:t xml:space="preserve"> intelligence (2026) </w:t>
      </w:r>
      <w:r w:rsidR="00DE305A" w:rsidRPr="008A6439">
        <w:rPr>
          <w:color w:val="000000"/>
        </w:rPr>
        <w:t>UK food-</w:t>
      </w:r>
      <w:r w:rsidR="008A6439" w:rsidRPr="008A6439">
        <w:rPr>
          <w:color w:val="000000"/>
        </w:rPr>
        <w:t>to</w:t>
      </w:r>
      <w:r w:rsidR="008A6439">
        <w:rPr>
          <w:color w:val="000000"/>
        </w:rPr>
        <w:t xml:space="preserve">-go market size, growth and </w:t>
      </w:r>
      <w:r w:rsidR="00B27B6E">
        <w:rPr>
          <w:color w:val="000000"/>
        </w:rPr>
        <w:t>share</w:t>
      </w:r>
      <w:r w:rsidR="00F7067F">
        <w:rPr>
          <w:color w:val="000000"/>
        </w:rPr>
        <w:t xml:space="preserve"> statistics 2026</w:t>
      </w:r>
      <w:r w:rsidR="00903000">
        <w:rPr>
          <w:color w:val="000000"/>
        </w:rPr>
        <w:t>. Available at</w:t>
      </w:r>
      <w:r w:rsidR="00903000" w:rsidRPr="00B27B6E">
        <w:rPr>
          <w:color w:val="000000" w:themeColor="text1"/>
        </w:rPr>
        <w:t xml:space="preserve">: </w:t>
      </w:r>
      <w:hyperlink r:id="rId15" w:history="1">
        <w:r w:rsidR="00E6103B" w:rsidRPr="00B27B6E">
          <w:rPr>
            <w:rStyle w:val="Hyperlink"/>
            <w:color w:val="000000" w:themeColor="text1"/>
            <w:u w:val="none"/>
          </w:rPr>
          <w:t>lumina-intelligence.com/blog/</w:t>
        </w:r>
      </w:hyperlink>
      <w:r w:rsidR="00E6103B">
        <w:rPr>
          <w:color w:val="000000"/>
        </w:rPr>
        <w:t xml:space="preserve"> uk-food-to</w:t>
      </w:r>
      <w:r w:rsidR="00BA2D0C">
        <w:rPr>
          <w:color w:val="000000"/>
        </w:rPr>
        <w:t>-go-market-size</w:t>
      </w:r>
      <w:r w:rsidR="00EE195C">
        <w:rPr>
          <w:color w:val="000000"/>
        </w:rPr>
        <w:t>-growth-and-shere-statistics</w:t>
      </w:r>
      <w:r w:rsidR="0084187D">
        <w:rPr>
          <w:color w:val="000000"/>
        </w:rPr>
        <w:t>-2026</w:t>
      </w:r>
      <w:r w:rsidR="00E21D3A">
        <w:rPr>
          <w:color w:val="000000"/>
        </w:rPr>
        <w:t xml:space="preserve"> </w:t>
      </w:r>
      <w:r w:rsidR="00360606">
        <w:rPr>
          <w:color w:val="000000"/>
        </w:rPr>
        <w:t>(Accessed: 22 October 2026)</w:t>
      </w:r>
    </w:p>
    <w:p w14:paraId="1E2C0DC5" w14:textId="77777777" w:rsidR="00BB552B" w:rsidRDefault="00162A06" w:rsidP="00C70CEF">
      <w:pPr>
        <w:spacing w:line="360" w:lineRule="auto"/>
      </w:pPr>
      <w:r>
        <w:t>Haynes, T. (2026) ‘Greggs blames rising minimum wage for £1.35 sausage rolls’, The Telegraph, 3 March. Available at: https://www.telegraph.co.uk/business/2026/03/03/greggs-blames-rising-minimum-wage-for-135-sausage-rolls/ (Accessed: 26 September 2026).</w:t>
      </w:r>
    </w:p>
    <w:p w14:paraId="1B18FDA9" w14:textId="77777777" w:rsidR="00BB552B" w:rsidRDefault="00162A06" w:rsidP="00C70CEF">
      <w:pPr>
        <w:spacing w:line="360" w:lineRule="auto"/>
      </w:pPr>
      <w:r>
        <w:t>Office for National Statistics (n.d.) Office for National Statistics. Available at: http://ons.gov.uk (Accessed: 24 September 2026).</w:t>
      </w:r>
    </w:p>
    <w:p w14:paraId="28C7EDA0" w14:textId="77777777" w:rsidR="00BB552B" w:rsidRDefault="00162A06" w:rsidP="00C70CEF">
      <w:pPr>
        <w:spacing w:line="360" w:lineRule="auto"/>
      </w:pPr>
      <w:r>
        <w:t>Ofcom (2025) ‘Adults’ media use and attitudes 2025’. Available at: Ofcom (Accessed: 25 September 2026).</w:t>
      </w:r>
    </w:p>
    <w:p w14:paraId="18F3D391" w14:textId="77777777" w:rsidR="00BB552B" w:rsidRDefault="00162A06" w:rsidP="00C70CEF">
      <w:pPr>
        <w:spacing w:line="360" w:lineRule="auto"/>
      </w:pPr>
      <w:r>
        <w:t>Low Pay Commission (2025) The National Living Wage and National Minimum Wage rates for 2026. Available at: https://www.gov.uk/government/publications/minimum-wage-rates-for-2026 (Accessed: 26 September 2026).</w:t>
      </w:r>
    </w:p>
    <w:p w14:paraId="738947AE" w14:textId="78357BA3" w:rsidR="002328D2" w:rsidRDefault="008618C9" w:rsidP="00C70CEF">
      <w:pPr>
        <w:pStyle w:val="Heading1"/>
        <w:spacing w:line="360" w:lineRule="auto"/>
      </w:pPr>
      <w:bookmarkStart w:id="64" w:name="_Toc243651183"/>
      <w:r w:rsidRPr="008A6439">
        <w:lastRenderedPageBreak/>
        <w:t>Appendix</w:t>
      </w:r>
      <w:bookmarkEnd w:id="64"/>
    </w:p>
    <w:p w14:paraId="124D4493" w14:textId="55F2E28D" w:rsidR="002328D2" w:rsidRDefault="00625925" w:rsidP="00C70CEF">
      <w:pPr>
        <w:spacing w:line="360" w:lineRule="auto"/>
      </w:pPr>
      <w:r>
        <w:rPr>
          <w:noProof/>
        </w:rPr>
        <w:drawing>
          <wp:inline distT="0" distB="0" distL="0" distR="0" wp14:anchorId="63813FCC" wp14:editId="3A057037">
            <wp:extent cx="5712460" cy="2157046"/>
            <wp:effectExtent l="0" t="0" r="2540" b="0"/>
            <wp:docPr id="319791671" name="Picture 319791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ggs_strategy_position.png"/>
                    <pic:cNvPicPr/>
                  </pic:nvPicPr>
                  <pic:blipFill>
                    <a:blip r:embed="rId16"/>
                    <a:stretch>
                      <a:fillRect/>
                    </a:stretch>
                  </pic:blipFill>
                  <pic:spPr>
                    <a:xfrm>
                      <a:off x="0" y="0"/>
                      <a:ext cx="5779360" cy="2182308"/>
                    </a:xfrm>
                    <a:prstGeom prst="rect">
                      <a:avLst/>
                    </a:prstGeom>
                  </pic:spPr>
                </pic:pic>
              </a:graphicData>
            </a:graphic>
          </wp:inline>
        </w:drawing>
      </w:r>
    </w:p>
    <w:p w14:paraId="5BFB2728" w14:textId="18130C7C" w:rsidR="005E63B8" w:rsidRPr="00F37C0F" w:rsidRDefault="00D92D8B" w:rsidP="00F37C0F">
      <w:pPr>
        <w:spacing w:line="360" w:lineRule="auto"/>
      </w:pPr>
      <w:r w:rsidRPr="00171476">
        <w:rPr>
          <w:b/>
          <w:bCs/>
        </w:rPr>
        <w:t xml:space="preserve"> Eight key elements for implementing Greggs’ strategy</w:t>
      </w:r>
      <w:r w:rsidR="00F37C0F" w:rsidRPr="00F37C0F">
        <w:rPr>
          <w:color w:val="000000"/>
          <w:szCs w:val="22"/>
        </w:rPr>
        <w:t xml:space="preserve"> </w:t>
      </w:r>
      <w:r w:rsidR="00F37C0F" w:rsidRPr="00281890">
        <w:rPr>
          <w:color w:val="000000"/>
          <w:szCs w:val="22"/>
        </w:rPr>
        <w:drawing>
          <wp:inline distT="0" distB="0" distL="0" distR="0" wp14:anchorId="1ABA2A3B" wp14:editId="48F75311">
            <wp:extent cx="4720492" cy="4720492"/>
            <wp:effectExtent l="0" t="0" r="4445" b="4445"/>
            <wp:docPr id="1913617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39867" cy="4739867"/>
                    </a:xfrm>
                    <a:prstGeom prst="rect">
                      <a:avLst/>
                    </a:prstGeom>
                    <a:noFill/>
                    <a:ln>
                      <a:noFill/>
                    </a:ln>
                  </pic:spPr>
                </pic:pic>
              </a:graphicData>
            </a:graphic>
          </wp:inline>
        </w:drawing>
      </w:r>
    </w:p>
    <w:p w14:paraId="2C5226E7" w14:textId="38C04D79" w:rsidR="00281890" w:rsidRPr="00281890" w:rsidRDefault="00281890" w:rsidP="00C70CEF">
      <w:pPr>
        <w:spacing w:line="360" w:lineRule="auto"/>
        <w:rPr>
          <w:color w:val="000000"/>
          <w:szCs w:val="22"/>
        </w:rPr>
      </w:pPr>
    </w:p>
    <w:p w14:paraId="3EE059CD" w14:textId="31D83C39" w:rsidR="00D770AE" w:rsidRPr="00D770AE" w:rsidRDefault="00D770AE" w:rsidP="00C70CEF">
      <w:pPr>
        <w:spacing w:line="360" w:lineRule="auto"/>
        <w:rPr>
          <w:color w:val="000000"/>
          <w:szCs w:val="22"/>
        </w:rPr>
      </w:pPr>
      <w:r w:rsidRPr="00D770AE">
        <w:rPr>
          <w:color w:val="000000"/>
          <w:szCs w:val="22"/>
        </w:rPr>
        <w:t xml:space="preserve">Eight elements for successful strategy implementation at Greggs. </w:t>
      </w:r>
      <w:r w:rsidRPr="00D770AE">
        <w:rPr>
          <w:i/>
          <w:iCs/>
          <w:color w:val="000000"/>
          <w:szCs w:val="22"/>
        </w:rPr>
        <w:t>Source: Adapted from The Strategy Institute (n.d.); diagram created using ChatGPT</w:t>
      </w:r>
      <w:r w:rsidR="00171476">
        <w:rPr>
          <w:i/>
          <w:iCs/>
          <w:color w:val="000000"/>
          <w:szCs w:val="22"/>
        </w:rPr>
        <w:t xml:space="preserve">. </w:t>
      </w:r>
    </w:p>
    <w:p w14:paraId="1E70B855" w14:textId="77777777" w:rsidR="00D92D8B" w:rsidRPr="00D770AE" w:rsidRDefault="00D92D8B" w:rsidP="00C70CEF">
      <w:pPr>
        <w:spacing w:line="360" w:lineRule="auto"/>
        <w:rPr>
          <w:color w:val="000000"/>
          <w:szCs w:val="22"/>
        </w:rPr>
      </w:pPr>
    </w:p>
    <w:p w14:paraId="655C5D55" w14:textId="77777777" w:rsidR="004F2F50" w:rsidRPr="00F86A1F" w:rsidRDefault="004F2F50" w:rsidP="00C70CEF">
      <w:pPr>
        <w:spacing w:line="360" w:lineRule="auto"/>
        <w:rPr>
          <w:color w:val="000000"/>
          <w:szCs w:val="22"/>
        </w:rPr>
      </w:pPr>
    </w:p>
    <w:p w14:paraId="23757885" w14:textId="4C597155" w:rsidR="00BB552B" w:rsidRDefault="00BB552B" w:rsidP="00C70CEF">
      <w:pPr>
        <w:spacing w:line="360" w:lineRule="auto"/>
      </w:pPr>
    </w:p>
    <w:sectPr w:rsidR="00BB552B" w:rsidSect="000D07D2">
      <w:headerReference w:type="even" r:id="rId18"/>
      <w:headerReference w:type="default" r:id="rId19"/>
      <w:footerReference w:type="even" r:id="rId20"/>
      <w:footerReference w:type="default" r:id="rId21"/>
      <w:headerReference w:type="first" r:id="rId22"/>
      <w:footerReference w:type="first" r:id="rId23"/>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8D327" w14:textId="77777777" w:rsidR="00D437D5" w:rsidRDefault="00D437D5" w:rsidP="00F40BE9">
      <w:pPr>
        <w:spacing w:after="0" w:line="240" w:lineRule="auto"/>
      </w:pPr>
      <w:r>
        <w:separator/>
      </w:r>
    </w:p>
  </w:endnote>
  <w:endnote w:type="continuationSeparator" w:id="0">
    <w:p w14:paraId="256241AF" w14:textId="77777777" w:rsidR="00D437D5" w:rsidRDefault="00D437D5" w:rsidP="00F4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0C1D8" w14:textId="77777777" w:rsidR="00F40BE9" w:rsidRDefault="00F40B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0BF57" w14:textId="77777777" w:rsidR="00F40BE9" w:rsidRDefault="000D07D2" w:rsidP="00F40BE9">
    <w:pPr>
      <w:pStyle w:val="Footer"/>
      <w:jc w:val="center"/>
    </w:pPr>
    <w:r>
      <w:rPr>
        <w:szCs w:val="22"/>
      </w:rPr>
      <w:t xml:space="preserve">Page </w:t>
    </w:r>
    <w:r>
      <w:rPr>
        <w:szCs w:val="22"/>
      </w:rPr>
      <w:fldChar w:fldCharType="begin"/>
    </w:r>
    <w:r>
      <w:rPr>
        <w:szCs w:val="22"/>
      </w:rPr>
      <w:instrText>PAGE</w:instrText>
    </w:r>
    <w:r>
      <w:rPr>
        <w:szCs w:val="22"/>
      </w:rPr>
      <w:fldChar w:fldCharType="separate"/>
    </w:r>
    <w:r>
      <w:rPr>
        <w:noProof/>
        <w:szCs w:val="22"/>
      </w:rPr>
      <w:t>1</w:t>
    </w:r>
    <w:r>
      <w:rPr>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DC39B" w14:textId="77777777" w:rsidR="00F40BE9" w:rsidRDefault="00F40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52444" w14:textId="77777777" w:rsidR="00D437D5" w:rsidRDefault="00D437D5" w:rsidP="00F40BE9">
      <w:pPr>
        <w:spacing w:after="0" w:line="240" w:lineRule="auto"/>
      </w:pPr>
      <w:r>
        <w:separator/>
      </w:r>
    </w:p>
  </w:footnote>
  <w:footnote w:type="continuationSeparator" w:id="0">
    <w:p w14:paraId="0822066D" w14:textId="77777777" w:rsidR="00D437D5" w:rsidRDefault="00D437D5" w:rsidP="00F40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20CF4" w14:textId="77777777" w:rsidR="00F40BE9" w:rsidRDefault="00F40B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2E6EA" w14:textId="77777777" w:rsidR="00F40BE9" w:rsidRDefault="00F40B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0700B" w14:textId="77777777" w:rsidR="00F40BE9" w:rsidRDefault="00F40B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A1E3C"/>
    <w:multiLevelType w:val="hybridMultilevel"/>
    <w:tmpl w:val="B3346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B67C33"/>
    <w:multiLevelType w:val="hybridMultilevel"/>
    <w:tmpl w:val="09E04070"/>
    <w:lvl w:ilvl="0" w:tplc="8FAAFECE">
      <w:start w:val="1"/>
      <w:numFmt w:val="bullet"/>
      <w:lvlText w:val="•"/>
      <w:lvlJc w:val="left"/>
      <w:pPr>
        <w:tabs>
          <w:tab w:val="num" w:pos="720"/>
        </w:tabs>
        <w:ind w:left="720" w:hanging="360"/>
      </w:pPr>
      <w:rPr>
        <w:rFonts w:ascii="Arial" w:hAnsi="Arial" w:hint="default"/>
      </w:rPr>
    </w:lvl>
    <w:lvl w:ilvl="1" w:tplc="DABCF438" w:tentative="1">
      <w:start w:val="1"/>
      <w:numFmt w:val="bullet"/>
      <w:lvlText w:val="•"/>
      <w:lvlJc w:val="left"/>
      <w:pPr>
        <w:tabs>
          <w:tab w:val="num" w:pos="1440"/>
        </w:tabs>
        <w:ind w:left="1440" w:hanging="360"/>
      </w:pPr>
      <w:rPr>
        <w:rFonts w:ascii="Arial" w:hAnsi="Arial" w:hint="default"/>
      </w:rPr>
    </w:lvl>
    <w:lvl w:ilvl="2" w:tplc="8B3AB6F8" w:tentative="1">
      <w:start w:val="1"/>
      <w:numFmt w:val="bullet"/>
      <w:lvlText w:val="•"/>
      <w:lvlJc w:val="left"/>
      <w:pPr>
        <w:tabs>
          <w:tab w:val="num" w:pos="2160"/>
        </w:tabs>
        <w:ind w:left="2160" w:hanging="360"/>
      </w:pPr>
      <w:rPr>
        <w:rFonts w:ascii="Arial" w:hAnsi="Arial" w:hint="default"/>
      </w:rPr>
    </w:lvl>
    <w:lvl w:ilvl="3" w:tplc="01A6B960" w:tentative="1">
      <w:start w:val="1"/>
      <w:numFmt w:val="bullet"/>
      <w:lvlText w:val="•"/>
      <w:lvlJc w:val="left"/>
      <w:pPr>
        <w:tabs>
          <w:tab w:val="num" w:pos="2880"/>
        </w:tabs>
        <w:ind w:left="2880" w:hanging="360"/>
      </w:pPr>
      <w:rPr>
        <w:rFonts w:ascii="Arial" w:hAnsi="Arial" w:hint="default"/>
      </w:rPr>
    </w:lvl>
    <w:lvl w:ilvl="4" w:tplc="4628FA7C" w:tentative="1">
      <w:start w:val="1"/>
      <w:numFmt w:val="bullet"/>
      <w:lvlText w:val="•"/>
      <w:lvlJc w:val="left"/>
      <w:pPr>
        <w:tabs>
          <w:tab w:val="num" w:pos="3600"/>
        </w:tabs>
        <w:ind w:left="3600" w:hanging="360"/>
      </w:pPr>
      <w:rPr>
        <w:rFonts w:ascii="Arial" w:hAnsi="Arial" w:hint="default"/>
      </w:rPr>
    </w:lvl>
    <w:lvl w:ilvl="5" w:tplc="159ECE2E" w:tentative="1">
      <w:start w:val="1"/>
      <w:numFmt w:val="bullet"/>
      <w:lvlText w:val="•"/>
      <w:lvlJc w:val="left"/>
      <w:pPr>
        <w:tabs>
          <w:tab w:val="num" w:pos="4320"/>
        </w:tabs>
        <w:ind w:left="4320" w:hanging="360"/>
      </w:pPr>
      <w:rPr>
        <w:rFonts w:ascii="Arial" w:hAnsi="Arial" w:hint="default"/>
      </w:rPr>
    </w:lvl>
    <w:lvl w:ilvl="6" w:tplc="45CE3FF2" w:tentative="1">
      <w:start w:val="1"/>
      <w:numFmt w:val="bullet"/>
      <w:lvlText w:val="•"/>
      <w:lvlJc w:val="left"/>
      <w:pPr>
        <w:tabs>
          <w:tab w:val="num" w:pos="5040"/>
        </w:tabs>
        <w:ind w:left="5040" w:hanging="360"/>
      </w:pPr>
      <w:rPr>
        <w:rFonts w:ascii="Arial" w:hAnsi="Arial" w:hint="default"/>
      </w:rPr>
    </w:lvl>
    <w:lvl w:ilvl="7" w:tplc="AD8A1A4A" w:tentative="1">
      <w:start w:val="1"/>
      <w:numFmt w:val="bullet"/>
      <w:lvlText w:val="•"/>
      <w:lvlJc w:val="left"/>
      <w:pPr>
        <w:tabs>
          <w:tab w:val="num" w:pos="5760"/>
        </w:tabs>
        <w:ind w:left="5760" w:hanging="360"/>
      </w:pPr>
      <w:rPr>
        <w:rFonts w:ascii="Arial" w:hAnsi="Arial" w:hint="default"/>
      </w:rPr>
    </w:lvl>
    <w:lvl w:ilvl="8" w:tplc="EA009C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D25DA1"/>
    <w:multiLevelType w:val="hybridMultilevel"/>
    <w:tmpl w:val="A0FC6E70"/>
    <w:lvl w:ilvl="0" w:tplc="24BCB98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756F1C"/>
    <w:multiLevelType w:val="multilevel"/>
    <w:tmpl w:val="E208E3DE"/>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EB2858"/>
    <w:multiLevelType w:val="hybridMultilevel"/>
    <w:tmpl w:val="F13C34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96B1DE9"/>
    <w:multiLevelType w:val="multilevel"/>
    <w:tmpl w:val="610C7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483F28"/>
    <w:multiLevelType w:val="multilevel"/>
    <w:tmpl w:val="93C21222"/>
    <w:lvl w:ilvl="0">
      <w:start w:val="1"/>
      <w:numFmt w:val="decimal"/>
      <w:lvlText w:val="%1."/>
      <w:lvlJc w:val="left"/>
      <w:pPr>
        <w:ind w:left="720" w:hanging="360"/>
      </w:pPr>
      <w:rPr>
        <w:rFonts w:hint="default"/>
      </w:rPr>
    </w:lvl>
    <w:lvl w:ilvl="1">
      <w:start w:val="1"/>
      <w:numFmt w:val="decimal"/>
      <w:isLgl/>
      <w:lvlText w:val="%1.%2"/>
      <w:lvlJc w:val="left"/>
      <w:pPr>
        <w:ind w:left="653"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37C4EFB"/>
    <w:multiLevelType w:val="hybridMultilevel"/>
    <w:tmpl w:val="8C5E6FD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793483F"/>
    <w:multiLevelType w:val="hybridMultilevel"/>
    <w:tmpl w:val="C5B65D7E"/>
    <w:lvl w:ilvl="0" w:tplc="2DC41710">
      <w:start w:val="1"/>
      <w:numFmt w:val="bullet"/>
      <w:lvlText w:val="•"/>
      <w:lvlJc w:val="left"/>
      <w:pPr>
        <w:tabs>
          <w:tab w:val="num" w:pos="720"/>
        </w:tabs>
        <w:ind w:left="720" w:hanging="360"/>
      </w:pPr>
      <w:rPr>
        <w:rFonts w:ascii="Arial" w:hAnsi="Arial" w:hint="default"/>
      </w:rPr>
    </w:lvl>
    <w:lvl w:ilvl="1" w:tplc="0FDA7D48" w:tentative="1">
      <w:start w:val="1"/>
      <w:numFmt w:val="bullet"/>
      <w:lvlText w:val="•"/>
      <w:lvlJc w:val="left"/>
      <w:pPr>
        <w:tabs>
          <w:tab w:val="num" w:pos="1440"/>
        </w:tabs>
        <w:ind w:left="1440" w:hanging="360"/>
      </w:pPr>
      <w:rPr>
        <w:rFonts w:ascii="Arial" w:hAnsi="Arial" w:hint="default"/>
      </w:rPr>
    </w:lvl>
    <w:lvl w:ilvl="2" w:tplc="B1465A64" w:tentative="1">
      <w:start w:val="1"/>
      <w:numFmt w:val="bullet"/>
      <w:lvlText w:val="•"/>
      <w:lvlJc w:val="left"/>
      <w:pPr>
        <w:tabs>
          <w:tab w:val="num" w:pos="2160"/>
        </w:tabs>
        <w:ind w:left="2160" w:hanging="360"/>
      </w:pPr>
      <w:rPr>
        <w:rFonts w:ascii="Arial" w:hAnsi="Arial" w:hint="default"/>
      </w:rPr>
    </w:lvl>
    <w:lvl w:ilvl="3" w:tplc="1D522A42" w:tentative="1">
      <w:start w:val="1"/>
      <w:numFmt w:val="bullet"/>
      <w:lvlText w:val="•"/>
      <w:lvlJc w:val="left"/>
      <w:pPr>
        <w:tabs>
          <w:tab w:val="num" w:pos="2880"/>
        </w:tabs>
        <w:ind w:left="2880" w:hanging="360"/>
      </w:pPr>
      <w:rPr>
        <w:rFonts w:ascii="Arial" w:hAnsi="Arial" w:hint="default"/>
      </w:rPr>
    </w:lvl>
    <w:lvl w:ilvl="4" w:tplc="72464E70" w:tentative="1">
      <w:start w:val="1"/>
      <w:numFmt w:val="bullet"/>
      <w:lvlText w:val="•"/>
      <w:lvlJc w:val="left"/>
      <w:pPr>
        <w:tabs>
          <w:tab w:val="num" w:pos="3600"/>
        </w:tabs>
        <w:ind w:left="3600" w:hanging="360"/>
      </w:pPr>
      <w:rPr>
        <w:rFonts w:ascii="Arial" w:hAnsi="Arial" w:hint="default"/>
      </w:rPr>
    </w:lvl>
    <w:lvl w:ilvl="5" w:tplc="94D67A6A" w:tentative="1">
      <w:start w:val="1"/>
      <w:numFmt w:val="bullet"/>
      <w:lvlText w:val="•"/>
      <w:lvlJc w:val="left"/>
      <w:pPr>
        <w:tabs>
          <w:tab w:val="num" w:pos="4320"/>
        </w:tabs>
        <w:ind w:left="4320" w:hanging="360"/>
      </w:pPr>
      <w:rPr>
        <w:rFonts w:ascii="Arial" w:hAnsi="Arial" w:hint="default"/>
      </w:rPr>
    </w:lvl>
    <w:lvl w:ilvl="6" w:tplc="BA74A188" w:tentative="1">
      <w:start w:val="1"/>
      <w:numFmt w:val="bullet"/>
      <w:lvlText w:val="•"/>
      <w:lvlJc w:val="left"/>
      <w:pPr>
        <w:tabs>
          <w:tab w:val="num" w:pos="5040"/>
        </w:tabs>
        <w:ind w:left="5040" w:hanging="360"/>
      </w:pPr>
      <w:rPr>
        <w:rFonts w:ascii="Arial" w:hAnsi="Arial" w:hint="default"/>
      </w:rPr>
    </w:lvl>
    <w:lvl w:ilvl="7" w:tplc="4502D124" w:tentative="1">
      <w:start w:val="1"/>
      <w:numFmt w:val="bullet"/>
      <w:lvlText w:val="•"/>
      <w:lvlJc w:val="left"/>
      <w:pPr>
        <w:tabs>
          <w:tab w:val="num" w:pos="5760"/>
        </w:tabs>
        <w:ind w:left="5760" w:hanging="360"/>
      </w:pPr>
      <w:rPr>
        <w:rFonts w:ascii="Arial" w:hAnsi="Arial" w:hint="default"/>
      </w:rPr>
    </w:lvl>
    <w:lvl w:ilvl="8" w:tplc="F202FC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9005BB"/>
    <w:multiLevelType w:val="hybridMultilevel"/>
    <w:tmpl w:val="1368C946"/>
    <w:lvl w:ilvl="0" w:tplc="FAEE0278">
      <w:start w:val="1"/>
      <w:numFmt w:val="bullet"/>
      <w:lvlText w:val="•"/>
      <w:lvlJc w:val="left"/>
      <w:pPr>
        <w:tabs>
          <w:tab w:val="num" w:pos="720"/>
        </w:tabs>
        <w:ind w:left="720" w:hanging="360"/>
      </w:pPr>
      <w:rPr>
        <w:rFonts w:ascii="Arial" w:hAnsi="Arial" w:hint="default"/>
      </w:rPr>
    </w:lvl>
    <w:lvl w:ilvl="1" w:tplc="0518E7A6" w:tentative="1">
      <w:start w:val="1"/>
      <w:numFmt w:val="bullet"/>
      <w:lvlText w:val="•"/>
      <w:lvlJc w:val="left"/>
      <w:pPr>
        <w:tabs>
          <w:tab w:val="num" w:pos="1440"/>
        </w:tabs>
        <w:ind w:left="1440" w:hanging="360"/>
      </w:pPr>
      <w:rPr>
        <w:rFonts w:ascii="Arial" w:hAnsi="Arial" w:hint="default"/>
      </w:rPr>
    </w:lvl>
    <w:lvl w:ilvl="2" w:tplc="6414C3D4" w:tentative="1">
      <w:start w:val="1"/>
      <w:numFmt w:val="bullet"/>
      <w:lvlText w:val="•"/>
      <w:lvlJc w:val="left"/>
      <w:pPr>
        <w:tabs>
          <w:tab w:val="num" w:pos="2160"/>
        </w:tabs>
        <w:ind w:left="2160" w:hanging="360"/>
      </w:pPr>
      <w:rPr>
        <w:rFonts w:ascii="Arial" w:hAnsi="Arial" w:hint="default"/>
      </w:rPr>
    </w:lvl>
    <w:lvl w:ilvl="3" w:tplc="41527BE2" w:tentative="1">
      <w:start w:val="1"/>
      <w:numFmt w:val="bullet"/>
      <w:lvlText w:val="•"/>
      <w:lvlJc w:val="left"/>
      <w:pPr>
        <w:tabs>
          <w:tab w:val="num" w:pos="2880"/>
        </w:tabs>
        <w:ind w:left="2880" w:hanging="360"/>
      </w:pPr>
      <w:rPr>
        <w:rFonts w:ascii="Arial" w:hAnsi="Arial" w:hint="default"/>
      </w:rPr>
    </w:lvl>
    <w:lvl w:ilvl="4" w:tplc="127EEAEA" w:tentative="1">
      <w:start w:val="1"/>
      <w:numFmt w:val="bullet"/>
      <w:lvlText w:val="•"/>
      <w:lvlJc w:val="left"/>
      <w:pPr>
        <w:tabs>
          <w:tab w:val="num" w:pos="3600"/>
        </w:tabs>
        <w:ind w:left="3600" w:hanging="360"/>
      </w:pPr>
      <w:rPr>
        <w:rFonts w:ascii="Arial" w:hAnsi="Arial" w:hint="default"/>
      </w:rPr>
    </w:lvl>
    <w:lvl w:ilvl="5" w:tplc="9364DB86" w:tentative="1">
      <w:start w:val="1"/>
      <w:numFmt w:val="bullet"/>
      <w:lvlText w:val="•"/>
      <w:lvlJc w:val="left"/>
      <w:pPr>
        <w:tabs>
          <w:tab w:val="num" w:pos="4320"/>
        </w:tabs>
        <w:ind w:left="4320" w:hanging="360"/>
      </w:pPr>
      <w:rPr>
        <w:rFonts w:ascii="Arial" w:hAnsi="Arial" w:hint="default"/>
      </w:rPr>
    </w:lvl>
    <w:lvl w:ilvl="6" w:tplc="38B84BA8" w:tentative="1">
      <w:start w:val="1"/>
      <w:numFmt w:val="bullet"/>
      <w:lvlText w:val="•"/>
      <w:lvlJc w:val="left"/>
      <w:pPr>
        <w:tabs>
          <w:tab w:val="num" w:pos="5040"/>
        </w:tabs>
        <w:ind w:left="5040" w:hanging="360"/>
      </w:pPr>
      <w:rPr>
        <w:rFonts w:ascii="Arial" w:hAnsi="Arial" w:hint="default"/>
      </w:rPr>
    </w:lvl>
    <w:lvl w:ilvl="7" w:tplc="ED80E912" w:tentative="1">
      <w:start w:val="1"/>
      <w:numFmt w:val="bullet"/>
      <w:lvlText w:val="•"/>
      <w:lvlJc w:val="left"/>
      <w:pPr>
        <w:tabs>
          <w:tab w:val="num" w:pos="5760"/>
        </w:tabs>
        <w:ind w:left="5760" w:hanging="360"/>
      </w:pPr>
      <w:rPr>
        <w:rFonts w:ascii="Arial" w:hAnsi="Arial" w:hint="default"/>
      </w:rPr>
    </w:lvl>
    <w:lvl w:ilvl="8" w:tplc="0BB8D9FE" w:tentative="1">
      <w:start w:val="1"/>
      <w:numFmt w:val="bullet"/>
      <w:lvlText w:val="•"/>
      <w:lvlJc w:val="left"/>
      <w:pPr>
        <w:tabs>
          <w:tab w:val="num" w:pos="6480"/>
        </w:tabs>
        <w:ind w:left="6480" w:hanging="360"/>
      </w:pPr>
      <w:rPr>
        <w:rFonts w:ascii="Arial" w:hAnsi="Arial" w:hint="default"/>
      </w:rPr>
    </w:lvl>
  </w:abstractNum>
  <w:num w:numId="1" w16cid:durableId="617757356">
    <w:abstractNumId w:val="6"/>
  </w:num>
  <w:num w:numId="2" w16cid:durableId="2037805968">
    <w:abstractNumId w:val="5"/>
  </w:num>
  <w:num w:numId="3" w16cid:durableId="916522114">
    <w:abstractNumId w:val="3"/>
  </w:num>
  <w:num w:numId="4" w16cid:durableId="701055335">
    <w:abstractNumId w:val="0"/>
  </w:num>
  <w:num w:numId="5" w16cid:durableId="689994417">
    <w:abstractNumId w:val="4"/>
  </w:num>
  <w:num w:numId="6" w16cid:durableId="1685325559">
    <w:abstractNumId w:val="7"/>
  </w:num>
  <w:num w:numId="7" w16cid:durableId="450974825">
    <w:abstractNumId w:val="2"/>
  </w:num>
  <w:num w:numId="8" w16cid:durableId="1416711331">
    <w:abstractNumId w:val="9"/>
  </w:num>
  <w:num w:numId="9" w16cid:durableId="1156727136">
    <w:abstractNumId w:val="1"/>
  </w:num>
  <w:num w:numId="10" w16cid:durableId="11231107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E6B"/>
    <w:rsid w:val="00010457"/>
    <w:rsid w:val="00010BFA"/>
    <w:rsid w:val="00011241"/>
    <w:rsid w:val="00017FD0"/>
    <w:rsid w:val="000236F7"/>
    <w:rsid w:val="00023AA7"/>
    <w:rsid w:val="00023C34"/>
    <w:rsid w:val="00023DA0"/>
    <w:rsid w:val="000248E6"/>
    <w:rsid w:val="00027800"/>
    <w:rsid w:val="00027BFD"/>
    <w:rsid w:val="00031261"/>
    <w:rsid w:val="00034D5B"/>
    <w:rsid w:val="00037127"/>
    <w:rsid w:val="00041897"/>
    <w:rsid w:val="00043549"/>
    <w:rsid w:val="0004471B"/>
    <w:rsid w:val="000461BE"/>
    <w:rsid w:val="0004708F"/>
    <w:rsid w:val="00047352"/>
    <w:rsid w:val="000474DE"/>
    <w:rsid w:val="000477F5"/>
    <w:rsid w:val="00050754"/>
    <w:rsid w:val="00050A72"/>
    <w:rsid w:val="00053039"/>
    <w:rsid w:val="0005657F"/>
    <w:rsid w:val="000565D4"/>
    <w:rsid w:val="000569F9"/>
    <w:rsid w:val="000600DC"/>
    <w:rsid w:val="000602F2"/>
    <w:rsid w:val="00062A2A"/>
    <w:rsid w:val="00063A47"/>
    <w:rsid w:val="000659AD"/>
    <w:rsid w:val="000709CD"/>
    <w:rsid w:val="00070BA8"/>
    <w:rsid w:val="0007123C"/>
    <w:rsid w:val="0007151D"/>
    <w:rsid w:val="00071DF4"/>
    <w:rsid w:val="00072892"/>
    <w:rsid w:val="00072F88"/>
    <w:rsid w:val="00074A71"/>
    <w:rsid w:val="00083264"/>
    <w:rsid w:val="00083835"/>
    <w:rsid w:val="00083B30"/>
    <w:rsid w:val="00083E58"/>
    <w:rsid w:val="00085819"/>
    <w:rsid w:val="000863C4"/>
    <w:rsid w:val="0008667B"/>
    <w:rsid w:val="00090E42"/>
    <w:rsid w:val="00092389"/>
    <w:rsid w:val="000948EF"/>
    <w:rsid w:val="00094A32"/>
    <w:rsid w:val="00094BD0"/>
    <w:rsid w:val="00094C08"/>
    <w:rsid w:val="00094D7A"/>
    <w:rsid w:val="000962CB"/>
    <w:rsid w:val="00097668"/>
    <w:rsid w:val="000A0517"/>
    <w:rsid w:val="000A786E"/>
    <w:rsid w:val="000B4016"/>
    <w:rsid w:val="000C1C76"/>
    <w:rsid w:val="000C4464"/>
    <w:rsid w:val="000C4C95"/>
    <w:rsid w:val="000C4E2B"/>
    <w:rsid w:val="000C50D7"/>
    <w:rsid w:val="000C5F27"/>
    <w:rsid w:val="000C5FF3"/>
    <w:rsid w:val="000C65D6"/>
    <w:rsid w:val="000C737D"/>
    <w:rsid w:val="000C7F4B"/>
    <w:rsid w:val="000D06B9"/>
    <w:rsid w:val="000D07D2"/>
    <w:rsid w:val="000D0EDE"/>
    <w:rsid w:val="000D1566"/>
    <w:rsid w:val="000D3264"/>
    <w:rsid w:val="000D350D"/>
    <w:rsid w:val="000D421B"/>
    <w:rsid w:val="000D4ABE"/>
    <w:rsid w:val="000D5B92"/>
    <w:rsid w:val="000D7155"/>
    <w:rsid w:val="000D7D32"/>
    <w:rsid w:val="000E000E"/>
    <w:rsid w:val="000E0CA7"/>
    <w:rsid w:val="000E16EC"/>
    <w:rsid w:val="000E2E43"/>
    <w:rsid w:val="000E31C6"/>
    <w:rsid w:val="000E35A1"/>
    <w:rsid w:val="000E3A65"/>
    <w:rsid w:val="000E41C6"/>
    <w:rsid w:val="000E51BB"/>
    <w:rsid w:val="000E5B20"/>
    <w:rsid w:val="000E7A1E"/>
    <w:rsid w:val="000F1634"/>
    <w:rsid w:val="000F20BE"/>
    <w:rsid w:val="000F20E0"/>
    <w:rsid w:val="000F4F05"/>
    <w:rsid w:val="00100ED6"/>
    <w:rsid w:val="001041D7"/>
    <w:rsid w:val="00104A5A"/>
    <w:rsid w:val="00105865"/>
    <w:rsid w:val="00105B39"/>
    <w:rsid w:val="001101A8"/>
    <w:rsid w:val="0011059A"/>
    <w:rsid w:val="001107E3"/>
    <w:rsid w:val="00110C63"/>
    <w:rsid w:val="0011341B"/>
    <w:rsid w:val="00114C29"/>
    <w:rsid w:val="00116021"/>
    <w:rsid w:val="0011666B"/>
    <w:rsid w:val="00123035"/>
    <w:rsid w:val="00123765"/>
    <w:rsid w:val="0012506E"/>
    <w:rsid w:val="001260DC"/>
    <w:rsid w:val="00131910"/>
    <w:rsid w:val="00132ABC"/>
    <w:rsid w:val="001338B0"/>
    <w:rsid w:val="001338BF"/>
    <w:rsid w:val="00135117"/>
    <w:rsid w:val="00135291"/>
    <w:rsid w:val="0013658A"/>
    <w:rsid w:val="00136671"/>
    <w:rsid w:val="00137C77"/>
    <w:rsid w:val="00141104"/>
    <w:rsid w:val="001420FD"/>
    <w:rsid w:val="00143333"/>
    <w:rsid w:val="00144CB1"/>
    <w:rsid w:val="00145030"/>
    <w:rsid w:val="00145232"/>
    <w:rsid w:val="00145A0E"/>
    <w:rsid w:val="001460F2"/>
    <w:rsid w:val="001467FF"/>
    <w:rsid w:val="00146FCC"/>
    <w:rsid w:val="00151683"/>
    <w:rsid w:val="00152248"/>
    <w:rsid w:val="00153BB4"/>
    <w:rsid w:val="00154019"/>
    <w:rsid w:val="001541C3"/>
    <w:rsid w:val="0015454F"/>
    <w:rsid w:val="0016156D"/>
    <w:rsid w:val="001620A8"/>
    <w:rsid w:val="00162A06"/>
    <w:rsid w:val="00162B83"/>
    <w:rsid w:val="0016300D"/>
    <w:rsid w:val="00163192"/>
    <w:rsid w:val="00163920"/>
    <w:rsid w:val="00164957"/>
    <w:rsid w:val="001656EA"/>
    <w:rsid w:val="001662C1"/>
    <w:rsid w:val="00166C68"/>
    <w:rsid w:val="00166CA7"/>
    <w:rsid w:val="00167075"/>
    <w:rsid w:val="00171476"/>
    <w:rsid w:val="00171544"/>
    <w:rsid w:val="00171566"/>
    <w:rsid w:val="0017297F"/>
    <w:rsid w:val="001748F6"/>
    <w:rsid w:val="00174AF7"/>
    <w:rsid w:val="00174D69"/>
    <w:rsid w:val="001756E7"/>
    <w:rsid w:val="001827EB"/>
    <w:rsid w:val="00183A71"/>
    <w:rsid w:val="001851A5"/>
    <w:rsid w:val="00190177"/>
    <w:rsid w:val="00191DA9"/>
    <w:rsid w:val="00194CDF"/>
    <w:rsid w:val="00197EF4"/>
    <w:rsid w:val="001A05DB"/>
    <w:rsid w:val="001A0B6A"/>
    <w:rsid w:val="001A50EB"/>
    <w:rsid w:val="001A7D5E"/>
    <w:rsid w:val="001B199C"/>
    <w:rsid w:val="001B614D"/>
    <w:rsid w:val="001B6BA8"/>
    <w:rsid w:val="001C0CCA"/>
    <w:rsid w:val="001C194F"/>
    <w:rsid w:val="001C1A80"/>
    <w:rsid w:val="001C240C"/>
    <w:rsid w:val="001C2687"/>
    <w:rsid w:val="001C3394"/>
    <w:rsid w:val="001C3DBC"/>
    <w:rsid w:val="001C47E9"/>
    <w:rsid w:val="001C6240"/>
    <w:rsid w:val="001C7079"/>
    <w:rsid w:val="001C7BF0"/>
    <w:rsid w:val="001C7C1F"/>
    <w:rsid w:val="001D084E"/>
    <w:rsid w:val="001D1246"/>
    <w:rsid w:val="001D18F4"/>
    <w:rsid w:val="001D2827"/>
    <w:rsid w:val="001D29EE"/>
    <w:rsid w:val="001D3010"/>
    <w:rsid w:val="001E0AA0"/>
    <w:rsid w:val="001E13E4"/>
    <w:rsid w:val="001E159A"/>
    <w:rsid w:val="001E18E6"/>
    <w:rsid w:val="001E1C35"/>
    <w:rsid w:val="001E2589"/>
    <w:rsid w:val="001E28C1"/>
    <w:rsid w:val="001E2B45"/>
    <w:rsid w:val="001E2CCE"/>
    <w:rsid w:val="001E3088"/>
    <w:rsid w:val="001E5967"/>
    <w:rsid w:val="001E7820"/>
    <w:rsid w:val="001F0883"/>
    <w:rsid w:val="001F0ABD"/>
    <w:rsid w:val="001F1296"/>
    <w:rsid w:val="001F1816"/>
    <w:rsid w:val="001F3E9D"/>
    <w:rsid w:val="001F4D48"/>
    <w:rsid w:val="001F4FDE"/>
    <w:rsid w:val="001F550A"/>
    <w:rsid w:val="002007A5"/>
    <w:rsid w:val="00200952"/>
    <w:rsid w:val="00201C67"/>
    <w:rsid w:val="00203C38"/>
    <w:rsid w:val="002046B9"/>
    <w:rsid w:val="00204765"/>
    <w:rsid w:val="00205EAD"/>
    <w:rsid w:val="0020662E"/>
    <w:rsid w:val="00210FBA"/>
    <w:rsid w:val="0021124A"/>
    <w:rsid w:val="002134C4"/>
    <w:rsid w:val="002137B8"/>
    <w:rsid w:val="00214276"/>
    <w:rsid w:val="002153CF"/>
    <w:rsid w:val="00216481"/>
    <w:rsid w:val="0021785B"/>
    <w:rsid w:val="002207C5"/>
    <w:rsid w:val="00221A92"/>
    <w:rsid w:val="00221EF8"/>
    <w:rsid w:val="00221F86"/>
    <w:rsid w:val="00222EB0"/>
    <w:rsid w:val="00223440"/>
    <w:rsid w:val="00223673"/>
    <w:rsid w:val="00227336"/>
    <w:rsid w:val="00227BD5"/>
    <w:rsid w:val="00227C3E"/>
    <w:rsid w:val="0023072F"/>
    <w:rsid w:val="0023284F"/>
    <w:rsid w:val="002328D2"/>
    <w:rsid w:val="00232BD0"/>
    <w:rsid w:val="00233174"/>
    <w:rsid w:val="00233558"/>
    <w:rsid w:val="00233C93"/>
    <w:rsid w:val="00235851"/>
    <w:rsid w:val="00236CEB"/>
    <w:rsid w:val="00242024"/>
    <w:rsid w:val="002425D3"/>
    <w:rsid w:val="0024327C"/>
    <w:rsid w:val="0024362D"/>
    <w:rsid w:val="00244E29"/>
    <w:rsid w:val="00247880"/>
    <w:rsid w:val="002478A7"/>
    <w:rsid w:val="002504DB"/>
    <w:rsid w:val="002518DB"/>
    <w:rsid w:val="002547C9"/>
    <w:rsid w:val="002551FE"/>
    <w:rsid w:val="002571A2"/>
    <w:rsid w:val="0026549F"/>
    <w:rsid w:val="002658C5"/>
    <w:rsid w:val="00266BBD"/>
    <w:rsid w:val="00267555"/>
    <w:rsid w:val="00271017"/>
    <w:rsid w:val="0027316C"/>
    <w:rsid w:val="0027362E"/>
    <w:rsid w:val="002748B2"/>
    <w:rsid w:val="0027589E"/>
    <w:rsid w:val="00275EF0"/>
    <w:rsid w:val="0027774F"/>
    <w:rsid w:val="00277E3F"/>
    <w:rsid w:val="00281890"/>
    <w:rsid w:val="00283721"/>
    <w:rsid w:val="00284E77"/>
    <w:rsid w:val="0028550C"/>
    <w:rsid w:val="00285E2A"/>
    <w:rsid w:val="00285E4A"/>
    <w:rsid w:val="00290657"/>
    <w:rsid w:val="0029164B"/>
    <w:rsid w:val="0029269F"/>
    <w:rsid w:val="002A0225"/>
    <w:rsid w:val="002A213D"/>
    <w:rsid w:val="002A665F"/>
    <w:rsid w:val="002A6C57"/>
    <w:rsid w:val="002A7537"/>
    <w:rsid w:val="002B2227"/>
    <w:rsid w:val="002B2594"/>
    <w:rsid w:val="002B3C76"/>
    <w:rsid w:val="002B5355"/>
    <w:rsid w:val="002C264A"/>
    <w:rsid w:val="002C342E"/>
    <w:rsid w:val="002C3CF8"/>
    <w:rsid w:val="002C50F8"/>
    <w:rsid w:val="002C55D1"/>
    <w:rsid w:val="002C626C"/>
    <w:rsid w:val="002C70EB"/>
    <w:rsid w:val="002C7FD5"/>
    <w:rsid w:val="002D5621"/>
    <w:rsid w:val="002D7A8B"/>
    <w:rsid w:val="002E113D"/>
    <w:rsid w:val="002E2637"/>
    <w:rsid w:val="002E2C0C"/>
    <w:rsid w:val="002E305A"/>
    <w:rsid w:val="002E3491"/>
    <w:rsid w:val="002E554A"/>
    <w:rsid w:val="002E6FD3"/>
    <w:rsid w:val="002F0570"/>
    <w:rsid w:val="002F0839"/>
    <w:rsid w:val="002F09BA"/>
    <w:rsid w:val="002F3D94"/>
    <w:rsid w:val="002F5389"/>
    <w:rsid w:val="002F62E6"/>
    <w:rsid w:val="002F7DB6"/>
    <w:rsid w:val="003011DA"/>
    <w:rsid w:val="00302DC1"/>
    <w:rsid w:val="00307B91"/>
    <w:rsid w:val="00310CCC"/>
    <w:rsid w:val="00312700"/>
    <w:rsid w:val="00314000"/>
    <w:rsid w:val="003177E2"/>
    <w:rsid w:val="0031784F"/>
    <w:rsid w:val="00321843"/>
    <w:rsid w:val="00324916"/>
    <w:rsid w:val="00324969"/>
    <w:rsid w:val="00325D9E"/>
    <w:rsid w:val="00326F57"/>
    <w:rsid w:val="003316EC"/>
    <w:rsid w:val="00334AAF"/>
    <w:rsid w:val="00335463"/>
    <w:rsid w:val="003373DC"/>
    <w:rsid w:val="003414C0"/>
    <w:rsid w:val="0034216A"/>
    <w:rsid w:val="00343049"/>
    <w:rsid w:val="00343844"/>
    <w:rsid w:val="00344796"/>
    <w:rsid w:val="00344F80"/>
    <w:rsid w:val="0034603F"/>
    <w:rsid w:val="00346208"/>
    <w:rsid w:val="00346774"/>
    <w:rsid w:val="00347186"/>
    <w:rsid w:val="003478A2"/>
    <w:rsid w:val="003478D7"/>
    <w:rsid w:val="00350460"/>
    <w:rsid w:val="00350504"/>
    <w:rsid w:val="003511A4"/>
    <w:rsid w:val="0035217E"/>
    <w:rsid w:val="00354AAB"/>
    <w:rsid w:val="00355516"/>
    <w:rsid w:val="00356A23"/>
    <w:rsid w:val="00357681"/>
    <w:rsid w:val="00360606"/>
    <w:rsid w:val="00362CB4"/>
    <w:rsid w:val="00365233"/>
    <w:rsid w:val="003663D5"/>
    <w:rsid w:val="003671AA"/>
    <w:rsid w:val="00367877"/>
    <w:rsid w:val="003713D3"/>
    <w:rsid w:val="003716FD"/>
    <w:rsid w:val="003733F9"/>
    <w:rsid w:val="0037489A"/>
    <w:rsid w:val="00375336"/>
    <w:rsid w:val="00375823"/>
    <w:rsid w:val="00377FB8"/>
    <w:rsid w:val="003806C7"/>
    <w:rsid w:val="0038234B"/>
    <w:rsid w:val="00386042"/>
    <w:rsid w:val="00393B29"/>
    <w:rsid w:val="00396EB1"/>
    <w:rsid w:val="0039737C"/>
    <w:rsid w:val="003A0F0C"/>
    <w:rsid w:val="003A3138"/>
    <w:rsid w:val="003A4AB6"/>
    <w:rsid w:val="003A4E86"/>
    <w:rsid w:val="003A6345"/>
    <w:rsid w:val="003A7032"/>
    <w:rsid w:val="003A7E0B"/>
    <w:rsid w:val="003B2260"/>
    <w:rsid w:val="003B50B1"/>
    <w:rsid w:val="003B56E6"/>
    <w:rsid w:val="003B7FFC"/>
    <w:rsid w:val="003C0780"/>
    <w:rsid w:val="003C2961"/>
    <w:rsid w:val="003C4B6A"/>
    <w:rsid w:val="003C5740"/>
    <w:rsid w:val="003C5A01"/>
    <w:rsid w:val="003C7F39"/>
    <w:rsid w:val="003C7F65"/>
    <w:rsid w:val="003D0C02"/>
    <w:rsid w:val="003D1056"/>
    <w:rsid w:val="003D1ADF"/>
    <w:rsid w:val="003D2247"/>
    <w:rsid w:val="003D68B6"/>
    <w:rsid w:val="003D6CC9"/>
    <w:rsid w:val="003D7C30"/>
    <w:rsid w:val="003E26B8"/>
    <w:rsid w:val="003E4314"/>
    <w:rsid w:val="003E718D"/>
    <w:rsid w:val="003E75EE"/>
    <w:rsid w:val="003F05D4"/>
    <w:rsid w:val="003F24A2"/>
    <w:rsid w:val="003F26F5"/>
    <w:rsid w:val="003F35DF"/>
    <w:rsid w:val="003F4FB6"/>
    <w:rsid w:val="003F5390"/>
    <w:rsid w:val="003F5FC8"/>
    <w:rsid w:val="003F6592"/>
    <w:rsid w:val="003F6FE6"/>
    <w:rsid w:val="004004AC"/>
    <w:rsid w:val="004020B1"/>
    <w:rsid w:val="00404470"/>
    <w:rsid w:val="00404875"/>
    <w:rsid w:val="00406BF5"/>
    <w:rsid w:val="00411004"/>
    <w:rsid w:val="004118C5"/>
    <w:rsid w:val="0041473E"/>
    <w:rsid w:val="004147FC"/>
    <w:rsid w:val="00414ECE"/>
    <w:rsid w:val="00415669"/>
    <w:rsid w:val="00415767"/>
    <w:rsid w:val="00415E5C"/>
    <w:rsid w:val="00417A1A"/>
    <w:rsid w:val="004201BA"/>
    <w:rsid w:val="00420BE2"/>
    <w:rsid w:val="0042116E"/>
    <w:rsid w:val="0042162A"/>
    <w:rsid w:val="00421D20"/>
    <w:rsid w:val="00424C74"/>
    <w:rsid w:val="00424F92"/>
    <w:rsid w:val="00425E8C"/>
    <w:rsid w:val="00430251"/>
    <w:rsid w:val="00431EDF"/>
    <w:rsid w:val="004341EA"/>
    <w:rsid w:val="0043456B"/>
    <w:rsid w:val="00435BC9"/>
    <w:rsid w:val="00437BDA"/>
    <w:rsid w:val="00440368"/>
    <w:rsid w:val="00440BC1"/>
    <w:rsid w:val="004414D9"/>
    <w:rsid w:val="00442B75"/>
    <w:rsid w:val="00443883"/>
    <w:rsid w:val="00445CD9"/>
    <w:rsid w:val="00446216"/>
    <w:rsid w:val="00446F1C"/>
    <w:rsid w:val="004477A0"/>
    <w:rsid w:val="004477D1"/>
    <w:rsid w:val="00452661"/>
    <w:rsid w:val="0045357B"/>
    <w:rsid w:val="00455863"/>
    <w:rsid w:val="00455D67"/>
    <w:rsid w:val="00455DCF"/>
    <w:rsid w:val="004565DB"/>
    <w:rsid w:val="0045749F"/>
    <w:rsid w:val="004634D0"/>
    <w:rsid w:val="0046392A"/>
    <w:rsid w:val="00463978"/>
    <w:rsid w:val="0046408F"/>
    <w:rsid w:val="00465F6A"/>
    <w:rsid w:val="00472AC5"/>
    <w:rsid w:val="00474B09"/>
    <w:rsid w:val="00474FA3"/>
    <w:rsid w:val="00477153"/>
    <w:rsid w:val="00480120"/>
    <w:rsid w:val="00483FEC"/>
    <w:rsid w:val="00490ECF"/>
    <w:rsid w:val="00491573"/>
    <w:rsid w:val="004917D5"/>
    <w:rsid w:val="0049184C"/>
    <w:rsid w:val="00492ACC"/>
    <w:rsid w:val="004A02EA"/>
    <w:rsid w:val="004A0809"/>
    <w:rsid w:val="004A0924"/>
    <w:rsid w:val="004A0B38"/>
    <w:rsid w:val="004A41C1"/>
    <w:rsid w:val="004A435C"/>
    <w:rsid w:val="004A4E35"/>
    <w:rsid w:val="004A7DB7"/>
    <w:rsid w:val="004B0E5C"/>
    <w:rsid w:val="004B411B"/>
    <w:rsid w:val="004B4A75"/>
    <w:rsid w:val="004B60A4"/>
    <w:rsid w:val="004B73E5"/>
    <w:rsid w:val="004B7B76"/>
    <w:rsid w:val="004C008E"/>
    <w:rsid w:val="004C161E"/>
    <w:rsid w:val="004C1992"/>
    <w:rsid w:val="004C3FEB"/>
    <w:rsid w:val="004C62F2"/>
    <w:rsid w:val="004C70ED"/>
    <w:rsid w:val="004C7FAA"/>
    <w:rsid w:val="004D25E7"/>
    <w:rsid w:val="004D2A51"/>
    <w:rsid w:val="004D6022"/>
    <w:rsid w:val="004D7465"/>
    <w:rsid w:val="004D7824"/>
    <w:rsid w:val="004D792F"/>
    <w:rsid w:val="004E0A75"/>
    <w:rsid w:val="004E15E9"/>
    <w:rsid w:val="004E1AAD"/>
    <w:rsid w:val="004E51EC"/>
    <w:rsid w:val="004E76C2"/>
    <w:rsid w:val="004E7C54"/>
    <w:rsid w:val="004F0EF7"/>
    <w:rsid w:val="004F207D"/>
    <w:rsid w:val="004F2F50"/>
    <w:rsid w:val="004F3136"/>
    <w:rsid w:val="004F5759"/>
    <w:rsid w:val="004F7646"/>
    <w:rsid w:val="00500F6A"/>
    <w:rsid w:val="0050124B"/>
    <w:rsid w:val="005028AB"/>
    <w:rsid w:val="00503887"/>
    <w:rsid w:val="00503989"/>
    <w:rsid w:val="00504919"/>
    <w:rsid w:val="00504F2B"/>
    <w:rsid w:val="00506970"/>
    <w:rsid w:val="00506E50"/>
    <w:rsid w:val="00512828"/>
    <w:rsid w:val="00513568"/>
    <w:rsid w:val="005143E3"/>
    <w:rsid w:val="00514F25"/>
    <w:rsid w:val="005179AA"/>
    <w:rsid w:val="0052256F"/>
    <w:rsid w:val="0052375D"/>
    <w:rsid w:val="0052462A"/>
    <w:rsid w:val="00527305"/>
    <w:rsid w:val="00527880"/>
    <w:rsid w:val="00527D6C"/>
    <w:rsid w:val="00527F55"/>
    <w:rsid w:val="00530043"/>
    <w:rsid w:val="00530C60"/>
    <w:rsid w:val="00532CFD"/>
    <w:rsid w:val="005333EB"/>
    <w:rsid w:val="00533443"/>
    <w:rsid w:val="005335C9"/>
    <w:rsid w:val="00533F78"/>
    <w:rsid w:val="005369E3"/>
    <w:rsid w:val="00536BAA"/>
    <w:rsid w:val="00536D03"/>
    <w:rsid w:val="0053725D"/>
    <w:rsid w:val="005377C4"/>
    <w:rsid w:val="00537C9C"/>
    <w:rsid w:val="005405C6"/>
    <w:rsid w:val="00541D56"/>
    <w:rsid w:val="0054246C"/>
    <w:rsid w:val="00543A5D"/>
    <w:rsid w:val="00543D6D"/>
    <w:rsid w:val="00544ADB"/>
    <w:rsid w:val="00544CFD"/>
    <w:rsid w:val="00544FAB"/>
    <w:rsid w:val="00547400"/>
    <w:rsid w:val="005475FA"/>
    <w:rsid w:val="00547B86"/>
    <w:rsid w:val="00547D03"/>
    <w:rsid w:val="00552D2F"/>
    <w:rsid w:val="00553577"/>
    <w:rsid w:val="00554169"/>
    <w:rsid w:val="005555DC"/>
    <w:rsid w:val="005558B9"/>
    <w:rsid w:val="00556658"/>
    <w:rsid w:val="00560857"/>
    <w:rsid w:val="0056378B"/>
    <w:rsid w:val="00564EA4"/>
    <w:rsid w:val="00565841"/>
    <w:rsid w:val="00565E97"/>
    <w:rsid w:val="005671A0"/>
    <w:rsid w:val="00572B47"/>
    <w:rsid w:val="00577E58"/>
    <w:rsid w:val="00581E2B"/>
    <w:rsid w:val="005862FB"/>
    <w:rsid w:val="0058763E"/>
    <w:rsid w:val="005879C7"/>
    <w:rsid w:val="00590353"/>
    <w:rsid w:val="00591C57"/>
    <w:rsid w:val="00592DE8"/>
    <w:rsid w:val="00596F18"/>
    <w:rsid w:val="0059719F"/>
    <w:rsid w:val="005A0399"/>
    <w:rsid w:val="005A1518"/>
    <w:rsid w:val="005A2746"/>
    <w:rsid w:val="005A3FD6"/>
    <w:rsid w:val="005A5E4E"/>
    <w:rsid w:val="005B11B4"/>
    <w:rsid w:val="005B1DD2"/>
    <w:rsid w:val="005B2BFA"/>
    <w:rsid w:val="005B4359"/>
    <w:rsid w:val="005B56C7"/>
    <w:rsid w:val="005B6ADA"/>
    <w:rsid w:val="005C0A0F"/>
    <w:rsid w:val="005C0C37"/>
    <w:rsid w:val="005C28CF"/>
    <w:rsid w:val="005C2E25"/>
    <w:rsid w:val="005C3A48"/>
    <w:rsid w:val="005C429F"/>
    <w:rsid w:val="005C61D7"/>
    <w:rsid w:val="005D00B0"/>
    <w:rsid w:val="005D0882"/>
    <w:rsid w:val="005D0963"/>
    <w:rsid w:val="005D3589"/>
    <w:rsid w:val="005D3D7D"/>
    <w:rsid w:val="005D4830"/>
    <w:rsid w:val="005D5291"/>
    <w:rsid w:val="005D53EC"/>
    <w:rsid w:val="005D57AE"/>
    <w:rsid w:val="005E013C"/>
    <w:rsid w:val="005E0B03"/>
    <w:rsid w:val="005E2E1B"/>
    <w:rsid w:val="005E3034"/>
    <w:rsid w:val="005E538C"/>
    <w:rsid w:val="005E63B8"/>
    <w:rsid w:val="005F0198"/>
    <w:rsid w:val="005F21C9"/>
    <w:rsid w:val="005F4DEC"/>
    <w:rsid w:val="005F5BF9"/>
    <w:rsid w:val="005F626D"/>
    <w:rsid w:val="005F7BFD"/>
    <w:rsid w:val="00602045"/>
    <w:rsid w:val="0060288E"/>
    <w:rsid w:val="0060293B"/>
    <w:rsid w:val="00602A81"/>
    <w:rsid w:val="00603ECD"/>
    <w:rsid w:val="00605A59"/>
    <w:rsid w:val="00607059"/>
    <w:rsid w:val="006073F9"/>
    <w:rsid w:val="00610208"/>
    <w:rsid w:val="00610AAC"/>
    <w:rsid w:val="00613334"/>
    <w:rsid w:val="00616775"/>
    <w:rsid w:val="006252B2"/>
    <w:rsid w:val="00625925"/>
    <w:rsid w:val="00631FB9"/>
    <w:rsid w:val="00633B34"/>
    <w:rsid w:val="00635F87"/>
    <w:rsid w:val="0064070D"/>
    <w:rsid w:val="00641EEA"/>
    <w:rsid w:val="00643B6B"/>
    <w:rsid w:val="0064477B"/>
    <w:rsid w:val="00646B59"/>
    <w:rsid w:val="00651A99"/>
    <w:rsid w:val="00651D06"/>
    <w:rsid w:val="00654C17"/>
    <w:rsid w:val="006553C5"/>
    <w:rsid w:val="006576B5"/>
    <w:rsid w:val="00657BF8"/>
    <w:rsid w:val="00660BF2"/>
    <w:rsid w:val="00660EA6"/>
    <w:rsid w:val="0066199B"/>
    <w:rsid w:val="00665EEB"/>
    <w:rsid w:val="00666089"/>
    <w:rsid w:val="00666245"/>
    <w:rsid w:val="006662D9"/>
    <w:rsid w:val="00670F33"/>
    <w:rsid w:val="00675137"/>
    <w:rsid w:val="00675518"/>
    <w:rsid w:val="00676283"/>
    <w:rsid w:val="00677423"/>
    <w:rsid w:val="006812BA"/>
    <w:rsid w:val="00681793"/>
    <w:rsid w:val="00684A72"/>
    <w:rsid w:val="006851B1"/>
    <w:rsid w:val="00685913"/>
    <w:rsid w:val="00686119"/>
    <w:rsid w:val="00687F3D"/>
    <w:rsid w:val="006904B3"/>
    <w:rsid w:val="00692B5A"/>
    <w:rsid w:val="006964E5"/>
    <w:rsid w:val="00696A27"/>
    <w:rsid w:val="006978D4"/>
    <w:rsid w:val="006A053A"/>
    <w:rsid w:val="006A0A25"/>
    <w:rsid w:val="006A3753"/>
    <w:rsid w:val="006A5001"/>
    <w:rsid w:val="006A5221"/>
    <w:rsid w:val="006A5AA4"/>
    <w:rsid w:val="006B09A8"/>
    <w:rsid w:val="006B1AE8"/>
    <w:rsid w:val="006B1BA7"/>
    <w:rsid w:val="006B2EDC"/>
    <w:rsid w:val="006B3295"/>
    <w:rsid w:val="006B40F6"/>
    <w:rsid w:val="006B4968"/>
    <w:rsid w:val="006B7E1C"/>
    <w:rsid w:val="006B7F2E"/>
    <w:rsid w:val="006C0FF9"/>
    <w:rsid w:val="006C13F7"/>
    <w:rsid w:val="006C3647"/>
    <w:rsid w:val="006C44CA"/>
    <w:rsid w:val="006C4D73"/>
    <w:rsid w:val="006C529D"/>
    <w:rsid w:val="006C5D54"/>
    <w:rsid w:val="006C5F77"/>
    <w:rsid w:val="006C7276"/>
    <w:rsid w:val="006D029D"/>
    <w:rsid w:val="006D1016"/>
    <w:rsid w:val="006D10C6"/>
    <w:rsid w:val="006D24C2"/>
    <w:rsid w:val="006D2793"/>
    <w:rsid w:val="006D3068"/>
    <w:rsid w:val="006D331B"/>
    <w:rsid w:val="006D46A3"/>
    <w:rsid w:val="006D5DCC"/>
    <w:rsid w:val="006D6E27"/>
    <w:rsid w:val="006D776D"/>
    <w:rsid w:val="006D7E6B"/>
    <w:rsid w:val="006E0BF5"/>
    <w:rsid w:val="006E13B9"/>
    <w:rsid w:val="006E30AC"/>
    <w:rsid w:val="006E46D4"/>
    <w:rsid w:val="006E5341"/>
    <w:rsid w:val="006E55F2"/>
    <w:rsid w:val="006E6992"/>
    <w:rsid w:val="006E750D"/>
    <w:rsid w:val="006F208E"/>
    <w:rsid w:val="006F3F19"/>
    <w:rsid w:val="006F429E"/>
    <w:rsid w:val="00700516"/>
    <w:rsid w:val="00700853"/>
    <w:rsid w:val="00700DDF"/>
    <w:rsid w:val="00700F59"/>
    <w:rsid w:val="007018C9"/>
    <w:rsid w:val="00702B4D"/>
    <w:rsid w:val="00703AA1"/>
    <w:rsid w:val="00703AAB"/>
    <w:rsid w:val="0070644F"/>
    <w:rsid w:val="00706AAB"/>
    <w:rsid w:val="00706B4F"/>
    <w:rsid w:val="00706FA6"/>
    <w:rsid w:val="00713F8B"/>
    <w:rsid w:val="00715858"/>
    <w:rsid w:val="00717210"/>
    <w:rsid w:val="00720DE8"/>
    <w:rsid w:val="007213BC"/>
    <w:rsid w:val="00725263"/>
    <w:rsid w:val="00731231"/>
    <w:rsid w:val="007318E2"/>
    <w:rsid w:val="00732275"/>
    <w:rsid w:val="00733F9D"/>
    <w:rsid w:val="0073596C"/>
    <w:rsid w:val="0073619E"/>
    <w:rsid w:val="00737027"/>
    <w:rsid w:val="00741C26"/>
    <w:rsid w:val="0074284D"/>
    <w:rsid w:val="00743F74"/>
    <w:rsid w:val="00744082"/>
    <w:rsid w:val="00746FAF"/>
    <w:rsid w:val="00747565"/>
    <w:rsid w:val="007503A7"/>
    <w:rsid w:val="00755C6F"/>
    <w:rsid w:val="007571D9"/>
    <w:rsid w:val="007633F0"/>
    <w:rsid w:val="0076654A"/>
    <w:rsid w:val="00767A1D"/>
    <w:rsid w:val="007700CA"/>
    <w:rsid w:val="00771EEE"/>
    <w:rsid w:val="00772BA7"/>
    <w:rsid w:val="0077350C"/>
    <w:rsid w:val="00776C9B"/>
    <w:rsid w:val="007773BF"/>
    <w:rsid w:val="0077778B"/>
    <w:rsid w:val="007804AE"/>
    <w:rsid w:val="00781630"/>
    <w:rsid w:val="007818F3"/>
    <w:rsid w:val="00783D67"/>
    <w:rsid w:val="0078609F"/>
    <w:rsid w:val="00786598"/>
    <w:rsid w:val="0078728D"/>
    <w:rsid w:val="00787F80"/>
    <w:rsid w:val="00791DE2"/>
    <w:rsid w:val="00795673"/>
    <w:rsid w:val="007A00AC"/>
    <w:rsid w:val="007A133C"/>
    <w:rsid w:val="007A6AFE"/>
    <w:rsid w:val="007B0787"/>
    <w:rsid w:val="007B1A44"/>
    <w:rsid w:val="007B243E"/>
    <w:rsid w:val="007B260A"/>
    <w:rsid w:val="007B2D7F"/>
    <w:rsid w:val="007B4962"/>
    <w:rsid w:val="007B54A9"/>
    <w:rsid w:val="007B54B8"/>
    <w:rsid w:val="007B68F8"/>
    <w:rsid w:val="007C07BE"/>
    <w:rsid w:val="007C1171"/>
    <w:rsid w:val="007C1E64"/>
    <w:rsid w:val="007C5B78"/>
    <w:rsid w:val="007D2C57"/>
    <w:rsid w:val="007D3376"/>
    <w:rsid w:val="007D3DC2"/>
    <w:rsid w:val="007D431B"/>
    <w:rsid w:val="007D4DF1"/>
    <w:rsid w:val="007D50A5"/>
    <w:rsid w:val="007D5260"/>
    <w:rsid w:val="007D66EF"/>
    <w:rsid w:val="007D6C2E"/>
    <w:rsid w:val="007E144A"/>
    <w:rsid w:val="007E2C6A"/>
    <w:rsid w:val="007E3AAC"/>
    <w:rsid w:val="007E603C"/>
    <w:rsid w:val="007E6446"/>
    <w:rsid w:val="007E757D"/>
    <w:rsid w:val="007F17BA"/>
    <w:rsid w:val="007F2063"/>
    <w:rsid w:val="007F26B6"/>
    <w:rsid w:val="007F2A02"/>
    <w:rsid w:val="007F568F"/>
    <w:rsid w:val="007F7BFB"/>
    <w:rsid w:val="008001C5"/>
    <w:rsid w:val="00800215"/>
    <w:rsid w:val="0080061A"/>
    <w:rsid w:val="00801182"/>
    <w:rsid w:val="008026B4"/>
    <w:rsid w:val="00804ACA"/>
    <w:rsid w:val="00804CCF"/>
    <w:rsid w:val="008054B9"/>
    <w:rsid w:val="00805881"/>
    <w:rsid w:val="00805984"/>
    <w:rsid w:val="00805F14"/>
    <w:rsid w:val="008114F1"/>
    <w:rsid w:val="00811B3B"/>
    <w:rsid w:val="00811CA4"/>
    <w:rsid w:val="008167B2"/>
    <w:rsid w:val="00820C51"/>
    <w:rsid w:val="0082243C"/>
    <w:rsid w:val="00823930"/>
    <w:rsid w:val="008266C9"/>
    <w:rsid w:val="0082689A"/>
    <w:rsid w:val="00827EFB"/>
    <w:rsid w:val="00832918"/>
    <w:rsid w:val="00832A90"/>
    <w:rsid w:val="008339FF"/>
    <w:rsid w:val="00833B1E"/>
    <w:rsid w:val="0083420C"/>
    <w:rsid w:val="00836F20"/>
    <w:rsid w:val="00837CF6"/>
    <w:rsid w:val="00840739"/>
    <w:rsid w:val="0084187D"/>
    <w:rsid w:val="008426EB"/>
    <w:rsid w:val="008427C2"/>
    <w:rsid w:val="00842D48"/>
    <w:rsid w:val="0084606C"/>
    <w:rsid w:val="00850458"/>
    <w:rsid w:val="008504CB"/>
    <w:rsid w:val="00850EBA"/>
    <w:rsid w:val="00853340"/>
    <w:rsid w:val="00853623"/>
    <w:rsid w:val="00853E9F"/>
    <w:rsid w:val="008543E0"/>
    <w:rsid w:val="00854B08"/>
    <w:rsid w:val="008561BA"/>
    <w:rsid w:val="00857B68"/>
    <w:rsid w:val="00860E3C"/>
    <w:rsid w:val="008618C9"/>
    <w:rsid w:val="00861D47"/>
    <w:rsid w:val="00862124"/>
    <w:rsid w:val="0086567E"/>
    <w:rsid w:val="00865ABD"/>
    <w:rsid w:val="0086673F"/>
    <w:rsid w:val="00867DF7"/>
    <w:rsid w:val="008702D4"/>
    <w:rsid w:val="00873202"/>
    <w:rsid w:val="008754FA"/>
    <w:rsid w:val="00875504"/>
    <w:rsid w:val="00875CEC"/>
    <w:rsid w:val="0087645F"/>
    <w:rsid w:val="008824C6"/>
    <w:rsid w:val="00883272"/>
    <w:rsid w:val="00886979"/>
    <w:rsid w:val="00887129"/>
    <w:rsid w:val="0088788E"/>
    <w:rsid w:val="008901EF"/>
    <w:rsid w:val="00891EAA"/>
    <w:rsid w:val="008926E2"/>
    <w:rsid w:val="00893C4B"/>
    <w:rsid w:val="0089498B"/>
    <w:rsid w:val="00894E52"/>
    <w:rsid w:val="00896228"/>
    <w:rsid w:val="008969E9"/>
    <w:rsid w:val="008A0BB1"/>
    <w:rsid w:val="008A22D6"/>
    <w:rsid w:val="008A3C5A"/>
    <w:rsid w:val="008A3E30"/>
    <w:rsid w:val="008A51E1"/>
    <w:rsid w:val="008A6439"/>
    <w:rsid w:val="008A726C"/>
    <w:rsid w:val="008B006D"/>
    <w:rsid w:val="008B0F25"/>
    <w:rsid w:val="008C0E40"/>
    <w:rsid w:val="008C1181"/>
    <w:rsid w:val="008C122E"/>
    <w:rsid w:val="008C17E0"/>
    <w:rsid w:val="008C1C90"/>
    <w:rsid w:val="008C2BD0"/>
    <w:rsid w:val="008C3EBA"/>
    <w:rsid w:val="008C64AC"/>
    <w:rsid w:val="008C6B2D"/>
    <w:rsid w:val="008C6B76"/>
    <w:rsid w:val="008D34F5"/>
    <w:rsid w:val="008D779F"/>
    <w:rsid w:val="008D7E71"/>
    <w:rsid w:val="008E0706"/>
    <w:rsid w:val="008E4FE0"/>
    <w:rsid w:val="008E757C"/>
    <w:rsid w:val="008F0D69"/>
    <w:rsid w:val="008F1BA6"/>
    <w:rsid w:val="008F2A05"/>
    <w:rsid w:val="008F460F"/>
    <w:rsid w:val="008F5110"/>
    <w:rsid w:val="008F6CE3"/>
    <w:rsid w:val="008F717D"/>
    <w:rsid w:val="008F7F6A"/>
    <w:rsid w:val="0090044C"/>
    <w:rsid w:val="0090230B"/>
    <w:rsid w:val="00903000"/>
    <w:rsid w:val="00904288"/>
    <w:rsid w:val="00906712"/>
    <w:rsid w:val="009116CA"/>
    <w:rsid w:val="00913CBB"/>
    <w:rsid w:val="00914987"/>
    <w:rsid w:val="009149C6"/>
    <w:rsid w:val="00915C48"/>
    <w:rsid w:val="00916888"/>
    <w:rsid w:val="00916E89"/>
    <w:rsid w:val="009172BB"/>
    <w:rsid w:val="00920F5B"/>
    <w:rsid w:val="00921507"/>
    <w:rsid w:val="009221B8"/>
    <w:rsid w:val="009224FA"/>
    <w:rsid w:val="009236DB"/>
    <w:rsid w:val="00924007"/>
    <w:rsid w:val="00926FAB"/>
    <w:rsid w:val="00930558"/>
    <w:rsid w:val="00930791"/>
    <w:rsid w:val="0093153E"/>
    <w:rsid w:val="00933A3F"/>
    <w:rsid w:val="00934E5D"/>
    <w:rsid w:val="0093523B"/>
    <w:rsid w:val="00935908"/>
    <w:rsid w:val="00936704"/>
    <w:rsid w:val="00937AF8"/>
    <w:rsid w:val="009430EF"/>
    <w:rsid w:val="0094785C"/>
    <w:rsid w:val="0095523E"/>
    <w:rsid w:val="00956254"/>
    <w:rsid w:val="00960760"/>
    <w:rsid w:val="009637C5"/>
    <w:rsid w:val="00963C5D"/>
    <w:rsid w:val="00967069"/>
    <w:rsid w:val="009724E2"/>
    <w:rsid w:val="00972E59"/>
    <w:rsid w:val="0097439D"/>
    <w:rsid w:val="0097460B"/>
    <w:rsid w:val="00975373"/>
    <w:rsid w:val="0097556A"/>
    <w:rsid w:val="00977C89"/>
    <w:rsid w:val="009801DB"/>
    <w:rsid w:val="00980FF0"/>
    <w:rsid w:val="0098344A"/>
    <w:rsid w:val="00983748"/>
    <w:rsid w:val="00984066"/>
    <w:rsid w:val="00985022"/>
    <w:rsid w:val="009858E0"/>
    <w:rsid w:val="0099024D"/>
    <w:rsid w:val="00991C21"/>
    <w:rsid w:val="009929F5"/>
    <w:rsid w:val="00992F85"/>
    <w:rsid w:val="0099509E"/>
    <w:rsid w:val="00996167"/>
    <w:rsid w:val="00996190"/>
    <w:rsid w:val="0099753F"/>
    <w:rsid w:val="009A012E"/>
    <w:rsid w:val="009A18B6"/>
    <w:rsid w:val="009A31B1"/>
    <w:rsid w:val="009A38E5"/>
    <w:rsid w:val="009A3CB0"/>
    <w:rsid w:val="009A3D28"/>
    <w:rsid w:val="009B0109"/>
    <w:rsid w:val="009B0B72"/>
    <w:rsid w:val="009B100E"/>
    <w:rsid w:val="009B10D6"/>
    <w:rsid w:val="009B20FD"/>
    <w:rsid w:val="009B36B8"/>
    <w:rsid w:val="009B503D"/>
    <w:rsid w:val="009B5ACF"/>
    <w:rsid w:val="009C2A33"/>
    <w:rsid w:val="009C34C9"/>
    <w:rsid w:val="009C3EFD"/>
    <w:rsid w:val="009C4C80"/>
    <w:rsid w:val="009C647F"/>
    <w:rsid w:val="009C66D4"/>
    <w:rsid w:val="009D377B"/>
    <w:rsid w:val="009D529E"/>
    <w:rsid w:val="009E2901"/>
    <w:rsid w:val="009E2A6D"/>
    <w:rsid w:val="009E364B"/>
    <w:rsid w:val="009E4019"/>
    <w:rsid w:val="009E423C"/>
    <w:rsid w:val="009E6447"/>
    <w:rsid w:val="009E6DE9"/>
    <w:rsid w:val="009E74F5"/>
    <w:rsid w:val="009F1304"/>
    <w:rsid w:val="009F2034"/>
    <w:rsid w:val="009F4C72"/>
    <w:rsid w:val="009F5211"/>
    <w:rsid w:val="009F52A5"/>
    <w:rsid w:val="009F5B56"/>
    <w:rsid w:val="009F6079"/>
    <w:rsid w:val="009F7A6C"/>
    <w:rsid w:val="00A02404"/>
    <w:rsid w:val="00A03C9F"/>
    <w:rsid w:val="00A06039"/>
    <w:rsid w:val="00A060B9"/>
    <w:rsid w:val="00A076D4"/>
    <w:rsid w:val="00A0774B"/>
    <w:rsid w:val="00A11033"/>
    <w:rsid w:val="00A111EC"/>
    <w:rsid w:val="00A166F8"/>
    <w:rsid w:val="00A2119F"/>
    <w:rsid w:val="00A2193F"/>
    <w:rsid w:val="00A22054"/>
    <w:rsid w:val="00A22DC1"/>
    <w:rsid w:val="00A23B78"/>
    <w:rsid w:val="00A24040"/>
    <w:rsid w:val="00A25034"/>
    <w:rsid w:val="00A26BA5"/>
    <w:rsid w:val="00A32E40"/>
    <w:rsid w:val="00A34CA7"/>
    <w:rsid w:val="00A36CFD"/>
    <w:rsid w:val="00A42AA6"/>
    <w:rsid w:val="00A45205"/>
    <w:rsid w:val="00A45985"/>
    <w:rsid w:val="00A45B1A"/>
    <w:rsid w:val="00A45EE4"/>
    <w:rsid w:val="00A46D66"/>
    <w:rsid w:val="00A4706C"/>
    <w:rsid w:val="00A47CBB"/>
    <w:rsid w:val="00A47CF0"/>
    <w:rsid w:val="00A5021C"/>
    <w:rsid w:val="00A51118"/>
    <w:rsid w:val="00A5461E"/>
    <w:rsid w:val="00A5463F"/>
    <w:rsid w:val="00A54933"/>
    <w:rsid w:val="00A57439"/>
    <w:rsid w:val="00A575CF"/>
    <w:rsid w:val="00A6267E"/>
    <w:rsid w:val="00A62E1B"/>
    <w:rsid w:val="00A63BB3"/>
    <w:rsid w:val="00A649EE"/>
    <w:rsid w:val="00A64B05"/>
    <w:rsid w:val="00A64C15"/>
    <w:rsid w:val="00A65A61"/>
    <w:rsid w:val="00A663FF"/>
    <w:rsid w:val="00A66860"/>
    <w:rsid w:val="00A66F28"/>
    <w:rsid w:val="00A67471"/>
    <w:rsid w:val="00A70CC6"/>
    <w:rsid w:val="00A70F31"/>
    <w:rsid w:val="00A71334"/>
    <w:rsid w:val="00A71DF5"/>
    <w:rsid w:val="00A743F0"/>
    <w:rsid w:val="00A74C20"/>
    <w:rsid w:val="00A74F22"/>
    <w:rsid w:val="00A75770"/>
    <w:rsid w:val="00A762C8"/>
    <w:rsid w:val="00A77F1B"/>
    <w:rsid w:val="00A81226"/>
    <w:rsid w:val="00A819BA"/>
    <w:rsid w:val="00A81C9B"/>
    <w:rsid w:val="00A82947"/>
    <w:rsid w:val="00A85ABC"/>
    <w:rsid w:val="00A86EFD"/>
    <w:rsid w:val="00A8786D"/>
    <w:rsid w:val="00A90B43"/>
    <w:rsid w:val="00A91162"/>
    <w:rsid w:val="00A92417"/>
    <w:rsid w:val="00A92EC3"/>
    <w:rsid w:val="00A94EFB"/>
    <w:rsid w:val="00A955E3"/>
    <w:rsid w:val="00A95CCA"/>
    <w:rsid w:val="00AA05CC"/>
    <w:rsid w:val="00AA146B"/>
    <w:rsid w:val="00AA2DEB"/>
    <w:rsid w:val="00AA355D"/>
    <w:rsid w:val="00AA5A9C"/>
    <w:rsid w:val="00AA643A"/>
    <w:rsid w:val="00AA6A1C"/>
    <w:rsid w:val="00AA7B8A"/>
    <w:rsid w:val="00AA7F5B"/>
    <w:rsid w:val="00AB02C1"/>
    <w:rsid w:val="00AB476D"/>
    <w:rsid w:val="00AB653F"/>
    <w:rsid w:val="00AC0ACB"/>
    <w:rsid w:val="00AC3A17"/>
    <w:rsid w:val="00AC4D28"/>
    <w:rsid w:val="00AC644C"/>
    <w:rsid w:val="00AC78DD"/>
    <w:rsid w:val="00AD7EA4"/>
    <w:rsid w:val="00AE01EA"/>
    <w:rsid w:val="00AE07D8"/>
    <w:rsid w:val="00AE0A3C"/>
    <w:rsid w:val="00AE3224"/>
    <w:rsid w:val="00AE5B9E"/>
    <w:rsid w:val="00AF0909"/>
    <w:rsid w:val="00AF0A99"/>
    <w:rsid w:val="00AF449F"/>
    <w:rsid w:val="00AF47E1"/>
    <w:rsid w:val="00AF5BD1"/>
    <w:rsid w:val="00AF666A"/>
    <w:rsid w:val="00AF690E"/>
    <w:rsid w:val="00AF7FF3"/>
    <w:rsid w:val="00B017D5"/>
    <w:rsid w:val="00B02E3F"/>
    <w:rsid w:val="00B03DD7"/>
    <w:rsid w:val="00B0738A"/>
    <w:rsid w:val="00B1321B"/>
    <w:rsid w:val="00B13EAF"/>
    <w:rsid w:val="00B1412F"/>
    <w:rsid w:val="00B14C29"/>
    <w:rsid w:val="00B1620A"/>
    <w:rsid w:val="00B16288"/>
    <w:rsid w:val="00B1640A"/>
    <w:rsid w:val="00B169A2"/>
    <w:rsid w:val="00B1767F"/>
    <w:rsid w:val="00B25C3F"/>
    <w:rsid w:val="00B25FF6"/>
    <w:rsid w:val="00B27B6E"/>
    <w:rsid w:val="00B3387A"/>
    <w:rsid w:val="00B36181"/>
    <w:rsid w:val="00B36D8D"/>
    <w:rsid w:val="00B375FD"/>
    <w:rsid w:val="00B40B48"/>
    <w:rsid w:val="00B417EC"/>
    <w:rsid w:val="00B43AD8"/>
    <w:rsid w:val="00B47D8A"/>
    <w:rsid w:val="00B51AE7"/>
    <w:rsid w:val="00B52730"/>
    <w:rsid w:val="00B53D60"/>
    <w:rsid w:val="00B54225"/>
    <w:rsid w:val="00B55E6C"/>
    <w:rsid w:val="00B56561"/>
    <w:rsid w:val="00B56FA6"/>
    <w:rsid w:val="00B63B64"/>
    <w:rsid w:val="00B63C63"/>
    <w:rsid w:val="00B64E03"/>
    <w:rsid w:val="00B67B90"/>
    <w:rsid w:val="00B70466"/>
    <w:rsid w:val="00B70D6A"/>
    <w:rsid w:val="00B71097"/>
    <w:rsid w:val="00B7145C"/>
    <w:rsid w:val="00B71584"/>
    <w:rsid w:val="00B715E6"/>
    <w:rsid w:val="00B7228C"/>
    <w:rsid w:val="00B7410B"/>
    <w:rsid w:val="00B76116"/>
    <w:rsid w:val="00B7704C"/>
    <w:rsid w:val="00B811D9"/>
    <w:rsid w:val="00B8152C"/>
    <w:rsid w:val="00B82C26"/>
    <w:rsid w:val="00B831AC"/>
    <w:rsid w:val="00B8446E"/>
    <w:rsid w:val="00B844D1"/>
    <w:rsid w:val="00B84BF2"/>
    <w:rsid w:val="00B84EC3"/>
    <w:rsid w:val="00B85B75"/>
    <w:rsid w:val="00B8661B"/>
    <w:rsid w:val="00B872F4"/>
    <w:rsid w:val="00B9089A"/>
    <w:rsid w:val="00B94707"/>
    <w:rsid w:val="00B9651F"/>
    <w:rsid w:val="00B97198"/>
    <w:rsid w:val="00B97F79"/>
    <w:rsid w:val="00BA0243"/>
    <w:rsid w:val="00BA053A"/>
    <w:rsid w:val="00BA0906"/>
    <w:rsid w:val="00BA10B6"/>
    <w:rsid w:val="00BA212B"/>
    <w:rsid w:val="00BA2D0C"/>
    <w:rsid w:val="00BA645D"/>
    <w:rsid w:val="00BA72A3"/>
    <w:rsid w:val="00BB0B0D"/>
    <w:rsid w:val="00BB0FB2"/>
    <w:rsid w:val="00BB3A28"/>
    <w:rsid w:val="00BB4916"/>
    <w:rsid w:val="00BB4938"/>
    <w:rsid w:val="00BB552B"/>
    <w:rsid w:val="00BC2266"/>
    <w:rsid w:val="00BC42B8"/>
    <w:rsid w:val="00BC4D5C"/>
    <w:rsid w:val="00BC5023"/>
    <w:rsid w:val="00BC637C"/>
    <w:rsid w:val="00BD245B"/>
    <w:rsid w:val="00BD3D7C"/>
    <w:rsid w:val="00BD57CB"/>
    <w:rsid w:val="00BD6BB5"/>
    <w:rsid w:val="00BD7C91"/>
    <w:rsid w:val="00BE0264"/>
    <w:rsid w:val="00BE0B4E"/>
    <w:rsid w:val="00BE0FD7"/>
    <w:rsid w:val="00BE2572"/>
    <w:rsid w:val="00BE2686"/>
    <w:rsid w:val="00BE315A"/>
    <w:rsid w:val="00BE7A1A"/>
    <w:rsid w:val="00BE7C35"/>
    <w:rsid w:val="00BE7E2A"/>
    <w:rsid w:val="00BF097D"/>
    <w:rsid w:val="00BF1E90"/>
    <w:rsid w:val="00BF2411"/>
    <w:rsid w:val="00BF4114"/>
    <w:rsid w:val="00BF6881"/>
    <w:rsid w:val="00C001CF"/>
    <w:rsid w:val="00C00581"/>
    <w:rsid w:val="00C028C3"/>
    <w:rsid w:val="00C03F5E"/>
    <w:rsid w:val="00C040CE"/>
    <w:rsid w:val="00C04625"/>
    <w:rsid w:val="00C046F7"/>
    <w:rsid w:val="00C06020"/>
    <w:rsid w:val="00C10800"/>
    <w:rsid w:val="00C11B81"/>
    <w:rsid w:val="00C1265E"/>
    <w:rsid w:val="00C12807"/>
    <w:rsid w:val="00C134F9"/>
    <w:rsid w:val="00C1363C"/>
    <w:rsid w:val="00C165FE"/>
    <w:rsid w:val="00C1768E"/>
    <w:rsid w:val="00C2198A"/>
    <w:rsid w:val="00C23C69"/>
    <w:rsid w:val="00C25A61"/>
    <w:rsid w:val="00C27639"/>
    <w:rsid w:val="00C27BB2"/>
    <w:rsid w:val="00C27E12"/>
    <w:rsid w:val="00C3314B"/>
    <w:rsid w:val="00C342C9"/>
    <w:rsid w:val="00C37C00"/>
    <w:rsid w:val="00C4339D"/>
    <w:rsid w:val="00C449D5"/>
    <w:rsid w:val="00C46DCB"/>
    <w:rsid w:val="00C52791"/>
    <w:rsid w:val="00C52AFE"/>
    <w:rsid w:val="00C52DB5"/>
    <w:rsid w:val="00C52DE3"/>
    <w:rsid w:val="00C5301D"/>
    <w:rsid w:val="00C56009"/>
    <w:rsid w:val="00C5673E"/>
    <w:rsid w:val="00C57641"/>
    <w:rsid w:val="00C618A3"/>
    <w:rsid w:val="00C64298"/>
    <w:rsid w:val="00C654E1"/>
    <w:rsid w:val="00C65776"/>
    <w:rsid w:val="00C675BD"/>
    <w:rsid w:val="00C70CEF"/>
    <w:rsid w:val="00C71E5B"/>
    <w:rsid w:val="00C72AEB"/>
    <w:rsid w:val="00C73D4E"/>
    <w:rsid w:val="00C747C1"/>
    <w:rsid w:val="00C74B51"/>
    <w:rsid w:val="00C759E1"/>
    <w:rsid w:val="00C76DCC"/>
    <w:rsid w:val="00C81049"/>
    <w:rsid w:val="00C81D05"/>
    <w:rsid w:val="00C825FC"/>
    <w:rsid w:val="00C827DD"/>
    <w:rsid w:val="00C8287B"/>
    <w:rsid w:val="00C82D62"/>
    <w:rsid w:val="00C83E5D"/>
    <w:rsid w:val="00C85896"/>
    <w:rsid w:val="00C85E5F"/>
    <w:rsid w:val="00C87561"/>
    <w:rsid w:val="00C90ED4"/>
    <w:rsid w:val="00C94282"/>
    <w:rsid w:val="00C944DA"/>
    <w:rsid w:val="00C95301"/>
    <w:rsid w:val="00C9575A"/>
    <w:rsid w:val="00C95E77"/>
    <w:rsid w:val="00C96BA5"/>
    <w:rsid w:val="00CA19C6"/>
    <w:rsid w:val="00CA1B94"/>
    <w:rsid w:val="00CA205D"/>
    <w:rsid w:val="00CA2161"/>
    <w:rsid w:val="00CA6114"/>
    <w:rsid w:val="00CB01A9"/>
    <w:rsid w:val="00CB3339"/>
    <w:rsid w:val="00CB4A78"/>
    <w:rsid w:val="00CB5D6C"/>
    <w:rsid w:val="00CC2B2B"/>
    <w:rsid w:val="00CC4C59"/>
    <w:rsid w:val="00CC4E2D"/>
    <w:rsid w:val="00CC5287"/>
    <w:rsid w:val="00CC58D2"/>
    <w:rsid w:val="00CC5AD7"/>
    <w:rsid w:val="00CC5C0E"/>
    <w:rsid w:val="00CC6CB9"/>
    <w:rsid w:val="00CC71EB"/>
    <w:rsid w:val="00CD20FB"/>
    <w:rsid w:val="00CD2606"/>
    <w:rsid w:val="00CD381A"/>
    <w:rsid w:val="00CD4F6D"/>
    <w:rsid w:val="00CD6BDB"/>
    <w:rsid w:val="00CE0C6E"/>
    <w:rsid w:val="00CE37FB"/>
    <w:rsid w:val="00CE6836"/>
    <w:rsid w:val="00CF09B3"/>
    <w:rsid w:val="00CF0EC7"/>
    <w:rsid w:val="00CF2C5A"/>
    <w:rsid w:val="00D000E5"/>
    <w:rsid w:val="00D00677"/>
    <w:rsid w:val="00D00D0C"/>
    <w:rsid w:val="00D03807"/>
    <w:rsid w:val="00D056D3"/>
    <w:rsid w:val="00D05977"/>
    <w:rsid w:val="00D119B8"/>
    <w:rsid w:val="00D12D16"/>
    <w:rsid w:val="00D14653"/>
    <w:rsid w:val="00D14AAA"/>
    <w:rsid w:val="00D15A63"/>
    <w:rsid w:val="00D15DFA"/>
    <w:rsid w:val="00D21F66"/>
    <w:rsid w:val="00D221F7"/>
    <w:rsid w:val="00D233AD"/>
    <w:rsid w:val="00D248EF"/>
    <w:rsid w:val="00D26B1E"/>
    <w:rsid w:val="00D313ED"/>
    <w:rsid w:val="00D319BC"/>
    <w:rsid w:val="00D3272A"/>
    <w:rsid w:val="00D32F12"/>
    <w:rsid w:val="00D34CD8"/>
    <w:rsid w:val="00D36D42"/>
    <w:rsid w:val="00D37AD4"/>
    <w:rsid w:val="00D4019B"/>
    <w:rsid w:val="00D40274"/>
    <w:rsid w:val="00D40FE2"/>
    <w:rsid w:val="00D41D33"/>
    <w:rsid w:val="00D437D5"/>
    <w:rsid w:val="00D449DD"/>
    <w:rsid w:val="00D45D4A"/>
    <w:rsid w:val="00D47802"/>
    <w:rsid w:val="00D509AC"/>
    <w:rsid w:val="00D50F0A"/>
    <w:rsid w:val="00D51B2D"/>
    <w:rsid w:val="00D521B5"/>
    <w:rsid w:val="00D540B9"/>
    <w:rsid w:val="00D5497D"/>
    <w:rsid w:val="00D55EB6"/>
    <w:rsid w:val="00D61470"/>
    <w:rsid w:val="00D65812"/>
    <w:rsid w:val="00D66489"/>
    <w:rsid w:val="00D66805"/>
    <w:rsid w:val="00D66AC4"/>
    <w:rsid w:val="00D678A0"/>
    <w:rsid w:val="00D70139"/>
    <w:rsid w:val="00D70561"/>
    <w:rsid w:val="00D712E0"/>
    <w:rsid w:val="00D71449"/>
    <w:rsid w:val="00D72FFB"/>
    <w:rsid w:val="00D733C8"/>
    <w:rsid w:val="00D74F8E"/>
    <w:rsid w:val="00D757E3"/>
    <w:rsid w:val="00D76205"/>
    <w:rsid w:val="00D767BD"/>
    <w:rsid w:val="00D770AE"/>
    <w:rsid w:val="00D8067A"/>
    <w:rsid w:val="00D8080F"/>
    <w:rsid w:val="00D82167"/>
    <w:rsid w:val="00D827AE"/>
    <w:rsid w:val="00D8298E"/>
    <w:rsid w:val="00D838D7"/>
    <w:rsid w:val="00D85D9E"/>
    <w:rsid w:val="00D87810"/>
    <w:rsid w:val="00D90748"/>
    <w:rsid w:val="00D90ADD"/>
    <w:rsid w:val="00D919E9"/>
    <w:rsid w:val="00D92D8B"/>
    <w:rsid w:val="00D94966"/>
    <w:rsid w:val="00D94B9B"/>
    <w:rsid w:val="00D95B2C"/>
    <w:rsid w:val="00D96168"/>
    <w:rsid w:val="00D96E49"/>
    <w:rsid w:val="00D9761C"/>
    <w:rsid w:val="00DA3967"/>
    <w:rsid w:val="00DA5469"/>
    <w:rsid w:val="00DB137C"/>
    <w:rsid w:val="00DB18D4"/>
    <w:rsid w:val="00DB214C"/>
    <w:rsid w:val="00DB23DF"/>
    <w:rsid w:val="00DB2AD5"/>
    <w:rsid w:val="00DB4468"/>
    <w:rsid w:val="00DB5AEB"/>
    <w:rsid w:val="00DB5FE8"/>
    <w:rsid w:val="00DB7FEE"/>
    <w:rsid w:val="00DC06A9"/>
    <w:rsid w:val="00DC1C7D"/>
    <w:rsid w:val="00DC317F"/>
    <w:rsid w:val="00DC4B7D"/>
    <w:rsid w:val="00DC4C25"/>
    <w:rsid w:val="00DD057A"/>
    <w:rsid w:val="00DD19E1"/>
    <w:rsid w:val="00DD42D1"/>
    <w:rsid w:val="00DD5EF3"/>
    <w:rsid w:val="00DD69E8"/>
    <w:rsid w:val="00DE1554"/>
    <w:rsid w:val="00DE157E"/>
    <w:rsid w:val="00DE2F84"/>
    <w:rsid w:val="00DE305A"/>
    <w:rsid w:val="00DE515A"/>
    <w:rsid w:val="00DE74A9"/>
    <w:rsid w:val="00DF0154"/>
    <w:rsid w:val="00DF02D9"/>
    <w:rsid w:val="00DF0938"/>
    <w:rsid w:val="00DF1653"/>
    <w:rsid w:val="00DF2267"/>
    <w:rsid w:val="00DF42E7"/>
    <w:rsid w:val="00DF54FE"/>
    <w:rsid w:val="00DF664F"/>
    <w:rsid w:val="00DF684F"/>
    <w:rsid w:val="00DF69E2"/>
    <w:rsid w:val="00DF7251"/>
    <w:rsid w:val="00E02894"/>
    <w:rsid w:val="00E02DF6"/>
    <w:rsid w:val="00E0478D"/>
    <w:rsid w:val="00E073B7"/>
    <w:rsid w:val="00E10314"/>
    <w:rsid w:val="00E11656"/>
    <w:rsid w:val="00E14B3B"/>
    <w:rsid w:val="00E14D6D"/>
    <w:rsid w:val="00E17046"/>
    <w:rsid w:val="00E21705"/>
    <w:rsid w:val="00E21D3A"/>
    <w:rsid w:val="00E22F60"/>
    <w:rsid w:val="00E25290"/>
    <w:rsid w:val="00E26925"/>
    <w:rsid w:val="00E314DC"/>
    <w:rsid w:val="00E3333A"/>
    <w:rsid w:val="00E3355A"/>
    <w:rsid w:val="00E366CB"/>
    <w:rsid w:val="00E36D28"/>
    <w:rsid w:val="00E3763F"/>
    <w:rsid w:val="00E37902"/>
    <w:rsid w:val="00E40322"/>
    <w:rsid w:val="00E41306"/>
    <w:rsid w:val="00E4135F"/>
    <w:rsid w:val="00E43F66"/>
    <w:rsid w:val="00E448A5"/>
    <w:rsid w:val="00E44DA0"/>
    <w:rsid w:val="00E44E1D"/>
    <w:rsid w:val="00E4599D"/>
    <w:rsid w:val="00E47AD4"/>
    <w:rsid w:val="00E50DA9"/>
    <w:rsid w:val="00E54614"/>
    <w:rsid w:val="00E601CA"/>
    <w:rsid w:val="00E605C2"/>
    <w:rsid w:val="00E60E66"/>
    <w:rsid w:val="00E6103B"/>
    <w:rsid w:val="00E6215D"/>
    <w:rsid w:val="00E641C4"/>
    <w:rsid w:val="00E64F39"/>
    <w:rsid w:val="00E6501E"/>
    <w:rsid w:val="00E65CAB"/>
    <w:rsid w:val="00E66267"/>
    <w:rsid w:val="00E66819"/>
    <w:rsid w:val="00E6743A"/>
    <w:rsid w:val="00E7046D"/>
    <w:rsid w:val="00E73221"/>
    <w:rsid w:val="00E76FD7"/>
    <w:rsid w:val="00E801C8"/>
    <w:rsid w:val="00E81015"/>
    <w:rsid w:val="00E824A8"/>
    <w:rsid w:val="00E82D08"/>
    <w:rsid w:val="00E83321"/>
    <w:rsid w:val="00E83C9B"/>
    <w:rsid w:val="00E851F1"/>
    <w:rsid w:val="00E856BB"/>
    <w:rsid w:val="00E9006C"/>
    <w:rsid w:val="00E91919"/>
    <w:rsid w:val="00E91DD4"/>
    <w:rsid w:val="00E9266E"/>
    <w:rsid w:val="00E942E7"/>
    <w:rsid w:val="00E9591B"/>
    <w:rsid w:val="00E960B0"/>
    <w:rsid w:val="00E9774D"/>
    <w:rsid w:val="00EA0EBC"/>
    <w:rsid w:val="00EA1B40"/>
    <w:rsid w:val="00EA3CE2"/>
    <w:rsid w:val="00EA4FB0"/>
    <w:rsid w:val="00EA5954"/>
    <w:rsid w:val="00EA7A53"/>
    <w:rsid w:val="00EB052A"/>
    <w:rsid w:val="00EB2C6F"/>
    <w:rsid w:val="00EB2CA2"/>
    <w:rsid w:val="00EB360F"/>
    <w:rsid w:val="00EB4B47"/>
    <w:rsid w:val="00EB5703"/>
    <w:rsid w:val="00EB5985"/>
    <w:rsid w:val="00EB6CAB"/>
    <w:rsid w:val="00EC0BF2"/>
    <w:rsid w:val="00EC3A0C"/>
    <w:rsid w:val="00EC46F7"/>
    <w:rsid w:val="00EC5317"/>
    <w:rsid w:val="00ED0C0F"/>
    <w:rsid w:val="00ED2350"/>
    <w:rsid w:val="00ED2C80"/>
    <w:rsid w:val="00ED312C"/>
    <w:rsid w:val="00ED3C5E"/>
    <w:rsid w:val="00ED4C23"/>
    <w:rsid w:val="00ED4E68"/>
    <w:rsid w:val="00ED546E"/>
    <w:rsid w:val="00ED6E0C"/>
    <w:rsid w:val="00EE04D2"/>
    <w:rsid w:val="00EE1732"/>
    <w:rsid w:val="00EE195C"/>
    <w:rsid w:val="00EE39C2"/>
    <w:rsid w:val="00EE5189"/>
    <w:rsid w:val="00EE5936"/>
    <w:rsid w:val="00EF3264"/>
    <w:rsid w:val="00EF3439"/>
    <w:rsid w:val="00EF5723"/>
    <w:rsid w:val="00EF6C59"/>
    <w:rsid w:val="00EF728A"/>
    <w:rsid w:val="00F012EF"/>
    <w:rsid w:val="00F015D0"/>
    <w:rsid w:val="00F01BCE"/>
    <w:rsid w:val="00F0282B"/>
    <w:rsid w:val="00F02881"/>
    <w:rsid w:val="00F033F6"/>
    <w:rsid w:val="00F05543"/>
    <w:rsid w:val="00F074C2"/>
    <w:rsid w:val="00F1142B"/>
    <w:rsid w:val="00F1437F"/>
    <w:rsid w:val="00F148ED"/>
    <w:rsid w:val="00F1607A"/>
    <w:rsid w:val="00F165CC"/>
    <w:rsid w:val="00F16E16"/>
    <w:rsid w:val="00F17F6A"/>
    <w:rsid w:val="00F21A46"/>
    <w:rsid w:val="00F21FE0"/>
    <w:rsid w:val="00F22338"/>
    <w:rsid w:val="00F226FB"/>
    <w:rsid w:val="00F241FE"/>
    <w:rsid w:val="00F247B2"/>
    <w:rsid w:val="00F2480F"/>
    <w:rsid w:val="00F24A2E"/>
    <w:rsid w:val="00F25D4B"/>
    <w:rsid w:val="00F2616B"/>
    <w:rsid w:val="00F31AAD"/>
    <w:rsid w:val="00F3319E"/>
    <w:rsid w:val="00F34103"/>
    <w:rsid w:val="00F352C8"/>
    <w:rsid w:val="00F36426"/>
    <w:rsid w:val="00F377B3"/>
    <w:rsid w:val="00F37C0F"/>
    <w:rsid w:val="00F40BE9"/>
    <w:rsid w:val="00F41C51"/>
    <w:rsid w:val="00F42E53"/>
    <w:rsid w:val="00F441DB"/>
    <w:rsid w:val="00F445A3"/>
    <w:rsid w:val="00F458F7"/>
    <w:rsid w:val="00F46C1E"/>
    <w:rsid w:val="00F54AC2"/>
    <w:rsid w:val="00F61E0B"/>
    <w:rsid w:val="00F6287B"/>
    <w:rsid w:val="00F6724D"/>
    <w:rsid w:val="00F674BF"/>
    <w:rsid w:val="00F7067F"/>
    <w:rsid w:val="00F71744"/>
    <w:rsid w:val="00F71D49"/>
    <w:rsid w:val="00F76C54"/>
    <w:rsid w:val="00F76EE3"/>
    <w:rsid w:val="00F816AB"/>
    <w:rsid w:val="00F823D5"/>
    <w:rsid w:val="00F8287B"/>
    <w:rsid w:val="00F82CC7"/>
    <w:rsid w:val="00F835F9"/>
    <w:rsid w:val="00F83B8A"/>
    <w:rsid w:val="00F84090"/>
    <w:rsid w:val="00F84539"/>
    <w:rsid w:val="00F86A1F"/>
    <w:rsid w:val="00F87555"/>
    <w:rsid w:val="00F87AA8"/>
    <w:rsid w:val="00F90058"/>
    <w:rsid w:val="00F926A0"/>
    <w:rsid w:val="00F92B58"/>
    <w:rsid w:val="00F9301A"/>
    <w:rsid w:val="00F9356B"/>
    <w:rsid w:val="00F93C18"/>
    <w:rsid w:val="00F95B85"/>
    <w:rsid w:val="00F9729F"/>
    <w:rsid w:val="00FA1416"/>
    <w:rsid w:val="00FA39EE"/>
    <w:rsid w:val="00FA3F3F"/>
    <w:rsid w:val="00FA53D1"/>
    <w:rsid w:val="00FA5E93"/>
    <w:rsid w:val="00FB1E5B"/>
    <w:rsid w:val="00FB2A41"/>
    <w:rsid w:val="00FB628D"/>
    <w:rsid w:val="00FB7878"/>
    <w:rsid w:val="00FC1D96"/>
    <w:rsid w:val="00FC66D6"/>
    <w:rsid w:val="00FC7FD1"/>
    <w:rsid w:val="00FD01BD"/>
    <w:rsid w:val="00FD10C3"/>
    <w:rsid w:val="00FD4583"/>
    <w:rsid w:val="00FD4AB6"/>
    <w:rsid w:val="00FD54EA"/>
    <w:rsid w:val="00FD6AF7"/>
    <w:rsid w:val="00FD7948"/>
    <w:rsid w:val="00FE2223"/>
    <w:rsid w:val="00FE4E7F"/>
    <w:rsid w:val="00FE5026"/>
    <w:rsid w:val="00FE5EF0"/>
    <w:rsid w:val="00FE62EF"/>
    <w:rsid w:val="00FE79B5"/>
    <w:rsid w:val="00FE7AFB"/>
    <w:rsid w:val="00FE7F7C"/>
    <w:rsid w:val="00FF0DC7"/>
    <w:rsid w:val="00FF1169"/>
    <w:rsid w:val="00FF2652"/>
    <w:rsid w:val="00FF3874"/>
    <w:rsid w:val="00FF506A"/>
    <w:rsid w:val="00FF7E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B3DCE"/>
  <w15:chartTrackingRefBased/>
  <w15:docId w15:val="{84A12653-FB29-4E11-AEE7-1D5D6D8EB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17D"/>
    <w:pPr>
      <w:spacing w:line="330" w:lineRule="atLeast"/>
    </w:pPr>
    <w:rPr>
      <w:rFonts w:ascii="Arial" w:hAnsi="Arial" w:cs="Arial"/>
      <w:sz w:val="22"/>
    </w:rPr>
  </w:style>
  <w:style w:type="paragraph" w:styleId="Heading1">
    <w:name w:val="heading 1"/>
    <w:basedOn w:val="Normal"/>
    <w:next w:val="Normal"/>
    <w:link w:val="Heading1Char"/>
    <w:uiPriority w:val="9"/>
    <w:qFormat/>
    <w:rsid w:val="006D7E6B"/>
    <w:pPr>
      <w:keepNext/>
      <w:keepLines/>
      <w:spacing w:before="360" w:line="540" w:lineRule="atLeast"/>
      <w:outlineLvl w:val="0"/>
    </w:pPr>
    <w:rPr>
      <w:rFonts w:eastAsiaTheme="majorEastAsia"/>
      <w:color w:val="000000"/>
      <w:sz w:val="36"/>
      <w:szCs w:val="40"/>
    </w:rPr>
  </w:style>
  <w:style w:type="paragraph" w:styleId="Heading2">
    <w:name w:val="heading 2"/>
    <w:basedOn w:val="Normal"/>
    <w:next w:val="Normal"/>
    <w:link w:val="Heading2Char"/>
    <w:uiPriority w:val="9"/>
    <w:semiHidden/>
    <w:unhideWhenUsed/>
    <w:qFormat/>
    <w:rsid w:val="006D7E6B"/>
    <w:pPr>
      <w:keepNext/>
      <w:keepLines/>
      <w:spacing w:before="240" w:after="120" w:line="480" w:lineRule="atLeast"/>
      <w:outlineLvl w:val="1"/>
    </w:pPr>
    <w:rPr>
      <w:rFonts w:eastAsiaTheme="majorEastAsia"/>
      <w:color w:val="000000"/>
      <w:sz w:val="32"/>
      <w:szCs w:val="32"/>
    </w:rPr>
  </w:style>
  <w:style w:type="paragraph" w:styleId="Heading3">
    <w:name w:val="heading 3"/>
    <w:basedOn w:val="Normal"/>
    <w:next w:val="Normal"/>
    <w:link w:val="Heading3Char"/>
    <w:uiPriority w:val="9"/>
    <w:semiHidden/>
    <w:unhideWhenUsed/>
    <w:qFormat/>
    <w:rsid w:val="006D7E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E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E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E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E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E6B"/>
    <w:rPr>
      <w:rFonts w:ascii="Arial" w:eastAsiaTheme="majorEastAsia" w:hAnsi="Arial" w:cs="Arial"/>
      <w:color w:val="000000"/>
      <w:sz w:val="36"/>
      <w:szCs w:val="40"/>
    </w:rPr>
  </w:style>
  <w:style w:type="character" w:customStyle="1" w:styleId="Heading2Char">
    <w:name w:val="Heading 2 Char"/>
    <w:basedOn w:val="DefaultParagraphFont"/>
    <w:link w:val="Heading2"/>
    <w:uiPriority w:val="9"/>
    <w:semiHidden/>
    <w:rsid w:val="006D7E6B"/>
    <w:rPr>
      <w:rFonts w:ascii="Arial" w:eastAsiaTheme="majorEastAsia" w:hAnsi="Arial" w:cs="Arial"/>
      <w:color w:val="000000"/>
      <w:sz w:val="32"/>
      <w:szCs w:val="32"/>
    </w:rPr>
  </w:style>
  <w:style w:type="character" w:customStyle="1" w:styleId="Heading3Char">
    <w:name w:val="Heading 3 Char"/>
    <w:basedOn w:val="DefaultParagraphFont"/>
    <w:link w:val="Heading3"/>
    <w:uiPriority w:val="9"/>
    <w:semiHidden/>
    <w:rsid w:val="006D7E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E6B"/>
    <w:rPr>
      <w:rFonts w:eastAsiaTheme="majorEastAsia" w:cstheme="majorBidi"/>
      <w:color w:val="272727" w:themeColor="text1" w:themeTint="D8"/>
    </w:rPr>
  </w:style>
  <w:style w:type="paragraph" w:styleId="Title">
    <w:name w:val="Title"/>
    <w:basedOn w:val="Normal"/>
    <w:next w:val="Normal"/>
    <w:link w:val="TitleChar"/>
    <w:uiPriority w:val="10"/>
    <w:qFormat/>
    <w:rsid w:val="006D7E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E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E6B"/>
    <w:pPr>
      <w:spacing w:before="160"/>
      <w:jc w:val="center"/>
    </w:pPr>
    <w:rPr>
      <w:i/>
      <w:iCs/>
      <w:color w:val="404040" w:themeColor="text1" w:themeTint="BF"/>
    </w:rPr>
  </w:style>
  <w:style w:type="character" w:customStyle="1" w:styleId="QuoteChar">
    <w:name w:val="Quote Char"/>
    <w:basedOn w:val="DefaultParagraphFont"/>
    <w:link w:val="Quote"/>
    <w:uiPriority w:val="29"/>
    <w:rsid w:val="006D7E6B"/>
    <w:rPr>
      <w:i/>
      <w:iCs/>
      <w:color w:val="404040" w:themeColor="text1" w:themeTint="BF"/>
    </w:rPr>
  </w:style>
  <w:style w:type="paragraph" w:styleId="ListParagraph">
    <w:name w:val="List Paragraph"/>
    <w:basedOn w:val="Normal"/>
    <w:uiPriority w:val="34"/>
    <w:qFormat/>
    <w:rsid w:val="006D7E6B"/>
    <w:pPr>
      <w:ind w:left="720"/>
      <w:contextualSpacing/>
    </w:pPr>
  </w:style>
  <w:style w:type="character" w:styleId="IntenseEmphasis">
    <w:name w:val="Intense Emphasis"/>
    <w:basedOn w:val="DefaultParagraphFont"/>
    <w:uiPriority w:val="21"/>
    <w:qFormat/>
    <w:rsid w:val="006D7E6B"/>
    <w:rPr>
      <w:i/>
      <w:iCs/>
      <w:color w:val="0F4761" w:themeColor="accent1" w:themeShade="BF"/>
    </w:rPr>
  </w:style>
  <w:style w:type="paragraph" w:styleId="IntenseQuote">
    <w:name w:val="Intense Quote"/>
    <w:basedOn w:val="Normal"/>
    <w:next w:val="Normal"/>
    <w:link w:val="IntenseQuoteChar"/>
    <w:uiPriority w:val="30"/>
    <w:qFormat/>
    <w:rsid w:val="006D7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E6B"/>
    <w:rPr>
      <w:i/>
      <w:iCs/>
      <w:color w:val="0F4761" w:themeColor="accent1" w:themeShade="BF"/>
    </w:rPr>
  </w:style>
  <w:style w:type="character" w:styleId="IntenseReference">
    <w:name w:val="Intense Reference"/>
    <w:basedOn w:val="DefaultParagraphFont"/>
    <w:uiPriority w:val="32"/>
    <w:qFormat/>
    <w:rsid w:val="006D7E6B"/>
    <w:rPr>
      <w:b/>
      <w:bCs/>
      <w:smallCaps/>
      <w:color w:val="0F4761" w:themeColor="accent1" w:themeShade="BF"/>
      <w:spacing w:val="5"/>
    </w:rPr>
  </w:style>
  <w:style w:type="character" w:styleId="Hyperlink">
    <w:name w:val="Hyperlink"/>
    <w:basedOn w:val="DefaultParagraphFont"/>
    <w:uiPriority w:val="99"/>
    <w:unhideWhenUsed/>
    <w:rsid w:val="00DF684F"/>
    <w:rPr>
      <w:color w:val="467886" w:themeColor="hyperlink"/>
      <w:u w:val="single"/>
    </w:rPr>
  </w:style>
  <w:style w:type="character" w:styleId="UnresolvedMention">
    <w:name w:val="Unresolved Mention"/>
    <w:basedOn w:val="DefaultParagraphFont"/>
    <w:uiPriority w:val="99"/>
    <w:semiHidden/>
    <w:unhideWhenUsed/>
    <w:rsid w:val="00DF684F"/>
    <w:rPr>
      <w:color w:val="605E5C"/>
      <w:shd w:val="clear" w:color="auto" w:fill="E1DFDD"/>
    </w:rPr>
  </w:style>
  <w:style w:type="character" w:styleId="BookTitle">
    <w:name w:val="Book Title"/>
    <w:basedOn w:val="DefaultParagraphFont"/>
    <w:uiPriority w:val="33"/>
    <w:qFormat/>
    <w:rsid w:val="000E0CA7"/>
    <w:rPr>
      <w:b/>
      <w:bCs/>
      <w:i/>
      <w:iCs/>
      <w:spacing w:val="5"/>
    </w:rPr>
  </w:style>
  <w:style w:type="paragraph" w:styleId="Caption">
    <w:name w:val="caption"/>
    <w:basedOn w:val="Normal"/>
    <w:next w:val="Normal"/>
    <w:uiPriority w:val="35"/>
    <w:semiHidden/>
    <w:unhideWhenUsed/>
    <w:qFormat/>
    <w:rsid w:val="000E0CA7"/>
    <w:pPr>
      <w:spacing w:after="200" w:line="240" w:lineRule="auto"/>
    </w:pPr>
    <w:rPr>
      <w:i/>
      <w:iCs/>
      <w:color w:val="0E2841" w:themeColor="text2"/>
      <w:sz w:val="18"/>
      <w:szCs w:val="18"/>
    </w:rPr>
  </w:style>
  <w:style w:type="character" w:styleId="Emphasis">
    <w:name w:val="Emphasis"/>
    <w:basedOn w:val="DefaultParagraphFont"/>
    <w:uiPriority w:val="20"/>
    <w:qFormat/>
    <w:rsid w:val="000E0CA7"/>
    <w:rPr>
      <w:i/>
      <w:iCs/>
    </w:rPr>
  </w:style>
  <w:style w:type="paragraph" w:styleId="NoSpacing">
    <w:name w:val="No Spacing"/>
    <w:uiPriority w:val="1"/>
    <w:qFormat/>
    <w:rsid w:val="000E0CA7"/>
    <w:pPr>
      <w:spacing w:after="0" w:line="240" w:lineRule="auto"/>
    </w:pPr>
  </w:style>
  <w:style w:type="character" w:styleId="Strong">
    <w:name w:val="Strong"/>
    <w:basedOn w:val="DefaultParagraphFont"/>
    <w:uiPriority w:val="22"/>
    <w:qFormat/>
    <w:rsid w:val="000E0CA7"/>
    <w:rPr>
      <w:b/>
      <w:bCs/>
    </w:rPr>
  </w:style>
  <w:style w:type="character" w:styleId="SubtleEmphasis">
    <w:name w:val="Subtle Emphasis"/>
    <w:basedOn w:val="DefaultParagraphFont"/>
    <w:uiPriority w:val="19"/>
    <w:qFormat/>
    <w:rsid w:val="000E0CA7"/>
    <w:rPr>
      <w:i/>
      <w:iCs/>
      <w:color w:val="404040" w:themeColor="text1" w:themeTint="BF"/>
    </w:rPr>
  </w:style>
  <w:style w:type="character" w:styleId="SubtleReference">
    <w:name w:val="Subtle Reference"/>
    <w:basedOn w:val="DefaultParagraphFont"/>
    <w:uiPriority w:val="31"/>
    <w:qFormat/>
    <w:rsid w:val="000E0CA7"/>
    <w:rPr>
      <w:smallCaps/>
      <w:color w:val="5A5A5A" w:themeColor="text1" w:themeTint="A5"/>
    </w:rPr>
  </w:style>
  <w:style w:type="paragraph" w:styleId="TOCHeading">
    <w:name w:val="TOC Heading"/>
    <w:basedOn w:val="Heading1"/>
    <w:next w:val="Normal"/>
    <w:uiPriority w:val="39"/>
    <w:unhideWhenUsed/>
    <w:qFormat/>
    <w:rsid w:val="000E0CA7"/>
    <w:pPr>
      <w:spacing w:before="240" w:after="0"/>
      <w:outlineLvl w:val="9"/>
    </w:pPr>
    <w:rPr>
      <w:sz w:val="32"/>
      <w:szCs w:val="32"/>
    </w:rPr>
  </w:style>
  <w:style w:type="table" w:styleId="TableGrid">
    <w:name w:val="Table Grid"/>
    <w:basedOn w:val="TableNormal"/>
    <w:uiPriority w:val="39"/>
    <w:rsid w:val="00BE26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0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BE9"/>
    <w:rPr>
      <w:rFonts w:ascii="Arial" w:hAnsi="Arial" w:cs="Arial"/>
      <w:sz w:val="22"/>
    </w:rPr>
  </w:style>
  <w:style w:type="paragraph" w:styleId="Footer">
    <w:name w:val="footer"/>
    <w:basedOn w:val="Normal"/>
    <w:link w:val="FooterChar"/>
    <w:uiPriority w:val="99"/>
    <w:unhideWhenUsed/>
    <w:rsid w:val="00F40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BE9"/>
    <w:rPr>
      <w:rFonts w:ascii="Arial" w:hAnsi="Arial" w:cs="Arial"/>
      <w:sz w:val="22"/>
    </w:rPr>
  </w:style>
  <w:style w:type="paragraph" w:styleId="NormalWeb">
    <w:name w:val="Normal (Web)"/>
    <w:basedOn w:val="Normal"/>
    <w:uiPriority w:val="99"/>
    <w:semiHidden/>
    <w:unhideWhenUsed/>
    <w:rsid w:val="00F40BE9"/>
    <w:pPr>
      <w:spacing w:before="100" w:beforeAutospacing="1" w:after="100" w:afterAutospacing="1" w:line="240" w:lineRule="auto"/>
    </w:pPr>
    <w:rPr>
      <w:rFonts w:ascii="Times New Roman" w:hAnsi="Times New Roman" w:cs="Times New Roman"/>
      <w:sz w:val="24"/>
    </w:rPr>
  </w:style>
  <w:style w:type="paragraph" w:styleId="TOC1">
    <w:name w:val="toc 1"/>
    <w:basedOn w:val="Normal"/>
    <w:next w:val="Normal"/>
    <w:autoRedefine/>
    <w:uiPriority w:val="39"/>
    <w:unhideWhenUsed/>
    <w:rsid w:val="00861D47"/>
    <w:pPr>
      <w:spacing w:after="100"/>
    </w:pPr>
  </w:style>
  <w:style w:type="paragraph" w:styleId="TOC2">
    <w:name w:val="toc 2"/>
    <w:basedOn w:val="Normal"/>
    <w:next w:val="Normal"/>
    <w:autoRedefine/>
    <w:uiPriority w:val="39"/>
    <w:unhideWhenUsed/>
    <w:rsid w:val="00ED0C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498706">
      <w:marLeft w:val="0"/>
      <w:marRight w:val="0"/>
      <w:marTop w:val="0"/>
      <w:marBottom w:val="0"/>
      <w:divBdr>
        <w:top w:val="none" w:sz="0" w:space="0" w:color="auto"/>
        <w:left w:val="none" w:sz="0" w:space="0" w:color="auto"/>
        <w:bottom w:val="none" w:sz="0" w:space="0" w:color="auto"/>
        <w:right w:val="none" w:sz="0" w:space="0" w:color="auto"/>
      </w:divBdr>
    </w:div>
    <w:div w:id="675546528">
      <w:marLeft w:val="0"/>
      <w:marRight w:val="0"/>
      <w:marTop w:val="0"/>
      <w:marBottom w:val="0"/>
      <w:divBdr>
        <w:top w:val="none" w:sz="0" w:space="0" w:color="auto"/>
        <w:left w:val="none" w:sz="0" w:space="0" w:color="auto"/>
        <w:bottom w:val="none" w:sz="0" w:space="0" w:color="auto"/>
        <w:right w:val="none" w:sz="0" w:space="0" w:color="auto"/>
      </w:divBdr>
    </w:div>
    <w:div w:id="960570016">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9287535/"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assets.greggs.com/f/162306/x/e616871d6c/260303-greggs-2025-preliminary-results-final.pdf" TargetMode="External"/><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greggs.co.uk/investors/results-and-regulatory-new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umina-intelligence.com/blog/" TargetMode="External"/><Relationship Id="rId23" Type="http://schemas.openxmlformats.org/officeDocument/2006/relationships/footer" Target="footer3.xml"/><Relationship Id="rId10" Type="http://schemas.openxmlformats.org/officeDocument/2006/relationships/hyperlink" Target="https://corporate.greggs.co.uk/about-us/ourstrateg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greggs.com/f/162306/x/3ca2423983/260729-greggs-interim-results-2026.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574F1B-B327-458E-B970-469CEBB24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17</Pages>
  <Words>4261</Words>
  <Characters>24290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Supun Lakmal Karunanayake Liyanage</cp:lastModifiedBy>
  <cp:revision>52</cp:revision>
  <dcterms:created xsi:type="dcterms:W3CDTF">2026-10-23T22:28:00Z</dcterms:created>
  <dcterms:modified xsi:type="dcterms:W3CDTF">2026-10-24T08:31:00Z</dcterms:modified>
</cp:coreProperties>
</file>