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EABFA" w14:textId="77777777" w:rsidR="002F1C45" w:rsidRPr="00A64596" w:rsidRDefault="002F1C45" w:rsidP="00A558C2">
      <w:pPr>
        <w:jc w:val="center"/>
        <w:rPr>
          <w:b/>
          <w:sz w:val="36"/>
          <w:szCs w:val="36"/>
          <w:lang w:val="en-GB"/>
        </w:rPr>
      </w:pPr>
      <w:bookmarkStart w:id="0" w:name="_27k89ik7v8bt" w:colFirst="0" w:colLast="0"/>
      <w:bookmarkEnd w:id="0"/>
    </w:p>
    <w:p w14:paraId="5163232A" w14:textId="77777777" w:rsidR="002F1C45" w:rsidRPr="00A64596" w:rsidRDefault="002F1C45" w:rsidP="00A558C2">
      <w:pPr>
        <w:jc w:val="center"/>
        <w:rPr>
          <w:b/>
          <w:sz w:val="36"/>
          <w:szCs w:val="36"/>
          <w:lang w:val="en-GB"/>
        </w:rPr>
      </w:pPr>
    </w:p>
    <w:p w14:paraId="77A7E489" w14:textId="77777777" w:rsidR="002F1C45" w:rsidRPr="00A64596" w:rsidRDefault="002F1C45" w:rsidP="00A558C2">
      <w:pPr>
        <w:jc w:val="center"/>
        <w:rPr>
          <w:b/>
          <w:sz w:val="36"/>
          <w:szCs w:val="36"/>
          <w:lang w:val="en-GB"/>
        </w:rPr>
      </w:pPr>
    </w:p>
    <w:p w14:paraId="79B97FFC" w14:textId="77777777" w:rsidR="002F1C45" w:rsidRPr="00A64596" w:rsidRDefault="002F1C45" w:rsidP="00A558C2">
      <w:pPr>
        <w:jc w:val="center"/>
        <w:rPr>
          <w:b/>
          <w:sz w:val="36"/>
          <w:szCs w:val="36"/>
          <w:lang w:val="en-GB"/>
        </w:rPr>
      </w:pPr>
    </w:p>
    <w:p w14:paraId="02981045" w14:textId="77777777" w:rsidR="002F1C45" w:rsidRPr="00A64596" w:rsidRDefault="002F1C45" w:rsidP="00A558C2">
      <w:pPr>
        <w:jc w:val="center"/>
        <w:rPr>
          <w:b/>
          <w:sz w:val="36"/>
          <w:szCs w:val="36"/>
          <w:lang w:val="en-GB"/>
        </w:rPr>
      </w:pPr>
    </w:p>
    <w:p w14:paraId="672D894B" w14:textId="77777777" w:rsidR="002F1C45" w:rsidRPr="00A64596" w:rsidRDefault="002F1C45" w:rsidP="00A558C2">
      <w:pPr>
        <w:jc w:val="center"/>
        <w:rPr>
          <w:b/>
          <w:sz w:val="36"/>
          <w:szCs w:val="36"/>
          <w:lang w:val="en-GB"/>
        </w:rPr>
      </w:pPr>
    </w:p>
    <w:p w14:paraId="76BB8EC1" w14:textId="32404897" w:rsidR="00A558C2" w:rsidRPr="00A64596" w:rsidRDefault="00A558C2" w:rsidP="00A558C2">
      <w:pPr>
        <w:jc w:val="center"/>
        <w:rPr>
          <w:b/>
          <w:sz w:val="36"/>
          <w:szCs w:val="36"/>
          <w:lang w:val="en-GB"/>
        </w:rPr>
      </w:pPr>
      <w:r w:rsidRPr="00A64596">
        <w:rPr>
          <w:b/>
          <w:sz w:val="36"/>
          <w:szCs w:val="36"/>
          <w:lang w:val="en-GB"/>
        </w:rPr>
        <w:t>Module: Introduction to Public Health</w:t>
      </w:r>
    </w:p>
    <w:p w14:paraId="5F81F3D6" w14:textId="77777777" w:rsidR="00A558C2" w:rsidRPr="00A64596" w:rsidRDefault="00A558C2" w:rsidP="00A558C2">
      <w:pPr>
        <w:jc w:val="center"/>
        <w:rPr>
          <w:b/>
          <w:sz w:val="36"/>
          <w:szCs w:val="36"/>
          <w:lang w:val="en-GB"/>
        </w:rPr>
      </w:pPr>
      <w:r w:rsidRPr="00A64596">
        <w:rPr>
          <w:b/>
          <w:sz w:val="36"/>
          <w:szCs w:val="36"/>
          <w:lang w:val="en-GB"/>
        </w:rPr>
        <w:t>Module code: LCHS4004</w:t>
      </w:r>
    </w:p>
    <w:p w14:paraId="6B6B107B" w14:textId="6807D010" w:rsidR="00A558C2" w:rsidRPr="00A64596" w:rsidRDefault="00A558C2" w:rsidP="00A558C2">
      <w:pPr>
        <w:jc w:val="center"/>
        <w:rPr>
          <w:b/>
          <w:sz w:val="36"/>
          <w:szCs w:val="36"/>
          <w:lang w:val="en-GB"/>
        </w:rPr>
      </w:pPr>
      <w:r w:rsidRPr="00A64596">
        <w:rPr>
          <w:b/>
          <w:sz w:val="36"/>
          <w:szCs w:val="36"/>
          <w:lang w:val="en-GB"/>
        </w:rPr>
        <w:t>Assignment Title: Component 2 - Major Health</w:t>
      </w:r>
    </w:p>
    <w:p w14:paraId="4411950F" w14:textId="30BECC80" w:rsidR="00A558C2" w:rsidRPr="00A64596" w:rsidRDefault="00A558C2" w:rsidP="00A558C2">
      <w:pPr>
        <w:jc w:val="center"/>
        <w:rPr>
          <w:b/>
          <w:sz w:val="36"/>
          <w:szCs w:val="36"/>
          <w:lang w:val="en-GB"/>
        </w:rPr>
      </w:pPr>
      <w:r w:rsidRPr="00A64596">
        <w:rPr>
          <w:b/>
          <w:sz w:val="36"/>
          <w:szCs w:val="36"/>
          <w:lang w:val="en-GB"/>
        </w:rPr>
        <w:t>Issue</w:t>
      </w:r>
    </w:p>
    <w:p w14:paraId="22B816DB" w14:textId="02B8A217" w:rsidR="002F1C45" w:rsidRPr="00A64596" w:rsidRDefault="002F1C45" w:rsidP="00A558C2">
      <w:pPr>
        <w:jc w:val="center"/>
        <w:rPr>
          <w:b/>
          <w:sz w:val="36"/>
          <w:szCs w:val="36"/>
          <w:lang w:val="en-GB"/>
        </w:rPr>
      </w:pPr>
      <w:r w:rsidRPr="00A64596">
        <w:rPr>
          <w:b/>
          <w:sz w:val="36"/>
          <w:szCs w:val="36"/>
          <w:lang w:val="en-GB"/>
        </w:rPr>
        <w:t xml:space="preserve">Lecturer: </w:t>
      </w:r>
      <w:r w:rsidR="00FC36A1">
        <w:rPr>
          <w:b/>
          <w:sz w:val="36"/>
          <w:szCs w:val="36"/>
          <w:lang w:val="en-GB"/>
        </w:rPr>
        <w:t>Dr mohammad hossain</w:t>
      </w:r>
    </w:p>
    <w:p w14:paraId="45DC30AF" w14:textId="77777777" w:rsidR="00A558C2" w:rsidRPr="00A64596" w:rsidRDefault="00A558C2" w:rsidP="00A558C2">
      <w:pPr>
        <w:rPr>
          <w:b/>
          <w:sz w:val="36"/>
          <w:szCs w:val="36"/>
          <w:lang w:val="en-GB"/>
        </w:rPr>
      </w:pPr>
    </w:p>
    <w:p w14:paraId="7F807F05" w14:textId="77777777" w:rsidR="00A558C2" w:rsidRPr="00A64596" w:rsidRDefault="00A558C2" w:rsidP="00A558C2">
      <w:pPr>
        <w:rPr>
          <w:b/>
          <w:sz w:val="36"/>
          <w:szCs w:val="36"/>
          <w:lang w:val="en-GB"/>
        </w:rPr>
      </w:pPr>
    </w:p>
    <w:p w14:paraId="2EE71C4B" w14:textId="320D8D89" w:rsidR="00A558C2" w:rsidRPr="00A64596" w:rsidRDefault="00A558C2" w:rsidP="00A558C2">
      <w:pPr>
        <w:rPr>
          <w:b/>
          <w:sz w:val="36"/>
          <w:szCs w:val="36"/>
          <w:lang w:val="en-GB"/>
        </w:rPr>
      </w:pPr>
      <w:r w:rsidRPr="00A64596">
        <w:rPr>
          <w:b/>
          <w:sz w:val="36"/>
          <w:szCs w:val="36"/>
          <w:lang w:val="en-GB"/>
        </w:rPr>
        <w:t>Student Name:</w:t>
      </w:r>
      <w:r w:rsidR="00FC36A1">
        <w:rPr>
          <w:b/>
          <w:sz w:val="36"/>
          <w:szCs w:val="36"/>
          <w:lang w:val="en-GB"/>
        </w:rPr>
        <w:t xml:space="preserve"> Hasena khatun</w:t>
      </w:r>
    </w:p>
    <w:p w14:paraId="7A06BCF5" w14:textId="328529FA" w:rsidR="00A558C2" w:rsidRPr="00A64596" w:rsidRDefault="00A558C2" w:rsidP="00A558C2">
      <w:pPr>
        <w:rPr>
          <w:b/>
          <w:sz w:val="32"/>
          <w:szCs w:val="32"/>
          <w:lang w:val="en-GB"/>
        </w:rPr>
      </w:pPr>
      <w:r w:rsidRPr="00A64596">
        <w:rPr>
          <w:b/>
          <w:sz w:val="36"/>
          <w:szCs w:val="36"/>
          <w:lang w:val="en-GB"/>
        </w:rPr>
        <w:t xml:space="preserve">Student ID: </w:t>
      </w:r>
      <w:r w:rsidR="00FC36A1">
        <w:rPr>
          <w:b/>
          <w:sz w:val="36"/>
          <w:szCs w:val="36"/>
          <w:lang w:val="en-GB"/>
        </w:rPr>
        <w:t>2127944</w:t>
      </w:r>
      <w:r w:rsidRPr="00A64596">
        <w:rPr>
          <w:lang w:val="en-GB"/>
        </w:rPr>
        <w:br w:type="page"/>
      </w:r>
    </w:p>
    <w:sdt>
      <w:sdtPr>
        <w:rPr>
          <w:rFonts w:ascii="Arial" w:eastAsia="Arial" w:hAnsi="Arial" w:cs="Arial"/>
          <w:color w:val="auto"/>
          <w:sz w:val="22"/>
          <w:szCs w:val="22"/>
          <w:lang w:val="en-GB"/>
        </w:rPr>
        <w:id w:val="1059064221"/>
        <w:docPartObj>
          <w:docPartGallery w:val="Table of Contents"/>
          <w:docPartUnique/>
        </w:docPartObj>
      </w:sdtPr>
      <w:sdtEndPr>
        <w:rPr>
          <w:b/>
          <w:bCs/>
          <w:noProof/>
        </w:rPr>
      </w:sdtEndPr>
      <w:sdtContent>
        <w:p w14:paraId="360C489B" w14:textId="02AC1AE5" w:rsidR="00A558C2" w:rsidRPr="00A64596" w:rsidRDefault="00A558C2" w:rsidP="00A558C2">
          <w:pPr>
            <w:pStyle w:val="TOCHeading"/>
            <w:spacing w:line="360" w:lineRule="auto"/>
            <w:jc w:val="center"/>
            <w:rPr>
              <w:rFonts w:ascii="Arial" w:hAnsi="Arial" w:cs="Arial"/>
              <w:b/>
              <w:color w:val="000000" w:themeColor="text1"/>
              <w:sz w:val="28"/>
              <w:szCs w:val="28"/>
              <w:lang w:val="en-GB"/>
            </w:rPr>
          </w:pPr>
          <w:r w:rsidRPr="00A64596">
            <w:rPr>
              <w:rFonts w:ascii="Arial" w:hAnsi="Arial" w:cs="Arial"/>
              <w:b/>
              <w:color w:val="000000" w:themeColor="text1"/>
              <w:sz w:val="28"/>
              <w:szCs w:val="28"/>
              <w:lang w:val="en-GB"/>
            </w:rPr>
            <w:t>Table of Contents</w:t>
          </w:r>
        </w:p>
        <w:p w14:paraId="3B653C0D" w14:textId="5408459D" w:rsidR="00830477" w:rsidRPr="00A64596" w:rsidRDefault="00A558C2">
          <w:pPr>
            <w:pStyle w:val="TOC1"/>
            <w:tabs>
              <w:tab w:val="right" w:leader="dot" w:pos="9019"/>
            </w:tabs>
            <w:rPr>
              <w:rFonts w:asciiTheme="minorHAnsi" w:eastAsiaTheme="minorEastAsia" w:hAnsiTheme="minorHAnsi" w:cstheme="minorBidi"/>
              <w:noProof/>
              <w:lang w:val="en-GB"/>
            </w:rPr>
          </w:pPr>
          <w:r w:rsidRPr="00A64596">
            <w:rPr>
              <w:lang w:val="en-GB"/>
            </w:rPr>
            <w:fldChar w:fldCharType="begin"/>
          </w:r>
          <w:r w:rsidRPr="00A64596">
            <w:rPr>
              <w:lang w:val="en-GB"/>
            </w:rPr>
            <w:instrText xml:space="preserve"> TOC \o "1-3" \h \z \u </w:instrText>
          </w:r>
          <w:r w:rsidRPr="00A64596">
            <w:rPr>
              <w:lang w:val="en-GB"/>
            </w:rPr>
            <w:fldChar w:fldCharType="separate"/>
          </w:r>
          <w:hyperlink w:anchor="_Toc115732723" w:history="1">
            <w:r w:rsidR="00830477" w:rsidRPr="00A64596">
              <w:rPr>
                <w:rStyle w:val="Hyperlink"/>
                <w:noProof/>
                <w:lang w:val="en-GB"/>
              </w:rPr>
              <w:t>Introduction</w:t>
            </w:r>
            <w:r w:rsidR="00830477" w:rsidRPr="00A64596">
              <w:rPr>
                <w:noProof/>
                <w:webHidden/>
                <w:lang w:val="en-GB"/>
              </w:rPr>
              <w:tab/>
            </w:r>
            <w:r w:rsidR="00830477" w:rsidRPr="00A64596">
              <w:rPr>
                <w:noProof/>
                <w:webHidden/>
                <w:lang w:val="en-GB"/>
              </w:rPr>
              <w:fldChar w:fldCharType="begin"/>
            </w:r>
            <w:r w:rsidR="00830477" w:rsidRPr="00A64596">
              <w:rPr>
                <w:noProof/>
                <w:webHidden/>
                <w:lang w:val="en-GB"/>
              </w:rPr>
              <w:instrText xml:space="preserve"> PAGEREF _Toc115732723 \h </w:instrText>
            </w:r>
            <w:r w:rsidR="00830477" w:rsidRPr="00A64596">
              <w:rPr>
                <w:noProof/>
                <w:webHidden/>
                <w:lang w:val="en-GB"/>
              </w:rPr>
            </w:r>
            <w:r w:rsidR="00830477" w:rsidRPr="00A64596">
              <w:rPr>
                <w:noProof/>
                <w:webHidden/>
                <w:lang w:val="en-GB"/>
              </w:rPr>
              <w:fldChar w:fldCharType="separate"/>
            </w:r>
            <w:r w:rsidR="00830477" w:rsidRPr="00A64596">
              <w:rPr>
                <w:noProof/>
                <w:webHidden/>
                <w:lang w:val="en-GB"/>
              </w:rPr>
              <w:t>3</w:t>
            </w:r>
            <w:r w:rsidR="00830477" w:rsidRPr="00A64596">
              <w:rPr>
                <w:noProof/>
                <w:webHidden/>
                <w:lang w:val="en-GB"/>
              </w:rPr>
              <w:fldChar w:fldCharType="end"/>
            </w:r>
          </w:hyperlink>
        </w:p>
        <w:p w14:paraId="35BDA11B" w14:textId="25AAFA70" w:rsidR="00830477" w:rsidRPr="00A64596" w:rsidRDefault="00FC36A1">
          <w:pPr>
            <w:pStyle w:val="TOC1"/>
            <w:tabs>
              <w:tab w:val="right" w:leader="dot" w:pos="9019"/>
            </w:tabs>
            <w:rPr>
              <w:rFonts w:asciiTheme="minorHAnsi" w:eastAsiaTheme="minorEastAsia" w:hAnsiTheme="minorHAnsi" w:cstheme="minorBidi"/>
              <w:noProof/>
              <w:lang w:val="en-GB"/>
            </w:rPr>
          </w:pPr>
          <w:hyperlink w:anchor="_Toc115732724" w:history="1">
            <w:r w:rsidR="00830477" w:rsidRPr="00A64596">
              <w:rPr>
                <w:rStyle w:val="Hyperlink"/>
                <w:noProof/>
                <w:lang w:val="en-GB"/>
              </w:rPr>
              <w:t>Main Body</w:t>
            </w:r>
            <w:r w:rsidR="00830477" w:rsidRPr="00A64596">
              <w:rPr>
                <w:noProof/>
                <w:webHidden/>
                <w:lang w:val="en-GB"/>
              </w:rPr>
              <w:tab/>
            </w:r>
            <w:r w:rsidR="00830477" w:rsidRPr="00A64596">
              <w:rPr>
                <w:noProof/>
                <w:webHidden/>
                <w:lang w:val="en-GB"/>
              </w:rPr>
              <w:fldChar w:fldCharType="begin"/>
            </w:r>
            <w:r w:rsidR="00830477" w:rsidRPr="00A64596">
              <w:rPr>
                <w:noProof/>
                <w:webHidden/>
                <w:lang w:val="en-GB"/>
              </w:rPr>
              <w:instrText xml:space="preserve"> PAGEREF _Toc115732724 \h </w:instrText>
            </w:r>
            <w:r w:rsidR="00830477" w:rsidRPr="00A64596">
              <w:rPr>
                <w:noProof/>
                <w:webHidden/>
                <w:lang w:val="en-GB"/>
              </w:rPr>
            </w:r>
            <w:r w:rsidR="00830477" w:rsidRPr="00A64596">
              <w:rPr>
                <w:noProof/>
                <w:webHidden/>
                <w:lang w:val="en-GB"/>
              </w:rPr>
              <w:fldChar w:fldCharType="separate"/>
            </w:r>
            <w:r w:rsidR="00830477" w:rsidRPr="00A64596">
              <w:rPr>
                <w:noProof/>
                <w:webHidden/>
                <w:lang w:val="en-GB"/>
              </w:rPr>
              <w:t>3</w:t>
            </w:r>
            <w:r w:rsidR="00830477" w:rsidRPr="00A64596">
              <w:rPr>
                <w:noProof/>
                <w:webHidden/>
                <w:lang w:val="en-GB"/>
              </w:rPr>
              <w:fldChar w:fldCharType="end"/>
            </w:r>
          </w:hyperlink>
        </w:p>
        <w:p w14:paraId="46DA4F3E" w14:textId="3F855EB9" w:rsidR="00830477" w:rsidRPr="00A64596" w:rsidRDefault="00FC36A1">
          <w:pPr>
            <w:pStyle w:val="TOC1"/>
            <w:tabs>
              <w:tab w:val="right" w:leader="dot" w:pos="9019"/>
            </w:tabs>
            <w:rPr>
              <w:rFonts w:asciiTheme="minorHAnsi" w:eastAsiaTheme="minorEastAsia" w:hAnsiTheme="minorHAnsi" w:cstheme="minorBidi"/>
              <w:noProof/>
              <w:lang w:val="en-GB"/>
            </w:rPr>
          </w:pPr>
          <w:hyperlink w:anchor="_Toc115732725" w:history="1">
            <w:r w:rsidR="00830477" w:rsidRPr="00A64596">
              <w:rPr>
                <w:rStyle w:val="Hyperlink"/>
                <w:noProof/>
                <w:lang w:val="en-GB"/>
              </w:rPr>
              <w:t>Conclusion</w:t>
            </w:r>
            <w:r w:rsidR="00830477" w:rsidRPr="00A64596">
              <w:rPr>
                <w:noProof/>
                <w:webHidden/>
                <w:lang w:val="en-GB"/>
              </w:rPr>
              <w:tab/>
            </w:r>
            <w:r w:rsidR="00830477" w:rsidRPr="00A64596">
              <w:rPr>
                <w:noProof/>
                <w:webHidden/>
                <w:lang w:val="en-GB"/>
              </w:rPr>
              <w:fldChar w:fldCharType="begin"/>
            </w:r>
            <w:r w:rsidR="00830477" w:rsidRPr="00A64596">
              <w:rPr>
                <w:noProof/>
                <w:webHidden/>
                <w:lang w:val="en-GB"/>
              </w:rPr>
              <w:instrText xml:space="preserve"> PAGEREF _Toc115732725 \h </w:instrText>
            </w:r>
            <w:r w:rsidR="00830477" w:rsidRPr="00A64596">
              <w:rPr>
                <w:noProof/>
                <w:webHidden/>
                <w:lang w:val="en-GB"/>
              </w:rPr>
            </w:r>
            <w:r w:rsidR="00830477" w:rsidRPr="00A64596">
              <w:rPr>
                <w:noProof/>
                <w:webHidden/>
                <w:lang w:val="en-GB"/>
              </w:rPr>
              <w:fldChar w:fldCharType="separate"/>
            </w:r>
            <w:r w:rsidR="00830477" w:rsidRPr="00A64596">
              <w:rPr>
                <w:noProof/>
                <w:webHidden/>
                <w:lang w:val="en-GB"/>
              </w:rPr>
              <w:t>6</w:t>
            </w:r>
            <w:r w:rsidR="00830477" w:rsidRPr="00A64596">
              <w:rPr>
                <w:noProof/>
                <w:webHidden/>
                <w:lang w:val="en-GB"/>
              </w:rPr>
              <w:fldChar w:fldCharType="end"/>
            </w:r>
          </w:hyperlink>
        </w:p>
        <w:p w14:paraId="401ECD79" w14:textId="651969D4" w:rsidR="00830477" w:rsidRPr="00A64596" w:rsidRDefault="00FC36A1">
          <w:pPr>
            <w:pStyle w:val="TOC1"/>
            <w:tabs>
              <w:tab w:val="right" w:leader="dot" w:pos="9019"/>
            </w:tabs>
            <w:rPr>
              <w:rFonts w:asciiTheme="minorHAnsi" w:eastAsiaTheme="minorEastAsia" w:hAnsiTheme="minorHAnsi" w:cstheme="minorBidi"/>
              <w:noProof/>
              <w:lang w:val="en-GB"/>
            </w:rPr>
          </w:pPr>
          <w:hyperlink w:anchor="_Toc115732726" w:history="1">
            <w:r w:rsidR="00830477" w:rsidRPr="00A64596">
              <w:rPr>
                <w:rStyle w:val="Hyperlink"/>
                <w:noProof/>
                <w:lang w:val="en-GB"/>
              </w:rPr>
              <w:t>Reference</w:t>
            </w:r>
            <w:r w:rsidR="00830477" w:rsidRPr="00A64596">
              <w:rPr>
                <w:noProof/>
                <w:webHidden/>
                <w:lang w:val="en-GB"/>
              </w:rPr>
              <w:tab/>
            </w:r>
            <w:r w:rsidR="00830477" w:rsidRPr="00A64596">
              <w:rPr>
                <w:noProof/>
                <w:webHidden/>
                <w:lang w:val="en-GB"/>
              </w:rPr>
              <w:fldChar w:fldCharType="begin"/>
            </w:r>
            <w:r w:rsidR="00830477" w:rsidRPr="00A64596">
              <w:rPr>
                <w:noProof/>
                <w:webHidden/>
                <w:lang w:val="en-GB"/>
              </w:rPr>
              <w:instrText xml:space="preserve"> PAGEREF _Toc115732726 \h </w:instrText>
            </w:r>
            <w:r w:rsidR="00830477" w:rsidRPr="00A64596">
              <w:rPr>
                <w:noProof/>
                <w:webHidden/>
                <w:lang w:val="en-GB"/>
              </w:rPr>
            </w:r>
            <w:r w:rsidR="00830477" w:rsidRPr="00A64596">
              <w:rPr>
                <w:noProof/>
                <w:webHidden/>
                <w:lang w:val="en-GB"/>
              </w:rPr>
              <w:fldChar w:fldCharType="separate"/>
            </w:r>
            <w:r w:rsidR="00830477" w:rsidRPr="00A64596">
              <w:rPr>
                <w:noProof/>
                <w:webHidden/>
                <w:lang w:val="en-GB"/>
              </w:rPr>
              <w:t>7</w:t>
            </w:r>
            <w:r w:rsidR="00830477" w:rsidRPr="00A64596">
              <w:rPr>
                <w:noProof/>
                <w:webHidden/>
                <w:lang w:val="en-GB"/>
              </w:rPr>
              <w:fldChar w:fldCharType="end"/>
            </w:r>
          </w:hyperlink>
        </w:p>
        <w:p w14:paraId="104A2C44" w14:textId="365D7BDA" w:rsidR="00A558C2" w:rsidRPr="00A64596" w:rsidRDefault="00A558C2">
          <w:pPr>
            <w:rPr>
              <w:lang w:val="en-GB"/>
            </w:rPr>
          </w:pPr>
          <w:r w:rsidRPr="00A64596">
            <w:rPr>
              <w:b/>
              <w:bCs/>
              <w:noProof/>
              <w:lang w:val="en-GB"/>
            </w:rPr>
            <w:fldChar w:fldCharType="end"/>
          </w:r>
        </w:p>
      </w:sdtContent>
    </w:sdt>
    <w:p w14:paraId="69CB5558" w14:textId="77777777" w:rsidR="00A558C2" w:rsidRPr="00A64596" w:rsidRDefault="00A558C2">
      <w:pPr>
        <w:rPr>
          <w:b/>
          <w:sz w:val="32"/>
          <w:szCs w:val="32"/>
          <w:lang w:val="en-GB"/>
        </w:rPr>
      </w:pPr>
      <w:r w:rsidRPr="00A64596">
        <w:rPr>
          <w:lang w:val="en-GB"/>
        </w:rPr>
        <w:br w:type="page"/>
      </w:r>
    </w:p>
    <w:p w14:paraId="00000001" w14:textId="6F8C05E7" w:rsidR="00006E0F" w:rsidRPr="00A64596" w:rsidRDefault="00C7240F">
      <w:pPr>
        <w:pStyle w:val="Heading1"/>
        <w:rPr>
          <w:lang w:val="en-GB"/>
        </w:rPr>
      </w:pPr>
      <w:bookmarkStart w:id="1" w:name="_Toc115732723"/>
      <w:r w:rsidRPr="00A64596">
        <w:rPr>
          <w:lang w:val="en-GB"/>
        </w:rPr>
        <w:t>Introduction</w:t>
      </w:r>
      <w:bookmarkEnd w:id="1"/>
      <w:r w:rsidRPr="00A64596">
        <w:rPr>
          <w:lang w:val="en-GB"/>
        </w:rPr>
        <w:t xml:space="preserve"> </w:t>
      </w:r>
    </w:p>
    <w:p w14:paraId="00000002" w14:textId="472FE5FF" w:rsidR="00006E0F" w:rsidRPr="00A64596" w:rsidRDefault="00C7240F">
      <w:pPr>
        <w:rPr>
          <w:lang w:val="en-GB"/>
        </w:rPr>
      </w:pPr>
      <w:r w:rsidRPr="00A64596">
        <w:rPr>
          <w:lang w:val="en-GB"/>
        </w:rPr>
        <w:t xml:space="preserve">Covid-19 is the infectious disease which is caused by the SARS-Cov-2 virus. Coronavirus disease (Covid-19) is one of the most contagious respiratory diseases caused by SARS-Cov-2 virus. Since it is a highly contagious disease it is spread through person to person when the drop is released when the person infected with Covid-19 sneezes, coughs or even talks. It might as well be spreading through contact with the surface which had the virus and then with the same hand touching </w:t>
      </w:r>
      <w:r w:rsidR="001333B6" w:rsidRPr="00A64596">
        <w:rPr>
          <w:lang w:val="en-GB"/>
        </w:rPr>
        <w:t>one’s</w:t>
      </w:r>
      <w:r w:rsidRPr="00A64596">
        <w:rPr>
          <w:lang w:val="en-GB"/>
        </w:rPr>
        <w:t xml:space="preserve"> nose or mouth. The most common symptom or sign of Covod-19 is cough, breathing problems and even fever. Other symptoms such as fatigue, sore throat, muscle pain, nausea, and runny nose might also occur. The sign or symptom of Covid-19 occurs after 2 to 14 days when the person is contacted with SARS-CoV-2 virus. A lot of people might not have any symptoms of Covid-19 however they could still spread the virus. A lot of people recovered with Covid-19 without requiring any special treatment. Some people are at great risk of serious health effects. People who are of older age and have health conditions like Lung or kidney disease or even heart disease and weak immune systems. The serious health illnesses of Covid-19 are severe dangerous pneumonia and failure of organs. The severity of Covid-19 as well as level of incidence were huge. In the United Kingdom the total number of Covid-19 patients was 993,668. Worldwide the level of incidence was in great numbers; it amounted to 623,475,174 (Coronavirus.data.gov, 2022).   </w:t>
      </w:r>
    </w:p>
    <w:p w14:paraId="00000003" w14:textId="77777777" w:rsidR="00006E0F" w:rsidRPr="00A64596" w:rsidRDefault="00C7240F">
      <w:pPr>
        <w:pStyle w:val="Heading1"/>
        <w:rPr>
          <w:lang w:val="en-GB"/>
        </w:rPr>
      </w:pPr>
      <w:bookmarkStart w:id="2" w:name="_flkhm16efn4b" w:colFirst="0" w:colLast="0"/>
      <w:bookmarkStart w:id="3" w:name="_Toc115732724"/>
      <w:bookmarkEnd w:id="2"/>
      <w:r w:rsidRPr="00A64596">
        <w:rPr>
          <w:lang w:val="en-GB"/>
        </w:rPr>
        <w:t>Main Body</w:t>
      </w:r>
      <w:bookmarkEnd w:id="3"/>
      <w:r w:rsidRPr="00A64596">
        <w:rPr>
          <w:lang w:val="en-GB"/>
        </w:rPr>
        <w:t xml:space="preserve"> </w:t>
      </w:r>
    </w:p>
    <w:p w14:paraId="00000004" w14:textId="604E436B" w:rsidR="00006E0F" w:rsidRPr="00A64596" w:rsidRDefault="00C7240F">
      <w:pPr>
        <w:rPr>
          <w:lang w:val="en-GB"/>
        </w:rPr>
      </w:pPr>
      <w:r w:rsidRPr="00A64596">
        <w:rPr>
          <w:lang w:val="en-GB"/>
        </w:rPr>
        <w:t xml:space="preserve">Covid-19 is the worst infectious disease for mankind as it has resulted in death for millions of people and has affected the whole world badly. The total death amounted to 603,485 which was quite a huge number for recent times.  There were several public health measures available. The first public health measure includes offering information regarding the infection and how it is spread. The education and public awareness were high on note. Some of the measures were hand hygiene, coughing etiquette such as covering one nose and mouth while sneezing and coughing. Wearing masks by the people was severely educated as it can stop infection from spreading (Tso </w:t>
      </w:r>
      <w:r w:rsidRPr="00A64596">
        <w:rPr>
          <w:i/>
          <w:lang w:val="en-GB"/>
        </w:rPr>
        <w:t xml:space="preserve">et al., </w:t>
      </w:r>
      <w:r w:rsidRPr="00A64596">
        <w:rPr>
          <w:lang w:val="en-GB"/>
        </w:rPr>
        <w:t xml:space="preserve">2020). Another public awareness included social distancing. This included staying home, maintaining distance from other people and reducing travelling for </w:t>
      </w:r>
      <w:r w:rsidR="00A558C2" w:rsidRPr="00A64596">
        <w:rPr>
          <w:lang w:val="en-GB"/>
        </w:rPr>
        <w:t>non-essential</w:t>
      </w:r>
      <w:r w:rsidRPr="00A64596">
        <w:rPr>
          <w:lang w:val="en-GB"/>
        </w:rPr>
        <w:t xml:space="preserve"> purposes. Travel restriction was another health measure which people had to follow. As the Covid-19 were rising all the countries closed borders which restricted people that had symptoms of ill in travelling. </w:t>
      </w:r>
      <w:r w:rsidR="001333B6" w:rsidRPr="00A64596">
        <w:rPr>
          <w:lang w:val="en-GB"/>
        </w:rPr>
        <w:t>Moreover,</w:t>
      </w:r>
      <w:r w:rsidRPr="00A64596">
        <w:rPr>
          <w:lang w:val="en-GB"/>
        </w:rPr>
        <w:t xml:space="preserve"> during the severe time of pandemic laid by Covid-19 people on transit were also restricted. Case management was another health measure available. In this the public health officials follow up with people who are infected by the disease and their case to offer information as well as strategies to reduce the infection transmitting to other people. In this, the patient infected with disease of Covid-19 is kept in isolation as well. Another public measure available is infection prevention and control measures (Barnett </w:t>
      </w:r>
      <w:r w:rsidRPr="00A64596">
        <w:rPr>
          <w:i/>
          <w:lang w:val="en-GB"/>
        </w:rPr>
        <w:t xml:space="preserve">et al., </w:t>
      </w:r>
      <w:r w:rsidRPr="00A64596">
        <w:rPr>
          <w:lang w:val="en-GB"/>
        </w:rPr>
        <w:t xml:space="preserve">2020). Everybody in school as well as the </w:t>
      </w:r>
      <w:r w:rsidR="00A558C2" w:rsidRPr="00A64596">
        <w:rPr>
          <w:lang w:val="en-GB"/>
        </w:rPr>
        <w:t>day-care</w:t>
      </w:r>
      <w:r w:rsidRPr="00A64596">
        <w:rPr>
          <w:lang w:val="en-GB"/>
        </w:rPr>
        <w:t xml:space="preserve"> atmosphere are motivated to adopt infection prevention methods. It is taught that practising washing hands in a frequent manner, cleaning and sanitising surroundings frequently, increasing fresh air and so on. Work from home was another measure which helped people in staying home and restricting Covid-19 to spread. Furthermore, public gathering is also restricted, as it will spread viruses as well. These are the public health measures which help the people dealing with the deadly infectious virus of Covid-19. </w:t>
      </w:r>
    </w:p>
    <w:p w14:paraId="00000005" w14:textId="5BC27566" w:rsidR="00006E0F" w:rsidRPr="00A64596" w:rsidRDefault="00C7240F">
      <w:pPr>
        <w:rPr>
          <w:lang w:val="en-GB"/>
        </w:rPr>
      </w:pPr>
      <w:r w:rsidRPr="00A64596">
        <w:rPr>
          <w:lang w:val="en-GB"/>
        </w:rPr>
        <w:t xml:space="preserve">Covid-19 is one of the deadly infectious viruses which can cause mild to severe illness. In most cases, the illness will be mild. However, some of the individuals are most potential of greater risk (Petersen </w:t>
      </w:r>
      <w:r w:rsidRPr="00A64596">
        <w:rPr>
          <w:i/>
          <w:lang w:val="en-GB"/>
        </w:rPr>
        <w:t xml:space="preserve">et al., </w:t>
      </w:r>
      <w:r w:rsidRPr="00A64596">
        <w:rPr>
          <w:lang w:val="en-GB"/>
        </w:rPr>
        <w:t xml:space="preserve">2020) People in old age and people that have serious, underlying medical conditions for example kidney, diabetes, heart disease as well as chronic lung disease are at the most potential of risk. Covid-19 virus is a deadly disease causing virus which has great risks. First of </w:t>
      </w:r>
      <w:r w:rsidR="001333B6" w:rsidRPr="00A64596">
        <w:rPr>
          <w:lang w:val="en-GB"/>
        </w:rPr>
        <w:t>all,</w:t>
      </w:r>
      <w:r w:rsidRPr="00A64596">
        <w:rPr>
          <w:lang w:val="en-GB"/>
        </w:rPr>
        <w:t xml:space="preserve"> the risk of covid-19 is quite dangerous as it affects several organs and very severe pneumonia. Covid-19 affects lungs and causes intensive breathing problems. It affects people and their physical capability. People who are at a higher age possess the highest risk factor of getting affected by Covid-19. Poor diet as well as poor nutrition is another risk factor as people with poor immune systems get easily affected by Covid-19 virus. The poor health condition has resulted in </w:t>
      </w:r>
      <w:r w:rsidR="00A558C2" w:rsidRPr="00A64596">
        <w:rPr>
          <w:lang w:val="en-GB"/>
        </w:rPr>
        <w:t>in numerous</w:t>
      </w:r>
      <w:r w:rsidRPr="00A64596">
        <w:rPr>
          <w:lang w:val="en-GB"/>
        </w:rPr>
        <w:t xml:space="preserve"> health conditions. It affects the people and their mental as well as physical capability. People with Covid-19 get physically very poor and their organs are affected. The effect of covid-19 virus on people affects them severely. People not wearing masks and sanitising as well as maintaining social distance offers a risk factor of getting affected by Covid-19. People who are not vaccinated regarding Covid-19 virus can affect them badly and be a severe risk factor. The major risk factor of Covid-19 is the effect on people’s physical capability. Even after recovering from the disease people are less capable of doing tasks. Moreover, Covid-19 has financial risk as well. Even people who are affected by deadly viruses tend to lose their jobs (Pyszczynski </w:t>
      </w:r>
      <w:r w:rsidRPr="00A64596">
        <w:rPr>
          <w:i/>
          <w:lang w:val="en-GB"/>
        </w:rPr>
        <w:t xml:space="preserve">et al., </w:t>
      </w:r>
      <w:r w:rsidRPr="00A64596">
        <w:rPr>
          <w:lang w:val="en-GB"/>
        </w:rPr>
        <w:t xml:space="preserve">2021). As the business was closed down, a lot of companies had to lay off their employees so as to sustain in the market. Covid-19 has thus prolonged risk. The risk of human life loss was the most severe and problematic. Due to Covid-19 there were high levels of mental illness too. People dealing with Covid-19 virus also had to suffer with mental illness such as depression, anxiety as well as panic attacks. Covid-19 makes the person quite weak and vulnerable as well. Covid-19 has not just affected people but also industries, economic stability and country’s GDP. There are millions of families losing their loved ones due to this disease. Covid-19 has impacted people’s lives in so many ways. It has led to loss of life and money. It has as well affected people's health extensively (Adler </w:t>
      </w:r>
      <w:r w:rsidRPr="00A64596">
        <w:rPr>
          <w:i/>
          <w:lang w:val="en-GB"/>
        </w:rPr>
        <w:t xml:space="preserve">et al., </w:t>
      </w:r>
      <w:r w:rsidRPr="00A64596">
        <w:rPr>
          <w:lang w:val="en-GB"/>
        </w:rPr>
        <w:t>2020). Several healthcare workers got affected and even succumbed to the deadly virus.</w:t>
      </w:r>
    </w:p>
    <w:p w14:paraId="00000006" w14:textId="404E86F6" w:rsidR="00006E0F" w:rsidRPr="00A64596" w:rsidRDefault="00C7240F">
      <w:pPr>
        <w:rPr>
          <w:lang w:val="en-GB"/>
        </w:rPr>
      </w:pPr>
      <w:r w:rsidRPr="00A64596">
        <w:rPr>
          <w:lang w:val="en-GB"/>
        </w:rPr>
        <w:t xml:space="preserve">Public health got severely affected by covid-19. Regarding the short term public health consequences of the disease in health and social care settings are tiredness, difficulty in breathing, continuous cough, </w:t>
      </w:r>
      <w:r w:rsidR="00A558C2" w:rsidRPr="00A64596">
        <w:rPr>
          <w:lang w:val="en-GB"/>
        </w:rPr>
        <w:t>and pain</w:t>
      </w:r>
      <w:r w:rsidRPr="00A64596">
        <w:rPr>
          <w:lang w:val="en-GB"/>
        </w:rPr>
        <w:t xml:space="preserve"> in the chest and so on. Tiredness is one of the short term public health consequences of the disease. People with Covid-19 virus get easily tired as well as restless. Difficulty in breathing is another short term consequence which affects public health. The short term consequences of covid-19 also included mental health problems like depression and anxiety, people would fall into depression quickly not only the ones who were affected by covid-19 but also the family members of the affected </w:t>
      </w:r>
      <w:r w:rsidR="001333B6" w:rsidRPr="00A64596">
        <w:rPr>
          <w:lang w:val="en-GB"/>
        </w:rPr>
        <w:t>one.</w:t>
      </w:r>
      <w:r w:rsidRPr="00A64596">
        <w:rPr>
          <w:lang w:val="en-GB"/>
        </w:rPr>
        <w:t xml:space="preserve"> It affects people’s sleeping cycles resulting in troubled sleeping at night, making it hard for an individual to think clearly </w:t>
      </w:r>
      <w:r w:rsidR="00A558C2" w:rsidRPr="00A64596">
        <w:rPr>
          <w:lang w:val="en-GB"/>
        </w:rPr>
        <w:t>or to</w:t>
      </w:r>
      <w:r w:rsidRPr="00A64596">
        <w:rPr>
          <w:lang w:val="en-GB"/>
        </w:rPr>
        <w:t xml:space="preserve"> recall a memory or concentrate properly (Veldhuis </w:t>
      </w:r>
      <w:r w:rsidRPr="00A64596">
        <w:rPr>
          <w:i/>
          <w:lang w:val="en-GB"/>
        </w:rPr>
        <w:t xml:space="preserve">et al., </w:t>
      </w:r>
      <w:r w:rsidRPr="00A64596">
        <w:rPr>
          <w:lang w:val="en-GB"/>
        </w:rPr>
        <w:t xml:space="preserve">2020). The sensation of pins and needles in the limbs, joint and muscle pain and getting dizzy upon standing up were also some of the short term consequences of Covid-19. The healthcare sector had a detrimental impact due to the covid-19, it also had a severe impact on the global economy and financial markets. The healthcare expenditure had increased exponentially during covid-19, Covid-19 had directly impacted the nursing homes and other health sectors resulting in more than 40% of total death, Covid-19 also affected the frontline health care workers and medical professionals greatly. A variety of signs, many of which might be anticipated after other serious diseases, are being observed by doctors following acute Covid-19. While some are modest, others can require ongoing care or even perhaps a hospitalisation (Cleland </w:t>
      </w:r>
      <w:r w:rsidRPr="00A64596">
        <w:rPr>
          <w:i/>
          <w:lang w:val="en-GB"/>
        </w:rPr>
        <w:t xml:space="preserve">et al., </w:t>
      </w:r>
      <w:r w:rsidRPr="00A64596">
        <w:rPr>
          <w:lang w:val="en-GB"/>
        </w:rPr>
        <w:t xml:space="preserve">2020). Moreover, for long term consequences organ damage is one of the effects. Long term damage to the kidney can result in shorter lifespan as well. Furthermore, for long term consequences inflammation as well as issues with the immune system could as well happen. Attention disorder and prolonged depression are also results of Covid-19. Some people may as well feel suicidal after being diagnosed with covid-19. According to the WHO, it typically takes individuals 10 to 14 days or longer to fully recuperate from an illness. A weak to severe COVID-19 infection will improve in fourteen days or so (Rastogi, 2022). Occasionally, COVID-19 effects might last for approximately 45 days, or longer. Individuals may experience post-COVID problems owing to the long effects of the coronavirus. The danger of long-term health problems rises due to the ability of the extreme acute pulmonary syndrome coronavirus 2 (SARS-CoV-2) to harm the liver, heart, kidneys, brain, arteries, skin, neurons, and epidermis. Even so, the virus could still be present in the system three months after the discovery. Although some persons may experience repeated positive test results after recovering, this does not always mean the disease is still contagious. According to a study published in August 2020, patients with significant COVID-19 frequently leave the hospital with symptoms of lung fibrosis, a kind of lung problem (Lavery </w:t>
      </w:r>
      <w:r w:rsidRPr="00A64596">
        <w:rPr>
          <w:i/>
          <w:lang w:val="en-GB"/>
        </w:rPr>
        <w:t xml:space="preserve">et al., </w:t>
      </w:r>
      <w:r w:rsidRPr="00A64596">
        <w:rPr>
          <w:lang w:val="en-GB"/>
        </w:rPr>
        <w:t>2020). Many individuals may get persistent respiratory issues as a result of it. 20–30% of COVID-19 hospitalised patients have symptoms suggesting the disease has impacted their cardiac muscle. According to the researchers, COVID-19 may occasionally result in dilated cardiomyopathy, an irritation of cardiac tissue. Covid-19 has a long term effect on the nervous system such as neurological manifestation, nerve pain as well as unconsciousness. Loss of employment has as well affected people and has put in a lot of mental stress. Isolation as well as loneliness has resulted in stress disorder. It has affected the living st</w:t>
      </w:r>
      <w:r w:rsidR="001333B6" w:rsidRPr="00A64596">
        <w:rPr>
          <w:lang w:val="en-GB"/>
        </w:rPr>
        <w:t>yle of people altogether (Cipolletta</w:t>
      </w:r>
      <w:r w:rsidRPr="00A64596">
        <w:rPr>
          <w:lang w:val="en-GB"/>
        </w:rPr>
        <w:t xml:space="preserve"> and Gris, 2021). </w:t>
      </w:r>
    </w:p>
    <w:p w14:paraId="00000007" w14:textId="77777777" w:rsidR="00006E0F" w:rsidRPr="00A64596" w:rsidRDefault="00C7240F">
      <w:pPr>
        <w:pStyle w:val="Heading1"/>
        <w:rPr>
          <w:lang w:val="en-GB"/>
        </w:rPr>
      </w:pPr>
      <w:bookmarkStart w:id="4" w:name="_ix6uj5spqb8t" w:colFirst="0" w:colLast="0"/>
      <w:bookmarkStart w:id="5" w:name="_Toc115732725"/>
      <w:bookmarkEnd w:id="4"/>
      <w:r w:rsidRPr="00A64596">
        <w:rPr>
          <w:lang w:val="en-GB"/>
        </w:rPr>
        <w:t>Conclusion</w:t>
      </w:r>
      <w:bookmarkEnd w:id="5"/>
      <w:r w:rsidRPr="00A64596">
        <w:rPr>
          <w:lang w:val="en-GB"/>
        </w:rPr>
        <w:t xml:space="preserve">  </w:t>
      </w:r>
    </w:p>
    <w:p w14:paraId="00000008" w14:textId="172ABC38" w:rsidR="00006E0F" w:rsidRPr="00A64596" w:rsidRDefault="00C7240F">
      <w:pPr>
        <w:rPr>
          <w:lang w:val="en-GB"/>
        </w:rPr>
      </w:pPr>
      <w:r w:rsidRPr="00A64596">
        <w:rPr>
          <w:lang w:val="en-GB"/>
        </w:rPr>
        <w:t xml:space="preserve">It can be concluded that Covid-19 has had a severe impact on the people of the UK and worldwide. It was analysed that organ failure and severe, deadly pneumonia are Covid-19's major health conditions. Both the severity and frequency of Covid-19 were extremely high. There were 993,668 Covid-19 patients in the UK as a whole. The incidence rate was very high; it </w:t>
      </w:r>
      <w:r w:rsidR="00A558C2" w:rsidRPr="00A64596">
        <w:rPr>
          <w:lang w:val="en-GB"/>
        </w:rPr>
        <w:t>totalled</w:t>
      </w:r>
      <w:r w:rsidRPr="00A64596">
        <w:rPr>
          <w:lang w:val="en-GB"/>
        </w:rPr>
        <w:t xml:space="preserve"> 623,475,174 over the world. One of the short-term effects of Covid-19 was the sensation of pins and needles in the limbs, as well as joint and muscle soreness and dizziness upon standing. The COVID-19 not only had a negative effect on the healthcare industry but also significantly impacted the world economy and financial markets. The financial market of the UK and </w:t>
      </w:r>
      <w:r w:rsidR="00A558C2" w:rsidRPr="00A64596">
        <w:rPr>
          <w:lang w:val="en-GB"/>
        </w:rPr>
        <w:t>worldwide</w:t>
      </w:r>
      <w:r w:rsidRPr="00A64596">
        <w:rPr>
          <w:lang w:val="en-GB"/>
        </w:rPr>
        <w:t xml:space="preserve"> were as well affected by this infectious disease. Hence, it was concluded that Covid-19 has had severe impact on people and resulted in loss of life. </w:t>
      </w:r>
      <w:r w:rsidRPr="00A64596">
        <w:rPr>
          <w:lang w:val="en-GB"/>
        </w:rPr>
        <w:br w:type="page"/>
      </w:r>
    </w:p>
    <w:p w14:paraId="00000009" w14:textId="77777777" w:rsidR="00006E0F" w:rsidRPr="00A64596" w:rsidRDefault="00C7240F" w:rsidP="00830477">
      <w:pPr>
        <w:pStyle w:val="Heading1"/>
        <w:rPr>
          <w:lang w:val="en-GB"/>
        </w:rPr>
      </w:pPr>
      <w:bookmarkStart w:id="6" w:name="_Toc115732726"/>
      <w:r w:rsidRPr="00A64596">
        <w:rPr>
          <w:lang w:val="en-GB"/>
        </w:rPr>
        <w:t>Reference</w:t>
      </w:r>
      <w:bookmarkEnd w:id="6"/>
      <w:r w:rsidRPr="00A64596">
        <w:rPr>
          <w:lang w:val="en-GB"/>
        </w:rPr>
        <w:t xml:space="preserve"> </w:t>
      </w:r>
    </w:p>
    <w:p w14:paraId="5F438F1E" w14:textId="77777777" w:rsidR="004E503F" w:rsidRPr="00A64596" w:rsidRDefault="004E503F" w:rsidP="00A558C2">
      <w:pPr>
        <w:rPr>
          <w:color w:val="222222"/>
          <w:highlight w:val="white"/>
          <w:lang w:val="en-GB"/>
        </w:rPr>
      </w:pPr>
      <w:r w:rsidRPr="00A64596">
        <w:rPr>
          <w:color w:val="222222"/>
          <w:highlight w:val="white"/>
          <w:lang w:val="en-GB"/>
        </w:rPr>
        <w:t>Adler, M.D., Bradley, R., Ferranna, M., Fleurbaey, M., Hammitt, J. and Voorhoeve, A., 2020. Assessing the wellbeing impacts of the Covid-19 pandemic and three policy types: Suppression, control, and uncontrolled spread.</w:t>
      </w:r>
    </w:p>
    <w:p w14:paraId="3DD664C4" w14:textId="77777777" w:rsidR="004E503F" w:rsidRPr="00A64596" w:rsidRDefault="004E503F" w:rsidP="00A558C2">
      <w:pPr>
        <w:rPr>
          <w:color w:val="222222"/>
          <w:highlight w:val="white"/>
          <w:lang w:val="en-GB"/>
        </w:rPr>
      </w:pPr>
      <w:r w:rsidRPr="00A64596">
        <w:rPr>
          <w:color w:val="222222"/>
          <w:highlight w:val="white"/>
          <w:lang w:val="en-GB"/>
        </w:rPr>
        <w:t xml:space="preserve">Barnett, B., Esper, F. and Foster, C.B., 2020. Keeping the wolf at bay: infection prevention and control measures for inpatient psychiatric facilities in the time of COVID-19. </w:t>
      </w:r>
      <w:r w:rsidRPr="00A64596">
        <w:rPr>
          <w:i/>
          <w:color w:val="222222"/>
          <w:highlight w:val="white"/>
          <w:lang w:val="en-GB"/>
        </w:rPr>
        <w:t>General hospital psychiatry</w:t>
      </w:r>
      <w:r w:rsidRPr="00A64596">
        <w:rPr>
          <w:color w:val="222222"/>
          <w:highlight w:val="white"/>
          <w:lang w:val="en-GB"/>
        </w:rPr>
        <w:t xml:space="preserve">, </w:t>
      </w:r>
      <w:r w:rsidRPr="00A64596">
        <w:rPr>
          <w:i/>
          <w:color w:val="222222"/>
          <w:highlight w:val="white"/>
          <w:lang w:val="en-GB"/>
        </w:rPr>
        <w:t>66</w:t>
      </w:r>
      <w:r w:rsidRPr="00A64596">
        <w:rPr>
          <w:color w:val="222222"/>
          <w:highlight w:val="white"/>
          <w:lang w:val="en-GB"/>
        </w:rPr>
        <w:t>, p.51.</w:t>
      </w:r>
    </w:p>
    <w:p w14:paraId="64E47823" w14:textId="77777777" w:rsidR="004E503F" w:rsidRPr="00A64596" w:rsidRDefault="004E503F" w:rsidP="00A558C2">
      <w:pPr>
        <w:rPr>
          <w:color w:val="222222"/>
          <w:highlight w:val="white"/>
          <w:lang w:val="en-GB"/>
        </w:rPr>
      </w:pPr>
      <w:r w:rsidRPr="00A64596">
        <w:rPr>
          <w:color w:val="222222"/>
          <w:highlight w:val="white"/>
          <w:lang w:val="en-GB"/>
        </w:rPr>
        <w:t xml:space="preserve">Cipolletta, S. and Gris, F., 2021. Older people’s lived perspectives of social isolation during the first wave of the COVID-19 pandemic in Italy. </w:t>
      </w:r>
      <w:r w:rsidRPr="00A64596">
        <w:rPr>
          <w:i/>
          <w:color w:val="222222"/>
          <w:highlight w:val="white"/>
          <w:lang w:val="en-GB"/>
        </w:rPr>
        <w:t>International Journal of Environmental Research and Public Health</w:t>
      </w:r>
      <w:r w:rsidRPr="00A64596">
        <w:rPr>
          <w:color w:val="222222"/>
          <w:highlight w:val="white"/>
          <w:lang w:val="en-GB"/>
        </w:rPr>
        <w:t xml:space="preserve">, </w:t>
      </w:r>
      <w:r w:rsidRPr="00A64596">
        <w:rPr>
          <w:i/>
          <w:color w:val="222222"/>
          <w:highlight w:val="white"/>
          <w:lang w:val="en-GB"/>
        </w:rPr>
        <w:t>18</w:t>
      </w:r>
      <w:r w:rsidRPr="00A64596">
        <w:rPr>
          <w:color w:val="222222"/>
          <w:highlight w:val="white"/>
          <w:lang w:val="en-GB"/>
        </w:rPr>
        <w:t>(22), p.11832</w:t>
      </w:r>
    </w:p>
    <w:p w14:paraId="2BE1B4C0" w14:textId="77777777" w:rsidR="004E503F" w:rsidRPr="00A64596" w:rsidRDefault="004E503F" w:rsidP="00A558C2">
      <w:pPr>
        <w:rPr>
          <w:color w:val="222222"/>
          <w:highlight w:val="white"/>
          <w:lang w:val="en-GB"/>
        </w:rPr>
      </w:pPr>
      <w:r w:rsidRPr="00A64596">
        <w:rPr>
          <w:color w:val="222222"/>
          <w:highlight w:val="white"/>
          <w:lang w:val="en-GB"/>
        </w:rPr>
        <w:t xml:space="preserve">Cleland, J.G., Clark, R.A., Pellicori, P. and Inglis, S.C., 2020. Caring for people with heart failure and many other medical problems through and beyond the COVID‐19 pandemic: the advantages of universal access to home telemonitoring. </w:t>
      </w:r>
      <w:r w:rsidRPr="00A64596">
        <w:rPr>
          <w:i/>
          <w:color w:val="222222"/>
          <w:highlight w:val="white"/>
          <w:lang w:val="en-GB"/>
        </w:rPr>
        <w:t>European journal of heart failure</w:t>
      </w:r>
      <w:r w:rsidRPr="00A64596">
        <w:rPr>
          <w:color w:val="222222"/>
          <w:highlight w:val="white"/>
          <w:lang w:val="en-GB"/>
        </w:rPr>
        <w:t>.</w:t>
      </w:r>
    </w:p>
    <w:p w14:paraId="0CE00205" w14:textId="34CDBBE6" w:rsidR="004E503F" w:rsidRPr="00A64596" w:rsidRDefault="004E503F" w:rsidP="00A558C2">
      <w:pPr>
        <w:rPr>
          <w:highlight w:val="white"/>
          <w:lang w:val="en-GB"/>
        </w:rPr>
      </w:pPr>
      <w:r w:rsidRPr="00A64596">
        <w:rPr>
          <w:highlight w:val="white"/>
          <w:lang w:val="en-GB"/>
        </w:rPr>
        <w:t>Coronavirus.data.gov.uk. 2022. [online] Available at: &lt;https://coronavirus.data.gov.uk/details/healthcare&gt; [Accessed 3 October 2022].</w:t>
      </w:r>
    </w:p>
    <w:p w14:paraId="08BA2C3F" w14:textId="77777777" w:rsidR="004E503F" w:rsidRPr="00A64596" w:rsidRDefault="004E503F" w:rsidP="00A558C2">
      <w:pPr>
        <w:rPr>
          <w:color w:val="222222"/>
          <w:highlight w:val="white"/>
          <w:lang w:val="en-GB"/>
        </w:rPr>
      </w:pPr>
      <w:r w:rsidRPr="00A64596">
        <w:rPr>
          <w:color w:val="222222"/>
          <w:highlight w:val="white"/>
          <w:lang w:val="en-GB"/>
        </w:rPr>
        <w:t xml:space="preserve">Lavery, A.M., Preston, L.E., Ko, J.Y., Chevinsky, J.R., DeSisto, C.L., Pennington, A.F., Kompaniyets, L., Datta, S.D., Click, E.S., Golden, T. and Goodman, A.B., 2020. Characteristics of hospitalized COVID-19 patients discharged and experiencing same-hospital readmission—United States, March–August 2020. </w:t>
      </w:r>
      <w:r w:rsidRPr="00A64596">
        <w:rPr>
          <w:i/>
          <w:color w:val="222222"/>
          <w:highlight w:val="white"/>
          <w:lang w:val="en-GB"/>
        </w:rPr>
        <w:t>Morbidity and Mortality Weekly Report</w:t>
      </w:r>
      <w:r w:rsidRPr="00A64596">
        <w:rPr>
          <w:color w:val="222222"/>
          <w:highlight w:val="white"/>
          <w:lang w:val="en-GB"/>
        </w:rPr>
        <w:t xml:space="preserve">, </w:t>
      </w:r>
      <w:r w:rsidRPr="00A64596">
        <w:rPr>
          <w:i/>
          <w:color w:val="222222"/>
          <w:highlight w:val="white"/>
          <w:lang w:val="en-GB"/>
        </w:rPr>
        <w:t>69</w:t>
      </w:r>
      <w:r w:rsidRPr="00A64596">
        <w:rPr>
          <w:color w:val="222222"/>
          <w:highlight w:val="white"/>
          <w:lang w:val="en-GB"/>
        </w:rPr>
        <w:t>(45), p.1695.</w:t>
      </w:r>
    </w:p>
    <w:p w14:paraId="5D8DB14A" w14:textId="41578FE3" w:rsidR="004E503F" w:rsidRPr="00A64596" w:rsidRDefault="004E503F" w:rsidP="00A558C2">
      <w:pPr>
        <w:rPr>
          <w:color w:val="222222"/>
          <w:highlight w:val="white"/>
          <w:lang w:val="en-GB"/>
        </w:rPr>
      </w:pPr>
      <w:r w:rsidRPr="00A64596">
        <w:rPr>
          <w:color w:val="222222"/>
          <w:highlight w:val="white"/>
          <w:lang w:val="en-GB"/>
        </w:rPr>
        <w:t xml:space="preserve">Petersen, E., Koopmans, M., Go, U., Hamer, D.H., Petrosillo, N., Castelli, F., Storgaard, M., Al Khalili, S. and Simonsen, L., 2020. Comparing SARS-CoV-2 with SARS-CoV and influenza pandemics. </w:t>
      </w:r>
      <w:r w:rsidRPr="00A64596">
        <w:rPr>
          <w:i/>
          <w:color w:val="222222"/>
          <w:highlight w:val="white"/>
          <w:lang w:val="en-GB"/>
        </w:rPr>
        <w:t>The Lancet infectious diseases</w:t>
      </w:r>
      <w:r w:rsidRPr="00A64596">
        <w:rPr>
          <w:color w:val="222222"/>
          <w:highlight w:val="white"/>
          <w:lang w:val="en-GB"/>
        </w:rPr>
        <w:t xml:space="preserve">, </w:t>
      </w:r>
      <w:r w:rsidRPr="00A64596">
        <w:rPr>
          <w:i/>
          <w:color w:val="222222"/>
          <w:highlight w:val="white"/>
          <w:lang w:val="en-GB"/>
        </w:rPr>
        <w:t>20</w:t>
      </w:r>
      <w:r w:rsidRPr="00A64596">
        <w:rPr>
          <w:color w:val="222222"/>
          <w:highlight w:val="white"/>
          <w:lang w:val="en-GB"/>
        </w:rPr>
        <w:t>(9), pp.e238-e244.</w:t>
      </w:r>
    </w:p>
    <w:p w14:paraId="1FD7533B" w14:textId="77777777" w:rsidR="004E503F" w:rsidRPr="00A64596" w:rsidRDefault="004E503F" w:rsidP="00A558C2">
      <w:pPr>
        <w:rPr>
          <w:color w:val="222222"/>
          <w:highlight w:val="white"/>
          <w:lang w:val="en-GB"/>
        </w:rPr>
      </w:pPr>
      <w:r w:rsidRPr="00A64596">
        <w:rPr>
          <w:color w:val="222222"/>
          <w:highlight w:val="white"/>
          <w:lang w:val="en-GB"/>
        </w:rPr>
        <w:t xml:space="preserve">Pyszczynski, T., Lockett, M., Greenberg, J. and Solomon, S., 2021. Terror management theory and the COVID-19 pandemic. </w:t>
      </w:r>
      <w:r w:rsidRPr="00A64596">
        <w:rPr>
          <w:i/>
          <w:color w:val="222222"/>
          <w:highlight w:val="white"/>
          <w:lang w:val="en-GB"/>
        </w:rPr>
        <w:t>Journal of Humanistic Psychology</w:t>
      </w:r>
      <w:r w:rsidRPr="00A64596">
        <w:rPr>
          <w:color w:val="222222"/>
          <w:highlight w:val="white"/>
          <w:lang w:val="en-GB"/>
        </w:rPr>
        <w:t xml:space="preserve">, </w:t>
      </w:r>
      <w:r w:rsidRPr="00A64596">
        <w:rPr>
          <w:i/>
          <w:color w:val="222222"/>
          <w:highlight w:val="white"/>
          <w:lang w:val="en-GB"/>
        </w:rPr>
        <w:t>61</w:t>
      </w:r>
      <w:r w:rsidRPr="00A64596">
        <w:rPr>
          <w:color w:val="222222"/>
          <w:highlight w:val="white"/>
          <w:lang w:val="en-GB"/>
        </w:rPr>
        <w:t>(2), pp.173-189.</w:t>
      </w:r>
    </w:p>
    <w:p w14:paraId="22A0AEC4" w14:textId="77777777" w:rsidR="004E503F" w:rsidRPr="00A64596" w:rsidRDefault="004E503F" w:rsidP="00A558C2">
      <w:pPr>
        <w:rPr>
          <w:color w:val="222222"/>
          <w:highlight w:val="white"/>
          <w:lang w:val="en-GB"/>
        </w:rPr>
      </w:pPr>
      <w:r w:rsidRPr="00A64596">
        <w:rPr>
          <w:color w:val="222222"/>
          <w:highlight w:val="white"/>
          <w:lang w:val="en-GB"/>
        </w:rPr>
        <w:t xml:space="preserve">Rastogi, S., 2022. Ayurveda co-interventions have supported complete recovery in Severe COVID-19 infection with a chest severity score 18/25: a case report. </w:t>
      </w:r>
      <w:r w:rsidRPr="00A64596">
        <w:rPr>
          <w:i/>
          <w:color w:val="222222"/>
          <w:highlight w:val="white"/>
          <w:lang w:val="en-GB"/>
        </w:rPr>
        <w:t>Journal of Ayurveda and Integrative Medicine</w:t>
      </w:r>
      <w:r w:rsidRPr="00A64596">
        <w:rPr>
          <w:color w:val="222222"/>
          <w:highlight w:val="white"/>
          <w:lang w:val="en-GB"/>
        </w:rPr>
        <w:t xml:space="preserve">, </w:t>
      </w:r>
      <w:r w:rsidRPr="00A64596">
        <w:rPr>
          <w:i/>
          <w:color w:val="222222"/>
          <w:highlight w:val="white"/>
          <w:lang w:val="en-GB"/>
        </w:rPr>
        <w:t>13</w:t>
      </w:r>
      <w:r w:rsidRPr="00A64596">
        <w:rPr>
          <w:color w:val="222222"/>
          <w:highlight w:val="white"/>
          <w:lang w:val="en-GB"/>
        </w:rPr>
        <w:t>(2), p.100417.</w:t>
      </w:r>
    </w:p>
    <w:p w14:paraId="095D4EC0" w14:textId="77777777" w:rsidR="004E503F" w:rsidRPr="00A64596" w:rsidRDefault="004E503F" w:rsidP="00A558C2">
      <w:pPr>
        <w:rPr>
          <w:color w:val="222222"/>
          <w:highlight w:val="white"/>
          <w:lang w:val="en-GB"/>
        </w:rPr>
      </w:pPr>
      <w:r w:rsidRPr="00A64596">
        <w:rPr>
          <w:color w:val="222222"/>
          <w:highlight w:val="white"/>
          <w:lang w:val="en-GB"/>
        </w:rPr>
        <w:t xml:space="preserve">Tso, R.V. and Cowling, B.J., 2020. Importance of face masks for COVID-19: A call for effective public education. </w:t>
      </w:r>
      <w:r w:rsidRPr="00A64596">
        <w:rPr>
          <w:i/>
          <w:color w:val="222222"/>
          <w:highlight w:val="white"/>
          <w:lang w:val="en-GB"/>
        </w:rPr>
        <w:t>Clinical Infectious Diseases</w:t>
      </w:r>
      <w:r w:rsidRPr="00A64596">
        <w:rPr>
          <w:color w:val="222222"/>
          <w:highlight w:val="white"/>
          <w:lang w:val="en-GB"/>
        </w:rPr>
        <w:t xml:space="preserve">, </w:t>
      </w:r>
      <w:r w:rsidRPr="00A64596">
        <w:rPr>
          <w:i/>
          <w:color w:val="222222"/>
          <w:highlight w:val="white"/>
          <w:lang w:val="en-GB"/>
        </w:rPr>
        <w:t>71</w:t>
      </w:r>
      <w:r w:rsidRPr="00A64596">
        <w:rPr>
          <w:color w:val="222222"/>
          <w:highlight w:val="white"/>
          <w:lang w:val="en-GB"/>
        </w:rPr>
        <w:t>(16), pp.2195-2198.</w:t>
      </w:r>
    </w:p>
    <w:p w14:paraId="5BA2E268" w14:textId="77777777" w:rsidR="004E503F" w:rsidRPr="00A64596" w:rsidRDefault="004E503F" w:rsidP="00A558C2">
      <w:pPr>
        <w:rPr>
          <w:color w:val="222222"/>
          <w:highlight w:val="white"/>
          <w:lang w:val="en-GB"/>
        </w:rPr>
      </w:pPr>
      <w:r w:rsidRPr="00A64596">
        <w:rPr>
          <w:color w:val="222222"/>
          <w:highlight w:val="white"/>
          <w:lang w:val="en-GB"/>
        </w:rPr>
        <w:t xml:space="preserve">Veldhuis, C.B., Nesoff, E.D., McKowen, A.L.W., Rice, D.R., Ghoneima, H., Wootton, A.R., Papautsky, E.L., Arigo, D., Goldberg, S. and Anderson, J.C., 2021. Addressing the critical need for long-term mental health data during the COVID-19 pandemic: Changes in mental health from April to September 2020. </w:t>
      </w:r>
      <w:r w:rsidRPr="00A64596">
        <w:rPr>
          <w:i/>
          <w:color w:val="222222"/>
          <w:highlight w:val="white"/>
          <w:lang w:val="en-GB"/>
        </w:rPr>
        <w:t>Preventive Medicine</w:t>
      </w:r>
      <w:r w:rsidRPr="00A64596">
        <w:rPr>
          <w:color w:val="222222"/>
          <w:highlight w:val="white"/>
          <w:lang w:val="en-GB"/>
        </w:rPr>
        <w:t xml:space="preserve">, </w:t>
      </w:r>
      <w:r w:rsidRPr="00A64596">
        <w:rPr>
          <w:i/>
          <w:color w:val="222222"/>
          <w:highlight w:val="white"/>
          <w:lang w:val="en-GB"/>
        </w:rPr>
        <w:t>146</w:t>
      </w:r>
      <w:r w:rsidRPr="00A64596">
        <w:rPr>
          <w:color w:val="222222"/>
          <w:highlight w:val="white"/>
          <w:lang w:val="en-GB"/>
        </w:rPr>
        <w:t>, p.106465.</w:t>
      </w:r>
    </w:p>
    <w:sectPr w:rsidR="004E503F" w:rsidRPr="00A6459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38659" w14:textId="77777777" w:rsidR="003B1569" w:rsidRDefault="003B1569" w:rsidP="00A558C2">
      <w:pPr>
        <w:spacing w:line="240" w:lineRule="auto"/>
      </w:pPr>
      <w:r>
        <w:separator/>
      </w:r>
    </w:p>
  </w:endnote>
  <w:endnote w:type="continuationSeparator" w:id="0">
    <w:p w14:paraId="12A7F18B" w14:textId="77777777" w:rsidR="003B1569" w:rsidRDefault="003B1569" w:rsidP="00A558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703162"/>
      <w:docPartObj>
        <w:docPartGallery w:val="Page Numbers (Bottom of Page)"/>
        <w:docPartUnique/>
      </w:docPartObj>
    </w:sdtPr>
    <w:sdtEndPr>
      <w:rPr>
        <w:noProof/>
      </w:rPr>
    </w:sdtEndPr>
    <w:sdtContent>
      <w:p w14:paraId="15CCF055" w14:textId="2C03A7C1" w:rsidR="00A558C2" w:rsidRDefault="00A558C2">
        <w:pPr>
          <w:pStyle w:val="Footer"/>
          <w:jc w:val="right"/>
        </w:pPr>
        <w:r>
          <w:fldChar w:fldCharType="begin"/>
        </w:r>
        <w:r>
          <w:instrText xml:space="preserve"> PAGE   \* MERGEFORMAT </w:instrText>
        </w:r>
        <w:r>
          <w:fldChar w:fldCharType="separate"/>
        </w:r>
        <w:r w:rsidR="00A64596">
          <w:rPr>
            <w:noProof/>
          </w:rPr>
          <w:t>7</w:t>
        </w:r>
        <w:r>
          <w:rPr>
            <w:noProof/>
          </w:rPr>
          <w:fldChar w:fldCharType="end"/>
        </w:r>
      </w:p>
    </w:sdtContent>
  </w:sdt>
  <w:p w14:paraId="5DF27D0E" w14:textId="77777777" w:rsidR="00A558C2" w:rsidRDefault="00A55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02D11" w14:textId="77777777" w:rsidR="003B1569" w:rsidRDefault="003B1569" w:rsidP="00A558C2">
      <w:pPr>
        <w:spacing w:line="240" w:lineRule="auto"/>
      </w:pPr>
      <w:r>
        <w:separator/>
      </w:r>
    </w:p>
  </w:footnote>
  <w:footnote w:type="continuationSeparator" w:id="0">
    <w:p w14:paraId="530D55C5" w14:textId="77777777" w:rsidR="003B1569" w:rsidRDefault="003B1569" w:rsidP="00A558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E0F"/>
    <w:rsid w:val="00006E0F"/>
    <w:rsid w:val="001333B6"/>
    <w:rsid w:val="002F1C45"/>
    <w:rsid w:val="003B1569"/>
    <w:rsid w:val="004E503F"/>
    <w:rsid w:val="00662635"/>
    <w:rsid w:val="006645EC"/>
    <w:rsid w:val="00830477"/>
    <w:rsid w:val="009F1FFE"/>
    <w:rsid w:val="00A558C2"/>
    <w:rsid w:val="00A64596"/>
    <w:rsid w:val="00BC29E7"/>
    <w:rsid w:val="00C7240F"/>
    <w:rsid w:val="00FC3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86820"/>
  <w15:docId w15:val="{656A2A7A-416A-4424-A907-A965189F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558C2"/>
    <w:pPr>
      <w:tabs>
        <w:tab w:val="center" w:pos="4680"/>
        <w:tab w:val="right" w:pos="9360"/>
      </w:tabs>
      <w:spacing w:line="240" w:lineRule="auto"/>
    </w:pPr>
  </w:style>
  <w:style w:type="character" w:customStyle="1" w:styleId="HeaderChar">
    <w:name w:val="Header Char"/>
    <w:basedOn w:val="DefaultParagraphFont"/>
    <w:link w:val="Header"/>
    <w:uiPriority w:val="99"/>
    <w:rsid w:val="00A558C2"/>
  </w:style>
  <w:style w:type="paragraph" w:styleId="Footer">
    <w:name w:val="footer"/>
    <w:basedOn w:val="Normal"/>
    <w:link w:val="FooterChar"/>
    <w:uiPriority w:val="99"/>
    <w:unhideWhenUsed/>
    <w:rsid w:val="00A558C2"/>
    <w:pPr>
      <w:tabs>
        <w:tab w:val="center" w:pos="4680"/>
        <w:tab w:val="right" w:pos="9360"/>
      </w:tabs>
      <w:spacing w:line="240" w:lineRule="auto"/>
    </w:pPr>
  </w:style>
  <w:style w:type="character" w:customStyle="1" w:styleId="FooterChar">
    <w:name w:val="Footer Char"/>
    <w:basedOn w:val="DefaultParagraphFont"/>
    <w:link w:val="Footer"/>
    <w:uiPriority w:val="99"/>
    <w:rsid w:val="00A558C2"/>
  </w:style>
  <w:style w:type="paragraph" w:styleId="TOCHeading">
    <w:name w:val="TOC Heading"/>
    <w:basedOn w:val="Heading1"/>
    <w:next w:val="Normal"/>
    <w:uiPriority w:val="39"/>
    <w:unhideWhenUsed/>
    <w:qFormat/>
    <w:rsid w:val="00A558C2"/>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A558C2"/>
    <w:pPr>
      <w:spacing w:after="100"/>
    </w:pPr>
  </w:style>
  <w:style w:type="character" w:styleId="Hyperlink">
    <w:name w:val="Hyperlink"/>
    <w:basedOn w:val="DefaultParagraphFont"/>
    <w:uiPriority w:val="99"/>
    <w:unhideWhenUsed/>
    <w:rsid w:val="00A558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3228F-7625-4D12-B4AE-35528A6C08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Hasena Khatun</cp:lastModifiedBy>
  <cp:revision>2</cp:revision>
  <dcterms:created xsi:type="dcterms:W3CDTF">2022-11-19T17:18:00Z</dcterms:created>
  <dcterms:modified xsi:type="dcterms:W3CDTF">2022-11-19T17:18:00Z</dcterms:modified>
</cp:coreProperties>
</file>